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29</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29</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消息称美国众议院议长约翰逊已经向白宫提出，将避免政府停摆的最后期限推迟到3月8日或3月22日。</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美国国会两党达成的短期支出协议将在3月1日到期，3月2日起美国政府可能再次面临停摆风险。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消息称美国众议院议长约翰逊已经向白宫提出，将避免政府停摆的最后期限推迟到3月8日或3月22日。</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美国国会两党达成的短期支出协议将在3月1日到期，3月2日起美国政府可能再次面临停摆风险。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消息称美国众议院议长约翰逊已经向白宫提出，将避免政府停摆的最后期限推迟到3月8日或3月22日。</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美国国会两党达成的短期支出协议将在3月1日到期，3月2日起美国政府可能再次面临停摆风险。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欧洲央行管委卡兹米尔称，支持6月首次降息，通胀下降速度快于预期，不要高估经济对欧洲央行政策的影响。欧洲央行管委Simkus表示，虽然3月降息为时过早，但在下周会议上开始讨论宽松并非不合适。</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美国2023年四季度实际GDP年化环比意外下修至3.2%，预期为持平于3.3%。</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核心PCE物价指数环比上修至2.1%，预期为2%，凸显出通胀压力依然存在。个人消费支出环比上修至3%，高于预期的2.7%。</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美国1月商品贸易帐初值逆差902亿美元，2023年12月终值逆差878.9亿美元，12月初值逆差884.6亿美元。1月批发库存初值环比降0.1%，预期升0.1%，前值升0.4%。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欧元区2月经济景气指数为95.4，预期96.7，前值96.2；工业景气指数为-9.5，预期-9.2，前值9.3；服务业景气指数为6.0，预期9.0，前值8.8。</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新西兰联储维持基准利率在5.5%不变，连续第五次暂停加息，符合市场预期。该行最新预测显示，今年加息的可能性略有降低，并下调了利率的预期峰值，将从2025年上半年开始降息。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澳大利亚1月份CPI同比上涨3.4%，较前值持平，低于市场预期的3.6%。经修正后的平均通胀率同比上升3.8%，低于前值4%。</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法国2月CPI月率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法国第四季度GDP年率终值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16:00 瑞士2月KOF经济领先指标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德国2月季调后失业人数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德国2月季调后失业率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英国1月央行抵押贷款许可</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21:00 德国2月CPI月率初值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加拿大12月GDP月率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美国至2月24日当周初请失业金人数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美国1月核心PCE物价指数年率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美国1月个人支出月率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美国1月核心PCE物价指数月率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美国2月芝加哥PMI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美国1月成屋签约销售指数月率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美国至2月23日当周EIA天然气库存</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2月29日（周四），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美国三大股指小幅收跌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跌0.06%报38949.02点，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跌0.17%报5069.76点，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跌0.55%报15947.74点。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跌0.22%报8455美元/吨，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收跌0.03%报2043.5美元/盎司，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收跌0.36%报22.675美元/盎司。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收盘涨0.1%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22.69</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涨2.31</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101.08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四美元指数涨0.12%报103.9365，非美货币全线下跌，欧元兑美元跌0.06%报1.0838，英镑兑美元跌0.18%报1.2662，澳元兑美元跌0.73%报0.6496，美元兑日元涨0.12%报150.688。昨日公布的美国2023年四季度实际GDP年化环比意外下修至3.2%，预期为持平于3.3%。核心PCE物价指数环比上修至2.1%，预期为2%，凸显出通胀压力依然存在。个人消费支出环比上修至3%，高于预期的2.7%，整体数据显示需求水平仍保有一定韧性。美联储柯林斯表示，基准情景是美联储将于今年降息；现在就说美联储是否可能在5月份降息为时尚早；联储不应对通胀的一个数据点做过度反应。 美联储威廉姆斯表示，降息将取决于通胀朝着2%回落的信心；今年稍晚可以考虑降息；强劲的经济使美联储有时间分析数据。两位美联储官员发言基调偏鹰，整体或不利后继利率预期下降。往后看，短期内市场或持续抬高美国利率预期，美元指数或将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63515" cy="1248410"/>
            <wp:effectExtent l="0" t="0" r="1333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63515" cy="124841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29日，标普500指数收跌0.17%至5069.76点；迷你标普500主力合约收跌0.41%至5069.5点。美股周三小幅收跌，道指连续第三个交易日下跌。投资者继续关注财报，并等待本周晚些时候公布的重要PCE通胀报告。美国第四季度GDP低于预期。纽约联储行长称何时降息取决于数据。亚特兰大联储行长预计今夏降息是合适的。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截至2月28日，富时中国A50指数收跌0.74%至11774.88点；新交所富时A50期指主力合约收跌0.68%至11783点</w:t>
      </w:r>
      <w:r>
        <w:rPr>
          <w:rFonts w:hint="eastAsia" w:ascii="仿宋" w:hAnsi="仿宋" w:eastAsia="仿宋" w:cs="仿宋"/>
          <w:bCs/>
          <w:sz w:val="24"/>
          <w:szCs w:val="24"/>
        </w:rPr>
        <w:t>。短期内股指期货基差将维持与市场情绪的高度正相关。随着流动性冲击结束，市场稳定资金活跃度逐渐减弱，净买入规模有所下降，指数企稳回升后续或更多依赖市场自发力量及预期验证</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隔夜美元指数冲高回落，交投于103.94。基准的10年期美债收益率震荡下跌，收报4.271%，对美联储政策利率最敏感的2年期美债收益率收报4.644%。</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库存方面：截至2月28日，LME铜库存为124825吨，环比-1700吨。2月23日当周，上海期货交易所阴极铜库存为181323吨，周环比+94803吨。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外盘持仓方面：根据CFTC公布的最新数据显示，截止至2月20日当周，非商业多头持仓79941手，空头为95883手，净空持仓为15942手，较上周净空减少16755手。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先跌后涨，其中2405合约报收3.84美元/磅，涨跌幅-0.29%。国际方面，美联储威廉姆斯：年内进行三次降息是官员们进行讨论的合理选项，降息路径不必与点阵图挂钩。可以考虑今年晚些时候降息，预计通胀今年将达到2%-2.25%；柯林斯：现在就说美联储是否可能在5月份降息为时尚早，今年晚些时候降息是合适的；博斯蒂克重申预计今年夏季将进行首次降息。国内方面，中国人民银行与上海市在沪举行工作座谈会，大力支持上海国际金融中心建设和扩大金融高水平开放。需求方面，国内宏观预期向好，随着“金三银四”到来以及节后下游复工复产，使得铜耗需求逐步提振。库存方面，国内库存受假期影响社会库存累库显著。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5798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57988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公布的美国2023年四季度实际GDP年化环比意外下修至3.2%，预期为持平于3.3%。核心PCE物价指数环比上修至2.1%，预期为2%，凸显出通胀压力依然存在。个人消费支出环比上修至3%，高于预期的2.7%，整体数据显示需求水平仍保有一定韧性。美联储柯林斯表示，基准情景是美联储将于今年降息；现在就说美联储是否可能在5月份降息为时尚早；联储不应对通胀的一个数据点做过度反应。 美联储威廉姆斯表示，降息将取决于通胀朝着2%回落的信心；今年稍晚可以考虑降息；强劲的经济使美联储有时间分析数据。两位美联储官员发言基调偏鹰，整体或不利后继利率预期下降。</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28</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825.5</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日减少1.44吨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往后看，短期内市场或持续抬高美国利率预期，美债收益率及美元指数或将得到一定支撑，贵金属价格或相对承压。操作上建议，日内轻仓做空，请投资者注意风险控制。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4945" cy="1258570"/>
            <wp:effectExtent l="0" t="0" r="1905"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74945" cy="125857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洲际期货交易所（ICE）原糖期货周三收高，因此前国际糖业组织上调全球糖市供应缺口预估。交投最活跃的ICE 5月原糖期货合约收盘收涨0.01美分或0.1%，结算价每磅22.69美分。操作上，建议5月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6215" cy="2211070"/>
            <wp:effectExtent l="0" t="0" r="635" b="17780"/>
            <wp:docPr id="6" name="图片 6" descr="060d8f069ed3e6db7f11193a60b6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0d8f069ed3e6db7f11193a60b6f59"/>
                    <pic:cNvPicPr>
                      <a:picLocks noChangeAspect="1"/>
                    </pic:cNvPicPr>
                  </pic:nvPicPr>
                  <pic:blipFill>
                    <a:blip r:embed="rId13"/>
                    <a:stretch>
                      <a:fillRect/>
                    </a:stretch>
                  </pic:blipFill>
                  <pic:spPr>
                    <a:xfrm>
                      <a:off x="0" y="0"/>
                      <a:ext cx="5276215" cy="221107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洲际交易所(ICE)棉花期货周三继续上涨，并触及逾一年高位，受投机性买盘和棉花库存低迷共同提振。交投最活跃的ICE 5月期棉收涨2.28美分或2.31%，结算价报1.0108美元/磅。操作上，建议5月 ICE 期棉短期逢低买入多单思路对待。</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1135" cy="2155825"/>
            <wp:effectExtent l="0" t="0" r="5715" b="15875"/>
            <wp:docPr id="7" name="图片 7" descr="f3176b914ab66e443cb2327e9dbe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176b914ab66e443cb2327e9dbe173"/>
                    <pic:cNvPicPr>
                      <a:picLocks noChangeAspect="1"/>
                    </pic:cNvPicPr>
                  </pic:nvPicPr>
                  <pic:blipFill>
                    <a:blip r:embed="rId14"/>
                    <a:stretch>
                      <a:fillRect/>
                    </a:stretch>
                  </pic:blipFill>
                  <pic:spPr>
                    <a:xfrm>
                      <a:off x="0" y="0"/>
                      <a:ext cx="5271135" cy="2155825"/>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bookmarkStart w:id="2" w:name="_GoBack"/>
      <w:bookmarkEnd w:id="2"/>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5"/>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2024-02-29T01:40:18Z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743EDC1F9DB2437C906A4D9E2478B309_13</vt:lpwstr>
  </property>
</Properties>
</file>