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8</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8</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美联储主席鲍威尔在国会参议院银行委员会作证时表示，如果通胀走势符合预期，降息的过程“可以而且将会在今年开始”。</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美联储很清楚等待太久才降息的风险，预计美联储将“谨慎地撤除”限制性的货币立场。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美国众议院通过防止政府“关门”的支出法案，为美国联邦政府在去年10月开始的财年中的大部分工作提供资金。该法案将提交至参议院，要求参议院在8日午夜之前通过，届时多个机构的临时拨款将到期。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美联储梅斯特：今年晚些时候会降息，目前没有紧迫性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今年通胀率将继续向2%回落，或许速度会比去年更慢；美联储希望随着时间的推移使利率趋于中性；不太担心降息将推动通胀；当美联储开始降息时，经济活动不会有太大提振；可能会以“渐进”的方式降息；美联储政策处于良好位置，可以对下一步行动进行审慎考虑。</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行长植田和男发表讲话表示，实现价格目标的可能性正在逐渐上升，如果能实现物价目标，将考虑调整宽松政策。如果取消负利率，加息幅度将依届时情况决定。日本劳动组合联合会（</w:t>
      </w:r>
      <w:r>
        <w:rPr>
          <w:rFonts w:hint="eastAsia" w:ascii="仿宋" w:hAnsi="仿宋" w:eastAsia="仿宋" w:cs="仿宋"/>
          <w:b w:val="0"/>
          <w:bCs w:val="0"/>
          <w:color w:val="000000" w:themeColor="text1"/>
          <w:sz w:val="24"/>
          <w:szCs w:val="24"/>
          <w:u w:val="none"/>
          <w14:textFill>
            <w14:solidFill>
              <w14:schemeClr w14:val="tx1"/>
            </w14:solidFill>
          </w14:textFill>
        </w:rPr>
        <w:t>RENGO</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）表示，自1994年以来，平均工资增长要求首次达到5%。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美国截至3月2日</w:t>
      </w:r>
      <w:r>
        <w:rPr>
          <w:rFonts w:hint="eastAsia" w:ascii="仿宋" w:hAnsi="仿宋" w:eastAsia="仿宋" w:cs="仿宋"/>
          <w:b w:val="0"/>
          <w:bCs w:val="0"/>
          <w:color w:val="000000" w:themeColor="text1"/>
          <w:sz w:val="24"/>
          <w:szCs w:val="24"/>
          <w:u w:val="none"/>
          <w14:textFill>
            <w14:solidFill>
              <w14:schemeClr w14:val="tx1"/>
            </w14:solidFill>
          </w14:textFill>
        </w:rPr>
        <w:t>当周初请失业金人数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为21.7万，略高于预期的21.5</w:t>
      </w:r>
      <w:r>
        <w:rPr>
          <w:rFonts w:hint="eastAsia" w:ascii="仿宋" w:hAnsi="仿宋" w:eastAsia="仿宋" w:cs="仿宋"/>
          <w:b w:val="0"/>
          <w:bCs w:val="0"/>
          <w:color w:val="000000" w:themeColor="text1"/>
          <w:sz w:val="24"/>
          <w:szCs w:val="24"/>
          <w:u w:val="none"/>
          <w14:textFill>
            <w14:solidFill>
              <w14:schemeClr w14:val="tx1"/>
            </w14:solidFill>
          </w14:textFill>
        </w:rPr>
        <w:t>万和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前值21.5万，仍处于历史低位。截至2月24日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190.6万，高于预期的188.9</w:t>
      </w:r>
      <w:r>
        <w:rPr>
          <w:rFonts w:hint="eastAsia" w:ascii="仿宋" w:hAnsi="仿宋" w:eastAsia="仿宋" w:cs="仿宋"/>
          <w:b w:val="0"/>
          <w:bCs w:val="0"/>
          <w:color w:val="000000" w:themeColor="text1"/>
          <w:sz w:val="24"/>
          <w:szCs w:val="24"/>
          <w:u w:val="none"/>
          <w14:textFill>
            <w14:solidFill>
              <w14:schemeClr w14:val="tx1"/>
            </w14:solidFill>
          </w14:textFill>
        </w:rPr>
        <w:t>万和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前值190.5万。</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美国1月贸易帐逆差</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674亿美元，预期逆差635亿美元，前值逆差622亿美元。出口为2571亿美元，前值2582亿美元；进口为3246亿美元，前值3204亿美元。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美国2月挑战者企业裁员人数为84638人，环比增加3%，为去年3月以来最高，其中科技行业以及交通和服务行业的裁员幅度最大。</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澳大利亚1月商品及服务贸易出口环比增长1.6%，进口增长1.3%，贸易顺差110.27亿澳元，前值顺差109.59亿澳元。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07:50 日本1月贸易帐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美国总统拜登向国会发表国情咨文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德国1月PPI月率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德国1月季调后工业产出月率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欧元区第四季度GDP年率终值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欧元区第四季度季调后就业人数季率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20:00 美联储威廉姆斯发表讲话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加拿大2月就业人数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美国2月失业率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美国2月季调后非农就业人口</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美国至3月8日当周石油钻井总数</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3月8日（周五），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涨0.34%报38791.35点，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涨1.03%报5157.36点，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涨1.51%报16273.38点。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涨0.75%报8641.5美元/吨，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涨0.43%报2167.4美元/盎司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涨0.21%报24.545美元/盎司。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收盘跌0.8%</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21.28</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涨4.2</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99.28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五美元指数跌0.54%报102.81，非美货币普遍上涨，欧元兑美元涨0.45%报1.0948，英镑兑美元涨0.57%报1.2808，澳元兑美元涨0.85%报0.6620，美元兑日元跌0.91%报148.05。昨日美联储主席鲍威尔以及官员梅斯特皆于公开演讲中表示，若美国通胀走势稳步下行，美联储或将于后继开启降息，然而降息过程或将相对谨慎，两人发言基调均相对偏鹰但符合市场预期。昨日日本央行行长对退出宽松政策表达相对积极的看法，同时日本劳动组合联合会提出工资增长诉求，未来薪资增速上涨或加快日本央行进行货币政策转向。往后看，短期内美元指数在日元走强的影响下相对承压，然而今日晚间所公布的美国非农就业数据或难以大超预期，市场或再次提高美国利率预期，美元指数或将得到相应提振。</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1135" cy="1251585"/>
            <wp:effectExtent l="0" t="0" r="571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1135" cy="12515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7日，标普500指数收涨1.03%至5157.36点；迷你标普500主力合约收涨0.86%至5157.25点。美股周四收高，科技股领涨，标普500指数创历史新高。英伟达大涨逾4%首次突破900美元，市值突破2.3万亿美元。美联储主席鲍威尔暗示距离获得足够的信心“不远了”，通胀正朝着2%的目标迈进，从而使其能够开始降息。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截至3月6日，富时中国A50指数收跌0.23%至11943.98点；新交所富时A50期指主力合约收跌0.57%至11906点</w:t>
      </w:r>
      <w:r>
        <w:rPr>
          <w:rFonts w:hint="eastAsia" w:ascii="仿宋" w:hAnsi="仿宋" w:eastAsia="仿宋" w:cs="仿宋"/>
          <w:bCs/>
          <w:sz w:val="24"/>
          <w:szCs w:val="24"/>
        </w:rPr>
        <w:t>。社融和春节消费数据超预期的持续性仍有不确定性，两会政府报告针对经济刺激政策仍偏稳为主，降准降息具有呵护经济的必要性，但短期进一步宽松概率不大。市场乐观预期面临下修调整，预计市场或恢复至震荡走势</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策略上，短线观望为主。详细支撑阻力位请见图表4。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因受鲍威尔的鸽派言论影响，隔夜美元指数震荡偏弱，交投于102.81。基准的10年期美债收益率收报4.0885%，对美联储政策利率最敏感的2年期美债收益率收报4.5034%。</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库存方面：截至3月7日，LME铜库存为113525吨，环比-250吨。3月1日当周，上海期货交易所阴极铜库存为214487吨，周环比+ </w:t>
      </w:r>
      <w:r>
        <w:rPr>
          <w:rFonts w:hint="eastAsia" w:ascii="仿宋" w:hAnsi="仿宋" w:eastAsia="仿宋" w:cs="仿宋"/>
          <w:color w:val="000000" w:themeColor="text1"/>
          <w:sz w:val="24"/>
          <w:szCs w:val="24"/>
          <w14:textFill>
            <w14:solidFill>
              <w14:schemeClr w14:val="tx1"/>
            </w14:solidFill>
          </w14:textFill>
        </w:rPr>
        <w:t>33164吨。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外盘持仓方面：根据CFTC公布的最新数据显示，截止至3月1日当周，非商业多头持仓69673手，空头为71276手，净空持仓为1603手，较上周净空减少14339手。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强，其中2405合约报收3.925美元/磅，涨跌幅+1.29%。国际方面，鲍威尔：充分意识到过晚降息的风险，距离对降息有信心不是很远；能看到缩短所持债券久期的理由。国内方面，中国国际经济交流中心副理事长宁吉喆建议，加大宏观调控力度，多出有利于稳增长的政策。保持5%左右的经济增长率必须强化逆周期调节。要适度加力、提质增效实施积极的财政政策，扩大财政支出规模，增加地方专项债券规模，增加中央预算内投资规模，发行超长期特别国债，落实好结构性减税降费政策，必要时把储备政策投入实际操作。灵活适度、精准有效实施稳健的货币政策，用好总量和结构性货币政策工具。采取综合措施促进价格稳定。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541780"/>
            <wp:effectExtent l="0" t="0" r="2540" b="1270"/>
            <wp:docPr id="235254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54313" name="图片 1"/>
                    <pic:cNvPicPr>
                      <a:picLocks noChangeAspect="1"/>
                    </pic:cNvPicPr>
                  </pic:nvPicPr>
                  <pic:blipFill>
                    <a:blip r:embed="rId11"/>
                    <a:stretch>
                      <a:fillRect/>
                    </a:stretch>
                  </pic:blipFill>
                  <pic:spPr>
                    <a:xfrm>
                      <a:off x="0" y="0"/>
                      <a:ext cx="5283844" cy="1544985"/>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联储主席鲍威尔以及官员梅斯特皆于公开演讲中表示，若美国通胀走势稳步下行，美联储或将于后继开启降息，然而降息过程或将相对谨慎，两人发言基调均相对偏鹰但符合市场预期。昨日日本央行行长对退出宽松政策表达相对积极的看法，同时日本劳动组合联合会提出工资增长诉求，未来薪资增速上涨或加快日本央行进行货币政策转向。</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7</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816.57</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日减少0.87吨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美元指数在日元走强的影响下相对承压，然而今日晚间所公布的美国非农就业数据或难以大超预期，市场或再次提高美国利率预期，美债收益率及美元指数或将得到相应提振，贵金属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258570"/>
            <wp:effectExtent l="0" t="0" r="5080"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1770" cy="1258570"/>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周四数据显示中国的进出口增长超出预期，这表明全球贸易正在好转，对那些担忧经济增长放缓的投资者来说释放出一个积极信号。</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中国今年头两个月的原油进口量同比增长5.1%，但是进口量逐月下滑，表明全球头号原油进口国的需求趋于疲软。瑞穗能源期货总监鲍勃亚戈尔表示，进口数量下滑，因为中国买家不愿意按照当前价格买入原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国际能源署(IEA)石油市场和工业部门负责人周四表示，随着需求增长放缓和美洲供应增加，全球原油市场供应相对充足。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美国能源信息署的数据显示，上周美国石油库存连续第六周增长。</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周三，美联储主席鲍威尔表示，央行仍预计今年会降低基准利率。周四欧洲央行如预期将主要利率维持在4.0%不变。</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全球第三大石油进口国和消费国印度2月份的燃料消耗量同比增长5.7%。</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纽约商品期货交易所（NYMEX）的西德克萨斯中质原油（WTI）4月合约较上一交易日下跌0.20美元或0.25%，报78.93美元/桶，短期呈现宽幅震荡走势。支撑位：77.5；压力位：80.8。</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31546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15468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洲际期货交易所（ICE）原糖期货周四收低，徘徊于本周稍早触及的逾两个月低点附近。交投最活跃的ICE 5月原糖期货合约收盘收跌0.17美分或0.80%，结算价每磅21.28美分。操作上，建议5月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6215" cy="2146300"/>
            <wp:effectExtent l="0" t="0" r="635" b="6350"/>
            <wp:docPr id="6" name="图片 6" descr="73d1bb2d37fc37cce26df57ae29d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d1bb2d37fc37cce26df57ae29d7f9"/>
                    <pic:cNvPicPr>
                      <a:picLocks noChangeAspect="1"/>
                    </pic:cNvPicPr>
                  </pic:nvPicPr>
                  <pic:blipFill>
                    <a:blip r:embed="rId14"/>
                    <a:stretch>
                      <a:fillRect/>
                    </a:stretch>
                  </pic:blipFill>
                  <pic:spPr>
                    <a:xfrm>
                      <a:off x="0" y="0"/>
                      <a:ext cx="5276215" cy="214630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洲际交易所(ICE)棉花期货周四上涨，因周度出口销售数据强劲及美元走弱，且投资者关注USDA月度供需报告。交投最活跃的ICE 5月期棉收涨4美分或4.2%，结算价报99.28美分/磅。操作上，建议5月 ICE 期棉短期暂且观望。</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68595" cy="2146935"/>
            <wp:effectExtent l="0" t="0" r="8255" b="5715"/>
            <wp:docPr id="7" name="图片 7" descr="a6b5cc99c5e8c931517962590c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b5cc99c5e8c931517962590c16460"/>
                    <pic:cNvPicPr>
                      <a:picLocks noChangeAspect="1"/>
                    </pic:cNvPicPr>
                  </pic:nvPicPr>
                  <pic:blipFill>
                    <a:blip r:embed="rId15"/>
                    <a:stretch>
                      <a:fillRect/>
                    </a:stretch>
                  </pic:blipFill>
                  <pic:spPr>
                    <a:xfrm>
                      <a:off x="0" y="0"/>
                      <a:ext cx="5268595" cy="2146935"/>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175F3"/>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159AB"/>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1</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2024-03-08T01:11:55Z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63DC1F16809946A390CED10EAB8E71E9_13</vt:lpwstr>
  </property>
</Properties>
</file>