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19</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19</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keepNext w:val="0"/>
        <w:keepLines w:val="0"/>
        <w:pageBreakBefore w:val="0"/>
        <w:widowControl w:val="0"/>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【国际油价集体上涨，美油5月合约涨2.02%报82.21美元/桶，布油5月合约涨1.84%报86.91美元/桶。】</w:t>
      </w:r>
    </w:p>
    <w:p>
      <w:pPr>
        <w:pStyle w:val="31"/>
        <w:keepNext w:val="0"/>
        <w:keepLines w:val="0"/>
        <w:pageBreakBefore w:val="0"/>
        <w:widowControl w:val="0"/>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美债收益率集体上涨，2年期美债收益率涨0.5个基点报4.743%，3年期美债收益率涨1.1个基点报4.525%，5年期美债收益率涨1.3个基点报4.348%，10年期美债收益率涨1.4个基点报4.329%，30年期美债收益率涨1.9个基点报4.452%。】</w:t>
      </w:r>
    </w:p>
    <w:p>
      <w:pPr>
        <w:pStyle w:val="31"/>
        <w:keepNext w:val="0"/>
        <w:keepLines w:val="0"/>
        <w:pageBreakBefore w:val="0"/>
        <w:widowControl w:val="0"/>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【英国10年期国债收益率跌0.8个基点报4.088%，法国10年期国债收益率涨1个基点报2.889%，德国10年期国债收益率涨1.8个基点报2.457%，意大利10年期国债收益率跌1.8个基点报3.674%。】</w:t>
      </w:r>
    </w:p>
    <w:p>
      <w:pPr>
        <w:pStyle w:val="31"/>
        <w:keepNext w:val="0"/>
        <w:keepLines w:val="0"/>
        <w:pageBreakBefore w:val="0"/>
        <w:widowControl w:val="0"/>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【日本央行料将于3月19日宣布结束收益率曲线控制（YCC）和ETF购买。】</w:t>
      </w:r>
    </w:p>
    <w:p>
      <w:pPr>
        <w:pStyle w:val="31"/>
        <w:keepNext w:val="0"/>
        <w:keepLines w:val="0"/>
        <w:pageBreakBefore w:val="0"/>
        <w:widowControl w:val="0"/>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【欧元区2月调和CPI终值同比升2.6%，预期升2.6%，1月终值2.8%；环比升0.6%，预期升0.6%，1月终值降0.4%。核心调和CPI终值同比升3.3%，预期升3.3%，1月终值升3.6%；环比升0.6%，1月终值降0.6%。】</w:t>
      </w:r>
    </w:p>
    <w:p>
      <w:pPr>
        <w:pStyle w:val="31"/>
        <w:keepNext w:val="0"/>
        <w:keepLines w:val="0"/>
        <w:pageBreakBefore w:val="0"/>
        <w:widowControl w:val="0"/>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【欧元区1月季调后贸易帐顺差281亿欧元，前值顺差130亿欧元；未季调贸易帐顺差114亿欧元，前值顺差168亿欧元。】</w:t>
      </w:r>
    </w:p>
    <w:p>
      <w:pPr>
        <w:pStyle w:val="31"/>
        <w:keepNext w:val="0"/>
        <w:keepLines w:val="0"/>
        <w:pageBreakBefore w:val="0"/>
        <w:widowControl w:val="0"/>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【加拿大2月工业品价格指数同比降1.7%，前值降2.9%；环比升0.7%，前值降0.1%。原材料价格指数同比降4.7%，前值降6.4%；环比升2.1%，前值升1.2%。】</w:t>
      </w:r>
    </w:p>
    <w:p>
      <w:pPr>
        <w:pStyle w:val="31"/>
        <w:keepNext w:val="0"/>
        <w:keepLines w:val="0"/>
        <w:pageBreakBefore w:val="0"/>
        <w:widowControl w:val="0"/>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【英国3月Rightmove平均房屋要价指数同比升0.8%，前值升0.1%；环比升1.5%，前值升0.9%】</w:t>
      </w: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keepNext w:val="0"/>
        <w:keepLines w:val="0"/>
        <w:pageBreakBefore w:val="0"/>
        <w:numPr>
          <w:numId w:val="0"/>
        </w:numPr>
        <w:tabs>
          <w:tab w:val="left" w:pos="360"/>
        </w:tabs>
        <w:kinsoku/>
        <w:wordWrap/>
        <w:overflowPunct/>
        <w:topLinePunct w:val="0"/>
        <w:autoSpaceDE/>
        <w:autoSpaceDN/>
        <w:bidi w:val="0"/>
        <w:adjustRightInd/>
        <w:snapToGrid/>
        <w:spacing w:afterLines="100" w:line="240" w:lineRule="auto"/>
        <w:ind w:leftChars="0"/>
        <w:textAlignment w:val="auto"/>
        <w:rPr>
          <w:rFonts w:ascii="宋体" w:hAnsi="宋体"/>
          <w:b/>
          <w:color w:val="002060"/>
          <w:sz w:val="28"/>
        </w:rPr>
      </w:pPr>
      <w:r>
        <w:rPr>
          <w:rFonts w:hint="eastAsia" w:ascii="宋体" w:hAnsi="宋体"/>
          <w:b/>
          <w:color w:val="002060"/>
          <w:sz w:val="28"/>
        </w:rPr>
        <w:t>今日关注</w:t>
      </w:r>
    </w:p>
    <w:p>
      <w:pPr>
        <w:pStyle w:val="31"/>
        <w:keepNext w:val="0"/>
        <w:keepLines w:val="0"/>
        <w:pageBreakBefore w:val="0"/>
        <w:widowControl/>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szCs w:val="24"/>
          <w:lang w:val="en-US" w:eastAsia="zh-CN"/>
        </w:rPr>
      </w:pPr>
      <w:r>
        <w:rPr>
          <w:rFonts w:hint="eastAsia" w:ascii="仿宋" w:hAnsi="仿宋" w:eastAsia="仿宋" w:cs="仿宋"/>
          <w:szCs w:val="24"/>
          <w:lang w:val="en-US" w:eastAsia="zh-CN"/>
        </w:rPr>
        <w:t>12:30 日本1月工业产出。</w:t>
      </w:r>
    </w:p>
    <w:p>
      <w:pPr>
        <w:pStyle w:val="31"/>
        <w:keepNext w:val="0"/>
        <w:keepLines w:val="0"/>
        <w:pageBreakBefore w:val="0"/>
        <w:widowControl/>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szCs w:val="24"/>
          <w:lang w:val="en-US" w:eastAsia="zh-CN"/>
        </w:rPr>
      </w:pPr>
      <w:r>
        <w:rPr>
          <w:rFonts w:hint="eastAsia" w:ascii="仿宋" w:hAnsi="仿宋" w:eastAsia="仿宋" w:cs="仿宋"/>
          <w:szCs w:val="24"/>
          <w:lang w:val="en-US" w:eastAsia="zh-CN"/>
        </w:rPr>
        <w:t>18：00 德国3月ZEW经济景气指数。</w:t>
      </w:r>
    </w:p>
    <w:p>
      <w:pPr>
        <w:pStyle w:val="31"/>
        <w:keepNext w:val="0"/>
        <w:keepLines w:val="0"/>
        <w:pageBreakBefore w:val="0"/>
        <w:widowControl/>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szCs w:val="24"/>
          <w:lang w:val="en-US" w:eastAsia="zh-CN"/>
        </w:rPr>
      </w:pPr>
      <w:r>
        <w:rPr>
          <w:rFonts w:hint="eastAsia" w:ascii="仿宋" w:hAnsi="仿宋" w:eastAsia="仿宋" w:cs="仿宋"/>
          <w:szCs w:val="24"/>
          <w:lang w:val="en-US" w:eastAsia="zh-CN"/>
        </w:rPr>
        <w:t>18:00 欧元区3月ZEW经济景气指数。</w:t>
      </w:r>
    </w:p>
    <w:p>
      <w:pPr>
        <w:pStyle w:val="31"/>
        <w:keepNext w:val="0"/>
        <w:keepLines w:val="0"/>
        <w:pageBreakBefore w:val="0"/>
        <w:widowControl/>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szCs w:val="24"/>
          <w:lang w:val="en-US" w:eastAsia="zh-CN"/>
        </w:rPr>
      </w:pPr>
      <w:r>
        <w:rPr>
          <w:rFonts w:hint="eastAsia" w:ascii="仿宋" w:hAnsi="仿宋" w:eastAsia="仿宋" w:cs="仿宋"/>
          <w:szCs w:val="24"/>
          <w:lang w:val="en-US" w:eastAsia="zh-CN"/>
        </w:rPr>
        <w:t>20：30 加拿大2月CPI。</w:t>
      </w:r>
    </w:p>
    <w:p>
      <w:pPr>
        <w:pStyle w:val="31"/>
        <w:keepNext w:val="0"/>
        <w:keepLines w:val="0"/>
        <w:pageBreakBefore w:val="0"/>
        <w:widowControl/>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szCs w:val="24"/>
          <w:lang w:val="en-US" w:eastAsia="zh-CN"/>
        </w:rPr>
      </w:pPr>
      <w:r>
        <w:rPr>
          <w:rFonts w:hint="eastAsia" w:ascii="仿宋" w:hAnsi="仿宋" w:eastAsia="仿宋" w:cs="仿宋"/>
          <w:szCs w:val="24"/>
          <w:lang w:val="en-US" w:eastAsia="zh-CN"/>
        </w:rPr>
        <w:t>20:30 美国新屋开工总数/营建许可总数。</w:t>
      </w:r>
    </w:p>
    <w:p>
      <w:pPr>
        <w:pStyle w:val="31"/>
        <w:keepNext w:val="0"/>
        <w:keepLines w:val="0"/>
        <w:pageBreakBefore w:val="0"/>
        <w:widowControl/>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szCs w:val="24"/>
          <w:lang w:val="en-US" w:eastAsia="zh-CN"/>
        </w:rPr>
      </w:pPr>
      <w:r>
        <w:rPr>
          <w:rFonts w:hint="eastAsia" w:ascii="仿宋" w:hAnsi="仿宋" w:eastAsia="仿宋" w:cs="仿宋"/>
          <w:szCs w:val="24"/>
          <w:lang w:val="en-US" w:eastAsia="zh-CN"/>
        </w:rPr>
        <w:t>20:55 美国至3月16日当周红皮书商业零售销售。</w:t>
      </w:r>
    </w:p>
    <w:p>
      <w:pPr>
        <w:pStyle w:val="31"/>
        <w:keepNext w:val="0"/>
        <w:keepLines w:val="0"/>
        <w:pageBreakBefore w:val="0"/>
        <w:widowControl/>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szCs w:val="24"/>
          <w:lang w:val="en-US" w:eastAsia="zh-CN"/>
        </w:rPr>
      </w:pPr>
      <w:r>
        <w:rPr>
          <w:rFonts w:hint="eastAsia" w:ascii="仿宋" w:hAnsi="仿宋" w:eastAsia="仿宋" w:cs="仿宋"/>
          <w:szCs w:val="24"/>
          <w:lang w:val="en-US" w:eastAsia="zh-CN"/>
        </w:rPr>
        <w:t>次日4:30 美国至3月15日当周API原油库存。</w:t>
      </w:r>
    </w:p>
    <w:p>
      <w:pPr>
        <w:pStyle w:val="31"/>
        <w:keepNext w:val="0"/>
        <w:keepLines w:val="0"/>
        <w:pageBreakBefore w:val="0"/>
        <w:widowControl/>
        <w:numPr>
          <w:ilvl w:val="0"/>
          <w:numId w:val="1"/>
        </w:numPr>
        <w:tabs>
          <w:tab w:val="left" w:pos="360"/>
        </w:tabs>
        <w:kinsoku/>
        <w:wordWrap/>
        <w:overflowPunct/>
        <w:topLinePunct w:val="0"/>
        <w:autoSpaceDE/>
        <w:autoSpaceDN/>
        <w:bidi w:val="0"/>
        <w:adjustRightInd/>
        <w:snapToGrid/>
        <w:spacing w:afterLines="100" w:line="240" w:lineRule="auto"/>
        <w:ind w:left="482" w:leftChars="0" w:hanging="482"/>
        <w:textAlignment w:val="auto"/>
        <w:rPr>
          <w:rFonts w:hint="eastAsia" w:ascii="仿宋" w:hAnsi="仿宋" w:eastAsia="仿宋" w:cs="仿宋"/>
          <w:szCs w:val="24"/>
          <w:lang w:val="en-US" w:eastAsia="zh-CN"/>
        </w:rPr>
      </w:pPr>
      <w:r>
        <w:rPr>
          <w:rFonts w:hint="eastAsia" w:ascii="仿宋" w:hAnsi="仿宋" w:eastAsia="仿宋" w:cs="仿宋"/>
          <w:szCs w:val="24"/>
          <w:lang w:val="en-US" w:eastAsia="zh-CN"/>
        </w:rPr>
        <w:t>待定 日本至3月19日10年期国债收益率目标。</w:t>
      </w:r>
    </w:p>
    <w:p>
      <w:pPr>
        <w:pStyle w:val="31"/>
        <w:keepNext w:val="0"/>
        <w:keepLines w:val="0"/>
        <w:pageBreakBefore w:val="0"/>
        <w:widowControl/>
        <w:numPr>
          <w:ilvl w:val="0"/>
          <w:numId w:val="0"/>
        </w:numPr>
        <w:tabs>
          <w:tab w:val="left" w:pos="360"/>
        </w:tabs>
        <w:kinsoku/>
        <w:wordWrap/>
        <w:overflowPunct/>
        <w:topLinePunct w:val="0"/>
        <w:autoSpaceDE/>
        <w:autoSpaceDN/>
        <w:bidi w:val="0"/>
        <w:adjustRightInd/>
        <w:snapToGrid/>
        <w:spacing w:afterLines="100" w:line="240" w:lineRule="auto"/>
        <w:jc w:val="left"/>
        <w:textAlignment w:val="auto"/>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p>
    <w:p>
      <w:pPr>
        <w:spacing w:line="360" w:lineRule="auto"/>
        <w:ind w:firstLine="480" w:firstLineChars="200"/>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3月19日（周二），美国三大股指全线收涨，道指涨0.2%，标普500指数涨0.63%，纳指涨0.82%。国际贵金属期货收盘涨跌不一</w:t>
      </w:r>
      <w:r>
        <w:rPr>
          <w:rFonts w:hint="eastAsia" w:ascii="仿宋" w:hAnsi="仿宋" w:eastAsia="仿宋" w:cs="仿宋"/>
          <w:b w:val="0"/>
          <w:bCs w:val="0"/>
          <w:color w:val="000000" w:themeColor="text1"/>
          <w:sz w:val="24"/>
          <w:szCs w:val="24"/>
          <w:lang w:eastAsia="zh-CN"/>
          <w14:textFill>
            <w14:solidFill>
              <w14:schemeClr w14:val="tx1"/>
            </w14:solidFill>
          </w14:textFill>
        </w:rPr>
        <w:t>，LME期铜涨0.33%报9102美元/吨；COMEX黄金期货收涨0.11%报2163.9美元/盎司；COMEX白银期货收跌0.56%报25.24美元/盎司。ICE</w:t>
      </w:r>
      <w:r>
        <w:rPr>
          <w:rFonts w:hint="eastAsia" w:ascii="仿宋" w:hAnsi="仿宋" w:eastAsia="仿宋" w:cs="仿宋"/>
          <w:b w:val="0"/>
          <w:bCs w:val="0"/>
          <w:color w:val="000000" w:themeColor="text1"/>
          <w:sz w:val="24"/>
          <w:szCs w:val="24"/>
          <w:lang w:val="en-US" w:eastAsia="zh-CN"/>
          <w14:textFill>
            <w14:solidFill>
              <w14:schemeClr w14:val="tx1"/>
            </w14:solidFill>
          </w14:textFill>
        </w:rPr>
        <w:t xml:space="preserve"> 5</w:t>
      </w:r>
      <w:r>
        <w:rPr>
          <w:rFonts w:hint="eastAsia" w:ascii="仿宋" w:hAnsi="仿宋" w:eastAsia="仿宋" w:cs="仿宋"/>
          <w:b w:val="0"/>
          <w:bCs w:val="0"/>
          <w:color w:val="000000" w:themeColor="text1"/>
          <w:sz w:val="24"/>
          <w:szCs w:val="24"/>
          <w:lang w:eastAsia="zh-CN"/>
          <w14:textFill>
            <w14:solidFill>
              <w14:schemeClr w14:val="tx1"/>
            </w14:solidFill>
          </w14:textFill>
        </w:rPr>
        <w:t>月原糖期货合约收涨0.20%，结算价22.16</w:t>
      </w:r>
      <w:r>
        <w:rPr>
          <w:rFonts w:hint="eastAsia" w:ascii="仿宋" w:hAnsi="仿宋" w:eastAsia="仿宋" w:cs="仿宋"/>
          <w:b w:val="0"/>
          <w:bCs w:val="0"/>
          <w:color w:val="000000" w:themeColor="text1"/>
          <w:sz w:val="24"/>
          <w:szCs w:val="24"/>
          <w14:textFill>
            <w14:solidFill>
              <w14:schemeClr w14:val="tx1"/>
            </w14:solidFill>
          </w14:textFill>
        </w:rPr>
        <w:t>美分/磅</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 xml:space="preserve"> 5</w:t>
      </w:r>
      <w:r>
        <w:rPr>
          <w:rFonts w:hint="eastAsia" w:ascii="仿宋" w:hAnsi="仿宋" w:eastAsia="仿宋" w:cs="仿宋"/>
          <w:b w:val="0"/>
          <w:bCs w:val="0"/>
          <w:color w:val="000000" w:themeColor="text1"/>
          <w:sz w:val="24"/>
          <w:szCs w:val="24"/>
          <w14:textFill>
            <w14:solidFill>
              <w14:schemeClr w14:val="tx1"/>
            </w14:solidFill>
          </w14:textFill>
        </w:rPr>
        <w:t>月期棉收涨0.70%，结算价报94.57美分/磅。</w:t>
      </w:r>
    </w:p>
    <w:p>
      <w:pPr>
        <w:spacing w:line="360" w:lineRule="auto"/>
        <w:jc w:val="both"/>
      </w:pPr>
      <w:r>
        <w:rPr>
          <w:rFonts w:hint="eastAsia" w:ascii="仿宋" w:hAnsi="仿宋" w:eastAsia="仿宋" w:cs="仿宋"/>
          <w:sz w:val="28"/>
          <w:szCs w:val="28"/>
        </w:rPr>
        <w:drawing>
          <wp:inline distT="0" distB="0" distL="114300" distR="114300">
            <wp:extent cx="5269230" cy="2919730"/>
            <wp:effectExtent l="0" t="0" r="7620"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69230" cy="291973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图1</w:t>
      </w:r>
      <w:r>
        <w:rPr>
          <w:rFonts w:hint="eastAsia" w:cs="宋体" w:asciiTheme="minorEastAsia" w:hAnsiTheme="minorEastAsia"/>
          <w:sz w:val="18"/>
          <w:szCs w:val="20"/>
          <w:lang w:eastAsia="zh-CN"/>
        </w:rPr>
        <w:t>：</w:t>
      </w:r>
      <w:r>
        <w:rPr>
          <w:rFonts w:hint="eastAsia" w:cs="宋体" w:asciiTheme="minorEastAsia" w:hAnsiTheme="minorEastAsia"/>
          <w:sz w:val="18"/>
          <w:szCs w:val="20"/>
        </w:rPr>
        <w:t>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美元指数</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lang w:eastAsia="zh-CN"/>
        </w:rPr>
        <w:t>截至周二美元指数涨0.13%报103.5873，非美货币多数下跌，欧元兑美元跌0.14%报1.0872，英镑兑美元跌0.02%报1.2733，澳元兑美元跌0.01%报0.6559，美元兑日元涨0.07%报149.1555。昨日公布的欧元区1月季调后贸易帐顺差281亿欧元，前值顺差130亿欧元；未季调贸易帐顺差114亿欧元，前值顺差168亿欧元，欧元区贸易边际持续走强或暗示欧元需求正逐渐回暖。欧元区2月调和CPI终值同比升2.6%，预期升2.6%，核心调和CPI终值同比升3.3%，预期升3.3%，整体CPI数据并无显著波动，后继欧洲央行或持续释放鹰派信号以确保通胀回落。往后看，短期内市场将关注日本央行以及美联储3月会议决议，日本央行或于今日退出负利率政策并结束YCC政策并回归量化宽松，日元短期内或有所走强，然而美国与多数非美国家利差尚存，美元指数在利率预期支撑下或得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70500" cy="2032000"/>
            <wp:effectExtent l="0" t="0" r="6350" b="635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5270500" cy="2032000"/>
                    </a:xfrm>
                    <a:prstGeom prst="rect">
                      <a:avLst/>
                    </a:prstGeom>
                    <a:noFill/>
                    <a:ln>
                      <a:noFill/>
                    </a:ln>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图2</w:t>
      </w:r>
      <w:r>
        <w:rPr>
          <w:rFonts w:hint="eastAsia" w:asciiTheme="minorEastAsia" w:hAnsiTheme="minorEastAsia" w:eastAsiaTheme="minorEastAsia"/>
          <w:sz w:val="18"/>
          <w:szCs w:val="20"/>
          <w:lang w:eastAsia="zh-CN"/>
        </w:rPr>
        <w:t>：</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default" w:ascii="仿宋" w:hAnsi="仿宋" w:eastAsia="仿宋" w:cs="仿宋"/>
          <w:sz w:val="24"/>
          <w:szCs w:val="24"/>
          <w:lang w:val="en-US" w:eastAsia="zh-CN"/>
        </w:rPr>
      </w:pPr>
      <w:r>
        <w:rPr>
          <w:rFonts w:hint="eastAsia" w:ascii="仿宋" w:hAnsi="仿宋" w:eastAsia="仿宋" w:cs="仿宋"/>
          <w:sz w:val="24"/>
          <w:szCs w:val="24"/>
        </w:rPr>
        <w:t>截至3月19日，标普500指数收涨0.63%至5149.42点；迷你标普500主力合约收涨0.60%至5241.5点。美股周一收高，此前标普500指数已经连续三个交易日下跌。谷歌的母公司Alphabet领涨科技股。英伟达即将召开GPU技术大会（GTC）。苹果希望将谷歌的Gemini AI纳入iPhone。市场关注本周的美联储货币政策会议，预计美联储将维持利率不变，鲍威尔将重申谨慎立场。策略上，逢低试多。详细支撑阻力位请见图表</w:t>
      </w:r>
      <w:r>
        <w:rPr>
          <w:rFonts w:hint="eastAsia" w:ascii="仿宋" w:hAnsi="仿宋" w:eastAsia="仿宋" w:cs="仿宋"/>
          <w:sz w:val="24"/>
          <w:szCs w:val="24"/>
          <w:lang w:val="en-US" w:eastAsia="zh-CN"/>
        </w:rPr>
        <w:t>3。</w:t>
      </w:r>
    </w:p>
    <w:p>
      <w:pPr>
        <w:spacing w:line="360" w:lineRule="auto"/>
        <w:rPr>
          <w:rFonts w:ascii="新宋体" w:hAnsi="新宋体" w:eastAsia="新宋体"/>
          <w:b/>
        </w:rPr>
      </w:pPr>
      <w:r>
        <w:rPr>
          <w:rFonts w:ascii="新宋体" w:hAnsi="新宋体" w:eastAsia="新宋体"/>
          <w:b/>
        </w:rPr>
        <w:drawing>
          <wp:inline distT="0" distB="0" distL="0" distR="0">
            <wp:extent cx="5274310" cy="1929130"/>
            <wp:effectExtent l="0" t="0" r="254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4310" cy="1929130"/>
                    </a:xfrm>
                    <a:prstGeom prst="rect">
                      <a:avLst/>
                    </a:prstGeom>
                  </pic:spPr>
                </pic:pic>
              </a:graphicData>
            </a:graphic>
          </wp:inline>
        </w:drawing>
      </w:r>
    </w:p>
    <w:p>
      <w:pPr>
        <w:autoSpaceDE w:val="0"/>
        <w:autoSpaceDN w:val="0"/>
        <w:adjustRightInd w:val="0"/>
        <w:spacing w:line="360" w:lineRule="auto"/>
        <w:rPr>
          <w:rFonts w:hint="eastAsia" w:asciiTheme="minorEastAsia" w:hAnsiTheme="minorEastAsia" w:eastAsiaTheme="minorEastAsia"/>
          <w:sz w:val="18"/>
          <w:szCs w:val="20"/>
          <w:lang w:val="en-US" w:eastAsia="zh-CN"/>
        </w:rPr>
      </w:pPr>
      <w:r>
        <w:rPr>
          <w:rFonts w:hint="eastAsia" w:asciiTheme="minorEastAsia" w:hAnsiTheme="minorEastAsia" w:eastAsiaTheme="minorEastAsia"/>
          <w:sz w:val="18"/>
          <w:szCs w:val="20"/>
        </w:rPr>
        <w:t>图</w:t>
      </w:r>
      <w:r>
        <w:rPr>
          <w:rFonts w:hint="eastAsia" w:asciiTheme="minorEastAsia" w:hAnsiTheme="minorEastAsia" w:eastAsiaTheme="minorEastAsia"/>
          <w:sz w:val="18"/>
          <w:szCs w:val="20"/>
          <w:lang w:val="en-US" w:eastAsia="zh-CN"/>
        </w:rPr>
        <w:t>3</w:t>
      </w:r>
      <w:r>
        <w:rPr>
          <w:rFonts w:hint="eastAsia" w:asciiTheme="minorEastAsia" w:hAnsiTheme="minorEastAsia" w:eastAsiaTheme="minorEastAsia"/>
          <w:sz w:val="18"/>
          <w:szCs w:val="20"/>
          <w:lang w:eastAsia="zh-CN"/>
        </w:rPr>
        <w:t>：</w:t>
      </w:r>
      <w:r>
        <w:rPr>
          <w:rFonts w:hint="eastAsia" w:asciiTheme="minorEastAsia" w:hAnsiTheme="minorEastAsia" w:eastAsiaTheme="minorEastAsia"/>
          <w:sz w:val="18"/>
          <w:szCs w:val="20"/>
          <w:lang w:val="en-US" w:eastAsia="zh-CN"/>
        </w:rPr>
        <w:t>S&amp;P500走势图</w:t>
      </w:r>
    </w:p>
    <w:p>
      <w:pPr>
        <w:autoSpaceDE w:val="0"/>
        <w:autoSpaceDN w:val="0"/>
        <w:adjustRightInd w:val="0"/>
        <w:spacing w:line="360" w:lineRule="auto"/>
        <w:rPr>
          <w:rFonts w:hint="default" w:asciiTheme="minorEastAsia" w:hAnsiTheme="minorEastAsia" w:eastAsiaTheme="minorEastAsia"/>
          <w:sz w:val="18"/>
          <w:szCs w:val="20"/>
          <w:lang w:val="en-US" w:eastAsia="zh-CN"/>
        </w:rPr>
      </w:pP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截至3月18日，富时中国A50指数收涨0.57%至12189.21点；新交所富时A50期指主力合约收涨0.53%至12194点。政策平稳落地、与市场预期一致，财政政策力度中性、房地产延续弱势、经济持续修复但结构性改善仍需时间。目前市场对经济基本面预期边际改善，市场的结构性机会不断显现，短期市场聚焦的重点可能转向经济基本面改善情况。策略上，短线观望为主。详细支撑阻力位请见图表4。</w:t>
      </w:r>
    </w:p>
    <w:p>
      <w:pPr>
        <w:rPr>
          <w:rFonts w:ascii="新宋体" w:hAnsi="新宋体" w:eastAsia="新宋体"/>
        </w:rPr>
      </w:pPr>
      <w:r>
        <w:rPr>
          <w:rFonts w:ascii="新宋体" w:hAnsi="新宋体" w:eastAsia="新宋体"/>
        </w:rPr>
        <w:drawing>
          <wp:inline distT="0" distB="0" distL="0" distR="0">
            <wp:extent cx="5274310" cy="19240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050"/>
                    </a:xfrm>
                    <a:prstGeom prst="rect">
                      <a:avLst/>
                    </a:prstGeom>
                  </pic:spPr>
                </pic:pic>
              </a:graphicData>
            </a:graphic>
          </wp:inline>
        </w:drawing>
      </w:r>
    </w:p>
    <w:p>
      <w:pPr>
        <w:autoSpaceDE w:val="0"/>
        <w:autoSpaceDN w:val="0"/>
        <w:adjustRightInd w:val="0"/>
        <w:spacing w:line="360" w:lineRule="auto"/>
        <w:rPr>
          <w:rFonts w:ascii="新宋体" w:hAnsi="新宋体" w:eastAsia="新宋体"/>
        </w:rPr>
      </w:pPr>
      <w:r>
        <w:rPr>
          <w:rFonts w:hint="eastAsia" w:asciiTheme="minorEastAsia" w:hAnsiTheme="minorEastAsia" w:eastAsiaTheme="minorEastAsia"/>
          <w:sz w:val="18"/>
          <w:szCs w:val="20"/>
        </w:rPr>
        <w:t>图</w:t>
      </w:r>
      <w:r>
        <w:rPr>
          <w:rFonts w:hint="eastAsia" w:asciiTheme="minorEastAsia" w:hAnsiTheme="minorEastAsia" w:eastAsiaTheme="minorEastAsia"/>
          <w:sz w:val="18"/>
          <w:szCs w:val="20"/>
          <w:lang w:val="en-US" w:eastAsia="zh-CN"/>
        </w:rPr>
        <w:t>4</w:t>
      </w:r>
      <w:r>
        <w:rPr>
          <w:rFonts w:hint="eastAsia" w:asciiTheme="minorEastAsia" w:hAnsiTheme="minorEastAsia" w:eastAsiaTheme="minorEastAsia"/>
          <w:sz w:val="18"/>
          <w:szCs w:val="20"/>
          <w:lang w:eastAsia="zh-CN"/>
        </w:rPr>
        <w:t>：富时中国A50指数</w:t>
      </w:r>
      <w:r>
        <w:rPr>
          <w:rFonts w:hint="eastAsia" w:asciiTheme="minorEastAsia" w:hAnsiTheme="minorEastAsia" w:eastAsiaTheme="minorEastAsia"/>
          <w:sz w:val="18"/>
          <w:szCs w:val="20"/>
          <w:lang w:val="en-US" w:eastAsia="zh-CN"/>
        </w:rPr>
        <w:t>走势图</w:t>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隔夜美元指数震荡走强，交投于103.59。因此前公布的美国经济数据表现较好，市场押注美联储6月降息的可能性降低，基准的10年期美债收益率收报4.3250%，对美联储政策利率最敏感的2年期美债收益率收报4.7360%。</w:t>
      </w:r>
    </w:p>
    <w:p>
      <w:pPr>
        <w:spacing w:line="360" w:lineRule="auto"/>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库存方面：截至3月18日，LME铜库存为106825吨，环比-475吨。3月15日当周，上海期货交易所阴极铜库存为286395吨，周环比+ 47150吨。</w:t>
      </w:r>
    </w:p>
    <w:p>
      <w:pPr>
        <w:spacing w:line="360" w:lineRule="auto"/>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外盘持仓方面：根据CFTC公布的最新数据显示，截止至3月5日当周，非商业多头持仓87439手，空头为82012手，净空持仓为5427手，较上周净多增加10754手。</w:t>
      </w:r>
    </w:p>
    <w:p>
      <w:pPr>
        <w:spacing w:line="360" w:lineRule="auto"/>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隔夜COMEX铜震荡偏强，其中2405合约报收4.131美元/磅，涨跌幅+0.15%。国际方面，目前市场预计美联储在2024年累计降息不到三次，每次25个基点，年初时的预期是现在的近两倍。根据芝商所的FedWatch工具，期货走势显示，市场预计首次降息在6月的概率约为51%，也较此前的预期大幅下降。国内方面，国家统计局：2024年1—2月份规模以上工业增加值增长7.0%；1—2月份，全国房地产开发投资11842亿元，同比下降9.0%；1—2月份，社会消费品零售总额81307亿元，同比增长5.5%。铜矿端供应偏紧在TC/RC费用持续走软的带动下表现更为明显，需求方面，4月即将迎来今年国内的第一波冶炼厂集中检修期，冶炼厂有提前备库需求。现货供给端减产预期提升，需求预期转好。操作上，建议COMEX铜2405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9431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1943100"/>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sz w:val="24"/>
          <w:szCs w:val="24"/>
          <w:lang w:val="en-US" w:eastAsia="zh-CN"/>
        </w:rPr>
        <w:t>近期市场静候海外央行公布最新利率决议，先前美国经济数据显示通胀顽固使市场小幅上调了年内利率预期，美债收益率在供给消化承压的影响下持续上修。</w:t>
      </w:r>
    </w:p>
    <w:p>
      <w:pPr>
        <w:spacing w:line="360" w:lineRule="auto"/>
        <w:ind w:firstLine="480" w:firstLineChars="200"/>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15</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833.32</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日上涨1.48吨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往后看，短期内市场将关注日本央行以及美联储3月会议决议，日本央行或于今日退出负利率政策并结束YCC政策并回归量化宽松，日元短期内或有所走强，然而美国与多数非美国家利差尚存，美元指数在利率预期支撑下或得到一定支撑。当前海外多国仍维持紧缩货币政策以确保通胀回落，全球高利率环境下贵金属上涨或仍保有一定压力。操作上建议，日内轻仓做空，请投资者注意风险控制。</w:t>
      </w:r>
    </w:p>
    <w:p>
      <w:pPr>
        <w:spacing w:line="360" w:lineRule="auto"/>
        <w:ind w:firstLine="480" w:firstLineChars="200"/>
        <w:jc w:val="both"/>
        <w:rPr>
          <w:rFonts w:hint="eastAsia" w:ascii="仿宋" w:hAnsi="仿宋" w:eastAsia="仿宋" w:cs="仿宋"/>
          <w:b w:val="0"/>
          <w:bCs w:val="0"/>
          <w:color w:val="000000" w:themeColor="text1"/>
          <w:sz w:val="24"/>
          <w:szCs w:val="24"/>
          <w14:textFill>
            <w14:solidFill>
              <w14:schemeClr w14:val="tx1"/>
            </w14:solidFill>
          </w14:textFill>
        </w:rPr>
      </w:pPr>
    </w:p>
    <w:p>
      <w:pPr>
        <w:spacing w:line="360" w:lineRule="auto"/>
        <w:jc w:val="center"/>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bookmarkStart w:id="2" w:name="_GoBack"/>
      <w:r>
        <w:drawing>
          <wp:inline distT="0" distB="0" distL="114300" distR="114300">
            <wp:extent cx="5271135" cy="2028190"/>
            <wp:effectExtent l="0" t="0" r="5715" b="1016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a:stretch>
                      <a:fillRect/>
                    </a:stretch>
                  </pic:blipFill>
                  <pic:spPr>
                    <a:xfrm>
                      <a:off x="0" y="0"/>
                      <a:ext cx="5271135" cy="2028190"/>
                    </a:xfrm>
                    <a:prstGeom prst="rect">
                      <a:avLst/>
                    </a:prstGeom>
                    <a:noFill/>
                    <a:ln>
                      <a:noFill/>
                    </a:ln>
                  </pic:spPr>
                </pic:pic>
              </a:graphicData>
            </a:graphic>
          </wp:inline>
        </w:drawing>
      </w:r>
      <w:bookmarkEnd w:id="2"/>
    </w:p>
    <w:p>
      <w:pPr>
        <w:autoSpaceDE w:val="0"/>
        <w:autoSpaceDN w:val="0"/>
        <w:adjustRightInd w:val="0"/>
        <w:spacing w:line="360" w:lineRule="auto"/>
        <w:jc w:val="left"/>
        <w:rPr>
          <w:rFonts w:hint="eastAsia" w:ascii="宋体" w:hAnsi="宋体" w:eastAsia="宋体" w:cs="宋体"/>
          <w:sz w:val="18"/>
          <w:szCs w:val="18"/>
          <w:lang w:val="en-US" w:eastAsia="zh-CN"/>
        </w:rPr>
      </w:pPr>
      <w:r>
        <w:rPr>
          <w:rFonts w:hint="eastAsia" w:cs="宋体" w:asciiTheme="minorEastAsia" w:hAnsiTheme="minorEastAsia" w:eastAsiaTheme="minorEastAsia"/>
          <w:sz w:val="18"/>
          <w:szCs w:val="18"/>
        </w:rPr>
        <w:t>图6</w:t>
      </w:r>
      <w:r>
        <w:rPr>
          <w:rFonts w:hint="eastAsia" w:cs="宋体" w:asciiTheme="minorEastAsia" w:hAnsiTheme="minorEastAsia" w:eastAsiaTheme="minorEastAsia"/>
          <w:sz w:val="18"/>
          <w:szCs w:val="18"/>
          <w:lang w:eastAsia="zh-CN"/>
        </w:rPr>
        <w:t>：</w:t>
      </w:r>
      <w:r>
        <w:rPr>
          <w:rFonts w:hint="eastAsia" w:cs="宋体" w:asciiTheme="minorEastAsia" w:hAnsiTheme="minorEastAsia" w:eastAsiaTheme="minorEastAsia"/>
          <w:sz w:val="18"/>
          <w:szCs w:val="18"/>
        </w:rPr>
        <w:t>COMEX黄金日线走势图</w:t>
      </w:r>
    </w:p>
    <w:p>
      <w:pPr>
        <w:pStyle w:val="31"/>
        <w:numPr>
          <w:ilvl w:val="0"/>
          <w:numId w:val="2"/>
        </w:numPr>
        <w:spacing w:before="240" w:line="360" w:lineRule="auto"/>
        <w:ind w:leftChars="0"/>
        <w:rPr>
          <w:rFonts w:hint="eastAsia" w:ascii="仿宋" w:hAnsi="仿宋" w:eastAsia="仿宋" w:cs="仿宋"/>
          <w:b w:val="0"/>
          <w:bCs w:val="0"/>
          <w:color w:val="000000" w:themeColor="text1"/>
          <w:sz w:val="24"/>
          <w:szCs w:val="24"/>
          <w14:textFill>
            <w14:solidFill>
              <w14:schemeClr w14:val="tx1"/>
            </w14:solidFill>
          </w14:textFill>
        </w:rPr>
      </w:pPr>
      <w:r>
        <w:rPr>
          <w:rFonts w:hint="eastAsia" w:asciiTheme="majorEastAsia" w:hAnsiTheme="majorEastAsia" w:eastAsiaTheme="majorEastAsia"/>
          <w:b/>
          <w:color w:val="002060"/>
          <w:sz w:val="28"/>
          <w:szCs w:val="28"/>
          <w:lang w:val="en-US" w:eastAsia="zh-CN"/>
        </w:rPr>
        <w:t>原油</w:t>
      </w:r>
    </w:p>
    <w:p>
      <w:pPr>
        <w:spacing w:line="360" w:lineRule="auto"/>
        <w:ind w:firstLine="480" w:firstLineChars="200"/>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周末期间，乌克兰使用无人机对俄罗斯多个炼油厂实施袭击。澳新银行(ANZ）分析师表示，地缘政治风险仍然居高不下。周六的一次袭击导致卡斯诺达尔斯拉维扬斯克炼油厂短暂起火，该炼油厂每年加工850万吨原油，即每天17万桶。一项分析显示，乌克兰的袭击导致第一季度俄罗斯炼油产能的7%左右闲置。</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在中东，以色列总理内塔尼亚胡周日表示将继续推进入侵拉法的计划，这可能导致当地的100多万巴勒斯坦人陷入人道主义灾难。德国总理朔尔茨表示，以色列此举将使地区实现和平变得“非常困难”。</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周一欧佩克第二大产油国伊拉克表示，未来几个月将把原油出口量减少至每天330万桶，以弥补自1月份以来的原油产量超出欧佩克联盟配额。今年1月和2月，伊拉克的原油产量远远高于欧佩克联盟1月份设定的产量目标。</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欧佩克的最大产油国沙特在1月份的原油出口量降至629.7万桶/日，低于12月份的630.8万桶/日，这也是连续第二个月出口量降低。</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美国能源信息署周一表示，在美国页岩油产量最高的地区，4月份的原油产量将创下四个月来的最高水平。</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从需求面看，周一官方数据显示，中国在今年头两个月的工厂产出和零售销售超出预期，尽管房地产行业的疲软仍然拖累经济和市场信心。</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咨询机构杰尔贝兰德合伙人公司的分析师表示，周一原油价格上涨，主要是受到中国原油需求前景乐观的驱动。为了满足春节期间运输燃料的强劲需求，中国炼油厂在1月和2月的原油加工量比去年同期增长3%。</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其他消息包括，市场人士普遍预计美联储将在周三结束的政策会议上维持基准利率不变。由于今年美国经济数据强于预期，加上通胀持续高企，已经导致投资者将美联储首次降息时间的预期从5月份推迟到6月份，并减少了今年可能降息次数的押注。</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美国能源部长詹妮弗格兰霍姆表示，到年底时，美国战略原油储备（SPR）的原油库存将达到或超过两年前大规模销售前的水平，此举预计将提振原油需求。</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其他可能提振需求的消息包括，英国石油公司(BP)在印第安纳州怀廷市的炼油厂自2月份停产以来首次恢复正常运营。该炼油厂产能为435,000桶/日，也是美国中西部的最大炼油厂。</w:t>
      </w:r>
    </w:p>
    <w:p>
      <w:pPr>
        <w:spacing w:line="360" w:lineRule="auto"/>
        <w:ind w:firstLine="480" w:firstLineChars="200"/>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纽约商品期货交易所（NYMEX）的西德克萨斯中质原油（WTI）5月合约较上一交易日上涨1.58美元或1.96%，报收82.16美元/桶，短期呈现震荡上涨走势。支撑位：79.5；压力位：83.8。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0" distR="0">
            <wp:extent cx="5274310" cy="33096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3309620"/>
                    </a:xfrm>
                    <a:prstGeom prst="rect">
                      <a:avLst/>
                    </a:prstGeom>
                  </pic:spPr>
                </pic:pic>
              </a:graphicData>
            </a:graphic>
          </wp:inline>
        </w:drawing>
      </w:r>
    </w:p>
    <w:p>
      <w:pPr>
        <w:autoSpaceDE w:val="0"/>
        <w:autoSpaceDN w:val="0"/>
        <w:adjustRightInd w:val="0"/>
        <w:spacing w:line="360" w:lineRule="auto"/>
        <w:jc w:val="left"/>
        <w:rPr>
          <w:rFonts w:hint="default"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lang w:val="en-US" w:eastAsia="zh-CN"/>
        </w:rPr>
        <w:t>图7：原油（WTI）</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ind w:firstLine="480" w:firstLineChars="20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洲际期货交易所（ICE）原糖期货周一收高，受巴西未来产量下降担忧支撑。交投最活跃的ICE 5月原糖期货合约收盘收涨0.04美分或0.20%，结算价每磅22.16美分。操作上，建议5月 ICE 原糖短期暂且观望。</w:t>
      </w:r>
      <w:r>
        <w:rPr>
          <w:rFonts w:hint="eastAsia" w:ascii="仿宋" w:hAnsi="仿宋" w:eastAsia="仿宋" w:cs="仿宋"/>
          <w:b w:val="0"/>
          <w:bCs w:val="0"/>
          <w:sz w:val="24"/>
          <w:szCs w:val="24"/>
          <w:lang w:eastAsia="zh-CN"/>
        </w:rPr>
        <w:drawing>
          <wp:inline distT="0" distB="0" distL="114300" distR="114300">
            <wp:extent cx="5271770" cy="2159000"/>
            <wp:effectExtent l="0" t="0" r="5080" b="12700"/>
            <wp:docPr id="10" name="图片 10" descr="889fceff422f6fa704972cb7c01b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89fceff422f6fa704972cb7c01b319"/>
                    <pic:cNvPicPr>
                      <a:picLocks noChangeAspect="1"/>
                    </pic:cNvPicPr>
                  </pic:nvPicPr>
                  <pic:blipFill>
                    <a:blip r:embed="rId14"/>
                    <a:stretch>
                      <a:fillRect/>
                    </a:stretch>
                  </pic:blipFill>
                  <pic:spPr>
                    <a:xfrm>
                      <a:off x="0" y="0"/>
                      <a:ext cx="5271770" cy="2159000"/>
                    </a:xfrm>
                    <a:prstGeom prst="rect">
                      <a:avLst/>
                    </a:prstGeom>
                  </pic:spPr>
                </pic:pic>
              </a:graphicData>
            </a:graphic>
          </wp:inline>
        </w:drawing>
      </w:r>
    </w:p>
    <w:p>
      <w:pPr>
        <w:autoSpaceDE w:val="0"/>
        <w:autoSpaceDN w:val="0"/>
        <w:adjustRightInd w:val="0"/>
        <w:spacing w:line="360" w:lineRule="auto"/>
        <w:jc w:val="left"/>
        <w:rPr>
          <w:rFonts w:hint="default"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lang w:val="zh-CN" w:eastAsia="zh-CN"/>
        </w:rPr>
        <w:t>图</w:t>
      </w:r>
      <w:r>
        <w:rPr>
          <w:rFonts w:hint="eastAsia" w:cs="宋体" w:asciiTheme="minorEastAsia" w:hAnsiTheme="minorEastAsia" w:eastAsiaTheme="minorEastAsia"/>
          <w:sz w:val="18"/>
          <w:szCs w:val="18"/>
          <w:lang w:val="en-US" w:eastAsia="zh-CN"/>
        </w:rPr>
        <w:t>8：ICE</w:t>
      </w:r>
      <w:r>
        <w:rPr>
          <w:rFonts w:hint="eastAsia" w:cs="宋体" w:asciiTheme="minorEastAsia" w:hAnsiTheme="minorEastAsia" w:eastAsiaTheme="minorEastAsia"/>
          <w:sz w:val="18"/>
          <w:szCs w:val="18"/>
          <w:lang w:val="zh-CN" w:eastAsia="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80" w:firstLineChars="20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洲际交易所(ICE)棉花期货周一上涨，受来自最大消费国中国强劲的工业生产和零售数据提振。交投最活跃的ICE 5月期棉收涨0.63美分或0.70%，结算价报94.57美分/磅。操作上，建议5月ICE期棉短期暂且观望为宜。</w:t>
      </w:r>
      <w:r>
        <w:rPr>
          <w:rFonts w:hint="eastAsia" w:ascii="仿宋" w:hAnsi="仿宋" w:eastAsia="仿宋" w:cs="仿宋"/>
          <w:kern w:val="1"/>
          <w:sz w:val="24"/>
          <w:szCs w:val="24"/>
          <w:lang w:val="en-US" w:eastAsia="zh-CN"/>
        </w:rPr>
        <w:drawing>
          <wp:inline distT="0" distB="0" distL="114300" distR="114300">
            <wp:extent cx="5276215" cy="2155190"/>
            <wp:effectExtent l="0" t="0" r="635" b="16510"/>
            <wp:docPr id="14" name="图片 14" descr="cf417c9e58af58c5976abd806206f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f417c9e58af58c5976abd806206ffb"/>
                    <pic:cNvPicPr>
                      <a:picLocks noChangeAspect="1"/>
                    </pic:cNvPicPr>
                  </pic:nvPicPr>
                  <pic:blipFill>
                    <a:blip r:embed="rId15"/>
                    <a:stretch>
                      <a:fillRect/>
                    </a:stretch>
                  </pic:blipFill>
                  <pic:spPr>
                    <a:xfrm>
                      <a:off x="0" y="0"/>
                      <a:ext cx="5276215" cy="2155190"/>
                    </a:xfrm>
                    <a:prstGeom prst="rect">
                      <a:avLst/>
                    </a:prstGeom>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lang w:val="zh-CN" w:eastAsia="zh-CN"/>
        </w:rPr>
        <w:t>图9：ICE棉花期货主力合约日走势图及支撑位、阻力位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30D"/>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AA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1ED"/>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158D6"/>
    <w:rsid w:val="010E191D"/>
    <w:rsid w:val="011305D4"/>
    <w:rsid w:val="01222842"/>
    <w:rsid w:val="01446E1C"/>
    <w:rsid w:val="014B6F4C"/>
    <w:rsid w:val="014F7A8E"/>
    <w:rsid w:val="01503181"/>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EF5CD8"/>
    <w:rsid w:val="01F30A06"/>
    <w:rsid w:val="01F313AB"/>
    <w:rsid w:val="01F82835"/>
    <w:rsid w:val="020175F3"/>
    <w:rsid w:val="0202426E"/>
    <w:rsid w:val="020E5336"/>
    <w:rsid w:val="02100A86"/>
    <w:rsid w:val="0218409E"/>
    <w:rsid w:val="02264DE6"/>
    <w:rsid w:val="022E49E2"/>
    <w:rsid w:val="023A441C"/>
    <w:rsid w:val="02471E9A"/>
    <w:rsid w:val="02526616"/>
    <w:rsid w:val="02532161"/>
    <w:rsid w:val="025F4662"/>
    <w:rsid w:val="0270340F"/>
    <w:rsid w:val="027140F0"/>
    <w:rsid w:val="027421EC"/>
    <w:rsid w:val="02A147E9"/>
    <w:rsid w:val="02A83DF5"/>
    <w:rsid w:val="02AB2B4E"/>
    <w:rsid w:val="02B42E38"/>
    <w:rsid w:val="02B857DE"/>
    <w:rsid w:val="02B900DC"/>
    <w:rsid w:val="02BD00A2"/>
    <w:rsid w:val="02BD26C5"/>
    <w:rsid w:val="02BE2E95"/>
    <w:rsid w:val="02C60C33"/>
    <w:rsid w:val="02CF3284"/>
    <w:rsid w:val="02DD3F5F"/>
    <w:rsid w:val="02EF1C9C"/>
    <w:rsid w:val="02EF35B1"/>
    <w:rsid w:val="02F01A9D"/>
    <w:rsid w:val="02F32FFC"/>
    <w:rsid w:val="02F5221E"/>
    <w:rsid w:val="02F70554"/>
    <w:rsid w:val="030278A6"/>
    <w:rsid w:val="030933FD"/>
    <w:rsid w:val="03175B68"/>
    <w:rsid w:val="032B6C3A"/>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01D3"/>
    <w:rsid w:val="040267E0"/>
    <w:rsid w:val="040E3E82"/>
    <w:rsid w:val="041532AE"/>
    <w:rsid w:val="041A146A"/>
    <w:rsid w:val="043439F8"/>
    <w:rsid w:val="04406F20"/>
    <w:rsid w:val="04456092"/>
    <w:rsid w:val="044C0C16"/>
    <w:rsid w:val="046319D0"/>
    <w:rsid w:val="0468241F"/>
    <w:rsid w:val="046E7AF4"/>
    <w:rsid w:val="047645E1"/>
    <w:rsid w:val="04775375"/>
    <w:rsid w:val="0478140B"/>
    <w:rsid w:val="047F3831"/>
    <w:rsid w:val="049158D8"/>
    <w:rsid w:val="04971774"/>
    <w:rsid w:val="049E54EE"/>
    <w:rsid w:val="04A10B6F"/>
    <w:rsid w:val="04A34B22"/>
    <w:rsid w:val="04B16720"/>
    <w:rsid w:val="04BA6EFD"/>
    <w:rsid w:val="04BE5FB8"/>
    <w:rsid w:val="04C4147D"/>
    <w:rsid w:val="04D45678"/>
    <w:rsid w:val="04DA4F7F"/>
    <w:rsid w:val="04E36BD2"/>
    <w:rsid w:val="050E4482"/>
    <w:rsid w:val="05114DFE"/>
    <w:rsid w:val="05145849"/>
    <w:rsid w:val="05234B36"/>
    <w:rsid w:val="0524656E"/>
    <w:rsid w:val="05317BB6"/>
    <w:rsid w:val="054521BB"/>
    <w:rsid w:val="054D61EC"/>
    <w:rsid w:val="05511F3E"/>
    <w:rsid w:val="05557F6D"/>
    <w:rsid w:val="05580A37"/>
    <w:rsid w:val="056C5A14"/>
    <w:rsid w:val="05722477"/>
    <w:rsid w:val="05740264"/>
    <w:rsid w:val="057F1668"/>
    <w:rsid w:val="05A75D5F"/>
    <w:rsid w:val="05A87039"/>
    <w:rsid w:val="05BC1DCB"/>
    <w:rsid w:val="05BD273F"/>
    <w:rsid w:val="05BF1ED3"/>
    <w:rsid w:val="05D258E0"/>
    <w:rsid w:val="05D83805"/>
    <w:rsid w:val="05DF1BD2"/>
    <w:rsid w:val="05ED01D7"/>
    <w:rsid w:val="05ED0882"/>
    <w:rsid w:val="05F721FB"/>
    <w:rsid w:val="06134660"/>
    <w:rsid w:val="062734CC"/>
    <w:rsid w:val="06287461"/>
    <w:rsid w:val="062E0A26"/>
    <w:rsid w:val="0636167E"/>
    <w:rsid w:val="064A25E0"/>
    <w:rsid w:val="064D2EBD"/>
    <w:rsid w:val="065021F6"/>
    <w:rsid w:val="06521862"/>
    <w:rsid w:val="06522747"/>
    <w:rsid w:val="0656349E"/>
    <w:rsid w:val="06653915"/>
    <w:rsid w:val="067A5563"/>
    <w:rsid w:val="069E6E08"/>
    <w:rsid w:val="06A16104"/>
    <w:rsid w:val="06AC01D9"/>
    <w:rsid w:val="06B852CF"/>
    <w:rsid w:val="06BB0913"/>
    <w:rsid w:val="06C06A30"/>
    <w:rsid w:val="06C5194B"/>
    <w:rsid w:val="06CA750F"/>
    <w:rsid w:val="06D07641"/>
    <w:rsid w:val="06DD626A"/>
    <w:rsid w:val="06F04422"/>
    <w:rsid w:val="06FE0F8A"/>
    <w:rsid w:val="07061550"/>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950B26"/>
    <w:rsid w:val="07AB20F7"/>
    <w:rsid w:val="07B6503C"/>
    <w:rsid w:val="07B65204"/>
    <w:rsid w:val="07BC6C9C"/>
    <w:rsid w:val="07C1242E"/>
    <w:rsid w:val="07C5339E"/>
    <w:rsid w:val="07C723DC"/>
    <w:rsid w:val="07C84A57"/>
    <w:rsid w:val="07CC040F"/>
    <w:rsid w:val="07D066D7"/>
    <w:rsid w:val="07F01CB4"/>
    <w:rsid w:val="08026D59"/>
    <w:rsid w:val="080C0538"/>
    <w:rsid w:val="08277286"/>
    <w:rsid w:val="08487E99"/>
    <w:rsid w:val="085333A0"/>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45539"/>
    <w:rsid w:val="099835A0"/>
    <w:rsid w:val="09A05F5E"/>
    <w:rsid w:val="09C01CFF"/>
    <w:rsid w:val="09C71005"/>
    <w:rsid w:val="09CF50CB"/>
    <w:rsid w:val="09DF081C"/>
    <w:rsid w:val="09EC6A2D"/>
    <w:rsid w:val="09F31202"/>
    <w:rsid w:val="09F34AEC"/>
    <w:rsid w:val="09FE0503"/>
    <w:rsid w:val="0A022FF9"/>
    <w:rsid w:val="0A090926"/>
    <w:rsid w:val="0A13178B"/>
    <w:rsid w:val="0A1579E1"/>
    <w:rsid w:val="0A172349"/>
    <w:rsid w:val="0A194A35"/>
    <w:rsid w:val="0A222CC2"/>
    <w:rsid w:val="0A3B56B7"/>
    <w:rsid w:val="0A3E36F7"/>
    <w:rsid w:val="0A4F7FA4"/>
    <w:rsid w:val="0A546075"/>
    <w:rsid w:val="0A581411"/>
    <w:rsid w:val="0A656A7A"/>
    <w:rsid w:val="0A696520"/>
    <w:rsid w:val="0A767057"/>
    <w:rsid w:val="0A8028A4"/>
    <w:rsid w:val="0A821835"/>
    <w:rsid w:val="0A821CA5"/>
    <w:rsid w:val="0A862805"/>
    <w:rsid w:val="0A867C36"/>
    <w:rsid w:val="0A952E0E"/>
    <w:rsid w:val="0A9C2704"/>
    <w:rsid w:val="0A9D49C5"/>
    <w:rsid w:val="0A9E05BA"/>
    <w:rsid w:val="0AA27F6B"/>
    <w:rsid w:val="0AAC0E1A"/>
    <w:rsid w:val="0AB13EC9"/>
    <w:rsid w:val="0AB345E6"/>
    <w:rsid w:val="0ABC1CE7"/>
    <w:rsid w:val="0AD52303"/>
    <w:rsid w:val="0ADC7777"/>
    <w:rsid w:val="0AF16106"/>
    <w:rsid w:val="0B040E02"/>
    <w:rsid w:val="0B1306DF"/>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044A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23D12"/>
    <w:rsid w:val="0C7E533F"/>
    <w:rsid w:val="0C802FB2"/>
    <w:rsid w:val="0C820DC5"/>
    <w:rsid w:val="0C940C9C"/>
    <w:rsid w:val="0C9D566E"/>
    <w:rsid w:val="0CA044DF"/>
    <w:rsid w:val="0CA131A4"/>
    <w:rsid w:val="0CA27D7F"/>
    <w:rsid w:val="0CA43CE5"/>
    <w:rsid w:val="0CBA41DA"/>
    <w:rsid w:val="0CCA3020"/>
    <w:rsid w:val="0CCB7521"/>
    <w:rsid w:val="0CCE3CCA"/>
    <w:rsid w:val="0CCE44FE"/>
    <w:rsid w:val="0CE56F6D"/>
    <w:rsid w:val="0CF13E38"/>
    <w:rsid w:val="0CF5074C"/>
    <w:rsid w:val="0D065238"/>
    <w:rsid w:val="0D18632B"/>
    <w:rsid w:val="0D240982"/>
    <w:rsid w:val="0D367028"/>
    <w:rsid w:val="0D3B225C"/>
    <w:rsid w:val="0D5A280F"/>
    <w:rsid w:val="0D6202FC"/>
    <w:rsid w:val="0D765426"/>
    <w:rsid w:val="0D793F17"/>
    <w:rsid w:val="0D8C1731"/>
    <w:rsid w:val="0D8F5C0D"/>
    <w:rsid w:val="0D9E477C"/>
    <w:rsid w:val="0DA85246"/>
    <w:rsid w:val="0DBA6F62"/>
    <w:rsid w:val="0DCC7E3F"/>
    <w:rsid w:val="0DD04666"/>
    <w:rsid w:val="0DD81112"/>
    <w:rsid w:val="0DE16873"/>
    <w:rsid w:val="0DE17D37"/>
    <w:rsid w:val="0DFE11D3"/>
    <w:rsid w:val="0E0822C6"/>
    <w:rsid w:val="0E195107"/>
    <w:rsid w:val="0E2F75DE"/>
    <w:rsid w:val="0E325912"/>
    <w:rsid w:val="0E40239A"/>
    <w:rsid w:val="0E4E0AD5"/>
    <w:rsid w:val="0E502055"/>
    <w:rsid w:val="0E5302BE"/>
    <w:rsid w:val="0E5B7AD8"/>
    <w:rsid w:val="0E6227D9"/>
    <w:rsid w:val="0E742B2A"/>
    <w:rsid w:val="0E7D3C17"/>
    <w:rsid w:val="0E8077D1"/>
    <w:rsid w:val="0E823668"/>
    <w:rsid w:val="0E8255D5"/>
    <w:rsid w:val="0E8B5EAD"/>
    <w:rsid w:val="0E9A0A79"/>
    <w:rsid w:val="0EB92ED7"/>
    <w:rsid w:val="0EC04114"/>
    <w:rsid w:val="0EC85C24"/>
    <w:rsid w:val="0ED0608F"/>
    <w:rsid w:val="0ED670CD"/>
    <w:rsid w:val="0EE90FA7"/>
    <w:rsid w:val="0EEF5264"/>
    <w:rsid w:val="0F142AC0"/>
    <w:rsid w:val="0F2F218C"/>
    <w:rsid w:val="0F322D20"/>
    <w:rsid w:val="0F3841AF"/>
    <w:rsid w:val="0F7554C5"/>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5DC5"/>
    <w:rsid w:val="0FFB7D61"/>
    <w:rsid w:val="1003603D"/>
    <w:rsid w:val="100472F7"/>
    <w:rsid w:val="1005671A"/>
    <w:rsid w:val="10154CC7"/>
    <w:rsid w:val="101E6DED"/>
    <w:rsid w:val="103123F2"/>
    <w:rsid w:val="10363F7F"/>
    <w:rsid w:val="103C36A5"/>
    <w:rsid w:val="104546B7"/>
    <w:rsid w:val="104C752D"/>
    <w:rsid w:val="104E1B9A"/>
    <w:rsid w:val="10537F4A"/>
    <w:rsid w:val="10545A22"/>
    <w:rsid w:val="1066704D"/>
    <w:rsid w:val="10704862"/>
    <w:rsid w:val="107B43C3"/>
    <w:rsid w:val="107E2176"/>
    <w:rsid w:val="108E25A4"/>
    <w:rsid w:val="10960CAB"/>
    <w:rsid w:val="109F0BA7"/>
    <w:rsid w:val="10A03A68"/>
    <w:rsid w:val="10AA60B9"/>
    <w:rsid w:val="10AB7384"/>
    <w:rsid w:val="10B41A98"/>
    <w:rsid w:val="10BE15C4"/>
    <w:rsid w:val="10C50E46"/>
    <w:rsid w:val="10C61D50"/>
    <w:rsid w:val="10CA6A90"/>
    <w:rsid w:val="10D976E1"/>
    <w:rsid w:val="10E42B52"/>
    <w:rsid w:val="10FD7E68"/>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4369E"/>
    <w:rsid w:val="11D541EB"/>
    <w:rsid w:val="11DB2BA4"/>
    <w:rsid w:val="11E42DD6"/>
    <w:rsid w:val="11E75068"/>
    <w:rsid w:val="11F06E93"/>
    <w:rsid w:val="11F42174"/>
    <w:rsid w:val="11FB2691"/>
    <w:rsid w:val="12104A91"/>
    <w:rsid w:val="121D5705"/>
    <w:rsid w:val="12277A29"/>
    <w:rsid w:val="123A1AEF"/>
    <w:rsid w:val="124208BF"/>
    <w:rsid w:val="125810AA"/>
    <w:rsid w:val="125A3741"/>
    <w:rsid w:val="126D30C1"/>
    <w:rsid w:val="128123D2"/>
    <w:rsid w:val="12843CE1"/>
    <w:rsid w:val="12982DC1"/>
    <w:rsid w:val="12A52565"/>
    <w:rsid w:val="12A7056B"/>
    <w:rsid w:val="12C67D7F"/>
    <w:rsid w:val="12CC5D44"/>
    <w:rsid w:val="12D353D4"/>
    <w:rsid w:val="12D73585"/>
    <w:rsid w:val="12E45A8E"/>
    <w:rsid w:val="12FE1B82"/>
    <w:rsid w:val="130646C4"/>
    <w:rsid w:val="13390A39"/>
    <w:rsid w:val="133A64DA"/>
    <w:rsid w:val="13420D91"/>
    <w:rsid w:val="134358DA"/>
    <w:rsid w:val="1347361C"/>
    <w:rsid w:val="134E4FB4"/>
    <w:rsid w:val="13501126"/>
    <w:rsid w:val="13631AD8"/>
    <w:rsid w:val="136B330B"/>
    <w:rsid w:val="136D1C79"/>
    <w:rsid w:val="136D71B3"/>
    <w:rsid w:val="136D7280"/>
    <w:rsid w:val="137D13FF"/>
    <w:rsid w:val="13871C53"/>
    <w:rsid w:val="13913BEE"/>
    <w:rsid w:val="13AA210C"/>
    <w:rsid w:val="13AD5BBA"/>
    <w:rsid w:val="13B451C7"/>
    <w:rsid w:val="13B50A78"/>
    <w:rsid w:val="13B54989"/>
    <w:rsid w:val="13B655A4"/>
    <w:rsid w:val="13B73CED"/>
    <w:rsid w:val="13BA2040"/>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06248"/>
    <w:rsid w:val="14B650DF"/>
    <w:rsid w:val="14D92F3F"/>
    <w:rsid w:val="14E32140"/>
    <w:rsid w:val="14E74DA5"/>
    <w:rsid w:val="14EF7340"/>
    <w:rsid w:val="14F0710C"/>
    <w:rsid w:val="150212E5"/>
    <w:rsid w:val="150C5E03"/>
    <w:rsid w:val="150C68CB"/>
    <w:rsid w:val="15102F39"/>
    <w:rsid w:val="151D2CC7"/>
    <w:rsid w:val="1527752E"/>
    <w:rsid w:val="153314B4"/>
    <w:rsid w:val="15472587"/>
    <w:rsid w:val="154B6AB3"/>
    <w:rsid w:val="15610299"/>
    <w:rsid w:val="157A4877"/>
    <w:rsid w:val="158F165C"/>
    <w:rsid w:val="15973CBB"/>
    <w:rsid w:val="159A02A2"/>
    <w:rsid w:val="15B400E9"/>
    <w:rsid w:val="15B646EB"/>
    <w:rsid w:val="15B80D48"/>
    <w:rsid w:val="15C57BCF"/>
    <w:rsid w:val="15CA13A9"/>
    <w:rsid w:val="15D14AAD"/>
    <w:rsid w:val="15DB59AA"/>
    <w:rsid w:val="15E02C01"/>
    <w:rsid w:val="15E252D6"/>
    <w:rsid w:val="15E27FE7"/>
    <w:rsid w:val="15E6467B"/>
    <w:rsid w:val="15EA1E9D"/>
    <w:rsid w:val="15F80BFE"/>
    <w:rsid w:val="15FD3794"/>
    <w:rsid w:val="16045920"/>
    <w:rsid w:val="160F3106"/>
    <w:rsid w:val="16117F11"/>
    <w:rsid w:val="161F43DC"/>
    <w:rsid w:val="16261011"/>
    <w:rsid w:val="16295AFF"/>
    <w:rsid w:val="162D4D4B"/>
    <w:rsid w:val="16334E3F"/>
    <w:rsid w:val="1635775C"/>
    <w:rsid w:val="163B1603"/>
    <w:rsid w:val="16451C4D"/>
    <w:rsid w:val="164539AB"/>
    <w:rsid w:val="164B51D1"/>
    <w:rsid w:val="16612C47"/>
    <w:rsid w:val="16717CAE"/>
    <w:rsid w:val="167457F7"/>
    <w:rsid w:val="167C2BB6"/>
    <w:rsid w:val="167C7F04"/>
    <w:rsid w:val="167F252D"/>
    <w:rsid w:val="1686316D"/>
    <w:rsid w:val="16922E00"/>
    <w:rsid w:val="16982D62"/>
    <w:rsid w:val="16CB54ED"/>
    <w:rsid w:val="16CF61C1"/>
    <w:rsid w:val="16D36563"/>
    <w:rsid w:val="16E45306"/>
    <w:rsid w:val="16F011CE"/>
    <w:rsid w:val="171E058A"/>
    <w:rsid w:val="17212A33"/>
    <w:rsid w:val="17296645"/>
    <w:rsid w:val="172E3AC0"/>
    <w:rsid w:val="173F4A72"/>
    <w:rsid w:val="175F5D68"/>
    <w:rsid w:val="17691E11"/>
    <w:rsid w:val="176D721C"/>
    <w:rsid w:val="17773DA4"/>
    <w:rsid w:val="178851E9"/>
    <w:rsid w:val="178A344C"/>
    <w:rsid w:val="178E7A1C"/>
    <w:rsid w:val="17937AA5"/>
    <w:rsid w:val="17984446"/>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27B12"/>
    <w:rsid w:val="18035D24"/>
    <w:rsid w:val="181C4BBE"/>
    <w:rsid w:val="1823010A"/>
    <w:rsid w:val="18285F1D"/>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EB4A4A"/>
    <w:rsid w:val="18F12D03"/>
    <w:rsid w:val="18F709DF"/>
    <w:rsid w:val="18FA6A3B"/>
    <w:rsid w:val="19015029"/>
    <w:rsid w:val="190803DF"/>
    <w:rsid w:val="190C71E0"/>
    <w:rsid w:val="19113A6E"/>
    <w:rsid w:val="19115ADE"/>
    <w:rsid w:val="19160578"/>
    <w:rsid w:val="192A48A7"/>
    <w:rsid w:val="19315388"/>
    <w:rsid w:val="19330697"/>
    <w:rsid w:val="193E0C96"/>
    <w:rsid w:val="19400B47"/>
    <w:rsid w:val="19436634"/>
    <w:rsid w:val="194B7DB6"/>
    <w:rsid w:val="19516536"/>
    <w:rsid w:val="195B47F3"/>
    <w:rsid w:val="1960439B"/>
    <w:rsid w:val="1962673B"/>
    <w:rsid w:val="1965026C"/>
    <w:rsid w:val="197A5ED3"/>
    <w:rsid w:val="197F6B45"/>
    <w:rsid w:val="198074A0"/>
    <w:rsid w:val="198577E5"/>
    <w:rsid w:val="19905538"/>
    <w:rsid w:val="199D13D3"/>
    <w:rsid w:val="19A07ACF"/>
    <w:rsid w:val="19A45097"/>
    <w:rsid w:val="19A501DB"/>
    <w:rsid w:val="19AA5684"/>
    <w:rsid w:val="19B4308D"/>
    <w:rsid w:val="19BE3EE6"/>
    <w:rsid w:val="19C54BF5"/>
    <w:rsid w:val="19D24004"/>
    <w:rsid w:val="19E33D0E"/>
    <w:rsid w:val="19F96F9D"/>
    <w:rsid w:val="1A046659"/>
    <w:rsid w:val="1A051C66"/>
    <w:rsid w:val="1A180A73"/>
    <w:rsid w:val="1A1D2B76"/>
    <w:rsid w:val="1A2A15A2"/>
    <w:rsid w:val="1A427805"/>
    <w:rsid w:val="1A5A1297"/>
    <w:rsid w:val="1A5F36E8"/>
    <w:rsid w:val="1A5F7029"/>
    <w:rsid w:val="1A756363"/>
    <w:rsid w:val="1A8D2A0D"/>
    <w:rsid w:val="1A8F4FED"/>
    <w:rsid w:val="1A9E27DB"/>
    <w:rsid w:val="1AA12298"/>
    <w:rsid w:val="1AA639E5"/>
    <w:rsid w:val="1AAE5D2F"/>
    <w:rsid w:val="1AB95006"/>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45BCD"/>
    <w:rsid w:val="1B8A117B"/>
    <w:rsid w:val="1B8B310B"/>
    <w:rsid w:val="1B913D41"/>
    <w:rsid w:val="1B9432D0"/>
    <w:rsid w:val="1B9C027D"/>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6568C1"/>
    <w:rsid w:val="1C7E07F3"/>
    <w:rsid w:val="1C90478E"/>
    <w:rsid w:val="1C9C3F95"/>
    <w:rsid w:val="1CA02F73"/>
    <w:rsid w:val="1CAC40ED"/>
    <w:rsid w:val="1CBC4B46"/>
    <w:rsid w:val="1CBE4037"/>
    <w:rsid w:val="1CCF7734"/>
    <w:rsid w:val="1CD41F30"/>
    <w:rsid w:val="1CED715C"/>
    <w:rsid w:val="1CF4157B"/>
    <w:rsid w:val="1CF96A82"/>
    <w:rsid w:val="1D007916"/>
    <w:rsid w:val="1D015829"/>
    <w:rsid w:val="1D060420"/>
    <w:rsid w:val="1D0F7B15"/>
    <w:rsid w:val="1D1D3878"/>
    <w:rsid w:val="1D20748B"/>
    <w:rsid w:val="1D2074AB"/>
    <w:rsid w:val="1D235BF3"/>
    <w:rsid w:val="1D4250ED"/>
    <w:rsid w:val="1D425A56"/>
    <w:rsid w:val="1D446F99"/>
    <w:rsid w:val="1D5A740D"/>
    <w:rsid w:val="1D6D218B"/>
    <w:rsid w:val="1D7428F0"/>
    <w:rsid w:val="1D7D2A9A"/>
    <w:rsid w:val="1D7D6197"/>
    <w:rsid w:val="1D7E2C19"/>
    <w:rsid w:val="1D8B060E"/>
    <w:rsid w:val="1D8B3BA4"/>
    <w:rsid w:val="1D8E4277"/>
    <w:rsid w:val="1D8F0099"/>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A6014"/>
    <w:rsid w:val="1E2C4879"/>
    <w:rsid w:val="1E334EC9"/>
    <w:rsid w:val="1E3C3C1D"/>
    <w:rsid w:val="1E3E6E38"/>
    <w:rsid w:val="1E4B43E4"/>
    <w:rsid w:val="1E62297B"/>
    <w:rsid w:val="1E671BF4"/>
    <w:rsid w:val="1E6A7A51"/>
    <w:rsid w:val="1E6B7BC7"/>
    <w:rsid w:val="1E6F4A76"/>
    <w:rsid w:val="1E8B3C81"/>
    <w:rsid w:val="1E8D78A3"/>
    <w:rsid w:val="1EA525D9"/>
    <w:rsid w:val="1EAC52DB"/>
    <w:rsid w:val="1EB16498"/>
    <w:rsid w:val="1EB77170"/>
    <w:rsid w:val="1EBC10DA"/>
    <w:rsid w:val="1EBE2441"/>
    <w:rsid w:val="1EC33DEB"/>
    <w:rsid w:val="1EE8001F"/>
    <w:rsid w:val="1EE94B20"/>
    <w:rsid w:val="1EEC28C5"/>
    <w:rsid w:val="1EEE618C"/>
    <w:rsid w:val="1EFF28B3"/>
    <w:rsid w:val="1EFF4DAB"/>
    <w:rsid w:val="1F014B44"/>
    <w:rsid w:val="1F0423C1"/>
    <w:rsid w:val="1F080C5A"/>
    <w:rsid w:val="1F147EBB"/>
    <w:rsid w:val="1F1E0719"/>
    <w:rsid w:val="1F2124E8"/>
    <w:rsid w:val="1F215CE3"/>
    <w:rsid w:val="1F242840"/>
    <w:rsid w:val="1F270E73"/>
    <w:rsid w:val="1F354A45"/>
    <w:rsid w:val="1F501286"/>
    <w:rsid w:val="1F625C45"/>
    <w:rsid w:val="1F676B9C"/>
    <w:rsid w:val="1F6B68E4"/>
    <w:rsid w:val="1F6F19A0"/>
    <w:rsid w:val="1F716B41"/>
    <w:rsid w:val="1F730C47"/>
    <w:rsid w:val="1F7419F5"/>
    <w:rsid w:val="1F7A6CA4"/>
    <w:rsid w:val="1F7C32F4"/>
    <w:rsid w:val="1F805C29"/>
    <w:rsid w:val="1F866BD2"/>
    <w:rsid w:val="1F9A32F0"/>
    <w:rsid w:val="1F9D718F"/>
    <w:rsid w:val="1FAB6601"/>
    <w:rsid w:val="1FAC2BB5"/>
    <w:rsid w:val="1FB21E1D"/>
    <w:rsid w:val="1FB65DB1"/>
    <w:rsid w:val="1FCA4A32"/>
    <w:rsid w:val="1FCD5229"/>
    <w:rsid w:val="1FD7378C"/>
    <w:rsid w:val="1FE56A9D"/>
    <w:rsid w:val="1FE873B0"/>
    <w:rsid w:val="1FEC0F0A"/>
    <w:rsid w:val="20013DDE"/>
    <w:rsid w:val="20073368"/>
    <w:rsid w:val="200A32CE"/>
    <w:rsid w:val="202B7601"/>
    <w:rsid w:val="203647FC"/>
    <w:rsid w:val="20433479"/>
    <w:rsid w:val="20502BF4"/>
    <w:rsid w:val="205B23A7"/>
    <w:rsid w:val="20693603"/>
    <w:rsid w:val="206A7EE1"/>
    <w:rsid w:val="2070168C"/>
    <w:rsid w:val="207C2503"/>
    <w:rsid w:val="207D68CF"/>
    <w:rsid w:val="2090637B"/>
    <w:rsid w:val="209543E9"/>
    <w:rsid w:val="20A219FE"/>
    <w:rsid w:val="20A953F7"/>
    <w:rsid w:val="20BA24FC"/>
    <w:rsid w:val="20BC09A7"/>
    <w:rsid w:val="20C00F1E"/>
    <w:rsid w:val="20C24147"/>
    <w:rsid w:val="20D34741"/>
    <w:rsid w:val="20D52267"/>
    <w:rsid w:val="20DD0308"/>
    <w:rsid w:val="20DF2CE0"/>
    <w:rsid w:val="20F955D7"/>
    <w:rsid w:val="21003DE6"/>
    <w:rsid w:val="21033BB3"/>
    <w:rsid w:val="2111724F"/>
    <w:rsid w:val="211D0ED7"/>
    <w:rsid w:val="2124151C"/>
    <w:rsid w:val="21263C0D"/>
    <w:rsid w:val="21414CFF"/>
    <w:rsid w:val="214304A4"/>
    <w:rsid w:val="214473ED"/>
    <w:rsid w:val="215276E7"/>
    <w:rsid w:val="21647BD9"/>
    <w:rsid w:val="216E194D"/>
    <w:rsid w:val="21777CAC"/>
    <w:rsid w:val="219E6B52"/>
    <w:rsid w:val="21A60813"/>
    <w:rsid w:val="21AA0451"/>
    <w:rsid w:val="21BA1394"/>
    <w:rsid w:val="21C4741C"/>
    <w:rsid w:val="21C77B3B"/>
    <w:rsid w:val="21C93538"/>
    <w:rsid w:val="21CA4BE7"/>
    <w:rsid w:val="21D1569C"/>
    <w:rsid w:val="21D204C4"/>
    <w:rsid w:val="21D2185B"/>
    <w:rsid w:val="21D96411"/>
    <w:rsid w:val="21E5560D"/>
    <w:rsid w:val="21E5663D"/>
    <w:rsid w:val="21F26E49"/>
    <w:rsid w:val="220B2D50"/>
    <w:rsid w:val="22103189"/>
    <w:rsid w:val="221503B5"/>
    <w:rsid w:val="222062EB"/>
    <w:rsid w:val="22295ACC"/>
    <w:rsid w:val="223360CA"/>
    <w:rsid w:val="223850AF"/>
    <w:rsid w:val="223905D4"/>
    <w:rsid w:val="224A7CD5"/>
    <w:rsid w:val="22574207"/>
    <w:rsid w:val="225A1C20"/>
    <w:rsid w:val="22712742"/>
    <w:rsid w:val="22772961"/>
    <w:rsid w:val="22785656"/>
    <w:rsid w:val="22794E74"/>
    <w:rsid w:val="22820F59"/>
    <w:rsid w:val="22934A89"/>
    <w:rsid w:val="229E03DE"/>
    <w:rsid w:val="22A425E8"/>
    <w:rsid w:val="22A66FFD"/>
    <w:rsid w:val="22A87E69"/>
    <w:rsid w:val="22BA512B"/>
    <w:rsid w:val="22C5714D"/>
    <w:rsid w:val="22CF0AE1"/>
    <w:rsid w:val="22DA42DD"/>
    <w:rsid w:val="22DB168B"/>
    <w:rsid w:val="22E32F26"/>
    <w:rsid w:val="22E63AF9"/>
    <w:rsid w:val="22E63CE8"/>
    <w:rsid w:val="22EC6B79"/>
    <w:rsid w:val="22EC6D47"/>
    <w:rsid w:val="22EF4D12"/>
    <w:rsid w:val="23014CD3"/>
    <w:rsid w:val="230F709A"/>
    <w:rsid w:val="23130E25"/>
    <w:rsid w:val="2328532E"/>
    <w:rsid w:val="232D0054"/>
    <w:rsid w:val="23336107"/>
    <w:rsid w:val="23355E99"/>
    <w:rsid w:val="233F1944"/>
    <w:rsid w:val="23403BE4"/>
    <w:rsid w:val="234D1DF6"/>
    <w:rsid w:val="23551785"/>
    <w:rsid w:val="235B07D7"/>
    <w:rsid w:val="23726DB6"/>
    <w:rsid w:val="23740A83"/>
    <w:rsid w:val="23783DEA"/>
    <w:rsid w:val="23902AA3"/>
    <w:rsid w:val="23972D3E"/>
    <w:rsid w:val="23A70C74"/>
    <w:rsid w:val="23BE7017"/>
    <w:rsid w:val="23CC2DD2"/>
    <w:rsid w:val="23D6508F"/>
    <w:rsid w:val="23DF51AB"/>
    <w:rsid w:val="23E7405F"/>
    <w:rsid w:val="23ED708D"/>
    <w:rsid w:val="23FA7126"/>
    <w:rsid w:val="23FE3AA9"/>
    <w:rsid w:val="2423605F"/>
    <w:rsid w:val="24264B88"/>
    <w:rsid w:val="243A3EC3"/>
    <w:rsid w:val="244C7AF3"/>
    <w:rsid w:val="244E1514"/>
    <w:rsid w:val="24521DBA"/>
    <w:rsid w:val="245D246E"/>
    <w:rsid w:val="24653332"/>
    <w:rsid w:val="2466767A"/>
    <w:rsid w:val="246C2037"/>
    <w:rsid w:val="24921F49"/>
    <w:rsid w:val="249C29B9"/>
    <w:rsid w:val="249D43A1"/>
    <w:rsid w:val="249E145B"/>
    <w:rsid w:val="24AA7567"/>
    <w:rsid w:val="24AE07D5"/>
    <w:rsid w:val="24B63A59"/>
    <w:rsid w:val="24C06D8A"/>
    <w:rsid w:val="24C23280"/>
    <w:rsid w:val="24DA505C"/>
    <w:rsid w:val="24DF022C"/>
    <w:rsid w:val="24E47B18"/>
    <w:rsid w:val="24E81FFE"/>
    <w:rsid w:val="24EC27D9"/>
    <w:rsid w:val="24F65EA2"/>
    <w:rsid w:val="24FB6014"/>
    <w:rsid w:val="24FC17A7"/>
    <w:rsid w:val="25092283"/>
    <w:rsid w:val="25196AB6"/>
    <w:rsid w:val="251D7501"/>
    <w:rsid w:val="25233B01"/>
    <w:rsid w:val="252D66FD"/>
    <w:rsid w:val="2537556E"/>
    <w:rsid w:val="25467E54"/>
    <w:rsid w:val="254F10C5"/>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969F8"/>
    <w:rsid w:val="25FB2CCC"/>
    <w:rsid w:val="25FF70ED"/>
    <w:rsid w:val="2604026D"/>
    <w:rsid w:val="26084047"/>
    <w:rsid w:val="260A5844"/>
    <w:rsid w:val="260B1C26"/>
    <w:rsid w:val="261C0F8E"/>
    <w:rsid w:val="261F37CC"/>
    <w:rsid w:val="262B0B7B"/>
    <w:rsid w:val="26345B37"/>
    <w:rsid w:val="263C0693"/>
    <w:rsid w:val="26413972"/>
    <w:rsid w:val="26570F0C"/>
    <w:rsid w:val="266A66A2"/>
    <w:rsid w:val="2670658E"/>
    <w:rsid w:val="26760D7A"/>
    <w:rsid w:val="267C7BC1"/>
    <w:rsid w:val="267F0C70"/>
    <w:rsid w:val="268A03B9"/>
    <w:rsid w:val="268D39CC"/>
    <w:rsid w:val="26983758"/>
    <w:rsid w:val="269B7925"/>
    <w:rsid w:val="269D07FB"/>
    <w:rsid w:val="26B54370"/>
    <w:rsid w:val="26C33A1F"/>
    <w:rsid w:val="26C50688"/>
    <w:rsid w:val="26C51990"/>
    <w:rsid w:val="26C90B2B"/>
    <w:rsid w:val="26CD3FEB"/>
    <w:rsid w:val="26D25E1F"/>
    <w:rsid w:val="26D26555"/>
    <w:rsid w:val="26E34EAD"/>
    <w:rsid w:val="26E9271F"/>
    <w:rsid w:val="26EF30C0"/>
    <w:rsid w:val="26F00B3F"/>
    <w:rsid w:val="2702738B"/>
    <w:rsid w:val="270B2966"/>
    <w:rsid w:val="271238CC"/>
    <w:rsid w:val="271A41A6"/>
    <w:rsid w:val="27297079"/>
    <w:rsid w:val="272E0DB7"/>
    <w:rsid w:val="2730393B"/>
    <w:rsid w:val="273E4544"/>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52B4D"/>
    <w:rsid w:val="27DD47C7"/>
    <w:rsid w:val="27E302AB"/>
    <w:rsid w:val="27F70D66"/>
    <w:rsid w:val="28091A4D"/>
    <w:rsid w:val="2818512F"/>
    <w:rsid w:val="281A70C0"/>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36B23"/>
    <w:rsid w:val="28B430AA"/>
    <w:rsid w:val="28BC6D08"/>
    <w:rsid w:val="28C11323"/>
    <w:rsid w:val="28CE7F9A"/>
    <w:rsid w:val="28D248A1"/>
    <w:rsid w:val="28EA3771"/>
    <w:rsid w:val="28ED35CB"/>
    <w:rsid w:val="28F768D1"/>
    <w:rsid w:val="28FF7C7C"/>
    <w:rsid w:val="29036A0E"/>
    <w:rsid w:val="2908236B"/>
    <w:rsid w:val="290C31BE"/>
    <w:rsid w:val="2916166F"/>
    <w:rsid w:val="291C4C43"/>
    <w:rsid w:val="2920482D"/>
    <w:rsid w:val="29253CA5"/>
    <w:rsid w:val="292A5AAA"/>
    <w:rsid w:val="292F6B65"/>
    <w:rsid w:val="293746B7"/>
    <w:rsid w:val="29406A61"/>
    <w:rsid w:val="29420933"/>
    <w:rsid w:val="294361DC"/>
    <w:rsid w:val="295C6CC4"/>
    <w:rsid w:val="295F242D"/>
    <w:rsid w:val="29613692"/>
    <w:rsid w:val="29617F01"/>
    <w:rsid w:val="2968352F"/>
    <w:rsid w:val="2969073F"/>
    <w:rsid w:val="29736AC1"/>
    <w:rsid w:val="298453A4"/>
    <w:rsid w:val="29996EAF"/>
    <w:rsid w:val="29A47AC3"/>
    <w:rsid w:val="29AE2F27"/>
    <w:rsid w:val="29B43327"/>
    <w:rsid w:val="29B82726"/>
    <w:rsid w:val="29BC233D"/>
    <w:rsid w:val="29BC65F3"/>
    <w:rsid w:val="29E05D0D"/>
    <w:rsid w:val="29E53A28"/>
    <w:rsid w:val="29E93BEE"/>
    <w:rsid w:val="29ED6EF6"/>
    <w:rsid w:val="29F13EE7"/>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228D5"/>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21C68"/>
    <w:rsid w:val="2AF34768"/>
    <w:rsid w:val="2AF477FA"/>
    <w:rsid w:val="2AF519F7"/>
    <w:rsid w:val="2AF9237E"/>
    <w:rsid w:val="2B037E4F"/>
    <w:rsid w:val="2B0414D5"/>
    <w:rsid w:val="2B132433"/>
    <w:rsid w:val="2B1F1E4C"/>
    <w:rsid w:val="2B366379"/>
    <w:rsid w:val="2B40077F"/>
    <w:rsid w:val="2B472568"/>
    <w:rsid w:val="2B8735B3"/>
    <w:rsid w:val="2B87631A"/>
    <w:rsid w:val="2BA617A3"/>
    <w:rsid w:val="2BAC20BD"/>
    <w:rsid w:val="2BAE5591"/>
    <w:rsid w:val="2BB778D0"/>
    <w:rsid w:val="2BBC2A47"/>
    <w:rsid w:val="2BC12B09"/>
    <w:rsid w:val="2BC81D75"/>
    <w:rsid w:val="2BD517BE"/>
    <w:rsid w:val="2BD56AFA"/>
    <w:rsid w:val="2BE34A10"/>
    <w:rsid w:val="2BE57224"/>
    <w:rsid w:val="2BE9306B"/>
    <w:rsid w:val="2BEC1FDB"/>
    <w:rsid w:val="2BED6207"/>
    <w:rsid w:val="2BEE3B85"/>
    <w:rsid w:val="2BEF50B2"/>
    <w:rsid w:val="2BF30DA1"/>
    <w:rsid w:val="2BFE3F53"/>
    <w:rsid w:val="2C023FE0"/>
    <w:rsid w:val="2C1E63CA"/>
    <w:rsid w:val="2C2B1669"/>
    <w:rsid w:val="2C4812A4"/>
    <w:rsid w:val="2C5901A9"/>
    <w:rsid w:val="2C5F50DB"/>
    <w:rsid w:val="2C644E47"/>
    <w:rsid w:val="2C690691"/>
    <w:rsid w:val="2C6C3A6B"/>
    <w:rsid w:val="2C731D98"/>
    <w:rsid w:val="2C875178"/>
    <w:rsid w:val="2C9859E6"/>
    <w:rsid w:val="2C9A0BC6"/>
    <w:rsid w:val="2C9A668B"/>
    <w:rsid w:val="2C9B091B"/>
    <w:rsid w:val="2C9F5F41"/>
    <w:rsid w:val="2CA37A71"/>
    <w:rsid w:val="2CA9214F"/>
    <w:rsid w:val="2CAB610B"/>
    <w:rsid w:val="2CAD608F"/>
    <w:rsid w:val="2CAE054F"/>
    <w:rsid w:val="2CB91EE5"/>
    <w:rsid w:val="2CCB38FC"/>
    <w:rsid w:val="2CDD35F7"/>
    <w:rsid w:val="2CE24709"/>
    <w:rsid w:val="2CE6500E"/>
    <w:rsid w:val="2CE65051"/>
    <w:rsid w:val="2CEB696E"/>
    <w:rsid w:val="2D07193A"/>
    <w:rsid w:val="2D074A52"/>
    <w:rsid w:val="2D145EC5"/>
    <w:rsid w:val="2D1D68AD"/>
    <w:rsid w:val="2D220C6F"/>
    <w:rsid w:val="2D236F71"/>
    <w:rsid w:val="2D315F72"/>
    <w:rsid w:val="2D32459D"/>
    <w:rsid w:val="2D3D7C78"/>
    <w:rsid w:val="2D454E8B"/>
    <w:rsid w:val="2D4B0F62"/>
    <w:rsid w:val="2D536A8F"/>
    <w:rsid w:val="2D5874DB"/>
    <w:rsid w:val="2D5B35B3"/>
    <w:rsid w:val="2D6D3E5D"/>
    <w:rsid w:val="2D750FC2"/>
    <w:rsid w:val="2D8A43D9"/>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2472"/>
    <w:rsid w:val="2E2548EE"/>
    <w:rsid w:val="2E2C5077"/>
    <w:rsid w:val="2E305F18"/>
    <w:rsid w:val="2E354F6D"/>
    <w:rsid w:val="2E3E35DB"/>
    <w:rsid w:val="2E6102A1"/>
    <w:rsid w:val="2E786928"/>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5E167A"/>
    <w:rsid w:val="2F6B486D"/>
    <w:rsid w:val="2F700964"/>
    <w:rsid w:val="2F71219B"/>
    <w:rsid w:val="2F74594A"/>
    <w:rsid w:val="2F763777"/>
    <w:rsid w:val="2F794705"/>
    <w:rsid w:val="2F7964B4"/>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063CC"/>
    <w:rsid w:val="307750E9"/>
    <w:rsid w:val="30796FFF"/>
    <w:rsid w:val="307E4196"/>
    <w:rsid w:val="30861486"/>
    <w:rsid w:val="3089778B"/>
    <w:rsid w:val="308A6323"/>
    <w:rsid w:val="309D795D"/>
    <w:rsid w:val="30A12F1B"/>
    <w:rsid w:val="30A14338"/>
    <w:rsid w:val="30A528B0"/>
    <w:rsid w:val="30AA2E9F"/>
    <w:rsid w:val="30B34753"/>
    <w:rsid w:val="30B70723"/>
    <w:rsid w:val="30B73E55"/>
    <w:rsid w:val="30B90EB6"/>
    <w:rsid w:val="30C33FD8"/>
    <w:rsid w:val="30CB2D3F"/>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78115F"/>
    <w:rsid w:val="319903E9"/>
    <w:rsid w:val="31A13C93"/>
    <w:rsid w:val="31A20809"/>
    <w:rsid w:val="31A30116"/>
    <w:rsid w:val="31BA1699"/>
    <w:rsid w:val="31CB1FE2"/>
    <w:rsid w:val="31D15DAD"/>
    <w:rsid w:val="31D56DB4"/>
    <w:rsid w:val="31D91EB5"/>
    <w:rsid w:val="31D9592F"/>
    <w:rsid w:val="31E1176F"/>
    <w:rsid w:val="31F51C2B"/>
    <w:rsid w:val="31F631C1"/>
    <w:rsid w:val="31FB6B7B"/>
    <w:rsid w:val="3200196F"/>
    <w:rsid w:val="3207249C"/>
    <w:rsid w:val="320C6F86"/>
    <w:rsid w:val="32124351"/>
    <w:rsid w:val="321926BC"/>
    <w:rsid w:val="32391A53"/>
    <w:rsid w:val="323924A3"/>
    <w:rsid w:val="323C5FA1"/>
    <w:rsid w:val="323F5FDC"/>
    <w:rsid w:val="3240775C"/>
    <w:rsid w:val="32432DA9"/>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263C3"/>
    <w:rsid w:val="32CE3F6B"/>
    <w:rsid w:val="32D31BE9"/>
    <w:rsid w:val="32DE5406"/>
    <w:rsid w:val="32E030C2"/>
    <w:rsid w:val="32E032D9"/>
    <w:rsid w:val="32E03C0A"/>
    <w:rsid w:val="32EB1D89"/>
    <w:rsid w:val="32F04929"/>
    <w:rsid w:val="330A6B94"/>
    <w:rsid w:val="33102D79"/>
    <w:rsid w:val="331A3A83"/>
    <w:rsid w:val="332740C2"/>
    <w:rsid w:val="33294BA8"/>
    <w:rsid w:val="332B1540"/>
    <w:rsid w:val="333B7BAD"/>
    <w:rsid w:val="33596E4F"/>
    <w:rsid w:val="335C5F55"/>
    <w:rsid w:val="336308C3"/>
    <w:rsid w:val="33635E53"/>
    <w:rsid w:val="33784F3D"/>
    <w:rsid w:val="33870AA5"/>
    <w:rsid w:val="338A782A"/>
    <w:rsid w:val="33936456"/>
    <w:rsid w:val="33996D4E"/>
    <w:rsid w:val="339A5225"/>
    <w:rsid w:val="339C68D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14636"/>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7258A"/>
    <w:rsid w:val="34CB6A9B"/>
    <w:rsid w:val="34CC4A69"/>
    <w:rsid w:val="34DD09D8"/>
    <w:rsid w:val="34E1623C"/>
    <w:rsid w:val="34E201AE"/>
    <w:rsid w:val="34E24AB8"/>
    <w:rsid w:val="34E45FFC"/>
    <w:rsid w:val="34EB510C"/>
    <w:rsid w:val="350713B5"/>
    <w:rsid w:val="351F3065"/>
    <w:rsid w:val="351F3CBF"/>
    <w:rsid w:val="35246EC1"/>
    <w:rsid w:val="352A1CA1"/>
    <w:rsid w:val="3532347D"/>
    <w:rsid w:val="353A7148"/>
    <w:rsid w:val="354B08BC"/>
    <w:rsid w:val="3554662E"/>
    <w:rsid w:val="35631758"/>
    <w:rsid w:val="35667BE8"/>
    <w:rsid w:val="356B02EA"/>
    <w:rsid w:val="356E2833"/>
    <w:rsid w:val="3571213A"/>
    <w:rsid w:val="358B5DCB"/>
    <w:rsid w:val="35A33C53"/>
    <w:rsid w:val="35AE38B0"/>
    <w:rsid w:val="35AF5270"/>
    <w:rsid w:val="35B52A32"/>
    <w:rsid w:val="35B92BBC"/>
    <w:rsid w:val="35B9585C"/>
    <w:rsid w:val="35CA3629"/>
    <w:rsid w:val="35D856BC"/>
    <w:rsid w:val="35E474E1"/>
    <w:rsid w:val="35F22304"/>
    <w:rsid w:val="35F63D11"/>
    <w:rsid w:val="35FE1031"/>
    <w:rsid w:val="360E7E3C"/>
    <w:rsid w:val="36181C7D"/>
    <w:rsid w:val="361829F9"/>
    <w:rsid w:val="361B15C3"/>
    <w:rsid w:val="361B184A"/>
    <w:rsid w:val="3620583A"/>
    <w:rsid w:val="36224E91"/>
    <w:rsid w:val="36276B59"/>
    <w:rsid w:val="36397A37"/>
    <w:rsid w:val="36401598"/>
    <w:rsid w:val="364D1321"/>
    <w:rsid w:val="365767A3"/>
    <w:rsid w:val="365D5176"/>
    <w:rsid w:val="36630DA8"/>
    <w:rsid w:val="3666291F"/>
    <w:rsid w:val="366A3943"/>
    <w:rsid w:val="366A58EB"/>
    <w:rsid w:val="36776521"/>
    <w:rsid w:val="367D3D24"/>
    <w:rsid w:val="367F6C7D"/>
    <w:rsid w:val="368125AA"/>
    <w:rsid w:val="36914034"/>
    <w:rsid w:val="36A05ED9"/>
    <w:rsid w:val="36AD4216"/>
    <w:rsid w:val="36B67FED"/>
    <w:rsid w:val="36D143C4"/>
    <w:rsid w:val="36EF0CB7"/>
    <w:rsid w:val="36F01DFA"/>
    <w:rsid w:val="37086968"/>
    <w:rsid w:val="370C054B"/>
    <w:rsid w:val="370E6D36"/>
    <w:rsid w:val="37156802"/>
    <w:rsid w:val="371B55D3"/>
    <w:rsid w:val="372057DC"/>
    <w:rsid w:val="37236AFD"/>
    <w:rsid w:val="37310412"/>
    <w:rsid w:val="3733163E"/>
    <w:rsid w:val="37492C0F"/>
    <w:rsid w:val="37552058"/>
    <w:rsid w:val="37571D9D"/>
    <w:rsid w:val="375A2115"/>
    <w:rsid w:val="376967EF"/>
    <w:rsid w:val="376B13FD"/>
    <w:rsid w:val="377133DD"/>
    <w:rsid w:val="37796963"/>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630BC"/>
    <w:rsid w:val="381C4DCF"/>
    <w:rsid w:val="38240AF0"/>
    <w:rsid w:val="3824533B"/>
    <w:rsid w:val="38252C4A"/>
    <w:rsid w:val="38283801"/>
    <w:rsid w:val="382D4658"/>
    <w:rsid w:val="3838109F"/>
    <w:rsid w:val="384405A6"/>
    <w:rsid w:val="3848026A"/>
    <w:rsid w:val="384B4965"/>
    <w:rsid w:val="384C75A4"/>
    <w:rsid w:val="385077B3"/>
    <w:rsid w:val="3858778B"/>
    <w:rsid w:val="385950D4"/>
    <w:rsid w:val="38646BA7"/>
    <w:rsid w:val="38696689"/>
    <w:rsid w:val="387243E8"/>
    <w:rsid w:val="387737AC"/>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9A59A4"/>
    <w:rsid w:val="39A978CA"/>
    <w:rsid w:val="39AD0323"/>
    <w:rsid w:val="39BA1BA2"/>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27C30"/>
    <w:rsid w:val="3A131696"/>
    <w:rsid w:val="3A173499"/>
    <w:rsid w:val="3A176AB3"/>
    <w:rsid w:val="3A1E0D6B"/>
    <w:rsid w:val="3A24438C"/>
    <w:rsid w:val="3A261898"/>
    <w:rsid w:val="3A2D6818"/>
    <w:rsid w:val="3A3511C9"/>
    <w:rsid w:val="3A393EFD"/>
    <w:rsid w:val="3A451DB4"/>
    <w:rsid w:val="3A5207BB"/>
    <w:rsid w:val="3A636F9B"/>
    <w:rsid w:val="3A6E3C5F"/>
    <w:rsid w:val="3A715395"/>
    <w:rsid w:val="3A7334E5"/>
    <w:rsid w:val="3A792A45"/>
    <w:rsid w:val="3A893855"/>
    <w:rsid w:val="3A8A25B8"/>
    <w:rsid w:val="3A903012"/>
    <w:rsid w:val="3A9465DB"/>
    <w:rsid w:val="3A961BAF"/>
    <w:rsid w:val="3A983974"/>
    <w:rsid w:val="3AB944E3"/>
    <w:rsid w:val="3ABE7E78"/>
    <w:rsid w:val="3AC03EA4"/>
    <w:rsid w:val="3AECEE65"/>
    <w:rsid w:val="3AFA0757"/>
    <w:rsid w:val="3B0644B0"/>
    <w:rsid w:val="3B141B89"/>
    <w:rsid w:val="3B1948AC"/>
    <w:rsid w:val="3B194FEF"/>
    <w:rsid w:val="3B1E71C6"/>
    <w:rsid w:val="3B1F7156"/>
    <w:rsid w:val="3B21734B"/>
    <w:rsid w:val="3B227A6A"/>
    <w:rsid w:val="3B3A2457"/>
    <w:rsid w:val="3B3B13AC"/>
    <w:rsid w:val="3B5A2491"/>
    <w:rsid w:val="3B5D2A11"/>
    <w:rsid w:val="3B753FDF"/>
    <w:rsid w:val="3B763A83"/>
    <w:rsid w:val="3B8340BD"/>
    <w:rsid w:val="3B8B5493"/>
    <w:rsid w:val="3BA10975"/>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36BF9"/>
    <w:rsid w:val="3C2711F1"/>
    <w:rsid w:val="3C2A082C"/>
    <w:rsid w:val="3C3034AD"/>
    <w:rsid w:val="3C3E6CD9"/>
    <w:rsid w:val="3C43548F"/>
    <w:rsid w:val="3C451BDD"/>
    <w:rsid w:val="3C46712A"/>
    <w:rsid w:val="3C4A1EF3"/>
    <w:rsid w:val="3C574608"/>
    <w:rsid w:val="3C577AA6"/>
    <w:rsid w:val="3C735022"/>
    <w:rsid w:val="3C786D9B"/>
    <w:rsid w:val="3C852F6D"/>
    <w:rsid w:val="3CA3477C"/>
    <w:rsid w:val="3CAC21E1"/>
    <w:rsid w:val="3CB4493F"/>
    <w:rsid w:val="3CB50B2F"/>
    <w:rsid w:val="3CCE78E2"/>
    <w:rsid w:val="3CD45671"/>
    <w:rsid w:val="3CDB69FF"/>
    <w:rsid w:val="3CDD25F5"/>
    <w:rsid w:val="3CE105BB"/>
    <w:rsid w:val="3CE173CD"/>
    <w:rsid w:val="3CE91EE0"/>
    <w:rsid w:val="3CEE3058"/>
    <w:rsid w:val="3CEF2510"/>
    <w:rsid w:val="3D001AC2"/>
    <w:rsid w:val="3D06015B"/>
    <w:rsid w:val="3D086010"/>
    <w:rsid w:val="3D0E5C24"/>
    <w:rsid w:val="3D13743B"/>
    <w:rsid w:val="3D1415E0"/>
    <w:rsid w:val="3D1B00AC"/>
    <w:rsid w:val="3D1D1FFB"/>
    <w:rsid w:val="3D1F7B59"/>
    <w:rsid w:val="3D23750B"/>
    <w:rsid w:val="3D276827"/>
    <w:rsid w:val="3D3246F4"/>
    <w:rsid w:val="3D61509D"/>
    <w:rsid w:val="3D622EC6"/>
    <w:rsid w:val="3D6326BC"/>
    <w:rsid w:val="3D684013"/>
    <w:rsid w:val="3D687B67"/>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63608"/>
    <w:rsid w:val="3E0F1FEC"/>
    <w:rsid w:val="3E0F43D2"/>
    <w:rsid w:val="3E1321C9"/>
    <w:rsid w:val="3E234A2C"/>
    <w:rsid w:val="3E3F2FC8"/>
    <w:rsid w:val="3E461C99"/>
    <w:rsid w:val="3E4B3E68"/>
    <w:rsid w:val="3E594080"/>
    <w:rsid w:val="3E5C1648"/>
    <w:rsid w:val="3E6108A1"/>
    <w:rsid w:val="3E642A25"/>
    <w:rsid w:val="3E672BF5"/>
    <w:rsid w:val="3E73764B"/>
    <w:rsid w:val="3E777A24"/>
    <w:rsid w:val="3E840323"/>
    <w:rsid w:val="3E8F29F5"/>
    <w:rsid w:val="3E97431B"/>
    <w:rsid w:val="3EA75959"/>
    <w:rsid w:val="3EB04F24"/>
    <w:rsid w:val="3EB07A18"/>
    <w:rsid w:val="3EB160AA"/>
    <w:rsid w:val="3EBB0C28"/>
    <w:rsid w:val="3EC11C25"/>
    <w:rsid w:val="3EC41A77"/>
    <w:rsid w:val="3ED9722A"/>
    <w:rsid w:val="3EDB69D2"/>
    <w:rsid w:val="3EEB383A"/>
    <w:rsid w:val="3EEC3429"/>
    <w:rsid w:val="3EF60293"/>
    <w:rsid w:val="3EF83469"/>
    <w:rsid w:val="3EFC6603"/>
    <w:rsid w:val="3EFC74BC"/>
    <w:rsid w:val="3F11495A"/>
    <w:rsid w:val="3F1B0ED5"/>
    <w:rsid w:val="3F1B4C51"/>
    <w:rsid w:val="3F1C5A03"/>
    <w:rsid w:val="3F316DAB"/>
    <w:rsid w:val="3F3B4315"/>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3D52DB"/>
    <w:rsid w:val="40441388"/>
    <w:rsid w:val="404A37FD"/>
    <w:rsid w:val="404A6790"/>
    <w:rsid w:val="404B52DC"/>
    <w:rsid w:val="40532436"/>
    <w:rsid w:val="4056028C"/>
    <w:rsid w:val="4056770A"/>
    <w:rsid w:val="40677638"/>
    <w:rsid w:val="406F4247"/>
    <w:rsid w:val="406F4B9D"/>
    <w:rsid w:val="40717060"/>
    <w:rsid w:val="40737C37"/>
    <w:rsid w:val="40794629"/>
    <w:rsid w:val="407D6C89"/>
    <w:rsid w:val="408526DE"/>
    <w:rsid w:val="408805BC"/>
    <w:rsid w:val="408A2ACC"/>
    <w:rsid w:val="40942B83"/>
    <w:rsid w:val="409E3E0F"/>
    <w:rsid w:val="40A21EA7"/>
    <w:rsid w:val="40A83D67"/>
    <w:rsid w:val="40B732E0"/>
    <w:rsid w:val="40BF17A9"/>
    <w:rsid w:val="40C017D2"/>
    <w:rsid w:val="40CB0B06"/>
    <w:rsid w:val="40D73F93"/>
    <w:rsid w:val="40EB34BB"/>
    <w:rsid w:val="40EE1FD9"/>
    <w:rsid w:val="40F2675B"/>
    <w:rsid w:val="40F65DA2"/>
    <w:rsid w:val="40F81866"/>
    <w:rsid w:val="40FB13CC"/>
    <w:rsid w:val="410530BB"/>
    <w:rsid w:val="41065A27"/>
    <w:rsid w:val="410C65D0"/>
    <w:rsid w:val="4124435E"/>
    <w:rsid w:val="41250249"/>
    <w:rsid w:val="412E5419"/>
    <w:rsid w:val="4139123C"/>
    <w:rsid w:val="413E5E67"/>
    <w:rsid w:val="41431664"/>
    <w:rsid w:val="414346AF"/>
    <w:rsid w:val="41484F72"/>
    <w:rsid w:val="4151103E"/>
    <w:rsid w:val="41712D7E"/>
    <w:rsid w:val="418031B0"/>
    <w:rsid w:val="418918F9"/>
    <w:rsid w:val="418E3331"/>
    <w:rsid w:val="419E6573"/>
    <w:rsid w:val="41A03830"/>
    <w:rsid w:val="41A762A5"/>
    <w:rsid w:val="41AB5861"/>
    <w:rsid w:val="41AF1514"/>
    <w:rsid w:val="41B172A4"/>
    <w:rsid w:val="41BB6E00"/>
    <w:rsid w:val="41C45368"/>
    <w:rsid w:val="41D43A1D"/>
    <w:rsid w:val="41D67FA2"/>
    <w:rsid w:val="41DA5245"/>
    <w:rsid w:val="41E6516E"/>
    <w:rsid w:val="41E74463"/>
    <w:rsid w:val="41FD2E19"/>
    <w:rsid w:val="42012922"/>
    <w:rsid w:val="42056314"/>
    <w:rsid w:val="4227339F"/>
    <w:rsid w:val="42296EF7"/>
    <w:rsid w:val="422B6B43"/>
    <w:rsid w:val="4245421C"/>
    <w:rsid w:val="42544F95"/>
    <w:rsid w:val="42574BBB"/>
    <w:rsid w:val="4268169F"/>
    <w:rsid w:val="426C648E"/>
    <w:rsid w:val="427409EB"/>
    <w:rsid w:val="4274599C"/>
    <w:rsid w:val="42754AEE"/>
    <w:rsid w:val="42763372"/>
    <w:rsid w:val="427C60C2"/>
    <w:rsid w:val="427F143B"/>
    <w:rsid w:val="42850DAC"/>
    <w:rsid w:val="42893230"/>
    <w:rsid w:val="42906BB0"/>
    <w:rsid w:val="42945288"/>
    <w:rsid w:val="42BA3B65"/>
    <w:rsid w:val="42E03985"/>
    <w:rsid w:val="42E15056"/>
    <w:rsid w:val="42E27C3B"/>
    <w:rsid w:val="42F17338"/>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576C5"/>
    <w:rsid w:val="43872771"/>
    <w:rsid w:val="438C7F2B"/>
    <w:rsid w:val="43B0728B"/>
    <w:rsid w:val="43BF2A8B"/>
    <w:rsid w:val="43CA0EFB"/>
    <w:rsid w:val="43D04615"/>
    <w:rsid w:val="43D36622"/>
    <w:rsid w:val="43E51F12"/>
    <w:rsid w:val="43EF52B4"/>
    <w:rsid w:val="43F24EEE"/>
    <w:rsid w:val="43F56317"/>
    <w:rsid w:val="43F80533"/>
    <w:rsid w:val="44014111"/>
    <w:rsid w:val="44066B9A"/>
    <w:rsid w:val="440A0CDA"/>
    <w:rsid w:val="4416031D"/>
    <w:rsid w:val="441A7E0D"/>
    <w:rsid w:val="441B49B9"/>
    <w:rsid w:val="4425690D"/>
    <w:rsid w:val="44330ECF"/>
    <w:rsid w:val="4438427A"/>
    <w:rsid w:val="443F2299"/>
    <w:rsid w:val="444455FE"/>
    <w:rsid w:val="44476729"/>
    <w:rsid w:val="444A3C9E"/>
    <w:rsid w:val="44511E1C"/>
    <w:rsid w:val="445D64F2"/>
    <w:rsid w:val="446C2347"/>
    <w:rsid w:val="446E3CE2"/>
    <w:rsid w:val="446F741C"/>
    <w:rsid w:val="44725462"/>
    <w:rsid w:val="447C3B22"/>
    <w:rsid w:val="447C5CE5"/>
    <w:rsid w:val="447E1F71"/>
    <w:rsid w:val="44835032"/>
    <w:rsid w:val="44842120"/>
    <w:rsid w:val="448C3132"/>
    <w:rsid w:val="44A26055"/>
    <w:rsid w:val="44AA1B5A"/>
    <w:rsid w:val="44C97C79"/>
    <w:rsid w:val="44DE0B95"/>
    <w:rsid w:val="44E2628F"/>
    <w:rsid w:val="44E556A9"/>
    <w:rsid w:val="44E95A81"/>
    <w:rsid w:val="44EA04E8"/>
    <w:rsid w:val="44EC1FB1"/>
    <w:rsid w:val="44EE4801"/>
    <w:rsid w:val="44EF61AA"/>
    <w:rsid w:val="45000144"/>
    <w:rsid w:val="450509FC"/>
    <w:rsid w:val="450C0060"/>
    <w:rsid w:val="45147C62"/>
    <w:rsid w:val="45150231"/>
    <w:rsid w:val="45182585"/>
    <w:rsid w:val="451F598E"/>
    <w:rsid w:val="452569C3"/>
    <w:rsid w:val="45271AA7"/>
    <w:rsid w:val="45282326"/>
    <w:rsid w:val="45294501"/>
    <w:rsid w:val="45353288"/>
    <w:rsid w:val="453C674F"/>
    <w:rsid w:val="45410233"/>
    <w:rsid w:val="45427DAA"/>
    <w:rsid w:val="45551ACA"/>
    <w:rsid w:val="456A0921"/>
    <w:rsid w:val="457160E2"/>
    <w:rsid w:val="457C2402"/>
    <w:rsid w:val="457D531C"/>
    <w:rsid w:val="458B6AE9"/>
    <w:rsid w:val="45916CE4"/>
    <w:rsid w:val="45943E01"/>
    <w:rsid w:val="45AB0468"/>
    <w:rsid w:val="45BB52B1"/>
    <w:rsid w:val="45C00026"/>
    <w:rsid w:val="45C000F8"/>
    <w:rsid w:val="45CE2095"/>
    <w:rsid w:val="45CF6016"/>
    <w:rsid w:val="45D24718"/>
    <w:rsid w:val="45F9322D"/>
    <w:rsid w:val="45FE0B94"/>
    <w:rsid w:val="46085B4A"/>
    <w:rsid w:val="460A7E5D"/>
    <w:rsid w:val="460B0587"/>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37CA9"/>
    <w:rsid w:val="467A4045"/>
    <w:rsid w:val="46803479"/>
    <w:rsid w:val="4684180D"/>
    <w:rsid w:val="46923E98"/>
    <w:rsid w:val="46965745"/>
    <w:rsid w:val="469A214A"/>
    <w:rsid w:val="469B48E9"/>
    <w:rsid w:val="46A149A5"/>
    <w:rsid w:val="46AE6F33"/>
    <w:rsid w:val="46B856BC"/>
    <w:rsid w:val="46BA7BF4"/>
    <w:rsid w:val="46BB482C"/>
    <w:rsid w:val="46C2260C"/>
    <w:rsid w:val="46C80CC8"/>
    <w:rsid w:val="46F02B6A"/>
    <w:rsid w:val="46F31884"/>
    <w:rsid w:val="46F52B55"/>
    <w:rsid w:val="47055346"/>
    <w:rsid w:val="4708408C"/>
    <w:rsid w:val="47107AF1"/>
    <w:rsid w:val="471274C2"/>
    <w:rsid w:val="47184FE8"/>
    <w:rsid w:val="471C6E73"/>
    <w:rsid w:val="472F339C"/>
    <w:rsid w:val="47304226"/>
    <w:rsid w:val="47363510"/>
    <w:rsid w:val="473F5DDD"/>
    <w:rsid w:val="47422B38"/>
    <w:rsid w:val="47494A14"/>
    <w:rsid w:val="474F5578"/>
    <w:rsid w:val="47503E11"/>
    <w:rsid w:val="475B339A"/>
    <w:rsid w:val="476D53CD"/>
    <w:rsid w:val="477635BF"/>
    <w:rsid w:val="47807E89"/>
    <w:rsid w:val="47856556"/>
    <w:rsid w:val="4799735A"/>
    <w:rsid w:val="479A4D15"/>
    <w:rsid w:val="47A226E8"/>
    <w:rsid w:val="47AC2395"/>
    <w:rsid w:val="47AF6ABF"/>
    <w:rsid w:val="47BB36B5"/>
    <w:rsid w:val="47E503DD"/>
    <w:rsid w:val="47EA3F9B"/>
    <w:rsid w:val="47F75F3F"/>
    <w:rsid w:val="480B09B7"/>
    <w:rsid w:val="480F674A"/>
    <w:rsid w:val="48180142"/>
    <w:rsid w:val="481914C2"/>
    <w:rsid w:val="481D07DB"/>
    <w:rsid w:val="481D20F4"/>
    <w:rsid w:val="48257511"/>
    <w:rsid w:val="48331773"/>
    <w:rsid w:val="48344799"/>
    <w:rsid w:val="483A2703"/>
    <w:rsid w:val="484635C8"/>
    <w:rsid w:val="484C44B2"/>
    <w:rsid w:val="48576D87"/>
    <w:rsid w:val="485F0F52"/>
    <w:rsid w:val="486555D7"/>
    <w:rsid w:val="487A5F1C"/>
    <w:rsid w:val="487B4809"/>
    <w:rsid w:val="48836013"/>
    <w:rsid w:val="489D4459"/>
    <w:rsid w:val="48B06F92"/>
    <w:rsid w:val="48BA37DD"/>
    <w:rsid w:val="48C16FB3"/>
    <w:rsid w:val="48C55692"/>
    <w:rsid w:val="48D900A8"/>
    <w:rsid w:val="48DF7619"/>
    <w:rsid w:val="48E10EC7"/>
    <w:rsid w:val="48F936E3"/>
    <w:rsid w:val="49041800"/>
    <w:rsid w:val="49107C2F"/>
    <w:rsid w:val="49172B6D"/>
    <w:rsid w:val="49197E8C"/>
    <w:rsid w:val="49215CD0"/>
    <w:rsid w:val="4925465E"/>
    <w:rsid w:val="49304D37"/>
    <w:rsid w:val="49314D2C"/>
    <w:rsid w:val="49336209"/>
    <w:rsid w:val="494E2307"/>
    <w:rsid w:val="49522E33"/>
    <w:rsid w:val="49595810"/>
    <w:rsid w:val="495E079C"/>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9FB55BC"/>
    <w:rsid w:val="4A032F21"/>
    <w:rsid w:val="4A0A29E2"/>
    <w:rsid w:val="4A0B3063"/>
    <w:rsid w:val="4A0F0339"/>
    <w:rsid w:val="4A1146B7"/>
    <w:rsid w:val="4A2D36C7"/>
    <w:rsid w:val="4A4B5B76"/>
    <w:rsid w:val="4A521EC0"/>
    <w:rsid w:val="4A5451DD"/>
    <w:rsid w:val="4A561009"/>
    <w:rsid w:val="4A600A47"/>
    <w:rsid w:val="4A6763FA"/>
    <w:rsid w:val="4A6A4F1F"/>
    <w:rsid w:val="4A7320DB"/>
    <w:rsid w:val="4A7E2693"/>
    <w:rsid w:val="4A8600C0"/>
    <w:rsid w:val="4AB0479F"/>
    <w:rsid w:val="4AC81D67"/>
    <w:rsid w:val="4AC95FD6"/>
    <w:rsid w:val="4ACE79BE"/>
    <w:rsid w:val="4AD47314"/>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831FB"/>
    <w:rsid w:val="4B9F1745"/>
    <w:rsid w:val="4BA521C1"/>
    <w:rsid w:val="4BB471F9"/>
    <w:rsid w:val="4BB548C0"/>
    <w:rsid w:val="4BC0573E"/>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042D7"/>
    <w:rsid w:val="4C75395B"/>
    <w:rsid w:val="4C7C1733"/>
    <w:rsid w:val="4C7E401A"/>
    <w:rsid w:val="4C896F38"/>
    <w:rsid w:val="4C8B626D"/>
    <w:rsid w:val="4C8E6703"/>
    <w:rsid w:val="4CB44B77"/>
    <w:rsid w:val="4CB577CD"/>
    <w:rsid w:val="4CB608EF"/>
    <w:rsid w:val="4CC74B97"/>
    <w:rsid w:val="4CE511D4"/>
    <w:rsid w:val="4CEC452B"/>
    <w:rsid w:val="4CF84A64"/>
    <w:rsid w:val="4D0346E6"/>
    <w:rsid w:val="4D121061"/>
    <w:rsid w:val="4D152F3B"/>
    <w:rsid w:val="4D1A577D"/>
    <w:rsid w:val="4D1D44CA"/>
    <w:rsid w:val="4D3D00CF"/>
    <w:rsid w:val="4D3F1721"/>
    <w:rsid w:val="4D421ADA"/>
    <w:rsid w:val="4D497317"/>
    <w:rsid w:val="4D761E2D"/>
    <w:rsid w:val="4D7A6BAF"/>
    <w:rsid w:val="4D88073A"/>
    <w:rsid w:val="4DA002FF"/>
    <w:rsid w:val="4DB56DF9"/>
    <w:rsid w:val="4DBB6CE0"/>
    <w:rsid w:val="4DBE070F"/>
    <w:rsid w:val="4DC14FBC"/>
    <w:rsid w:val="4DD01FC4"/>
    <w:rsid w:val="4DDC4386"/>
    <w:rsid w:val="4DDF5B14"/>
    <w:rsid w:val="4DE127B4"/>
    <w:rsid w:val="4DE179F3"/>
    <w:rsid w:val="4DE91D1C"/>
    <w:rsid w:val="4DEB6401"/>
    <w:rsid w:val="4DEC1B8E"/>
    <w:rsid w:val="4E014268"/>
    <w:rsid w:val="4E047618"/>
    <w:rsid w:val="4E1522F0"/>
    <w:rsid w:val="4E170364"/>
    <w:rsid w:val="4E2F0959"/>
    <w:rsid w:val="4E3658D6"/>
    <w:rsid w:val="4E395229"/>
    <w:rsid w:val="4E426E49"/>
    <w:rsid w:val="4E53517D"/>
    <w:rsid w:val="4E6D4314"/>
    <w:rsid w:val="4E747373"/>
    <w:rsid w:val="4E7800B6"/>
    <w:rsid w:val="4E793CE5"/>
    <w:rsid w:val="4E7A4A0F"/>
    <w:rsid w:val="4E895803"/>
    <w:rsid w:val="4EA11F11"/>
    <w:rsid w:val="4EAF55F6"/>
    <w:rsid w:val="4EC3666C"/>
    <w:rsid w:val="4EC453C4"/>
    <w:rsid w:val="4ECE26DD"/>
    <w:rsid w:val="4ED07A02"/>
    <w:rsid w:val="4ED212E5"/>
    <w:rsid w:val="4EE80B08"/>
    <w:rsid w:val="4F0F77B1"/>
    <w:rsid w:val="4F140AC3"/>
    <w:rsid w:val="4F1500D7"/>
    <w:rsid w:val="4F190A0E"/>
    <w:rsid w:val="4F224D49"/>
    <w:rsid w:val="4F266265"/>
    <w:rsid w:val="4F2B1661"/>
    <w:rsid w:val="4F346BCB"/>
    <w:rsid w:val="4F377108"/>
    <w:rsid w:val="4F3C1733"/>
    <w:rsid w:val="4F3D70A6"/>
    <w:rsid w:val="4F3E06F5"/>
    <w:rsid w:val="4F4502D5"/>
    <w:rsid w:val="4F4641AC"/>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09D"/>
    <w:rsid w:val="50032F72"/>
    <w:rsid w:val="500F4CDA"/>
    <w:rsid w:val="50131500"/>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A076B"/>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A365A"/>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BF0246"/>
    <w:rsid w:val="51D952C2"/>
    <w:rsid w:val="51DE167A"/>
    <w:rsid w:val="51DE4874"/>
    <w:rsid w:val="51E57494"/>
    <w:rsid w:val="51E72CB3"/>
    <w:rsid w:val="51EB4AEC"/>
    <w:rsid w:val="51F93319"/>
    <w:rsid w:val="51FA1F4B"/>
    <w:rsid w:val="51FD0C43"/>
    <w:rsid w:val="520774F7"/>
    <w:rsid w:val="5208399B"/>
    <w:rsid w:val="520A2D8B"/>
    <w:rsid w:val="520E4D2A"/>
    <w:rsid w:val="52143C31"/>
    <w:rsid w:val="52221516"/>
    <w:rsid w:val="522F68D2"/>
    <w:rsid w:val="52370BC5"/>
    <w:rsid w:val="523D0981"/>
    <w:rsid w:val="523E73BD"/>
    <w:rsid w:val="52456B90"/>
    <w:rsid w:val="52464FEA"/>
    <w:rsid w:val="52475ECE"/>
    <w:rsid w:val="525A3444"/>
    <w:rsid w:val="525C3CE7"/>
    <w:rsid w:val="526236DD"/>
    <w:rsid w:val="526314D6"/>
    <w:rsid w:val="5263422D"/>
    <w:rsid w:val="526351A5"/>
    <w:rsid w:val="52660692"/>
    <w:rsid w:val="52686602"/>
    <w:rsid w:val="529A229C"/>
    <w:rsid w:val="52A375CF"/>
    <w:rsid w:val="52A41656"/>
    <w:rsid w:val="52BD65CF"/>
    <w:rsid w:val="52C84A6B"/>
    <w:rsid w:val="52D17F37"/>
    <w:rsid w:val="52DC6A75"/>
    <w:rsid w:val="52EF55C6"/>
    <w:rsid w:val="530F12E3"/>
    <w:rsid w:val="53176B7B"/>
    <w:rsid w:val="531B76FE"/>
    <w:rsid w:val="531D66D7"/>
    <w:rsid w:val="5320259B"/>
    <w:rsid w:val="53204279"/>
    <w:rsid w:val="532A6254"/>
    <w:rsid w:val="532A6A15"/>
    <w:rsid w:val="53347BB5"/>
    <w:rsid w:val="53366CB2"/>
    <w:rsid w:val="53382CC5"/>
    <w:rsid w:val="533B1B4E"/>
    <w:rsid w:val="534224B3"/>
    <w:rsid w:val="5342284C"/>
    <w:rsid w:val="534C2787"/>
    <w:rsid w:val="53642BD9"/>
    <w:rsid w:val="537065D3"/>
    <w:rsid w:val="537E6F4E"/>
    <w:rsid w:val="538347BF"/>
    <w:rsid w:val="53943ED6"/>
    <w:rsid w:val="53A93F8C"/>
    <w:rsid w:val="53B4545D"/>
    <w:rsid w:val="53BA7E60"/>
    <w:rsid w:val="53DE6A0E"/>
    <w:rsid w:val="53E213F0"/>
    <w:rsid w:val="53E53868"/>
    <w:rsid w:val="53E7785B"/>
    <w:rsid w:val="540826AB"/>
    <w:rsid w:val="541379AC"/>
    <w:rsid w:val="54312B0F"/>
    <w:rsid w:val="543F46C9"/>
    <w:rsid w:val="544762D1"/>
    <w:rsid w:val="545545DE"/>
    <w:rsid w:val="54554B24"/>
    <w:rsid w:val="545F186C"/>
    <w:rsid w:val="546163B0"/>
    <w:rsid w:val="54651DD5"/>
    <w:rsid w:val="54710709"/>
    <w:rsid w:val="54780F20"/>
    <w:rsid w:val="5478123C"/>
    <w:rsid w:val="54785C59"/>
    <w:rsid w:val="547C241E"/>
    <w:rsid w:val="547C41CC"/>
    <w:rsid w:val="547D78E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735DDC"/>
    <w:rsid w:val="558847A4"/>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024DE"/>
    <w:rsid w:val="563F2411"/>
    <w:rsid w:val="56403462"/>
    <w:rsid w:val="56597C1B"/>
    <w:rsid w:val="56650C99"/>
    <w:rsid w:val="566D6A43"/>
    <w:rsid w:val="567333AD"/>
    <w:rsid w:val="567535C9"/>
    <w:rsid w:val="567A0BDF"/>
    <w:rsid w:val="568C5759"/>
    <w:rsid w:val="56A709E0"/>
    <w:rsid w:val="56AC31D8"/>
    <w:rsid w:val="56B714EC"/>
    <w:rsid w:val="56B96F6D"/>
    <w:rsid w:val="56D80361"/>
    <w:rsid w:val="56DC10AB"/>
    <w:rsid w:val="56E51E92"/>
    <w:rsid w:val="56E61118"/>
    <w:rsid w:val="56F42749"/>
    <w:rsid w:val="56F75D8C"/>
    <w:rsid w:val="56F97D56"/>
    <w:rsid w:val="56FE2F80"/>
    <w:rsid w:val="570159AB"/>
    <w:rsid w:val="57081D47"/>
    <w:rsid w:val="570B1DD6"/>
    <w:rsid w:val="571B6442"/>
    <w:rsid w:val="571E72D4"/>
    <w:rsid w:val="571F428C"/>
    <w:rsid w:val="572A4408"/>
    <w:rsid w:val="5736174E"/>
    <w:rsid w:val="573A40DD"/>
    <w:rsid w:val="57432EB6"/>
    <w:rsid w:val="57536E92"/>
    <w:rsid w:val="576152FF"/>
    <w:rsid w:val="57655E84"/>
    <w:rsid w:val="57884C36"/>
    <w:rsid w:val="579050BB"/>
    <w:rsid w:val="579F5A39"/>
    <w:rsid w:val="57B36574"/>
    <w:rsid w:val="57BA3547"/>
    <w:rsid w:val="57C44DA0"/>
    <w:rsid w:val="57C462C3"/>
    <w:rsid w:val="57D1482F"/>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BE7DF8"/>
    <w:rsid w:val="58C4701A"/>
    <w:rsid w:val="58C50CC2"/>
    <w:rsid w:val="58CD760B"/>
    <w:rsid w:val="58DF2F7C"/>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50E4B"/>
    <w:rsid w:val="59853B23"/>
    <w:rsid w:val="598C2884"/>
    <w:rsid w:val="5995120D"/>
    <w:rsid w:val="599F41E3"/>
    <w:rsid w:val="59A45712"/>
    <w:rsid w:val="59B43BDE"/>
    <w:rsid w:val="59BB1D3D"/>
    <w:rsid w:val="59C873D6"/>
    <w:rsid w:val="59CF2287"/>
    <w:rsid w:val="59D26D18"/>
    <w:rsid w:val="59D43C68"/>
    <w:rsid w:val="59D75C26"/>
    <w:rsid w:val="59D9051D"/>
    <w:rsid w:val="59DE7F7E"/>
    <w:rsid w:val="59FE08A1"/>
    <w:rsid w:val="5A0313FD"/>
    <w:rsid w:val="5A131FCF"/>
    <w:rsid w:val="5A171509"/>
    <w:rsid w:val="5A2928F9"/>
    <w:rsid w:val="5A29694A"/>
    <w:rsid w:val="5A380B96"/>
    <w:rsid w:val="5A3904CD"/>
    <w:rsid w:val="5A3A2C2D"/>
    <w:rsid w:val="5A3E51FE"/>
    <w:rsid w:val="5A3E6B5F"/>
    <w:rsid w:val="5A457E4F"/>
    <w:rsid w:val="5A5955C5"/>
    <w:rsid w:val="5A5E6A4F"/>
    <w:rsid w:val="5A672C25"/>
    <w:rsid w:val="5A742B23"/>
    <w:rsid w:val="5A7C4757"/>
    <w:rsid w:val="5A7F4A16"/>
    <w:rsid w:val="5A8475A2"/>
    <w:rsid w:val="5A895E68"/>
    <w:rsid w:val="5A8A2FF1"/>
    <w:rsid w:val="5A9477FD"/>
    <w:rsid w:val="5AB512EE"/>
    <w:rsid w:val="5AB6306C"/>
    <w:rsid w:val="5AB72631"/>
    <w:rsid w:val="5AB9454C"/>
    <w:rsid w:val="5ABB5323"/>
    <w:rsid w:val="5AC266B1"/>
    <w:rsid w:val="5AC35661"/>
    <w:rsid w:val="5AC9000E"/>
    <w:rsid w:val="5AE623A0"/>
    <w:rsid w:val="5AE73F2F"/>
    <w:rsid w:val="5AF05B96"/>
    <w:rsid w:val="5AF656AC"/>
    <w:rsid w:val="5AFD30AA"/>
    <w:rsid w:val="5B013AD3"/>
    <w:rsid w:val="5B0422CA"/>
    <w:rsid w:val="5B0603C8"/>
    <w:rsid w:val="5B0A5417"/>
    <w:rsid w:val="5B0B1720"/>
    <w:rsid w:val="5B0F5A6E"/>
    <w:rsid w:val="5B1073E3"/>
    <w:rsid w:val="5B171980"/>
    <w:rsid w:val="5B2E2E8A"/>
    <w:rsid w:val="5B326E32"/>
    <w:rsid w:val="5B36405E"/>
    <w:rsid w:val="5B394885"/>
    <w:rsid w:val="5B3A093D"/>
    <w:rsid w:val="5B3F40C4"/>
    <w:rsid w:val="5B454B70"/>
    <w:rsid w:val="5B6D0D13"/>
    <w:rsid w:val="5B6D6329"/>
    <w:rsid w:val="5B76257D"/>
    <w:rsid w:val="5B79236A"/>
    <w:rsid w:val="5B7E4B64"/>
    <w:rsid w:val="5B807153"/>
    <w:rsid w:val="5B862FC7"/>
    <w:rsid w:val="5B8D772B"/>
    <w:rsid w:val="5B8E67E1"/>
    <w:rsid w:val="5BB05BDF"/>
    <w:rsid w:val="5BB57FC4"/>
    <w:rsid w:val="5BB728E6"/>
    <w:rsid w:val="5BCF552A"/>
    <w:rsid w:val="5BCF64ED"/>
    <w:rsid w:val="5BD85EB1"/>
    <w:rsid w:val="5BDA3B76"/>
    <w:rsid w:val="5BE86D12"/>
    <w:rsid w:val="5BFA0F69"/>
    <w:rsid w:val="5BFA1905"/>
    <w:rsid w:val="5C0A721F"/>
    <w:rsid w:val="5C1029C3"/>
    <w:rsid w:val="5C11636E"/>
    <w:rsid w:val="5C15766F"/>
    <w:rsid w:val="5C1D0043"/>
    <w:rsid w:val="5C2B479A"/>
    <w:rsid w:val="5C2F5398"/>
    <w:rsid w:val="5C37427B"/>
    <w:rsid w:val="5C3D0597"/>
    <w:rsid w:val="5C3D60D3"/>
    <w:rsid w:val="5C4369BE"/>
    <w:rsid w:val="5C484BB0"/>
    <w:rsid w:val="5C4F18BB"/>
    <w:rsid w:val="5C523FD7"/>
    <w:rsid w:val="5C545185"/>
    <w:rsid w:val="5C5E3B6C"/>
    <w:rsid w:val="5C6B167D"/>
    <w:rsid w:val="5C707764"/>
    <w:rsid w:val="5C753B13"/>
    <w:rsid w:val="5C7E17A9"/>
    <w:rsid w:val="5C841771"/>
    <w:rsid w:val="5C8A4A58"/>
    <w:rsid w:val="5C904CB9"/>
    <w:rsid w:val="5C95407D"/>
    <w:rsid w:val="5C9E2F1A"/>
    <w:rsid w:val="5C9F4EFC"/>
    <w:rsid w:val="5CA333FB"/>
    <w:rsid w:val="5CA95FD0"/>
    <w:rsid w:val="5CAA003D"/>
    <w:rsid w:val="5CAB7DBE"/>
    <w:rsid w:val="5CB05EB4"/>
    <w:rsid w:val="5CB1134E"/>
    <w:rsid w:val="5CB762E9"/>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346F"/>
    <w:rsid w:val="5F174B23"/>
    <w:rsid w:val="5F195D02"/>
    <w:rsid w:val="5F28567D"/>
    <w:rsid w:val="5F374AC8"/>
    <w:rsid w:val="5F477BB1"/>
    <w:rsid w:val="5F636F9E"/>
    <w:rsid w:val="5F781331"/>
    <w:rsid w:val="5F7849F4"/>
    <w:rsid w:val="5F7C08FC"/>
    <w:rsid w:val="5F871B46"/>
    <w:rsid w:val="5F891FB8"/>
    <w:rsid w:val="5F9B5F7B"/>
    <w:rsid w:val="5F9E76ED"/>
    <w:rsid w:val="5FB46B10"/>
    <w:rsid w:val="5FBE409B"/>
    <w:rsid w:val="5FBF22E9"/>
    <w:rsid w:val="5FC36F78"/>
    <w:rsid w:val="5FC5581C"/>
    <w:rsid w:val="5FDC392C"/>
    <w:rsid w:val="5FDC577F"/>
    <w:rsid w:val="5FF53085"/>
    <w:rsid w:val="5FF73FBC"/>
    <w:rsid w:val="60114D3D"/>
    <w:rsid w:val="60287B92"/>
    <w:rsid w:val="60293027"/>
    <w:rsid w:val="60344B4A"/>
    <w:rsid w:val="60364A77"/>
    <w:rsid w:val="603E0F1D"/>
    <w:rsid w:val="603E4A2C"/>
    <w:rsid w:val="604A7423"/>
    <w:rsid w:val="6053333C"/>
    <w:rsid w:val="605778D9"/>
    <w:rsid w:val="60581EB9"/>
    <w:rsid w:val="6067433D"/>
    <w:rsid w:val="606974C7"/>
    <w:rsid w:val="606D0D82"/>
    <w:rsid w:val="608508AD"/>
    <w:rsid w:val="609846C1"/>
    <w:rsid w:val="60A72BC7"/>
    <w:rsid w:val="60AE285F"/>
    <w:rsid w:val="60BD425A"/>
    <w:rsid w:val="60C50CA9"/>
    <w:rsid w:val="60CB183E"/>
    <w:rsid w:val="60CD295D"/>
    <w:rsid w:val="60D01FF0"/>
    <w:rsid w:val="60D4086F"/>
    <w:rsid w:val="60E11940"/>
    <w:rsid w:val="60E70871"/>
    <w:rsid w:val="60EC2482"/>
    <w:rsid w:val="60F131B9"/>
    <w:rsid w:val="61127446"/>
    <w:rsid w:val="6118702B"/>
    <w:rsid w:val="61202643"/>
    <w:rsid w:val="612C573D"/>
    <w:rsid w:val="613B2E45"/>
    <w:rsid w:val="614B38A4"/>
    <w:rsid w:val="61537CF3"/>
    <w:rsid w:val="61591EC7"/>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764BC"/>
    <w:rsid w:val="626F541C"/>
    <w:rsid w:val="62716D19"/>
    <w:rsid w:val="627E7C18"/>
    <w:rsid w:val="628159F5"/>
    <w:rsid w:val="628452B3"/>
    <w:rsid w:val="62976FCF"/>
    <w:rsid w:val="6299177E"/>
    <w:rsid w:val="62A03508"/>
    <w:rsid w:val="62A831C3"/>
    <w:rsid w:val="62AC2579"/>
    <w:rsid w:val="62BA2257"/>
    <w:rsid w:val="62C14C1C"/>
    <w:rsid w:val="62CF7BBD"/>
    <w:rsid w:val="62F61269"/>
    <w:rsid w:val="630076BD"/>
    <w:rsid w:val="63043810"/>
    <w:rsid w:val="63056FC0"/>
    <w:rsid w:val="63091E49"/>
    <w:rsid w:val="630B5F90"/>
    <w:rsid w:val="63135DBC"/>
    <w:rsid w:val="631F7C13"/>
    <w:rsid w:val="63260125"/>
    <w:rsid w:val="63341046"/>
    <w:rsid w:val="63460EB6"/>
    <w:rsid w:val="634B1E5A"/>
    <w:rsid w:val="634C3E48"/>
    <w:rsid w:val="635672DB"/>
    <w:rsid w:val="635F7193"/>
    <w:rsid w:val="63695F6D"/>
    <w:rsid w:val="636F1CCF"/>
    <w:rsid w:val="636F48ED"/>
    <w:rsid w:val="63731312"/>
    <w:rsid w:val="63755051"/>
    <w:rsid w:val="637B0985"/>
    <w:rsid w:val="63846BFA"/>
    <w:rsid w:val="63875F87"/>
    <w:rsid w:val="639953C1"/>
    <w:rsid w:val="639F1A46"/>
    <w:rsid w:val="63A51409"/>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22EF6"/>
    <w:rsid w:val="647E59D7"/>
    <w:rsid w:val="64841DE9"/>
    <w:rsid w:val="6487230F"/>
    <w:rsid w:val="64A64F1F"/>
    <w:rsid w:val="64AD266E"/>
    <w:rsid w:val="64CD2478"/>
    <w:rsid w:val="64CD64CE"/>
    <w:rsid w:val="64EB1913"/>
    <w:rsid w:val="64EF72E7"/>
    <w:rsid w:val="64F407C9"/>
    <w:rsid w:val="64FF3168"/>
    <w:rsid w:val="651641C9"/>
    <w:rsid w:val="65193AFA"/>
    <w:rsid w:val="65222432"/>
    <w:rsid w:val="65222D76"/>
    <w:rsid w:val="652C6F83"/>
    <w:rsid w:val="652C7549"/>
    <w:rsid w:val="65314145"/>
    <w:rsid w:val="65406185"/>
    <w:rsid w:val="65513585"/>
    <w:rsid w:val="656124B5"/>
    <w:rsid w:val="65663BFD"/>
    <w:rsid w:val="656A0931"/>
    <w:rsid w:val="6582360D"/>
    <w:rsid w:val="658722D4"/>
    <w:rsid w:val="65877A56"/>
    <w:rsid w:val="658B0329"/>
    <w:rsid w:val="65913B14"/>
    <w:rsid w:val="65962352"/>
    <w:rsid w:val="65963165"/>
    <w:rsid w:val="65A5045A"/>
    <w:rsid w:val="65AC2DCC"/>
    <w:rsid w:val="65AF49DC"/>
    <w:rsid w:val="65CF0788"/>
    <w:rsid w:val="65DA7E88"/>
    <w:rsid w:val="65DF00BB"/>
    <w:rsid w:val="65E14645"/>
    <w:rsid w:val="65F5312E"/>
    <w:rsid w:val="65FF5F40"/>
    <w:rsid w:val="66116988"/>
    <w:rsid w:val="66180DB2"/>
    <w:rsid w:val="661A287B"/>
    <w:rsid w:val="661D1848"/>
    <w:rsid w:val="661E50E3"/>
    <w:rsid w:val="661E6390"/>
    <w:rsid w:val="66265BE2"/>
    <w:rsid w:val="662E0264"/>
    <w:rsid w:val="663743F7"/>
    <w:rsid w:val="664773D3"/>
    <w:rsid w:val="66586187"/>
    <w:rsid w:val="665933BA"/>
    <w:rsid w:val="665A7824"/>
    <w:rsid w:val="665D5547"/>
    <w:rsid w:val="665E3732"/>
    <w:rsid w:val="66662231"/>
    <w:rsid w:val="66885E86"/>
    <w:rsid w:val="668D41E6"/>
    <w:rsid w:val="669063F2"/>
    <w:rsid w:val="66AC367C"/>
    <w:rsid w:val="66AE317E"/>
    <w:rsid w:val="66BA2B2F"/>
    <w:rsid w:val="66C33E54"/>
    <w:rsid w:val="66D272F4"/>
    <w:rsid w:val="66EF2CC4"/>
    <w:rsid w:val="66EF501B"/>
    <w:rsid w:val="67003599"/>
    <w:rsid w:val="67071132"/>
    <w:rsid w:val="67293B0F"/>
    <w:rsid w:val="673411A2"/>
    <w:rsid w:val="674D46AD"/>
    <w:rsid w:val="6760797E"/>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56318"/>
    <w:rsid w:val="67F74F18"/>
    <w:rsid w:val="67F9367D"/>
    <w:rsid w:val="67FA56DC"/>
    <w:rsid w:val="680C68DF"/>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8F71C1C"/>
    <w:rsid w:val="691471B1"/>
    <w:rsid w:val="69297452"/>
    <w:rsid w:val="692C3FBB"/>
    <w:rsid w:val="69466DE5"/>
    <w:rsid w:val="694D7EA1"/>
    <w:rsid w:val="69531DD5"/>
    <w:rsid w:val="69565500"/>
    <w:rsid w:val="696E0287"/>
    <w:rsid w:val="697F09BC"/>
    <w:rsid w:val="699C0DA4"/>
    <w:rsid w:val="69B8584F"/>
    <w:rsid w:val="69BE654F"/>
    <w:rsid w:val="69CF472A"/>
    <w:rsid w:val="69D72B73"/>
    <w:rsid w:val="69EC26C1"/>
    <w:rsid w:val="69EF4262"/>
    <w:rsid w:val="69F27AFE"/>
    <w:rsid w:val="69F73E84"/>
    <w:rsid w:val="6A010725"/>
    <w:rsid w:val="6A035AFD"/>
    <w:rsid w:val="6A1C4030"/>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E4749B"/>
    <w:rsid w:val="6AF15D5E"/>
    <w:rsid w:val="6AF70171"/>
    <w:rsid w:val="6AF81BEF"/>
    <w:rsid w:val="6AF97F0D"/>
    <w:rsid w:val="6B0F149F"/>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3F5DB4"/>
    <w:rsid w:val="6C4038DA"/>
    <w:rsid w:val="6C43646D"/>
    <w:rsid w:val="6C4E1380"/>
    <w:rsid w:val="6C507112"/>
    <w:rsid w:val="6C6B321B"/>
    <w:rsid w:val="6C700E6B"/>
    <w:rsid w:val="6C745746"/>
    <w:rsid w:val="6C750612"/>
    <w:rsid w:val="6C773103"/>
    <w:rsid w:val="6C7B49A3"/>
    <w:rsid w:val="6C8A21F9"/>
    <w:rsid w:val="6C9C22F5"/>
    <w:rsid w:val="6CA85D64"/>
    <w:rsid w:val="6CAD7023"/>
    <w:rsid w:val="6CAF272C"/>
    <w:rsid w:val="6CAF6FE6"/>
    <w:rsid w:val="6CB315D5"/>
    <w:rsid w:val="6CC577BE"/>
    <w:rsid w:val="6CC9747D"/>
    <w:rsid w:val="6CE256EE"/>
    <w:rsid w:val="6CE72DCA"/>
    <w:rsid w:val="6CE81281"/>
    <w:rsid w:val="6CEF6E01"/>
    <w:rsid w:val="6D025744"/>
    <w:rsid w:val="6D0F39D8"/>
    <w:rsid w:val="6D1B05CF"/>
    <w:rsid w:val="6D1D2A36"/>
    <w:rsid w:val="6D255E55"/>
    <w:rsid w:val="6D4060B8"/>
    <w:rsid w:val="6D507AFE"/>
    <w:rsid w:val="6D5A7804"/>
    <w:rsid w:val="6D6365BB"/>
    <w:rsid w:val="6D666609"/>
    <w:rsid w:val="6D677FCF"/>
    <w:rsid w:val="6D6850C2"/>
    <w:rsid w:val="6D7250DB"/>
    <w:rsid w:val="6D737AB3"/>
    <w:rsid w:val="6D7C3677"/>
    <w:rsid w:val="6D890A90"/>
    <w:rsid w:val="6D964875"/>
    <w:rsid w:val="6D9F0F24"/>
    <w:rsid w:val="6DB1138A"/>
    <w:rsid w:val="6DB94C82"/>
    <w:rsid w:val="6DC219CF"/>
    <w:rsid w:val="6DC41C3E"/>
    <w:rsid w:val="6DC5294C"/>
    <w:rsid w:val="6DD11045"/>
    <w:rsid w:val="6DE31DDA"/>
    <w:rsid w:val="6DE80BF1"/>
    <w:rsid w:val="6DEB1E70"/>
    <w:rsid w:val="6DEEC97D"/>
    <w:rsid w:val="6DF4694A"/>
    <w:rsid w:val="6DFB76C0"/>
    <w:rsid w:val="6E0736AC"/>
    <w:rsid w:val="6E1113D9"/>
    <w:rsid w:val="6E256EA9"/>
    <w:rsid w:val="6E28762D"/>
    <w:rsid w:val="6E2C05BA"/>
    <w:rsid w:val="6E2C352D"/>
    <w:rsid w:val="6E365398"/>
    <w:rsid w:val="6E393AE9"/>
    <w:rsid w:val="6E416483"/>
    <w:rsid w:val="6E4343E8"/>
    <w:rsid w:val="6E552D7C"/>
    <w:rsid w:val="6E57321C"/>
    <w:rsid w:val="6E6322FB"/>
    <w:rsid w:val="6E647EC1"/>
    <w:rsid w:val="6E6731D1"/>
    <w:rsid w:val="6E8033DA"/>
    <w:rsid w:val="6E86148D"/>
    <w:rsid w:val="6E88433E"/>
    <w:rsid w:val="6E9002E6"/>
    <w:rsid w:val="6E9C78F5"/>
    <w:rsid w:val="6EA2277C"/>
    <w:rsid w:val="6EA707D7"/>
    <w:rsid w:val="6EAE1AA0"/>
    <w:rsid w:val="6EBA1D0E"/>
    <w:rsid w:val="6EBE2144"/>
    <w:rsid w:val="6EBF2C6A"/>
    <w:rsid w:val="6ED922FE"/>
    <w:rsid w:val="6EDE5F73"/>
    <w:rsid w:val="6EEA4366"/>
    <w:rsid w:val="6EEC17F1"/>
    <w:rsid w:val="6EF764ED"/>
    <w:rsid w:val="6EFC4430"/>
    <w:rsid w:val="6F181E86"/>
    <w:rsid w:val="6F2C3384"/>
    <w:rsid w:val="6F327E52"/>
    <w:rsid w:val="6F376DCC"/>
    <w:rsid w:val="6F435A38"/>
    <w:rsid w:val="6F596C48"/>
    <w:rsid w:val="6F5A1CBD"/>
    <w:rsid w:val="6F67671B"/>
    <w:rsid w:val="6F6951D8"/>
    <w:rsid w:val="6F7915DC"/>
    <w:rsid w:val="6F7E3C37"/>
    <w:rsid w:val="6F7F02FD"/>
    <w:rsid w:val="6F817CA1"/>
    <w:rsid w:val="6F8C53E3"/>
    <w:rsid w:val="6FB7042B"/>
    <w:rsid w:val="6FC07784"/>
    <w:rsid w:val="6FCB6828"/>
    <w:rsid w:val="6FDD7A49"/>
    <w:rsid w:val="6FDE3B35"/>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730722"/>
    <w:rsid w:val="70806007"/>
    <w:rsid w:val="708345C8"/>
    <w:rsid w:val="70846FFA"/>
    <w:rsid w:val="70894D03"/>
    <w:rsid w:val="709D2305"/>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85DAD"/>
    <w:rsid w:val="716C3C35"/>
    <w:rsid w:val="71704C61"/>
    <w:rsid w:val="71737D61"/>
    <w:rsid w:val="71885ACF"/>
    <w:rsid w:val="71891AE2"/>
    <w:rsid w:val="718D4B3D"/>
    <w:rsid w:val="71991B59"/>
    <w:rsid w:val="71A1365D"/>
    <w:rsid w:val="71B03EFE"/>
    <w:rsid w:val="71B748DF"/>
    <w:rsid w:val="71CB29CF"/>
    <w:rsid w:val="71D7564E"/>
    <w:rsid w:val="71E52F5C"/>
    <w:rsid w:val="71EA4A14"/>
    <w:rsid w:val="71F444AE"/>
    <w:rsid w:val="720322B7"/>
    <w:rsid w:val="720C7F55"/>
    <w:rsid w:val="721B338F"/>
    <w:rsid w:val="721E58E3"/>
    <w:rsid w:val="7221497B"/>
    <w:rsid w:val="72223660"/>
    <w:rsid w:val="722F68B9"/>
    <w:rsid w:val="723030FD"/>
    <w:rsid w:val="72406A88"/>
    <w:rsid w:val="72524541"/>
    <w:rsid w:val="72524642"/>
    <w:rsid w:val="72534367"/>
    <w:rsid w:val="725C2B2E"/>
    <w:rsid w:val="727476A1"/>
    <w:rsid w:val="72A91BA0"/>
    <w:rsid w:val="72AD68E4"/>
    <w:rsid w:val="72B03E13"/>
    <w:rsid w:val="72B64084"/>
    <w:rsid w:val="72D053D1"/>
    <w:rsid w:val="72D60AF4"/>
    <w:rsid w:val="72DB2763"/>
    <w:rsid w:val="72E07D17"/>
    <w:rsid w:val="72E43F36"/>
    <w:rsid w:val="72F773CF"/>
    <w:rsid w:val="72FFD8AF"/>
    <w:rsid w:val="73094CEF"/>
    <w:rsid w:val="730C7D4F"/>
    <w:rsid w:val="73122560"/>
    <w:rsid w:val="73176CD7"/>
    <w:rsid w:val="73191351"/>
    <w:rsid w:val="73207C24"/>
    <w:rsid w:val="73274155"/>
    <w:rsid w:val="732F1119"/>
    <w:rsid w:val="73336451"/>
    <w:rsid w:val="73462290"/>
    <w:rsid w:val="735740D8"/>
    <w:rsid w:val="735754B6"/>
    <w:rsid w:val="735B3A42"/>
    <w:rsid w:val="735D0C69"/>
    <w:rsid w:val="73717A0E"/>
    <w:rsid w:val="737705AB"/>
    <w:rsid w:val="737877B9"/>
    <w:rsid w:val="73B9423B"/>
    <w:rsid w:val="73C741AC"/>
    <w:rsid w:val="73D9058E"/>
    <w:rsid w:val="73D94D40"/>
    <w:rsid w:val="73DB0AB8"/>
    <w:rsid w:val="73DF0E2F"/>
    <w:rsid w:val="73FF3D0F"/>
    <w:rsid w:val="74031553"/>
    <w:rsid w:val="740A314B"/>
    <w:rsid w:val="741948BE"/>
    <w:rsid w:val="741C6165"/>
    <w:rsid w:val="741E10B2"/>
    <w:rsid w:val="741E3C37"/>
    <w:rsid w:val="7422726E"/>
    <w:rsid w:val="74347F20"/>
    <w:rsid w:val="743D707D"/>
    <w:rsid w:val="743D7C49"/>
    <w:rsid w:val="74500B25"/>
    <w:rsid w:val="74537ABF"/>
    <w:rsid w:val="74551D26"/>
    <w:rsid w:val="74642353"/>
    <w:rsid w:val="746859BC"/>
    <w:rsid w:val="74731E26"/>
    <w:rsid w:val="7473647A"/>
    <w:rsid w:val="74746040"/>
    <w:rsid w:val="74767C54"/>
    <w:rsid w:val="747C2221"/>
    <w:rsid w:val="748D02E0"/>
    <w:rsid w:val="7490166F"/>
    <w:rsid w:val="74DA68E5"/>
    <w:rsid w:val="74DB07FA"/>
    <w:rsid w:val="74E278FD"/>
    <w:rsid w:val="74E37924"/>
    <w:rsid w:val="74E474F8"/>
    <w:rsid w:val="74EA7F48"/>
    <w:rsid w:val="74F86DE1"/>
    <w:rsid w:val="74FA26FA"/>
    <w:rsid w:val="74FB48D8"/>
    <w:rsid w:val="74FF3711"/>
    <w:rsid w:val="75002663"/>
    <w:rsid w:val="750618D1"/>
    <w:rsid w:val="75183646"/>
    <w:rsid w:val="75351B6F"/>
    <w:rsid w:val="754B3A1B"/>
    <w:rsid w:val="754B57C9"/>
    <w:rsid w:val="754E5EB9"/>
    <w:rsid w:val="7553774A"/>
    <w:rsid w:val="755B7A7A"/>
    <w:rsid w:val="756160EE"/>
    <w:rsid w:val="75682316"/>
    <w:rsid w:val="756A62B3"/>
    <w:rsid w:val="7571717B"/>
    <w:rsid w:val="75756626"/>
    <w:rsid w:val="757A5F13"/>
    <w:rsid w:val="757B230D"/>
    <w:rsid w:val="757F6092"/>
    <w:rsid w:val="7582045C"/>
    <w:rsid w:val="75917919"/>
    <w:rsid w:val="75A25D8A"/>
    <w:rsid w:val="75A34D3B"/>
    <w:rsid w:val="75A86778"/>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6FD2AF3"/>
    <w:rsid w:val="77045F73"/>
    <w:rsid w:val="77054504"/>
    <w:rsid w:val="770D4353"/>
    <w:rsid w:val="7719777C"/>
    <w:rsid w:val="77225CCC"/>
    <w:rsid w:val="77236826"/>
    <w:rsid w:val="772700B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E07113"/>
    <w:rsid w:val="77F248DC"/>
    <w:rsid w:val="77FF54E3"/>
    <w:rsid w:val="780B0485"/>
    <w:rsid w:val="780D3DE9"/>
    <w:rsid w:val="780F0D30"/>
    <w:rsid w:val="782A7648"/>
    <w:rsid w:val="782F65BA"/>
    <w:rsid w:val="783231B3"/>
    <w:rsid w:val="784B5D12"/>
    <w:rsid w:val="78534459"/>
    <w:rsid w:val="78592F9B"/>
    <w:rsid w:val="785E1CB7"/>
    <w:rsid w:val="78673E04"/>
    <w:rsid w:val="78674C38"/>
    <w:rsid w:val="7869537B"/>
    <w:rsid w:val="786A7FE9"/>
    <w:rsid w:val="78706B24"/>
    <w:rsid w:val="78771F81"/>
    <w:rsid w:val="78786FA2"/>
    <w:rsid w:val="787937CE"/>
    <w:rsid w:val="787A6911"/>
    <w:rsid w:val="788A485A"/>
    <w:rsid w:val="788C2E58"/>
    <w:rsid w:val="78A70AED"/>
    <w:rsid w:val="78C16E6D"/>
    <w:rsid w:val="78C338C8"/>
    <w:rsid w:val="78C44B64"/>
    <w:rsid w:val="78D0242E"/>
    <w:rsid w:val="78D22055"/>
    <w:rsid w:val="78D91AC3"/>
    <w:rsid w:val="78DE5093"/>
    <w:rsid w:val="78E0297C"/>
    <w:rsid w:val="78FE02CF"/>
    <w:rsid w:val="79085584"/>
    <w:rsid w:val="790877B0"/>
    <w:rsid w:val="791A781C"/>
    <w:rsid w:val="79236948"/>
    <w:rsid w:val="79314CD6"/>
    <w:rsid w:val="795A0647"/>
    <w:rsid w:val="79776397"/>
    <w:rsid w:val="79786AEC"/>
    <w:rsid w:val="797B1835"/>
    <w:rsid w:val="797C1831"/>
    <w:rsid w:val="7987176F"/>
    <w:rsid w:val="79946EE9"/>
    <w:rsid w:val="79B071E9"/>
    <w:rsid w:val="79B945B1"/>
    <w:rsid w:val="79BD7CBE"/>
    <w:rsid w:val="79C16393"/>
    <w:rsid w:val="79C65861"/>
    <w:rsid w:val="79EE553C"/>
    <w:rsid w:val="79F23216"/>
    <w:rsid w:val="7A0C6EB0"/>
    <w:rsid w:val="7A0D2C54"/>
    <w:rsid w:val="7A1A2452"/>
    <w:rsid w:val="7A1E525A"/>
    <w:rsid w:val="7A2029E2"/>
    <w:rsid w:val="7A252A8D"/>
    <w:rsid w:val="7A265DA4"/>
    <w:rsid w:val="7A294D98"/>
    <w:rsid w:val="7A2E2C40"/>
    <w:rsid w:val="7A344A7E"/>
    <w:rsid w:val="7A3D03CC"/>
    <w:rsid w:val="7A4C11AA"/>
    <w:rsid w:val="7A592591"/>
    <w:rsid w:val="7A5979AE"/>
    <w:rsid w:val="7A5B64AE"/>
    <w:rsid w:val="7A5C3743"/>
    <w:rsid w:val="7A636EBE"/>
    <w:rsid w:val="7A6730A5"/>
    <w:rsid w:val="7A7C6425"/>
    <w:rsid w:val="7A7C7ED7"/>
    <w:rsid w:val="7A944E18"/>
    <w:rsid w:val="7A9754F8"/>
    <w:rsid w:val="7AA3436C"/>
    <w:rsid w:val="7AA70C1C"/>
    <w:rsid w:val="7AD5249A"/>
    <w:rsid w:val="7ADF31B4"/>
    <w:rsid w:val="7AE31F6B"/>
    <w:rsid w:val="7AE33C4E"/>
    <w:rsid w:val="7AE538E5"/>
    <w:rsid w:val="7AE62BE7"/>
    <w:rsid w:val="7AED662E"/>
    <w:rsid w:val="7AF34939"/>
    <w:rsid w:val="7AF355BA"/>
    <w:rsid w:val="7AF50963"/>
    <w:rsid w:val="7B04416E"/>
    <w:rsid w:val="7B0B29F4"/>
    <w:rsid w:val="7B0E7175"/>
    <w:rsid w:val="7B1103F7"/>
    <w:rsid w:val="7B113D3A"/>
    <w:rsid w:val="7B140EC2"/>
    <w:rsid w:val="7B17945C"/>
    <w:rsid w:val="7B1B35B2"/>
    <w:rsid w:val="7B236BBA"/>
    <w:rsid w:val="7B33714C"/>
    <w:rsid w:val="7B595767"/>
    <w:rsid w:val="7B656EB9"/>
    <w:rsid w:val="7B731915"/>
    <w:rsid w:val="7B766DB0"/>
    <w:rsid w:val="7B780C24"/>
    <w:rsid w:val="7B851EAE"/>
    <w:rsid w:val="7B8E5A40"/>
    <w:rsid w:val="7BA33BA4"/>
    <w:rsid w:val="7BA77E76"/>
    <w:rsid w:val="7BAEBAA0"/>
    <w:rsid w:val="7BB216B0"/>
    <w:rsid w:val="7BB920C7"/>
    <w:rsid w:val="7BC23064"/>
    <w:rsid w:val="7BC24DA7"/>
    <w:rsid w:val="7BCC0CE6"/>
    <w:rsid w:val="7BCE5E0B"/>
    <w:rsid w:val="7BD07EF2"/>
    <w:rsid w:val="7BD44D0A"/>
    <w:rsid w:val="7BDD4B95"/>
    <w:rsid w:val="7BEE7C05"/>
    <w:rsid w:val="7BFC20BD"/>
    <w:rsid w:val="7BFC5A6F"/>
    <w:rsid w:val="7BFC7510"/>
    <w:rsid w:val="7BFF34BD"/>
    <w:rsid w:val="7C0053F6"/>
    <w:rsid w:val="7C0811B5"/>
    <w:rsid w:val="7C084414"/>
    <w:rsid w:val="7C09331B"/>
    <w:rsid w:val="7C106B64"/>
    <w:rsid w:val="7C125E72"/>
    <w:rsid w:val="7C2933EA"/>
    <w:rsid w:val="7C2F7BF3"/>
    <w:rsid w:val="7C322A82"/>
    <w:rsid w:val="7C355BB8"/>
    <w:rsid w:val="7C3C783D"/>
    <w:rsid w:val="7C3F1531"/>
    <w:rsid w:val="7C551425"/>
    <w:rsid w:val="7C5576BE"/>
    <w:rsid w:val="7C5B6177"/>
    <w:rsid w:val="7C6323B2"/>
    <w:rsid w:val="7C72362C"/>
    <w:rsid w:val="7C736EBE"/>
    <w:rsid w:val="7C9A0DE4"/>
    <w:rsid w:val="7C9F0E49"/>
    <w:rsid w:val="7CAD0AAC"/>
    <w:rsid w:val="7CB80A34"/>
    <w:rsid w:val="7CCE1226"/>
    <w:rsid w:val="7CE97DCD"/>
    <w:rsid w:val="7CED0C9D"/>
    <w:rsid w:val="7CFF67CF"/>
    <w:rsid w:val="7D02469A"/>
    <w:rsid w:val="7D056BA5"/>
    <w:rsid w:val="7D125134"/>
    <w:rsid w:val="7D1C27CE"/>
    <w:rsid w:val="7D303BB6"/>
    <w:rsid w:val="7D342A30"/>
    <w:rsid w:val="7D3E5776"/>
    <w:rsid w:val="7D4C5DBA"/>
    <w:rsid w:val="7D5F3F83"/>
    <w:rsid w:val="7D6B2EAC"/>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63267"/>
    <w:rsid w:val="7E2912D3"/>
    <w:rsid w:val="7E2E671B"/>
    <w:rsid w:val="7E310098"/>
    <w:rsid w:val="7E350DC4"/>
    <w:rsid w:val="7E3C6F1D"/>
    <w:rsid w:val="7E484505"/>
    <w:rsid w:val="7E4B508B"/>
    <w:rsid w:val="7E4E1E86"/>
    <w:rsid w:val="7E5A0B6D"/>
    <w:rsid w:val="7E5D08CC"/>
    <w:rsid w:val="7E6070DB"/>
    <w:rsid w:val="7E6B0A89"/>
    <w:rsid w:val="7E72129B"/>
    <w:rsid w:val="7E7B41EC"/>
    <w:rsid w:val="7E7C4D2D"/>
    <w:rsid w:val="7E817B3F"/>
    <w:rsid w:val="7E8C008D"/>
    <w:rsid w:val="7E8D0E00"/>
    <w:rsid w:val="7E955D9F"/>
    <w:rsid w:val="7EA73931"/>
    <w:rsid w:val="7EAA1A43"/>
    <w:rsid w:val="7EBE21BB"/>
    <w:rsid w:val="7EBE43C7"/>
    <w:rsid w:val="7ECA626E"/>
    <w:rsid w:val="7ED41E60"/>
    <w:rsid w:val="7ED5580B"/>
    <w:rsid w:val="7ED9501D"/>
    <w:rsid w:val="7EDB32C5"/>
    <w:rsid w:val="7EE174C5"/>
    <w:rsid w:val="7EE54599"/>
    <w:rsid w:val="7F0079F2"/>
    <w:rsid w:val="7F0510E4"/>
    <w:rsid w:val="7F061594"/>
    <w:rsid w:val="7F07021F"/>
    <w:rsid w:val="7F09E837"/>
    <w:rsid w:val="7F2B3092"/>
    <w:rsid w:val="7F2E73EF"/>
    <w:rsid w:val="7F314C43"/>
    <w:rsid w:val="7F424EFC"/>
    <w:rsid w:val="7F43074E"/>
    <w:rsid w:val="7F445D1E"/>
    <w:rsid w:val="7F4A38BB"/>
    <w:rsid w:val="7F4D5E90"/>
    <w:rsid w:val="7F5009AF"/>
    <w:rsid w:val="7F5B3F5D"/>
    <w:rsid w:val="7F5D4552"/>
    <w:rsid w:val="7F61389D"/>
    <w:rsid w:val="7F64188B"/>
    <w:rsid w:val="7F6859A1"/>
    <w:rsid w:val="7F6A18A4"/>
    <w:rsid w:val="7F745D6F"/>
    <w:rsid w:val="7F7F41E8"/>
    <w:rsid w:val="7F8005B3"/>
    <w:rsid w:val="7FAE2F34"/>
    <w:rsid w:val="7FBFB60E"/>
    <w:rsid w:val="7FC66B87"/>
    <w:rsid w:val="7FCA05C5"/>
    <w:rsid w:val="7FCE26DA"/>
    <w:rsid w:val="7FCF5260"/>
    <w:rsid w:val="7FD3B704"/>
    <w:rsid w:val="7FD40C00"/>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3148</Words>
  <Characters>3762</Characters>
  <Lines>25</Lines>
  <Paragraphs>7</Paragraphs>
  <TotalTime>0</TotalTime>
  <ScaleCrop>false</ScaleCrop>
  <LinksUpToDate>false</LinksUpToDate>
  <CharactersWithSpaces>3821</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WPS_1180513195</cp:lastModifiedBy>
  <cp:lastPrinted>2022-07-22T01:54:00Z</cp:lastPrinted>
  <dcterms:modified xsi:type="dcterms:W3CDTF">2024-03-19T01:04:54Z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99D4AC38B698495EAAE7AFD2A3AEC27F_13</vt:lpwstr>
  </property>
</Properties>
</file>