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line="256" w:lineRule="auto"/>
      </w:pPr>
      <w: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upright="0"/>
                    </wps:wsp>
                  </a:graphicData>
                </a:graphic>
              </wp:anchor>
            </w:drawing>
          </mc:Choice>
          <mc:Fallback>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x&#10;SUMJ2AAAAAsBAAAPAAAAAAAAAAEAIAAAACIAAABkcnMvZG93bnJldi54bWxQSwECFAAUAAAACACH&#10;TuJAiyX8T7IBAABgAwAADgAAAAAAAAABACAAAAAnAQAAZHJzL2Uyb0RvYy54bWxQSwUGAAAAAAYA&#10;BgBZAQAASwUAAAAA&#10;">
                <v:fill on="t" focussize="0,0"/>
                <v:stroke on="f"/>
                <v:imagedata o:title=""/>
                <o:lock v:ext="edit" aspectratio="f"/>
              </v:rect>
            </w:pict>
          </mc:Fallback>
        </mc:AlternateContent>
      </w:r>
    </w:p>
    <w:p>
      <w:pPr>
        <w:pStyle w:val="3"/>
        <w:spacing w:line="256" w:lineRule="auto"/>
      </w:pPr>
    </w:p>
    <w:p>
      <w:pPr>
        <w:pStyle w:val="3"/>
        <w:spacing w:line="256" w:lineRule="auto"/>
      </w:pPr>
    </w:p>
    <w:p>
      <w:pPr>
        <w:pStyle w:val="3"/>
        <w:spacing w:line="256" w:lineRule="auto"/>
      </w:pPr>
    </w:p>
    <w:p>
      <w:pPr>
        <w:pStyle w:val="3"/>
        <w:spacing w:line="256" w:lineRule="auto"/>
      </w:pPr>
    </w:p>
    <w:p>
      <w:pPr>
        <w:pStyle w:val="3"/>
        <w:spacing w:line="256" w:lineRule="auto"/>
      </w:pPr>
    </w:p>
    <w:p>
      <w:pPr>
        <w:spacing w:line="240" w:lineRule="auto"/>
        <w:ind w:firstLine="1421"/>
        <w:rPr>
          <w:rFonts w:hint="eastAsia" w:eastAsia="宋体"/>
          <w:lang w:eastAsia="zh-CN"/>
        </w:rPr>
      </w:pPr>
      <w:r>
        <w:rPr>
          <w:rFonts w:hint="eastAsia" w:eastAsia="宋体"/>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pPr>
        <w:spacing w:line="240" w:lineRule="auto"/>
        <w:ind w:firstLine="1421"/>
        <w:rPr>
          <w:rFonts w:ascii="微软雅黑" w:hAnsi="微软雅黑" w:eastAsia="微软雅黑" w:cs="微软雅黑"/>
          <w:sz w:val="96"/>
          <w:szCs w:val="96"/>
        </w:rPr>
      </w:pPr>
      <w:r>
        <w:rPr>
          <w:rFonts w:hint="eastAsia" w:ascii="微软雅黑" w:hAnsi="微软雅黑" w:eastAsia="微软雅黑" w:cs="微软雅黑"/>
          <w:b/>
          <w:bCs/>
          <w:color w:val="FFFFFF"/>
          <w:spacing w:val="6"/>
          <w:sz w:val="96"/>
          <w:szCs w:val="96"/>
          <w:lang w:val="en-US" w:eastAsia="zh-CN"/>
        </w:rPr>
        <w:t>每日</w:t>
      </w:r>
      <w:r>
        <w:rPr>
          <w:rFonts w:ascii="微软雅黑" w:hAnsi="微软雅黑" w:eastAsia="微软雅黑" w:cs="微软雅黑"/>
          <w:b/>
          <w:bCs/>
          <w:color w:val="FFFFFF"/>
          <w:spacing w:val="6"/>
          <w:sz w:val="96"/>
          <w:szCs w:val="96"/>
        </w:rPr>
        <w:t>市场报告</w:t>
      </w: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spacing w:before="206" w:line="204" w:lineRule="auto"/>
        <w:ind w:left="7323"/>
        <w:rPr>
          <w:sz w:val="48"/>
          <w:szCs w:val="48"/>
        </w:rPr>
      </w:pPr>
      <w:r>
        <w:rPr>
          <w:rFonts w:ascii="微软雅黑" w:hAnsi="微软雅黑" w:eastAsia="微软雅黑" w:cs="微软雅黑"/>
          <w:b/>
          <w:bCs/>
          <w:color w:val="005D97"/>
          <w:spacing w:val="-22"/>
          <w:sz w:val="48"/>
          <w:szCs w:val="48"/>
        </w:rPr>
        <w:t>2024年</w:t>
      </w:r>
      <w:r>
        <w:rPr>
          <w:rFonts w:hint="eastAsia" w:ascii="微软雅黑" w:hAnsi="微软雅黑" w:eastAsia="微软雅黑" w:cs="微软雅黑"/>
          <w:b/>
          <w:bCs/>
          <w:color w:val="005D97"/>
          <w:spacing w:val="-22"/>
          <w:sz w:val="48"/>
          <w:szCs w:val="48"/>
          <w:lang w:val="en-US" w:eastAsia="zh-CN"/>
        </w:rPr>
        <w:t>5</w:t>
      </w:r>
      <w:r>
        <w:rPr>
          <w:rFonts w:ascii="微软雅黑" w:hAnsi="微软雅黑" w:eastAsia="微软雅黑" w:cs="微软雅黑"/>
          <w:b/>
          <w:bCs/>
          <w:color w:val="005D97"/>
          <w:spacing w:val="-22"/>
          <w:sz w:val="48"/>
          <w:szCs w:val="48"/>
        </w:rPr>
        <w:t>月</w:t>
      </w:r>
      <w:r>
        <w:rPr>
          <w:rFonts w:hint="eastAsia" w:ascii="微软雅黑" w:hAnsi="微软雅黑" w:eastAsia="微软雅黑" w:cs="微软雅黑"/>
          <w:b/>
          <w:bCs/>
          <w:color w:val="005D97"/>
          <w:spacing w:val="-22"/>
          <w:sz w:val="48"/>
          <w:szCs w:val="48"/>
          <w:lang w:val="en-US" w:eastAsia="zh-CN"/>
        </w:rPr>
        <w:t>10</w:t>
      </w:r>
      <w:r>
        <w:rPr>
          <w:rFonts w:ascii="微软雅黑" w:hAnsi="微软雅黑" w:eastAsia="微软雅黑" w:cs="微软雅黑"/>
          <w:b/>
          <w:bCs/>
          <w:color w:val="005D97"/>
          <w:spacing w:val="-22"/>
          <w:sz w:val="48"/>
          <w:szCs w:val="48"/>
        </w:rPr>
        <w:t>日</w:t>
      </w:r>
      <w:r>
        <w:rPr>
          <w:rFonts w:ascii="微软雅黑" w:hAnsi="微软雅黑" w:eastAsia="微软雅黑" w:cs="微软雅黑"/>
          <w:b/>
          <w:bCs/>
          <w:color w:val="005D97"/>
          <w:spacing w:val="38"/>
          <w:sz w:val="48"/>
          <w:szCs w:val="48"/>
        </w:rPr>
        <w:t xml:space="preserve"> </w:t>
      </w:r>
      <w:r>
        <w:rPr>
          <w:position w:val="-3"/>
          <w:sz w:val="48"/>
          <w:szCs w:val="48"/>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pPr>
        <w:spacing w:line="204" w:lineRule="auto"/>
        <w:rPr>
          <w:sz w:val="48"/>
          <w:szCs w:val="48"/>
        </w:rPr>
        <w:sectPr>
          <w:headerReference r:id="rId5" w:type="default"/>
          <w:pgSz w:w="11906" w:h="16838"/>
          <w:pgMar w:top="400" w:right="0" w:bottom="0" w:left="0" w:header="0" w:footer="340" w:gutter="0"/>
          <w:pgBorders>
            <w:top w:val="none" w:sz="0" w:space="0"/>
            <w:left w:val="none" w:sz="0" w:space="0"/>
            <w:bottom w:val="none" w:sz="0" w:space="0"/>
            <w:right w:val="none" w:sz="0" w:space="0"/>
          </w:pgBorders>
          <w:pgNumType w:fmt="decimal"/>
          <w:cols w:space="720" w:num="1"/>
        </w:sectPr>
      </w:pPr>
    </w:p>
    <w:p>
      <w:pPr>
        <w:pBdr>
          <w:top w:val="none" w:color="auto" w:sz="0" w:space="1"/>
          <w:left w:val="none" w:color="auto" w:sz="0" w:space="4"/>
          <w:bottom w:val="none" w:color="auto" w:sz="0" w:space="1"/>
          <w:right w:val="none" w:color="auto" w:sz="0" w:space="4"/>
          <w:between w:val="none" w:color="auto" w:sz="0" w:space="0"/>
        </w:pBdr>
        <w:kinsoku w:val="0"/>
        <w:autoSpaceDE w:val="0"/>
        <w:autoSpaceDN w:val="0"/>
        <w:adjustRightInd w:val="0"/>
        <w:snapToGrid w:val="0"/>
        <w:spacing w:line="240" w:lineRule="auto"/>
        <w:ind w:right="420" w:rightChars="200" w:firstLine="0" w:firstLineChars="0"/>
        <w:jc w:val="left"/>
        <w:textAlignment w:val="baseline"/>
        <w:rPr>
          <w:rFonts w:hint="eastAsia" w:eastAsia="宋体"/>
          <w:lang w:eastAsia="zh-CN"/>
        </w:rPr>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市场综述</w:t>
      </w:r>
    </w:p>
    <w:p>
      <w:pPr>
        <w:keepNext w:val="0"/>
        <w:keepLines w:val="0"/>
        <w:pageBreakBefore w:val="0"/>
        <w:widowControl/>
        <w:kinsoku w:val="0"/>
        <w:wordWrap/>
        <w:overflowPunct/>
        <w:topLinePunct w:val="0"/>
        <w:autoSpaceDE w:val="0"/>
        <w:autoSpaceDN w:val="0"/>
        <w:bidi w:val="0"/>
        <w:adjustRightInd w:val="0"/>
        <w:snapToGrid w:val="0"/>
        <w:spacing w:before="103" w:line="257" w:lineRule="auto"/>
        <w:ind w:right="584" w:firstLine="528"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12"/>
          <w:sz w:val="24"/>
          <w:szCs w:val="24"/>
          <w:lang w:val="en-US" w:eastAsia="zh-CN"/>
        </w:rPr>
        <w:t>美国三大股指全线收涨，道指涨0.85%，连续第七日上涨，标普500指数涨0.51%，纳指涨0.27%。美元指数跌0.27%报105.22，非美货币普遍上涨，离岸人民币对美元涨70个基点报7.2224。国际油价全线上涨，美油6月合约涨0.73%，报79.57美元/桶。布油7月合约涨0.71%，报84.17美元/桶。国际贵金属期货普遍收涨，COMEX黄金期货涨1.33%报2353.1美元/盎司，COMEX白银期货涨3.53%报28.575美元/盎司</w:t>
      </w:r>
      <w:r>
        <w:rPr>
          <w:rFonts w:hint="eastAsia" w:ascii="微软雅黑" w:hAnsi="微软雅黑" w:eastAsia="微软雅黑" w:cs="微软雅黑"/>
          <w:spacing w:val="4"/>
          <w:sz w:val="24"/>
          <w:szCs w:val="24"/>
          <w:lang w:eastAsia="zh-CN"/>
        </w:rPr>
        <w:t>。LME期铜涨0.46%报9950美元/吨。ICE</w:t>
      </w:r>
      <w:r>
        <w:rPr>
          <w:rFonts w:hint="eastAsia" w:ascii="微软雅黑" w:hAnsi="微软雅黑" w:eastAsia="微软雅黑" w:cs="微软雅黑"/>
          <w:spacing w:val="4"/>
          <w:sz w:val="24"/>
          <w:szCs w:val="24"/>
          <w:lang w:val="en-US" w:eastAsia="zh-CN"/>
        </w:rPr>
        <w:t xml:space="preserve"> 7</w:t>
      </w:r>
      <w:r>
        <w:rPr>
          <w:rFonts w:hint="eastAsia" w:ascii="微软雅黑" w:hAnsi="微软雅黑" w:eastAsia="微软雅黑" w:cs="微软雅黑"/>
          <w:spacing w:val="4"/>
          <w:sz w:val="24"/>
          <w:szCs w:val="24"/>
          <w:lang w:eastAsia="zh-CN"/>
        </w:rPr>
        <w:t>月原糖</w:t>
      </w:r>
      <w:r>
        <w:rPr>
          <w:rFonts w:hint="eastAsia" w:ascii="微软雅黑" w:hAnsi="微软雅黑" w:eastAsia="微软雅黑" w:cs="微软雅黑"/>
          <w:spacing w:val="4"/>
          <w:sz w:val="24"/>
          <w:szCs w:val="24"/>
          <w:lang w:val="en-US" w:eastAsia="zh-CN"/>
        </w:rPr>
        <w:t>期货合收跌0.1%</w:t>
      </w:r>
      <w:r>
        <w:rPr>
          <w:rFonts w:hint="eastAsia" w:ascii="微软雅黑" w:hAnsi="微软雅黑" w:eastAsia="微软雅黑" w:cs="微软雅黑"/>
          <w:spacing w:val="4"/>
          <w:sz w:val="24"/>
          <w:szCs w:val="24"/>
          <w:lang w:eastAsia="zh-CN"/>
        </w:rPr>
        <w:t>报</w:t>
      </w:r>
      <w:r>
        <w:rPr>
          <w:rFonts w:hint="eastAsia" w:ascii="微软雅黑" w:hAnsi="微软雅黑" w:eastAsia="微软雅黑" w:cs="微软雅黑"/>
          <w:spacing w:val="4"/>
          <w:sz w:val="24"/>
          <w:szCs w:val="24"/>
          <w:lang w:val="en-US" w:eastAsia="zh-CN"/>
        </w:rPr>
        <w:t>19.58</w:t>
      </w:r>
      <w:r>
        <w:rPr>
          <w:rFonts w:hint="eastAsia" w:ascii="微软雅黑" w:hAnsi="微软雅黑" w:eastAsia="微软雅黑" w:cs="微软雅黑"/>
          <w:spacing w:val="4"/>
          <w:sz w:val="24"/>
          <w:szCs w:val="24"/>
          <w:lang w:eastAsia="zh-CN"/>
        </w:rPr>
        <w:t>美分/磅。ICE</w:t>
      </w:r>
      <w:r>
        <w:rPr>
          <w:rFonts w:hint="eastAsia" w:ascii="微软雅黑" w:hAnsi="微软雅黑" w:eastAsia="微软雅黑" w:cs="微软雅黑"/>
          <w:spacing w:val="4"/>
          <w:sz w:val="24"/>
          <w:szCs w:val="24"/>
          <w:lang w:val="en-US" w:eastAsia="zh-CN"/>
        </w:rPr>
        <w:t>7</w:t>
      </w:r>
      <w:r>
        <w:rPr>
          <w:rFonts w:hint="eastAsia" w:ascii="微软雅黑" w:hAnsi="微软雅黑" w:eastAsia="微软雅黑" w:cs="微软雅黑"/>
          <w:spacing w:val="4"/>
          <w:sz w:val="24"/>
          <w:szCs w:val="24"/>
          <w:lang w:eastAsia="zh-CN"/>
        </w:rPr>
        <w:t>月期棉</w:t>
      </w:r>
      <w:r>
        <w:rPr>
          <w:rFonts w:hint="eastAsia" w:ascii="微软雅黑" w:hAnsi="微软雅黑" w:eastAsia="微软雅黑" w:cs="微软雅黑"/>
          <w:spacing w:val="4"/>
          <w:sz w:val="24"/>
          <w:szCs w:val="24"/>
          <w:lang w:val="en-US" w:eastAsia="zh-CN"/>
        </w:rPr>
        <w:t>期货合约收跌1.8</w:t>
      </w:r>
      <w:r>
        <w:rPr>
          <w:rFonts w:hint="eastAsia" w:ascii="微软雅黑" w:hAnsi="微软雅黑" w:eastAsia="微软雅黑" w:cs="微软雅黑"/>
          <w:spacing w:val="12"/>
          <w:sz w:val="24"/>
          <w:szCs w:val="24"/>
        </w:rPr>
        <w:t>%</w:t>
      </w:r>
      <w:r>
        <w:rPr>
          <w:rFonts w:hint="eastAsia" w:ascii="微软雅黑" w:hAnsi="微软雅黑" w:eastAsia="微软雅黑" w:cs="微软雅黑"/>
          <w:spacing w:val="4"/>
          <w:sz w:val="24"/>
          <w:szCs w:val="24"/>
          <w:lang w:eastAsia="zh-CN"/>
        </w:rPr>
        <w:t>报</w:t>
      </w:r>
      <w:r>
        <w:rPr>
          <w:rFonts w:hint="eastAsia" w:ascii="微软雅黑" w:hAnsi="微软雅黑" w:eastAsia="微软雅黑" w:cs="微软雅黑"/>
          <w:spacing w:val="4"/>
          <w:sz w:val="24"/>
          <w:szCs w:val="24"/>
          <w:lang w:val="en-US" w:eastAsia="zh-CN"/>
        </w:rPr>
        <w:t>78.6美</w:t>
      </w:r>
      <w:r>
        <w:rPr>
          <w:rFonts w:hint="eastAsia" w:ascii="微软雅黑" w:hAnsi="微软雅黑" w:eastAsia="微软雅黑" w:cs="微软雅黑"/>
          <w:spacing w:val="4"/>
          <w:sz w:val="24"/>
          <w:szCs w:val="24"/>
          <w:lang w:eastAsia="zh-CN"/>
        </w:rPr>
        <w:t>分/磅。</w:t>
      </w:r>
    </w:p>
    <w:p>
      <w:pPr>
        <w:spacing w:before="235" w:line="176" w:lineRule="auto"/>
        <w:jc w:val="both"/>
        <w:rPr>
          <w:rFonts w:hint="default" w:ascii="微软雅黑" w:hAnsi="微软雅黑" w:eastAsia="微软雅黑" w:cs="微软雅黑"/>
          <w:spacing w:val="7"/>
          <w:sz w:val="21"/>
          <w:szCs w:val="21"/>
          <w:lang w:val="en-US" w:eastAsia="zh-CN"/>
        </w:rPr>
      </w:pPr>
      <w:r>
        <w:rPr>
          <w:rFonts w:ascii="微软雅黑" w:hAnsi="微软雅黑" w:eastAsia="微软雅黑" w:cs="微软雅黑"/>
          <w:spacing w:val="7"/>
          <w:sz w:val="21"/>
          <w:szCs w:val="21"/>
        </w:rPr>
        <w:t>图表1</w:t>
      </w:r>
      <w:r>
        <w:rPr>
          <w:rFonts w:hint="eastAsia" w:ascii="微软雅黑" w:hAnsi="微软雅黑" w:eastAsia="微软雅黑" w:cs="微软雅黑"/>
          <w:spacing w:val="7"/>
          <w:sz w:val="21"/>
          <w:szCs w:val="21"/>
          <w:lang w:eastAsia="zh-CN"/>
        </w:rPr>
        <w:t>：</w:t>
      </w:r>
      <w:r>
        <w:rPr>
          <w:rFonts w:ascii="微软雅黑" w:hAnsi="微软雅黑" w:eastAsia="微软雅黑" w:cs="微软雅黑"/>
          <w:spacing w:val="7"/>
          <w:sz w:val="21"/>
          <w:szCs w:val="21"/>
        </w:rPr>
        <w:t>全球</w:t>
      </w:r>
      <w:r>
        <w:rPr>
          <w:rFonts w:hint="eastAsia" w:ascii="微软雅黑" w:hAnsi="微软雅黑" w:eastAsia="微软雅黑" w:cs="微软雅黑"/>
          <w:spacing w:val="7"/>
          <w:sz w:val="21"/>
          <w:szCs w:val="21"/>
          <w:lang w:val="en-US" w:eastAsia="zh-CN"/>
        </w:rPr>
        <w:t>主要股指</w:t>
      </w:r>
      <w:r>
        <w:rPr>
          <w:rFonts w:ascii="微软雅黑" w:hAnsi="微软雅黑" w:eastAsia="微软雅黑" w:cs="微软雅黑"/>
          <w:spacing w:val="7"/>
          <w:sz w:val="21"/>
          <w:szCs w:val="21"/>
        </w:rPr>
        <w:t>涨跌幅</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w:t>
      </w:r>
    </w:p>
    <w:p>
      <w:pPr>
        <w:spacing w:before="235" w:line="176" w:lineRule="auto"/>
        <w:jc w:val="both"/>
        <w:rPr>
          <w:rFonts w:hint="eastAsia"/>
          <w:lang w:eastAsia="zh-CN"/>
        </w:rPr>
      </w:pPr>
      <w:r>
        <w:drawing>
          <wp:inline distT="0" distB="0" distL="114300" distR="114300">
            <wp:extent cx="6086475" cy="3451860"/>
            <wp:effectExtent l="0" t="0" r="9525" b="1524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2"/>
                    <a:stretch>
                      <a:fillRect/>
                    </a:stretch>
                  </pic:blipFill>
                  <pic:spPr>
                    <a:xfrm>
                      <a:off x="0" y="0"/>
                      <a:ext cx="6086475" cy="3451860"/>
                    </a:xfrm>
                    <a:prstGeom prst="rect">
                      <a:avLst/>
                    </a:prstGeom>
                    <a:noFill/>
                    <a:ln>
                      <a:noFill/>
                    </a:ln>
                  </pic:spPr>
                </pic:pic>
              </a:graphicData>
            </a:graphic>
          </wp:inline>
        </w:drawing>
      </w:r>
    </w:p>
    <w:p>
      <w:pPr>
        <w:spacing w:before="120" w:line="190" w:lineRule="auto"/>
        <w:jc w:val="both"/>
        <w:rPr>
          <w:rFonts w:ascii="微软雅黑" w:hAnsi="微软雅黑" w:eastAsia="微软雅黑" w:cs="微软雅黑"/>
          <w:spacing w:val="7"/>
          <w:sz w:val="21"/>
          <w:szCs w:val="21"/>
        </w:rPr>
      </w:pPr>
      <w:r>
        <w:rPr>
          <w:rFonts w:hint="eastAsia" w:ascii="微软雅黑" w:hAnsi="微软雅黑" w:eastAsia="微软雅黑" w:cs="微软雅黑"/>
          <w:spacing w:val="7"/>
          <w:sz w:val="21"/>
          <w:szCs w:val="21"/>
          <w:lang w:val="en-US" w:eastAsia="zh-CN"/>
        </w:rPr>
        <w:t>资料来源</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公开资料整理、瑞达国际</w:t>
      </w:r>
    </w:p>
    <w:p>
      <w:pPr>
        <w:pStyle w:val="3"/>
        <w:spacing w:line="282" w:lineRule="auto"/>
      </w:pPr>
    </w:p>
    <w:p>
      <w:pPr>
        <w:pStyle w:val="3"/>
        <w:spacing w:line="282" w:lineRule="auto"/>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消息回顾</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国上周初请失业金人数为23.1万人，创去年8月26日当周以来新高，预期21.5万人，前值20.8万人；四周均值21.5万人，前值21万人。截至4月27日当周，美国持续申领失业金人数178.5万，预期178.5万人，前值177.4万人。】</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【美联储戴利表示，如果就业市场出现恶化，美联储将会考虑降息；银行业健康且具有弹性。现在宣布劳动力市场脆弱、摇摇欲坠还为时过早。】</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【墨西哥央行将隔夜利率保持在11.00%不变，符合市场预期。墨西哥央行表示，预计2024年四季度时通胀率将维持在4%水平，在2025年四季度将降至3%。】</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【欧洲央行副行长金多斯预计，欧洲经济增长势头将加强，通胀将于2025年中期回落至欧洲央行2%的目标。金多斯表示，欧洲央行不愿承诺超过六月的任何路径。】</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【英国央行宣布维持基准利率在5.25%不变，符合市场预期。英国央行行长贝利表示，尚未到下调基准利率的节点；</w:t>
      </w:r>
      <w:r>
        <w:rPr>
          <w:rFonts w:hint="eastAsia" w:ascii="微软雅黑" w:hAnsi="微软雅黑" w:eastAsia="微软雅黑" w:cs="微软雅黑"/>
          <w:spacing w:val="4"/>
          <w:sz w:val="24"/>
          <w:szCs w:val="24"/>
          <w:lang w:val="en-US" w:eastAsia="zh-CN"/>
        </w:rPr>
        <w:t>不排除</w:t>
      </w:r>
      <w:r>
        <w:rPr>
          <w:rFonts w:hint="eastAsia" w:ascii="微软雅黑" w:hAnsi="微软雅黑" w:eastAsia="微软雅黑" w:cs="微软雅黑"/>
          <w:spacing w:val="4"/>
          <w:sz w:val="24"/>
          <w:szCs w:val="24"/>
          <w:lang w:eastAsia="zh-CN"/>
        </w:rPr>
        <w:t>6月降息可能性，决策前还有两次通胀数据发布。】</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【英国央行表示，今明两年经济将表现疲软，预计2024年GDP将增长0.5%，2025年增长1%；通胀率将在2024年第二季度回归2%的目标。】</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【日本央行公布4月25日至26日货币政策会议纪要，如果经济活动和物价前景得以实现，基础通胀上升，日本央行将调整货币宽松程度，预计宽松金融环境将暂时维持。】</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【日本政府计划最快下周重启“GX（绿色转型）实行会议”，为人工智能（AI）开发基地和半导体相关企业吸引投资，就电力供应扩充措施展开全面探讨。】</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jc w:val="both"/>
        <w:textAlignment w:val="baseline"/>
        <w:rPr>
          <w:rFonts w:hint="eastAsia" w:ascii="微软雅黑" w:hAnsi="微软雅黑" w:eastAsia="微软雅黑" w:cs="微软雅黑"/>
          <w:spacing w:val="4"/>
          <w:sz w:val="24"/>
          <w:szCs w:val="24"/>
          <w:lang w:eastAsia="zh-CN"/>
        </w:rPr>
      </w:pPr>
    </w:p>
    <w:p>
      <w:pPr>
        <w:spacing w:before="120" w:line="190" w:lineRule="auto"/>
        <w:ind w:left="6"/>
        <w:rPr>
          <w:rFonts w:hint="default" w:ascii="微软雅黑" w:hAnsi="微软雅黑" w:eastAsia="微软雅黑" w:cs="微软雅黑"/>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9"/>
          <w:sz w:val="28"/>
          <w:szCs w:val="28"/>
          <w:lang w:val="en-US" w:eastAsia="zh-CN"/>
        </w:rPr>
        <w:t>今日关注</w:t>
      </w:r>
    </w:p>
    <w:p>
      <w:pPr>
        <w:spacing w:before="84"/>
      </w:pPr>
    </w:p>
    <w:tbl>
      <w:tblPr>
        <w:tblStyle w:val="13"/>
        <w:tblW w:w="9389" w:type="dxa"/>
        <w:tblInd w:w="254"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567"/>
        <w:gridCol w:w="1143"/>
        <w:gridCol w:w="6679"/>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2710" w:type="dxa"/>
            <w:gridSpan w:val="2"/>
            <w:shd w:val="clear" w:color="auto" w:fill="3D85C1"/>
            <w:vAlign w:val="top"/>
          </w:tcPr>
          <w:p>
            <w:pPr>
              <w:pStyle w:val="12"/>
              <w:spacing w:before="221" w:line="182" w:lineRule="auto"/>
              <w:ind w:left="1142"/>
              <w:rPr>
                <w:sz w:val="19"/>
                <w:szCs w:val="19"/>
              </w:rPr>
            </w:pPr>
            <w:r>
              <w:rPr>
                <w:b/>
                <w:bCs/>
                <w:color w:val="FFFFFF"/>
                <w:spacing w:val="4"/>
                <w:sz w:val="19"/>
                <w:szCs w:val="19"/>
              </w:rPr>
              <w:t>时间</w:t>
            </w:r>
          </w:p>
        </w:tc>
        <w:tc>
          <w:tcPr>
            <w:tcW w:w="6679" w:type="dxa"/>
            <w:shd w:val="clear" w:color="auto" w:fill="3D85C1"/>
            <w:vAlign w:val="top"/>
          </w:tcPr>
          <w:p>
            <w:pPr>
              <w:pStyle w:val="12"/>
              <w:spacing w:before="221" w:line="195" w:lineRule="auto"/>
              <w:ind w:left="2866"/>
              <w:rPr>
                <w:sz w:val="19"/>
                <w:szCs w:val="19"/>
              </w:rPr>
            </w:pPr>
            <w:r>
              <w:rPr>
                <w:b/>
                <w:bCs/>
                <w:color w:val="FFFFFF"/>
                <w:spacing w:val="16"/>
                <w:sz w:val="19"/>
                <w:szCs w:val="19"/>
              </w:rPr>
              <w:t>数据/事件</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12"/>
              <w:spacing w:before="228" w:line="191" w:lineRule="auto"/>
              <w:ind w:left="449" w:leftChars="0"/>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10</w:t>
            </w:r>
          </w:p>
        </w:tc>
        <w:tc>
          <w:tcPr>
            <w:tcW w:w="1143" w:type="dxa"/>
            <w:vAlign w:val="top"/>
          </w:tcPr>
          <w:p>
            <w:pPr>
              <w:pStyle w:val="12"/>
              <w:spacing w:before="243" w:line="172" w:lineRule="auto"/>
              <w:ind w:left="94" w:leftChars="0"/>
              <w:jc w:val="left"/>
              <w:rPr>
                <w:rFonts w:hint="default" w:eastAsia="微软雅黑"/>
                <w:sz w:val="19"/>
                <w:szCs w:val="19"/>
                <w:lang w:val="en-US" w:eastAsia="zh-CN"/>
              </w:rPr>
            </w:pPr>
            <w:r>
              <w:rPr>
                <w:rFonts w:hint="eastAsia"/>
                <w:sz w:val="19"/>
                <w:szCs w:val="19"/>
                <w:lang w:val="en-US" w:eastAsia="zh-CN"/>
              </w:rPr>
              <w:t>待定</w:t>
            </w:r>
          </w:p>
        </w:tc>
        <w:tc>
          <w:tcPr>
            <w:tcW w:w="6679" w:type="dxa"/>
            <w:vAlign w:val="top"/>
          </w:tcPr>
          <w:p>
            <w:pPr>
              <w:pStyle w:val="12"/>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中国一季度经常帐初值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2"/>
              <w:spacing w:before="230"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10</w:t>
            </w:r>
          </w:p>
        </w:tc>
        <w:tc>
          <w:tcPr>
            <w:tcW w:w="1143" w:type="dxa"/>
            <w:shd w:val="clear" w:color="auto" w:fill="D3EAFF"/>
            <w:vAlign w:val="top"/>
          </w:tcPr>
          <w:p>
            <w:pPr>
              <w:pStyle w:val="12"/>
              <w:spacing w:before="245" w:line="172" w:lineRule="auto"/>
              <w:ind w:left="101" w:leftChars="0"/>
              <w:jc w:val="left"/>
              <w:rPr>
                <w:rFonts w:hint="default" w:ascii="微软雅黑" w:hAnsi="微软雅黑" w:eastAsia="微软雅黑" w:cs="微软雅黑"/>
                <w:snapToGrid w:val="0"/>
                <w:color w:val="000000"/>
                <w:kern w:val="0"/>
                <w:sz w:val="19"/>
                <w:szCs w:val="19"/>
                <w:lang w:val="en-US" w:eastAsia="en-US" w:bidi="ar-SA"/>
              </w:rPr>
            </w:pPr>
            <w:r>
              <w:rPr>
                <w:rFonts w:hint="eastAsia"/>
                <w:b/>
                <w:bCs/>
                <w:spacing w:val="5"/>
                <w:sz w:val="19"/>
                <w:szCs w:val="19"/>
                <w:lang w:val="en-US" w:eastAsia="zh-CN"/>
              </w:rPr>
              <w:t>14：00</w:t>
            </w:r>
          </w:p>
        </w:tc>
        <w:tc>
          <w:tcPr>
            <w:tcW w:w="6679" w:type="dxa"/>
            <w:shd w:val="clear" w:color="auto" w:fill="D3EAFF"/>
            <w:vAlign w:val="top"/>
          </w:tcPr>
          <w:p>
            <w:pPr>
              <w:pStyle w:val="12"/>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英国3月整体商品和服务贸易帐</w:t>
            </w:r>
            <w:r>
              <w:rPr>
                <w:rFonts w:hint="eastAsia"/>
                <w:sz w:val="19"/>
                <w:szCs w:val="19"/>
                <w:lang w:val="en-US" w:eastAsia="zh-CN"/>
              </w:rPr>
              <w:t>、制造业产出、工业产出、GDP</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vAlign w:val="top"/>
          </w:tcPr>
          <w:p>
            <w:pPr>
              <w:pStyle w:val="12"/>
              <w:spacing w:before="230"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10</w:t>
            </w:r>
          </w:p>
        </w:tc>
        <w:tc>
          <w:tcPr>
            <w:tcW w:w="1143" w:type="dxa"/>
            <w:vAlign w:val="top"/>
          </w:tcPr>
          <w:p>
            <w:pPr>
              <w:pStyle w:val="12"/>
              <w:spacing w:before="245" w:line="172" w:lineRule="auto"/>
              <w:ind w:left="101" w:leftChars="0"/>
              <w:jc w:val="left"/>
              <w:rPr>
                <w:rFonts w:hint="default" w:ascii="微软雅黑" w:hAnsi="微软雅黑" w:eastAsia="微软雅黑" w:cs="微软雅黑"/>
                <w:snapToGrid w:val="0"/>
                <w:color w:val="000000"/>
                <w:kern w:val="0"/>
                <w:sz w:val="19"/>
                <w:szCs w:val="19"/>
                <w:lang w:val="en-US" w:eastAsia="zh-CN" w:bidi="ar-SA"/>
              </w:rPr>
            </w:pPr>
            <w:r>
              <w:rPr>
                <w:rFonts w:hint="eastAsia"/>
                <w:b/>
                <w:bCs/>
                <w:spacing w:val="5"/>
                <w:sz w:val="19"/>
                <w:szCs w:val="19"/>
                <w:lang w:val="en-US" w:eastAsia="zh-CN"/>
              </w:rPr>
              <w:t>16：00</w:t>
            </w:r>
          </w:p>
        </w:tc>
        <w:tc>
          <w:tcPr>
            <w:tcW w:w="6679" w:type="dxa"/>
            <w:vAlign w:val="top"/>
          </w:tcPr>
          <w:p>
            <w:pPr>
              <w:pStyle w:val="12"/>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意大利3月季调后工业产出</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shd w:val="clear" w:color="auto" w:fill="D3EAFF"/>
            <w:vAlign w:val="top"/>
          </w:tcPr>
          <w:p>
            <w:pPr>
              <w:pStyle w:val="12"/>
              <w:spacing w:before="230"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10</w:t>
            </w:r>
          </w:p>
        </w:tc>
        <w:tc>
          <w:tcPr>
            <w:tcW w:w="1143" w:type="dxa"/>
            <w:shd w:val="clear" w:color="auto" w:fill="D3EAFF"/>
            <w:vAlign w:val="top"/>
          </w:tcPr>
          <w:p>
            <w:pPr>
              <w:pStyle w:val="12"/>
              <w:spacing w:before="245" w:line="172" w:lineRule="auto"/>
              <w:ind w:left="101" w:leftChars="0"/>
              <w:jc w:val="left"/>
              <w:rPr>
                <w:rFonts w:hint="eastAsia" w:ascii="微软雅黑" w:hAnsi="微软雅黑" w:eastAsia="微软雅黑" w:cs="微软雅黑"/>
                <w:snapToGrid w:val="0"/>
                <w:color w:val="000000"/>
                <w:kern w:val="0"/>
                <w:sz w:val="19"/>
                <w:szCs w:val="19"/>
                <w:lang w:val="en-US" w:eastAsia="zh-CN" w:bidi="ar-SA"/>
              </w:rPr>
            </w:pPr>
            <w:r>
              <w:rPr>
                <w:rFonts w:hint="eastAsia"/>
                <w:b/>
                <w:bCs/>
                <w:spacing w:val="5"/>
                <w:sz w:val="19"/>
                <w:szCs w:val="19"/>
                <w:lang w:val="en-US" w:eastAsia="zh-CN"/>
              </w:rPr>
              <w:t>20：30</w:t>
            </w:r>
          </w:p>
        </w:tc>
        <w:tc>
          <w:tcPr>
            <w:tcW w:w="6679" w:type="dxa"/>
            <w:shd w:val="clear" w:color="auto" w:fill="D3EAFF"/>
            <w:vAlign w:val="top"/>
          </w:tcPr>
          <w:p>
            <w:pPr>
              <w:pStyle w:val="12"/>
              <w:spacing w:before="224" w:line="179" w:lineRule="auto"/>
              <w:jc w:val="center"/>
              <w:rPr>
                <w:rFonts w:hint="eastAsia" w:eastAsia="微软雅黑"/>
                <w:sz w:val="19"/>
                <w:szCs w:val="19"/>
                <w:lang w:val="en-US" w:eastAsia="zh-CN"/>
              </w:rPr>
            </w:pPr>
            <w:r>
              <w:rPr>
                <w:rFonts w:hint="eastAsia" w:eastAsia="微软雅黑"/>
                <w:sz w:val="19"/>
                <w:szCs w:val="19"/>
                <w:lang w:val="en-US" w:eastAsia="zh-CN"/>
              </w:rPr>
              <w:t>加拿大4月失业率</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shd w:val="clear" w:color="auto" w:fill="FFFFFF" w:themeFill="background1"/>
            <w:vAlign w:val="top"/>
          </w:tcPr>
          <w:p>
            <w:pPr>
              <w:pStyle w:val="12"/>
              <w:spacing w:before="230"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10</w:t>
            </w:r>
          </w:p>
        </w:tc>
        <w:tc>
          <w:tcPr>
            <w:tcW w:w="1143" w:type="dxa"/>
            <w:shd w:val="clear" w:color="auto" w:fill="FFFFFF" w:themeFill="background1"/>
            <w:vAlign w:val="top"/>
          </w:tcPr>
          <w:p>
            <w:pPr>
              <w:pStyle w:val="12"/>
              <w:spacing w:before="245" w:line="172" w:lineRule="auto"/>
              <w:ind w:left="101" w:leftChars="0"/>
              <w:jc w:val="left"/>
              <w:rPr>
                <w:rFonts w:hint="eastAsia" w:ascii="微软雅黑" w:hAnsi="微软雅黑" w:eastAsia="微软雅黑" w:cs="微软雅黑"/>
                <w:snapToGrid w:val="0"/>
                <w:color w:val="000000"/>
                <w:kern w:val="0"/>
                <w:sz w:val="19"/>
                <w:szCs w:val="19"/>
                <w:lang w:val="en-US" w:eastAsia="zh-CN" w:bidi="ar-SA"/>
              </w:rPr>
            </w:pPr>
            <w:r>
              <w:rPr>
                <w:rFonts w:hint="eastAsia"/>
                <w:b/>
                <w:bCs/>
                <w:spacing w:val="5"/>
                <w:sz w:val="19"/>
                <w:szCs w:val="19"/>
                <w:lang w:val="en-US" w:eastAsia="zh-CN"/>
              </w:rPr>
              <w:t>22：00</w:t>
            </w:r>
          </w:p>
        </w:tc>
        <w:tc>
          <w:tcPr>
            <w:tcW w:w="6679" w:type="dxa"/>
            <w:shd w:val="clear" w:color="auto" w:fill="FFFFFF" w:themeFill="background1"/>
            <w:vAlign w:val="top"/>
          </w:tcPr>
          <w:p>
            <w:pPr>
              <w:pStyle w:val="12"/>
              <w:spacing w:before="224" w:line="179" w:lineRule="auto"/>
              <w:jc w:val="center"/>
              <w:rPr>
                <w:rFonts w:hint="eastAsia" w:eastAsia="微软雅黑"/>
                <w:sz w:val="19"/>
                <w:szCs w:val="19"/>
                <w:lang w:val="en-US" w:eastAsia="zh-CN"/>
              </w:rPr>
            </w:pPr>
            <w:r>
              <w:rPr>
                <w:rFonts w:hint="eastAsia" w:eastAsia="微软雅黑"/>
                <w:sz w:val="19"/>
                <w:szCs w:val="19"/>
                <w:lang w:val="en-US" w:eastAsia="zh-CN"/>
              </w:rPr>
              <w:t>美国5月密歇根大学消费者预期指数初值</w:t>
            </w:r>
          </w:p>
        </w:tc>
      </w:tr>
    </w:tbl>
    <w:p>
      <w:pPr>
        <w:spacing w:before="120" w:line="190" w:lineRule="auto"/>
        <w:rPr>
          <w:rFonts w:hint="eastAsia" w:ascii="微软雅黑" w:hAnsi="微软雅黑" w:eastAsia="微软雅黑" w:cs="微软雅黑"/>
          <w:color w:val="036EB8"/>
          <w:position w:val="-4"/>
          <w:sz w:val="28"/>
          <w:szCs w:val="28"/>
          <w:lang w:val="en-US" w:eastAsia="zh-CN"/>
        </w:rPr>
      </w:pPr>
      <w:r>
        <w:rPr>
          <w:rFonts w:hint="eastAsia" w:ascii="微软雅黑" w:hAnsi="微软雅黑" w:eastAsia="微软雅黑" w:cs="微软雅黑"/>
          <w:color w:val="036EB8"/>
          <w:position w:val="-4"/>
          <w:sz w:val="28"/>
          <w:szCs w:val="28"/>
          <w:lang w:val="en-US" w:eastAsia="zh-CN"/>
        </w:rPr>
        <w:t xml:space="preserve"> </w:t>
      </w: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8" name="IM 14"/>
            <wp:cNvGraphicFramePr/>
            <a:graphic xmlns:a="http://schemas.openxmlformats.org/drawingml/2006/main">
              <a:graphicData uri="http://schemas.openxmlformats.org/drawingml/2006/picture">
                <pic:pic xmlns:pic="http://schemas.openxmlformats.org/drawingml/2006/picture">
                  <pic:nvPicPr>
                    <pic:cNvPr id="8"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观点汇总</w:t>
      </w: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美元指数</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截至周五，美元指数跌0.27%报105.22，非美货币普遍上涨，欧元兑美元涨0.31%报1.0782，英镑兑美元涨0.21%报1.2526，澳元兑美元涨0.61%报0.6619，美元兑日元跌0.06%报155.47。昨日公布的美国上周初请失业金人数为23.1万人，创去年8月26日当周以来新高，预期21.5万人，前值20.8万人，初请失业金申请人数再次走高强化市场对美国经济走弱预期，降息预期有所抬高。昨日美联储戴利表示，如果就业市场出现恶化，美联储将会考虑降息；银行业健康且具有弹性。现在宣布劳动力市场脆弱还为时过早，整体发言中性偏鹰。往后看，短期内市场下调美国经济预期或降低年内利率预期，美国与非美国家利差预期缩小或使美元指数相对承压。</w:t>
      </w:r>
    </w:p>
    <w:p>
      <w:pPr>
        <w:spacing w:before="235" w:line="176" w:lineRule="auto"/>
        <w:jc w:val="both"/>
        <w:rPr>
          <w:rFonts w:hint="default" w:ascii="微软雅黑" w:hAnsi="微软雅黑" w:eastAsia="微软雅黑" w:cs="微软雅黑"/>
          <w:spacing w:val="12"/>
          <w:sz w:val="24"/>
          <w:szCs w:val="24"/>
          <w:lang w:val="en-US" w:eastAsia="zh-CN"/>
        </w:rPr>
      </w:pPr>
      <w:r>
        <w:rPr>
          <w:rFonts w:ascii="微软雅黑" w:hAnsi="微软雅黑" w:eastAsia="微软雅黑" w:cs="微软雅黑"/>
          <w:spacing w:val="7"/>
          <w:sz w:val="21"/>
          <w:szCs w:val="21"/>
        </w:rPr>
        <w:t>图表</w:t>
      </w:r>
      <w:r>
        <w:rPr>
          <w:rFonts w:hint="eastAsia" w:ascii="微软雅黑" w:hAnsi="微软雅黑" w:eastAsia="微软雅黑" w:cs="微软雅黑"/>
          <w:spacing w:val="7"/>
          <w:sz w:val="21"/>
          <w:szCs w:val="21"/>
          <w:lang w:val="en-US" w:eastAsia="zh-CN"/>
        </w:rPr>
        <w:t>2</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美元指数走势图</w:t>
      </w:r>
    </w:p>
    <w:p>
      <w:pPr>
        <w:spacing w:before="103" w:line="256" w:lineRule="auto"/>
        <w:ind w:right="743"/>
        <w:jc w:val="both"/>
      </w:pPr>
      <w:r>
        <w:drawing>
          <wp:inline distT="0" distB="0" distL="114300" distR="114300">
            <wp:extent cx="5975985" cy="2031365"/>
            <wp:effectExtent l="0" t="0" r="5715" b="698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3"/>
                    <a:stretch>
                      <a:fillRect/>
                    </a:stretch>
                  </pic:blipFill>
                  <pic:spPr>
                    <a:xfrm>
                      <a:off x="0" y="0"/>
                      <a:ext cx="5975985" cy="2031365"/>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b/>
          <w:bCs/>
          <w:spacing w:val="12"/>
          <w:sz w:val="24"/>
          <w:szCs w:val="24"/>
          <w:lang w:val="en-US" w:eastAsia="zh-CN"/>
        </w:rPr>
        <w:t>S&amp;P500</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截至5月10日，标普500指数收涨0.51%至5214.08；迷你标普500主力合约收涨0.59%至5240.50点。美股周四收高，道指录得连续第七个交易日上涨。市场继续关注最新美股财报与美联储的降息前景。美国上周初请失业救济人数创2023年8月以来新高。旧金山联储行长称如果就业市场出现恶化，美联储将会考虑降息。策略上，短线低多为主。</w:t>
      </w:r>
    </w:p>
    <w:p>
      <w:pPr>
        <w:spacing w:before="103" w:line="256" w:lineRule="auto"/>
        <w:ind w:right="743"/>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3</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S&amp;P500走势图</w:t>
      </w:r>
    </w:p>
    <w:p>
      <w:pPr>
        <w:spacing w:before="120" w:line="190" w:lineRule="auto"/>
        <w:jc w:val="both"/>
        <w:rPr>
          <w:rFonts w:ascii="新宋体" w:hAnsi="新宋体" w:eastAsia="新宋体"/>
          <w:b/>
        </w:rPr>
      </w:pPr>
      <w:r>
        <w:rPr>
          <w:rFonts w:ascii="新宋体" w:hAnsi="新宋体" w:eastAsia="新宋体"/>
          <w:b/>
        </w:rPr>
        <w:drawing>
          <wp:inline distT="0" distB="0" distL="0" distR="0">
            <wp:extent cx="5922010" cy="1817370"/>
            <wp:effectExtent l="0" t="0" r="2540" b="1143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4"/>
                    <a:stretch>
                      <a:fillRect/>
                    </a:stretch>
                  </pic:blipFill>
                  <pic:spPr>
                    <a:xfrm>
                      <a:off x="0" y="0"/>
                      <a:ext cx="5922010" cy="1817370"/>
                    </a:xfrm>
                    <a:prstGeom prst="rect">
                      <a:avLst/>
                    </a:prstGeom>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 xml:space="preserve"> 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富时中国A50</w:t>
      </w:r>
    </w:p>
    <w:p>
      <w:pPr>
        <w:spacing w:before="103" w:line="256" w:lineRule="auto"/>
        <w:ind w:left="3" w:right="743" w:firstLine="535"/>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rPr>
        <w:t>截至5月9日，富时中国A50指数收涨0.30%至12692.17点；新交所富时A50期指主力合约收涨0.31%至12714点。随着外资持续加码A股，人民币定价资产有望重拾吸引力，财报季落幕，内部资金博弈告一段路，整体资金风险偏好持续回升，指数上行或有支撑。策略上，短线逢低做多为主。</w:t>
      </w:r>
    </w:p>
    <w:p>
      <w:pPr>
        <w:spacing w:before="103" w:line="256" w:lineRule="auto"/>
        <w:ind w:right="743"/>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4</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富时中国A50走势图</w:t>
      </w:r>
    </w:p>
    <w:p>
      <w:pPr>
        <w:spacing w:before="103" w:line="256" w:lineRule="auto"/>
        <w:ind w:right="743"/>
        <w:jc w:val="both"/>
        <w:rPr>
          <w:rFonts w:ascii="新宋体" w:hAnsi="新宋体" w:eastAsia="新宋体"/>
        </w:rPr>
      </w:pPr>
      <w:r>
        <w:rPr>
          <w:rFonts w:ascii="新宋体" w:hAnsi="新宋体" w:eastAsia="新宋体"/>
        </w:rPr>
        <w:drawing>
          <wp:inline distT="0" distB="0" distL="0" distR="0">
            <wp:extent cx="6007100" cy="1600835"/>
            <wp:effectExtent l="0" t="0" r="12700" b="184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5"/>
                    <a:stretch>
                      <a:fillRect/>
                    </a:stretch>
                  </pic:blipFill>
                  <pic:spPr>
                    <a:xfrm>
                      <a:off x="0" y="0"/>
                      <a:ext cx="6007100" cy="1600835"/>
                    </a:xfrm>
                    <a:prstGeom prst="rect">
                      <a:avLst/>
                    </a:prstGeom>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 xml:space="preserve"> 资料来源：wind、瑞达国际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eastAsia" w:ascii="新宋体" w:hAnsi="新宋体" w:eastAsia="新宋体"/>
        </w:rPr>
      </w:pPr>
      <w:r>
        <w:rPr>
          <w:rFonts w:hint="eastAsia" w:ascii="微软雅黑" w:hAnsi="微软雅黑" w:eastAsia="微软雅黑" w:cs="微软雅黑"/>
          <w:b/>
          <w:bCs/>
          <w:spacing w:val="12"/>
          <w:sz w:val="24"/>
          <w:szCs w:val="24"/>
          <w:lang w:val="en-US" w:eastAsia="zh-CN"/>
        </w:rPr>
        <w:t>铜</w:t>
      </w:r>
    </w:p>
    <w:p>
      <w:pPr>
        <w:spacing w:before="103" w:line="256" w:lineRule="auto"/>
        <w:ind w:right="743" w:firstLine="528" w:firstLineChars="200"/>
        <w:jc w:val="both"/>
        <w:rPr>
          <w:rFonts w:hint="eastAsia" w:ascii="微软雅黑" w:hAnsi="微软雅黑" w:eastAsia="微软雅黑" w:cs="微软雅黑"/>
          <w:spacing w:val="7"/>
          <w:sz w:val="21"/>
          <w:szCs w:val="21"/>
        </w:rPr>
      </w:pPr>
      <w:r>
        <w:rPr>
          <w:rFonts w:hint="eastAsia" w:ascii="微软雅黑" w:hAnsi="微软雅黑" w:eastAsia="微软雅黑" w:cs="微软雅黑"/>
          <w:spacing w:val="12"/>
          <w:sz w:val="24"/>
          <w:szCs w:val="24"/>
          <w:lang w:val="en-US" w:eastAsia="zh-CN"/>
        </w:rPr>
        <w:t>隔夜COMEX铜震荡偏强，报收4.602美元/磅，涨跌幅+0.37%。国际方面，旧金山联储主席戴利表示，限制性利率发挥作用还需要更多时间，若劳动力市场恶化或可考虑降息。10年期美债收益率失守4.5%关口，收报4.460%。对美联储政策利率最敏感的2年期美债收益率最终收报4.826%。国内方面，中国4月进出口数据转正，超出市场预期。按人民币计价，中国4月出口2.08万亿元，增长5.1%；进口1.56万亿元，增长12.2%；贸易顺差5134.5亿元。库存方面，截至5月9日，LME铜库存为104375吨，环比-1625吨；COMEX铜库存22036短吨，环比-641短吨；SHFE每日仓单215459吨，环比-1255吨。欧美库存小幅去化，国内库存小幅去库。操作上，建议COMEX铜2407合约轻仓震荡偏多交易，注意交易节奏及风险控制。</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5：</w:t>
      </w:r>
      <w:r>
        <w:rPr>
          <w:rFonts w:hint="eastAsia" w:ascii="微软雅黑" w:hAnsi="微软雅黑" w:eastAsia="微软雅黑" w:cs="微软雅黑"/>
          <w:spacing w:val="7"/>
          <w:sz w:val="21"/>
          <w:szCs w:val="21"/>
        </w:rPr>
        <w:t>铜日线走势图</w:t>
      </w:r>
    </w:p>
    <w:p>
      <w:pPr>
        <w:spacing w:before="103" w:line="256" w:lineRule="auto"/>
        <w:ind w:right="743"/>
        <w:jc w:val="both"/>
      </w:pPr>
      <w:r>
        <w:drawing>
          <wp:inline distT="0" distB="0" distL="0" distR="0">
            <wp:extent cx="5979160" cy="1621790"/>
            <wp:effectExtent l="0" t="0" r="2540" b="165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5979160" cy="1621790"/>
                    </a:xfrm>
                    <a:prstGeom prst="rect">
                      <a:avLst/>
                    </a:prstGeom>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 xml:space="preserve"> 资料来源：同花顺、瑞达国际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黄金</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消息面：昨日公布的美国上周初请失业金人数为23.1万人，创去年8月26日当周以来新高，预期21.5万人，前值20.8万人，初请失业金申请人数再次走高强化市场对美国经济走弱预期，降息预期有所抬高。昨日美联储戴利表示，如果就业市场出现恶化，美联储将会考虑降息；银行业健康且具有弹性。现在宣布劳动力市场脆弱还为时过早，整体发言中性偏鹰。外盘持仓方面：截至5月9日，SPDR Gold Trust黄金ETF持仓量为830.47吨，较上一交易日持平。往后看，短期内市场下调美国经济预期或降低年内利率预期，美元及美债收益率承压相对利多贵金属价格。操作上建议，日内轻仓做多，请投资者注意风险控制。</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图6</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rPr>
        <w:t>COMEX黄金日线走势图</w:t>
      </w:r>
      <w:r>
        <w:rPr>
          <w:rFonts w:hint="eastAsia" w:ascii="微软雅黑" w:hAnsi="微软雅黑" w:eastAsia="微软雅黑" w:cs="微软雅黑"/>
          <w:spacing w:val="7"/>
          <w:sz w:val="21"/>
          <w:szCs w:val="21"/>
          <w:lang w:val="en-US" w:eastAsia="zh-CN"/>
        </w:rPr>
        <w:t xml:space="preserve">  </w:t>
      </w:r>
    </w:p>
    <w:p>
      <w:pPr>
        <w:spacing w:before="103" w:line="256" w:lineRule="auto"/>
        <w:ind w:right="743"/>
        <w:jc w:val="both"/>
      </w:pPr>
      <w:r>
        <w:drawing>
          <wp:inline distT="0" distB="0" distL="114300" distR="114300">
            <wp:extent cx="5916295" cy="2082165"/>
            <wp:effectExtent l="0" t="0" r="8255" b="1333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7"/>
                    <a:stretch>
                      <a:fillRect/>
                    </a:stretch>
                  </pic:blipFill>
                  <pic:spPr>
                    <a:xfrm>
                      <a:off x="0" y="0"/>
                      <a:ext cx="5916295" cy="2082165"/>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b/>
          <w:bCs/>
          <w:spacing w:val="12"/>
          <w:sz w:val="24"/>
          <w:szCs w:val="24"/>
          <w:lang w:val="en-US" w:eastAsia="zh-CN"/>
        </w:rPr>
        <w:t>原油</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纽约商品期货交易所（NYMEX）的西德克萨斯中质原油（WTI）6月合约较上一交易日上涨0.27美元或0.34%，报79.26美元/桶。美国上周初请失业金人数升至八个月高位，市场预期美联储今年将降息两次，美元指数回落。欧佩克联盟产油国将自愿减产措施延长到二季度，沙特将自愿减产100万桶/日，俄罗斯在二季度自愿削减供应47.1万桶/日；EIA美国商业原油库存出现下降；哈马斯表态不对停火进一步妥协，以色列继续在拉法展开军事行动，巴以停火协议谈判仍无突破性进展，且市场对亚洲需求前景的展望略有改善，短线原油期价呈现震荡整理，支撑位：78；压力位：80.6。</w:t>
      </w:r>
    </w:p>
    <w:p>
      <w:pPr>
        <w:spacing w:before="103" w:line="256" w:lineRule="auto"/>
        <w:ind w:right="743"/>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eastAsia" w:ascii="微软雅黑" w:hAnsi="微软雅黑" w:eastAsia="微软雅黑" w:cs="微软雅黑"/>
          <w:spacing w:val="7"/>
          <w:sz w:val="21"/>
          <w:szCs w:val="21"/>
          <w:lang w:val="en-US" w:eastAsia="zh-CN"/>
        </w:rPr>
      </w:pPr>
    </w:p>
    <w:p>
      <w:pPr>
        <w:spacing w:before="103" w:line="256" w:lineRule="auto"/>
        <w:ind w:right="743"/>
        <w:jc w:val="both"/>
      </w:pPr>
      <w:r>
        <w:rPr>
          <w:rFonts w:hint="eastAsia" w:ascii="微软雅黑" w:hAnsi="微软雅黑" w:eastAsia="微软雅黑" w:cs="微软雅黑"/>
          <w:spacing w:val="7"/>
          <w:sz w:val="21"/>
          <w:szCs w:val="21"/>
          <w:lang w:val="en-US" w:eastAsia="zh-CN"/>
        </w:rPr>
        <w:t>图7：原油（WTI）走势图</w:t>
      </w:r>
    </w:p>
    <w:p>
      <w:pPr>
        <w:spacing w:before="103" w:line="256" w:lineRule="auto"/>
        <w:ind w:right="743"/>
        <w:jc w:val="both"/>
        <w:rPr>
          <w:rFonts w:hint="eastAsia"/>
        </w:rPr>
      </w:pPr>
      <w:r>
        <w:drawing>
          <wp:inline distT="0" distB="0" distL="0" distR="0">
            <wp:extent cx="5931535" cy="2118360"/>
            <wp:effectExtent l="0" t="0" r="12065" b="1524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8"/>
                    <a:stretch>
                      <a:fillRect/>
                    </a:stretch>
                  </pic:blipFill>
                  <pic:spPr>
                    <a:xfrm>
                      <a:off x="0" y="0"/>
                      <a:ext cx="5931535" cy="2118360"/>
                    </a:xfrm>
                    <a:prstGeom prst="rect">
                      <a:avLst/>
                    </a:prstGeom>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default"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ICE</w:t>
      </w:r>
      <w:bookmarkStart w:id="0" w:name="OLE_LINK3"/>
      <w:bookmarkStart w:id="1" w:name="OLE_LINK4"/>
      <w:r>
        <w:rPr>
          <w:rFonts w:hint="eastAsia" w:ascii="微软雅黑" w:hAnsi="微软雅黑" w:eastAsia="微软雅黑" w:cs="微软雅黑"/>
          <w:b/>
          <w:bCs/>
          <w:spacing w:val="12"/>
          <w:sz w:val="24"/>
          <w:szCs w:val="24"/>
          <w:lang w:val="en-US" w:eastAsia="zh-CN"/>
        </w:rPr>
        <w:t>棉花</w:t>
      </w:r>
    </w:p>
    <w:bookmarkEnd w:id="0"/>
    <w:bookmarkEnd w:id="1"/>
    <w:p>
      <w:pPr>
        <w:spacing w:before="103" w:line="256" w:lineRule="auto"/>
        <w:ind w:right="743" w:firstLine="528" w:firstLineChars="200"/>
        <w:jc w:val="both"/>
        <w:rPr>
          <w:rFonts w:hint="eastAsia" w:ascii="微软雅黑" w:hAnsi="微软雅黑" w:eastAsia="微软雅黑" w:cs="微软雅黑"/>
          <w:spacing w:val="7"/>
          <w:sz w:val="21"/>
          <w:szCs w:val="21"/>
          <w:lang w:val="zh-CN" w:eastAsia="zh-CN"/>
        </w:rPr>
      </w:pPr>
      <w:r>
        <w:rPr>
          <w:rFonts w:hint="eastAsia" w:ascii="微软雅黑" w:hAnsi="微软雅黑" w:eastAsia="微软雅黑" w:cs="微软雅黑"/>
          <w:spacing w:val="12"/>
          <w:sz w:val="24"/>
          <w:szCs w:val="24"/>
          <w:lang w:val="zh-CN" w:eastAsia="zh-CN"/>
        </w:rPr>
        <w:t>洲际交易所(ICE)棉花期货周四收跌，尽管美元走弱，且周度出口销售数据强劲，市场在等待美国农业部月度供需报告出炉前保持谨慎。交投最活跃的ICE 7月期棉收跌1.46美分或1.80%，结算价报78.60美分/磅。据美国农业部(USDA)报告显示，2024年4月26日-5月2日，2023/24年度美国陆地棉出口签约量57590吨，较前周和前4周平均水平显着增长；2023/24年度美国陆地棉出口装运量56659吨，较前周增长39%，较前4周平均水平增长2%。当周美国棉花出口装船及签约量环比大增，数据表现强劲，利多棉市。美棉主力价格关注上方压力89.0美分/磅，下方支撑70.0美分/磅。建议7月 ICE 期棉短期偏空思路对待。</w:t>
      </w:r>
    </w:p>
    <w:p>
      <w:pPr>
        <w:spacing w:before="103" w:line="256" w:lineRule="auto"/>
        <w:ind w:right="743"/>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7"/>
          <w:sz w:val="21"/>
          <w:szCs w:val="21"/>
          <w:lang w:val="zh-CN" w:eastAsia="zh-CN"/>
        </w:rPr>
        <w:t>图</w:t>
      </w:r>
      <w:r>
        <w:rPr>
          <w:rFonts w:hint="eastAsia" w:ascii="微软雅黑" w:hAnsi="微软雅黑" w:eastAsia="微软雅黑" w:cs="微软雅黑"/>
          <w:spacing w:val="7"/>
          <w:sz w:val="21"/>
          <w:szCs w:val="21"/>
          <w:lang w:val="en-US" w:eastAsia="zh-CN"/>
        </w:rPr>
        <w:t>8：ICE棉花</w:t>
      </w:r>
      <w:r>
        <w:rPr>
          <w:rFonts w:hint="eastAsia" w:ascii="微软雅黑" w:hAnsi="微软雅黑" w:eastAsia="微软雅黑" w:cs="微软雅黑"/>
          <w:spacing w:val="7"/>
          <w:sz w:val="21"/>
          <w:szCs w:val="21"/>
          <w:lang w:val="zh-CN" w:eastAsia="zh-CN"/>
        </w:rPr>
        <w:t>期货主力合约日走势图</w:t>
      </w:r>
    </w:p>
    <w:p>
      <w:pPr>
        <w:spacing w:before="103" w:line="256" w:lineRule="auto"/>
        <w:ind w:right="743"/>
        <w:jc w:val="both"/>
        <w:rPr>
          <w:rFonts w:hint="eastAsia" w:ascii="微软雅黑" w:hAnsi="微软雅黑" w:eastAsia="微软雅黑" w:cs="微软雅黑"/>
          <w:spacing w:val="7"/>
          <w:sz w:val="21"/>
          <w:szCs w:val="21"/>
          <w:lang w:val="zh-CN" w:eastAsia="zh-CN"/>
        </w:rPr>
      </w:pPr>
      <w:r>
        <w:rPr>
          <w:rFonts w:hint="eastAsia"/>
          <w:lang w:val="en-US" w:eastAsia="zh-CN"/>
        </w:rPr>
        <w:drawing>
          <wp:inline distT="0" distB="0" distL="114300" distR="114300">
            <wp:extent cx="5986145" cy="2240915"/>
            <wp:effectExtent l="0" t="0" r="14605" b="6985"/>
            <wp:docPr id="15" name="图片 3" descr="QQ截图2024051008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QQ截图20240510081242"/>
                    <pic:cNvPicPr>
                      <a:picLocks noChangeAspect="1"/>
                    </pic:cNvPicPr>
                  </pic:nvPicPr>
                  <pic:blipFill>
                    <a:blip r:embed="rId19"/>
                    <a:stretch>
                      <a:fillRect/>
                    </a:stretch>
                  </pic:blipFill>
                  <pic:spPr>
                    <a:xfrm>
                      <a:off x="0" y="0"/>
                      <a:ext cx="5986145" cy="2240915"/>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default" w:ascii="微软雅黑" w:hAnsi="微软雅黑" w:eastAsia="微软雅黑" w:cs="微软雅黑"/>
          <w:spacing w:val="12"/>
          <w:sz w:val="24"/>
          <w:szCs w:val="24"/>
          <w:lang w:val="en-US" w:eastAsia="zh-CN"/>
        </w:rPr>
      </w:pPr>
      <w:r>
        <w:rPr>
          <w:rFonts w:hint="eastAsia" w:ascii="微软雅黑" w:hAnsi="微软雅黑" w:eastAsia="微软雅黑" w:cs="微软雅黑"/>
          <w:b/>
          <w:bCs/>
          <w:spacing w:val="12"/>
          <w:sz w:val="24"/>
          <w:szCs w:val="24"/>
          <w:lang w:val="en-US" w:eastAsia="zh-CN"/>
        </w:rPr>
        <w:t>ICE原糖</w:t>
      </w:r>
    </w:p>
    <w:p>
      <w:pPr>
        <w:spacing w:before="103" w:line="256" w:lineRule="auto"/>
        <w:ind w:left="3" w:right="743" w:firstLine="535"/>
        <w:jc w:val="both"/>
        <w:rPr>
          <w:rFonts w:hint="eastAsia" w:ascii="微软雅黑" w:hAnsi="微软雅黑" w:eastAsia="微软雅黑" w:cs="微软雅黑"/>
          <w:spacing w:val="12"/>
          <w:sz w:val="24"/>
          <w:szCs w:val="24"/>
          <w:lang w:val="zh-CN" w:eastAsia="zh-CN"/>
        </w:rPr>
      </w:pPr>
      <w:r>
        <w:rPr>
          <w:rFonts w:hint="eastAsia" w:ascii="微软雅黑" w:hAnsi="微软雅黑" w:eastAsia="微软雅黑" w:cs="微软雅黑"/>
          <w:spacing w:val="12"/>
          <w:sz w:val="24"/>
          <w:szCs w:val="24"/>
          <w:lang w:val="zh-CN" w:eastAsia="zh-CN"/>
        </w:rPr>
        <w:t>洲际期货交易所（ICE）原糖期货周四持稳，由于交易商表示，新榨季供应仍再次出现过剩。交投最活跃的ICE 7月原糖期货合约收盘收跌0.02美分或0.1%，结算价每磅19.58美分。巴西新榨季已经开始压榨，且市场预期仍有增产可能，原糖市场仍缺乏有力支撑。咨询机构数据显示，随着泰国产量的回升，全球食糖市场在2023/24年度出现179万吨的缺口后，在2024/25年度奖出现162万吨的小幅过剩。美糖主力价格关注上方阻力20.8美分/磅，下方支撑18.0美分/磅。操作上，建议7月 ICE 原糖短期暂且观望。</w:t>
      </w:r>
    </w:p>
    <w:p>
      <w:pPr>
        <w:spacing w:before="103" w:line="256" w:lineRule="auto"/>
        <w:ind w:right="743"/>
        <w:jc w:val="both"/>
        <w:rPr>
          <w:rFonts w:ascii="微软雅黑" w:hAnsi="微软雅黑" w:eastAsia="微软雅黑" w:cs="微软雅黑"/>
          <w:color w:val="CE393F"/>
          <w:spacing w:val="8"/>
          <w:position w:val="2"/>
          <w:sz w:val="40"/>
          <w:szCs w:val="40"/>
        </w:rPr>
      </w:pPr>
      <w:r>
        <w:rPr>
          <w:rFonts w:hint="eastAsia" w:ascii="微软雅黑" w:hAnsi="微软雅黑" w:eastAsia="微软雅黑" w:cs="微软雅黑"/>
          <w:spacing w:val="7"/>
          <w:sz w:val="21"/>
          <w:szCs w:val="21"/>
          <w:lang w:val="zh-CN" w:eastAsia="zh-CN"/>
        </w:rPr>
        <w:t>图</w:t>
      </w:r>
      <w:r>
        <w:rPr>
          <w:rFonts w:hint="eastAsia" w:ascii="微软雅黑" w:hAnsi="微软雅黑" w:eastAsia="微软雅黑" w:cs="微软雅黑"/>
          <w:spacing w:val="7"/>
          <w:sz w:val="21"/>
          <w:szCs w:val="21"/>
          <w:lang w:val="en-US" w:eastAsia="zh-CN"/>
        </w:rPr>
        <w:t>9：ICE原糖</w:t>
      </w:r>
      <w:r>
        <w:rPr>
          <w:rFonts w:hint="eastAsia" w:ascii="微软雅黑" w:hAnsi="微软雅黑" w:eastAsia="微软雅黑" w:cs="微软雅黑"/>
          <w:spacing w:val="7"/>
          <w:sz w:val="21"/>
          <w:szCs w:val="21"/>
          <w:lang w:val="zh-CN" w:eastAsia="zh-CN"/>
        </w:rPr>
        <w:t>期货主力合约日走势图</w:t>
      </w:r>
    </w:p>
    <w:p>
      <w:pPr>
        <w:spacing w:before="103" w:line="256" w:lineRule="auto"/>
        <w:ind w:right="743"/>
        <w:jc w:val="both"/>
        <w:rPr>
          <w:rFonts w:hint="eastAsia" w:ascii="微软雅黑" w:hAnsi="微软雅黑" w:eastAsia="微软雅黑" w:cs="微软雅黑"/>
          <w:spacing w:val="12"/>
          <w:sz w:val="24"/>
          <w:szCs w:val="24"/>
          <w:lang w:val="en-US" w:eastAsia="zh-CN"/>
        </w:rPr>
      </w:pPr>
      <w:bookmarkStart w:id="2" w:name="_GoBack"/>
      <w:r>
        <w:rPr>
          <w:rFonts w:hint="eastAsia"/>
          <w:lang w:val="en-US" w:eastAsia="zh-CN"/>
        </w:rPr>
        <w:drawing>
          <wp:inline distT="0" distB="0" distL="114300" distR="114300">
            <wp:extent cx="6092825" cy="2219325"/>
            <wp:effectExtent l="0" t="0" r="3175" b="9525"/>
            <wp:docPr id="13" name="图片 2" descr="QQ截图20240510080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QQ截图20240510080424"/>
                    <pic:cNvPicPr>
                      <a:picLocks noChangeAspect="1"/>
                    </pic:cNvPicPr>
                  </pic:nvPicPr>
                  <pic:blipFill>
                    <a:blip r:embed="rId20"/>
                    <a:stretch>
                      <a:fillRect/>
                    </a:stretch>
                  </pic:blipFill>
                  <pic:spPr>
                    <a:xfrm>
                      <a:off x="0" y="0"/>
                      <a:ext cx="6092825" cy="2219325"/>
                    </a:xfrm>
                    <a:prstGeom prst="rect">
                      <a:avLst/>
                    </a:prstGeom>
                    <a:noFill/>
                    <a:ln>
                      <a:noFill/>
                    </a:ln>
                  </pic:spPr>
                </pic:pic>
              </a:graphicData>
            </a:graphic>
          </wp:inline>
        </w:drawing>
      </w:r>
      <w:bookmarkEnd w:id="2"/>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72" w:line="417" w:lineRule="exact"/>
        <w:rPr>
          <w:rFonts w:ascii="微软雅黑" w:hAnsi="微软雅黑" w:eastAsia="微软雅黑" w:cs="微软雅黑"/>
          <w:sz w:val="20"/>
          <w:szCs w:val="20"/>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hAnsi="微软雅黑" w:eastAsia="微软雅黑" w:cs="微软雅黑"/>
          <w:b/>
          <w:bCs/>
          <w:color w:val="036EB8"/>
          <w:spacing w:val="19"/>
          <w:sz w:val="28"/>
          <w:szCs w:val="28"/>
        </w:rPr>
        <w:t xml:space="preserve"> </w:t>
      </w:r>
      <w:r>
        <w:rPr>
          <w:rFonts w:ascii="微软雅黑" w:hAnsi="微软雅黑" w:eastAsia="微软雅黑" w:cs="微软雅黑"/>
          <w:color w:val="CE393F"/>
          <w:spacing w:val="8"/>
          <w:position w:val="2"/>
          <w:sz w:val="40"/>
          <w:szCs w:val="40"/>
        </w:rPr>
        <w:t>△</w:t>
      </w:r>
      <w:r>
        <w:rPr>
          <w:rFonts w:ascii="微软雅黑" w:hAnsi="微软雅黑" w:eastAsia="微软雅黑" w:cs="微软雅黑"/>
          <w:color w:val="CE393F"/>
          <w:spacing w:val="-38"/>
          <w:position w:val="2"/>
          <w:sz w:val="40"/>
          <w:szCs w:val="40"/>
        </w:rPr>
        <w:t xml:space="preserve"> </w:t>
      </w:r>
      <w:r>
        <w:rPr>
          <w:rFonts w:ascii="微软雅黑" w:hAnsi="微软雅黑" w:eastAsia="微软雅黑" w:cs="微软雅黑"/>
          <w:spacing w:val="8"/>
          <w:position w:val="2"/>
          <w:sz w:val="20"/>
          <w:szCs w:val="20"/>
        </w:rPr>
        <w:t>免责声明</w:t>
      </w:r>
    </w:p>
    <w:p>
      <w:pPr>
        <w:spacing w:before="63" w:line="193" w:lineRule="auto"/>
        <w:ind w:left="340" w:right="706" w:firstLine="379"/>
        <w:jc w:val="both"/>
        <w:rPr>
          <w:rFonts w:ascii="微软雅黑" w:hAnsi="微软雅黑" w:eastAsia="微软雅黑" w:cs="微软雅黑"/>
          <w:color w:val="898989"/>
          <w:spacing w:val="-8"/>
          <w:sz w:val="18"/>
          <w:szCs w:val="18"/>
        </w:rPr>
      </w:pPr>
      <w:r>
        <w:rPr>
          <w:rFonts w:ascii="微软雅黑" w:hAnsi="微软雅黑" w:eastAsia="微软雅黑" w:cs="微软雅黑"/>
          <w:color w:val="898989"/>
          <w:spacing w:val="3"/>
          <w:sz w:val="18"/>
          <w:szCs w:val="18"/>
        </w:rPr>
        <w:t>此报告由瑞达国际所编制。本报告采用之资料及意见均相信可靠及准确</w:t>
      </w:r>
      <w:r>
        <w:rPr>
          <w:rFonts w:ascii="微软雅黑" w:hAnsi="微软雅黑" w:eastAsia="微软雅黑" w:cs="微软雅黑"/>
          <w:color w:val="898989"/>
          <w:spacing w:val="2"/>
          <w:sz w:val="18"/>
          <w:szCs w:val="18"/>
        </w:rPr>
        <w:t>，但本公司并不对各分析或有关资料之可</w:t>
      </w:r>
      <w:r>
        <w:rPr>
          <w:rFonts w:ascii="微软雅黑" w:hAnsi="微软雅黑" w:eastAsia="微软雅黑" w:cs="微软雅黑"/>
          <w:color w:val="898989"/>
          <w:spacing w:val="3"/>
          <w:sz w:val="18"/>
          <w:szCs w:val="18"/>
        </w:rPr>
        <w:t>靠性及准确性作出全面性保证。本报告只供客户或读者作参考之用，客户或读者不应完全依靠本报告内容作为投</w:t>
      </w:r>
      <w:r>
        <w:rPr>
          <w:rFonts w:ascii="微软雅黑" w:hAnsi="微软雅黑" w:eastAsia="微软雅黑" w:cs="微软雅黑"/>
          <w:color w:val="898989"/>
          <w:spacing w:val="2"/>
          <w:sz w:val="18"/>
          <w:szCs w:val="18"/>
        </w:rPr>
        <w:t>资准</w:t>
      </w:r>
      <w:r>
        <w:rPr>
          <w:rFonts w:ascii="微软雅黑" w:hAnsi="微软雅黑" w:eastAsia="微软雅黑" w:cs="微软雅黑"/>
          <w:color w:val="898989"/>
          <w:spacing w:val="-8"/>
          <w:sz w:val="18"/>
          <w:szCs w:val="18"/>
        </w:rPr>
        <w:t>则。</w:t>
      </w:r>
    </w:p>
    <w:p>
      <w:pPr>
        <w:spacing w:before="63" w:line="193" w:lineRule="auto"/>
        <w:ind w:left="340" w:right="706" w:firstLine="379"/>
        <w:jc w:val="both"/>
        <w:rPr>
          <w:rFonts w:ascii="微软雅黑" w:hAnsi="微软雅黑" w:eastAsia="微软雅黑" w:cs="微软雅黑"/>
          <w:sz w:val="18"/>
          <w:szCs w:val="18"/>
        </w:rPr>
      </w:pPr>
      <w:r>
        <w:rPr>
          <w:rFonts w:ascii="微软雅黑" w:hAnsi="微软雅黑" w:eastAsia="微软雅黑" w:cs="微软雅黑"/>
          <w:color w:val="898989"/>
          <w:spacing w:val="3"/>
          <w:sz w:val="18"/>
          <w:szCs w:val="18"/>
        </w:rPr>
        <w:t>本报告之资料及意见如有任何更改，恕不另行通知。本报告并非及并无意图</w:t>
      </w:r>
      <w:r>
        <w:rPr>
          <w:rFonts w:ascii="微软雅黑" w:hAnsi="微软雅黑" w:eastAsia="微软雅黑" w:cs="微软雅黑"/>
          <w:color w:val="898989"/>
          <w:spacing w:val="2"/>
          <w:sz w:val="18"/>
          <w:szCs w:val="18"/>
        </w:rPr>
        <w:t>构成任何作价或招揽进行买卖本报告</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2"/>
          <w:sz w:val="18"/>
          <w:szCs w:val="18"/>
        </w:rPr>
        <w:t>提及的商品。本公司不会对任何因依靠本报告作出任何买卖而引致之任何损失承担任</w:t>
      </w:r>
      <w:r>
        <w:rPr>
          <w:rFonts w:ascii="微软雅黑" w:hAnsi="微软雅黑" w:eastAsia="微软雅黑" w:cs="微软雅黑"/>
          <w:color w:val="898989"/>
          <w:spacing w:val="1"/>
          <w:sz w:val="18"/>
          <w:szCs w:val="18"/>
        </w:rPr>
        <w:t>何责任。</w:t>
      </w:r>
    </w:p>
    <w:p>
      <w:pPr>
        <w:spacing w:line="189" w:lineRule="auto"/>
        <w:rPr>
          <w:rFonts w:ascii="微软雅黑" w:hAnsi="微软雅黑" w:eastAsia="微软雅黑" w:cs="微软雅黑"/>
          <w:sz w:val="18"/>
          <w:szCs w:val="18"/>
        </w:rPr>
        <w:sectPr>
          <w:headerReference r:id="rId6" w:type="default"/>
          <w:footerReference r:id="rId7" w:type="default"/>
          <w:pgSz w:w="11915" w:h="16837"/>
          <w:pgMar w:top="400" w:right="382" w:bottom="0" w:left="1153" w:header="340" w:footer="340" w:gutter="0"/>
          <w:pgBorders>
            <w:top w:val="none" w:sz="0" w:space="0"/>
            <w:left w:val="none" w:sz="0" w:space="0"/>
            <w:bottom w:val="none" w:sz="0" w:space="0"/>
            <w:right w:val="none" w:sz="0" w:space="0"/>
          </w:pgBorders>
          <w:pgNumType w:fmt="decimal"/>
          <w:cols w:space="720" w:num="1"/>
        </w:sectPr>
      </w:pPr>
    </w:p>
    <w:p>
      <w:pPr>
        <w:spacing w:before="34" w:line="569" w:lineRule="exact"/>
        <w:ind w:firstLine="6421"/>
      </w:pPr>
    </w:p>
    <w:p>
      <w:pPr>
        <w:spacing w:before="34" w:line="569" w:lineRule="exact"/>
        <w:ind w:firstLine="6421"/>
      </w:pPr>
    </w:p>
    <w:p>
      <w:pPr>
        <w:spacing w:before="34" w:line="569" w:lineRule="exact"/>
        <w:ind w:firstLine="6421"/>
      </w:pPr>
    </w:p>
    <w:p>
      <w:pPr>
        <w:spacing w:line="3052" w:lineRule="exact"/>
        <w:jc w:val="center"/>
      </w:pPr>
      <w:r>
        <w:rPr>
          <w:position w:val="-61"/>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pPr>
        <w:pStyle w:val="3"/>
        <w:spacing w:line="371" w:lineRule="auto"/>
        <w:jc w:val="center"/>
      </w:pPr>
    </w:p>
    <w:p>
      <w:pPr>
        <w:spacing w:before="103" w:line="191" w:lineRule="auto"/>
        <w:jc w:val="center"/>
        <w:rPr>
          <w:rFonts w:ascii="微软雅黑" w:hAnsi="微软雅黑" w:eastAsia="微软雅黑" w:cs="微软雅黑"/>
          <w:sz w:val="24"/>
          <w:szCs w:val="24"/>
        </w:rPr>
      </w:pPr>
      <w:r>
        <w:rPr>
          <w:rFonts w:ascii="微软雅黑" w:hAnsi="微软雅黑" w:eastAsia="微软雅黑" w:cs="微软雅黑"/>
          <w:spacing w:val="7"/>
          <w:sz w:val="24"/>
          <w:szCs w:val="24"/>
        </w:rPr>
        <w:t>24小时客服电话： 00852</w:t>
      </w:r>
      <w:r>
        <w:rPr>
          <w:rFonts w:ascii="微软雅黑" w:hAnsi="微软雅黑" w:eastAsia="微软雅黑" w:cs="微软雅黑"/>
          <w:spacing w:val="-33"/>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37"/>
          <w:sz w:val="24"/>
          <w:szCs w:val="24"/>
        </w:rPr>
        <w:t xml:space="preserve"> </w:t>
      </w:r>
      <w:r>
        <w:rPr>
          <w:rFonts w:ascii="微软雅黑" w:hAnsi="微软雅黑" w:eastAsia="微软雅黑" w:cs="微软雅黑"/>
          <w:spacing w:val="7"/>
          <w:sz w:val="24"/>
          <w:szCs w:val="24"/>
        </w:rPr>
        <w:t>25342000/86</w:t>
      </w:r>
      <w:r>
        <w:rPr>
          <w:rFonts w:ascii="微软雅黑" w:hAnsi="微软雅黑" w:eastAsia="微软雅黑" w:cs="微软雅黑"/>
          <w:spacing w:val="-36"/>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26"/>
          <w:sz w:val="24"/>
          <w:szCs w:val="24"/>
        </w:rPr>
        <w:t xml:space="preserve"> </w:t>
      </w:r>
      <w:r>
        <w:rPr>
          <w:rFonts w:ascii="微软雅黑" w:hAnsi="微软雅黑" w:eastAsia="微软雅黑" w:cs="微软雅黑"/>
          <w:spacing w:val="7"/>
          <w:sz w:val="24"/>
          <w:szCs w:val="24"/>
        </w:rPr>
        <w:t>13603059885</w:t>
      </w:r>
    </w:p>
    <w:p>
      <w:pPr>
        <w:spacing w:before="233" w:line="175" w:lineRule="auto"/>
        <w:jc w:val="center"/>
        <w:rPr>
          <w:rFonts w:ascii="微软雅黑" w:hAnsi="微软雅黑" w:eastAsia="微软雅黑" w:cs="微软雅黑"/>
          <w:sz w:val="24"/>
          <w:szCs w:val="24"/>
        </w:rPr>
      </w:pPr>
      <w:r>
        <w:rPr>
          <w:rFonts w:ascii="微软雅黑" w:hAnsi="微软雅黑" w:eastAsia="微软雅黑" w:cs="微软雅黑"/>
          <w:spacing w:val="5"/>
          <w:sz w:val="24"/>
          <w:szCs w:val="24"/>
        </w:rPr>
        <w:t>24小时传真电话： 00852</w:t>
      </w:r>
      <w:r>
        <w:rPr>
          <w:rFonts w:ascii="微软雅黑" w:hAnsi="微软雅黑" w:eastAsia="微软雅黑" w:cs="微软雅黑"/>
          <w:spacing w:val="-32"/>
          <w:sz w:val="24"/>
          <w:szCs w:val="24"/>
        </w:rPr>
        <w:t xml:space="preserve"> </w:t>
      </w:r>
      <w:r>
        <w:rPr>
          <w:rFonts w:ascii="微软雅黑" w:hAnsi="微软雅黑" w:eastAsia="微软雅黑" w:cs="微软雅黑"/>
          <w:spacing w:val="5"/>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pacing w:val="5"/>
          <w:sz w:val="24"/>
          <w:szCs w:val="24"/>
        </w:rPr>
        <w:t>25632368</w:t>
      </w:r>
    </w:p>
    <w:p>
      <w:pPr>
        <w:spacing w:before="258" w:line="190" w:lineRule="auto"/>
        <w:jc w:val="center"/>
        <w:rPr>
          <w:rFonts w:ascii="微软雅黑" w:hAnsi="微软雅黑" w:eastAsia="微软雅黑" w:cs="微软雅黑"/>
          <w:sz w:val="24"/>
          <w:szCs w:val="24"/>
        </w:rPr>
      </w:pPr>
      <w:r>
        <w:rPr>
          <w:rFonts w:ascii="微软雅黑" w:hAnsi="微软雅黑" w:eastAsia="微软雅黑" w:cs="微软雅黑"/>
          <w:spacing w:val="13"/>
          <w:sz w:val="24"/>
          <w:szCs w:val="24"/>
        </w:rPr>
        <w:t xml:space="preserve">客服邮箱： </w:t>
      </w:r>
      <w:r>
        <w:rPr>
          <w:rFonts w:ascii="微软雅黑" w:hAnsi="微软雅黑" w:eastAsia="微软雅黑" w:cs="微软雅黑"/>
          <w:sz w:val="24"/>
          <w:szCs w:val="24"/>
        </w:rPr>
        <w:t>cs</w:t>
      </w:r>
      <w:r>
        <w:rPr>
          <w:rFonts w:ascii="微软雅黑" w:hAnsi="微软雅黑" w:eastAsia="微软雅黑" w:cs="微软雅黑"/>
          <w:spacing w:val="13"/>
          <w:sz w:val="24"/>
          <w:szCs w:val="24"/>
        </w:rPr>
        <w:t>@</w:t>
      </w:r>
      <w:r>
        <w:rPr>
          <w:rFonts w:ascii="微软雅黑" w:hAnsi="微软雅黑" w:eastAsia="微软雅黑" w:cs="微软雅黑"/>
          <w:sz w:val="24"/>
          <w:szCs w:val="24"/>
        </w:rPr>
        <w:t>ruida</w:t>
      </w:r>
      <w:r>
        <w:rPr>
          <w:rFonts w:ascii="微软雅黑" w:hAnsi="微软雅黑" w:eastAsia="微软雅黑" w:cs="微软雅黑"/>
          <w:spacing w:val="13"/>
          <w:sz w:val="24"/>
          <w:szCs w:val="24"/>
        </w:rPr>
        <w:t>-</w:t>
      </w:r>
      <w:r>
        <w:rPr>
          <w:rFonts w:ascii="微软雅黑" w:hAnsi="微软雅黑" w:eastAsia="微软雅黑" w:cs="微软雅黑"/>
          <w:spacing w:val="-29"/>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13"/>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34" w:line="192" w:lineRule="auto"/>
        <w:jc w:val="center"/>
        <w:rPr>
          <w:rFonts w:ascii="微软雅黑" w:hAnsi="微软雅黑" w:eastAsia="微软雅黑" w:cs="微软雅黑"/>
          <w:sz w:val="24"/>
          <w:szCs w:val="24"/>
        </w:rPr>
      </w:pPr>
      <w:r>
        <w:rPr>
          <w:rFonts w:ascii="微软雅黑" w:hAnsi="微软雅黑" w:eastAsia="微软雅黑" w:cs="微软雅黑"/>
          <w:spacing w:val="8"/>
          <w:sz w:val="24"/>
          <w:szCs w:val="24"/>
        </w:rPr>
        <w:t>客服</w:t>
      </w:r>
      <w:r>
        <w:rPr>
          <w:rFonts w:ascii="微软雅黑" w:hAnsi="微软雅黑" w:eastAsia="微软雅黑" w:cs="微软雅黑"/>
          <w:sz w:val="24"/>
          <w:szCs w:val="24"/>
        </w:rPr>
        <w:t>QQ</w:t>
      </w:r>
      <w:r>
        <w:rPr>
          <w:rFonts w:ascii="微软雅黑" w:hAnsi="微软雅黑" w:eastAsia="微软雅黑" w:cs="微软雅黑"/>
          <w:spacing w:val="8"/>
          <w:sz w:val="24"/>
          <w:szCs w:val="24"/>
        </w:rPr>
        <w:t>： 203195058/29384</w:t>
      </w:r>
      <w:r>
        <w:rPr>
          <w:rFonts w:ascii="微软雅黑" w:hAnsi="微软雅黑" w:eastAsia="微软雅黑" w:cs="微软雅黑"/>
          <w:spacing w:val="7"/>
          <w:sz w:val="24"/>
          <w:szCs w:val="24"/>
        </w:rPr>
        <w:t>72186</w:t>
      </w:r>
    </w:p>
    <w:p>
      <w:pPr>
        <w:spacing w:before="234" w:line="176" w:lineRule="auto"/>
        <w:jc w:val="center"/>
        <w:rPr>
          <w:rFonts w:ascii="微软雅黑" w:hAnsi="微软雅黑" w:eastAsia="微软雅黑" w:cs="微软雅黑"/>
          <w:sz w:val="24"/>
          <w:szCs w:val="24"/>
        </w:rPr>
      </w:pPr>
      <w:r>
        <w:rPr>
          <w:rFonts w:ascii="微软雅黑" w:hAnsi="微软雅黑" w:eastAsia="微软雅黑" w:cs="微软雅黑"/>
          <w:spacing w:val="21"/>
          <w:sz w:val="24"/>
          <w:szCs w:val="24"/>
        </w:rPr>
        <w:t>网址：</w:t>
      </w:r>
      <w:r>
        <w:rPr>
          <w:rFonts w:ascii="微软雅黑" w:hAnsi="微软雅黑" w:eastAsia="微软雅黑" w:cs="微软雅黑"/>
          <w:sz w:val="24"/>
          <w:szCs w:val="24"/>
        </w:rPr>
        <w:t>www</w:t>
      </w:r>
      <w:r>
        <w:rPr>
          <w:rFonts w:ascii="微软雅黑" w:hAnsi="微软雅黑" w:eastAsia="微软雅黑" w:cs="微软雅黑"/>
          <w:spacing w:val="21"/>
          <w:sz w:val="24"/>
          <w:szCs w:val="24"/>
        </w:rPr>
        <w:t>.</w:t>
      </w:r>
      <w:r>
        <w:rPr>
          <w:rFonts w:ascii="微软雅黑" w:hAnsi="微软雅黑" w:eastAsia="微软雅黑" w:cs="微软雅黑"/>
          <w:spacing w:val="-22"/>
          <w:sz w:val="24"/>
          <w:szCs w:val="24"/>
        </w:rPr>
        <w:t xml:space="preserve"> </w:t>
      </w:r>
      <w:r>
        <w:rPr>
          <w:rFonts w:ascii="微软雅黑" w:hAnsi="微软雅黑" w:eastAsia="微软雅黑" w:cs="微软雅黑"/>
          <w:sz w:val="24"/>
          <w:szCs w:val="24"/>
        </w:rPr>
        <w:t>ruida</w:t>
      </w:r>
      <w:r>
        <w:rPr>
          <w:rFonts w:ascii="微软雅黑" w:hAnsi="微软雅黑" w:eastAsia="微软雅黑" w:cs="微软雅黑"/>
          <w:spacing w:val="21"/>
          <w:sz w:val="24"/>
          <w:szCs w:val="24"/>
        </w:rPr>
        <w:t>-</w:t>
      </w:r>
      <w:r>
        <w:rPr>
          <w:rFonts w:ascii="微软雅黑" w:hAnsi="微软雅黑" w:eastAsia="微软雅黑" w:cs="微软雅黑"/>
          <w:spacing w:val="-28"/>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21"/>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53" w:line="177" w:lineRule="auto"/>
        <w:jc w:val="center"/>
        <w:rPr>
          <w:rFonts w:ascii="微软雅黑" w:hAnsi="微软雅黑" w:eastAsia="微软雅黑" w:cs="微软雅黑"/>
          <w:sz w:val="24"/>
          <w:szCs w:val="24"/>
        </w:rPr>
      </w:pPr>
      <w:r>
        <w:rPr>
          <w:rFonts w:ascii="微软雅黑" w:hAnsi="微软雅黑" w:eastAsia="微软雅黑" w:cs="微软雅黑"/>
          <w:spacing w:val="16"/>
          <w:sz w:val="24"/>
          <w:szCs w:val="24"/>
        </w:rPr>
        <w:t>地址:</w:t>
      </w:r>
      <w:r>
        <w:rPr>
          <w:rFonts w:ascii="微软雅黑" w:hAnsi="微软雅黑" w:eastAsia="微软雅黑" w:cs="微软雅黑"/>
          <w:spacing w:val="45"/>
          <w:w w:val="101"/>
          <w:sz w:val="24"/>
          <w:szCs w:val="24"/>
        </w:rPr>
        <w:t xml:space="preserve"> </w:t>
      </w:r>
      <w:r>
        <w:rPr>
          <w:rFonts w:ascii="微软雅黑" w:hAnsi="微软雅黑" w:eastAsia="微软雅黑" w:cs="微软雅黑"/>
          <w:spacing w:val="16"/>
          <w:sz w:val="24"/>
          <w:szCs w:val="24"/>
        </w:rPr>
        <w:t>香港湾仔菲林明道8号大同大厦17楼05</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06室</w:t>
      </w:r>
    </w:p>
    <w:p/>
    <w:sectPr>
      <w:pgSz w:w="11923" w:h="16837"/>
      <w:pgMar w:top="400" w:right="556" w:bottom="0" w:left="1015" w:header="340" w:footer="340"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Microsoft YaHei UI">
    <w:panose1 w:val="020B0503020204020204"/>
    <w:charset w:val="86"/>
    <w:family w:val="auto"/>
    <w:pitch w:val="default"/>
    <w:sig w:usb0="80000287" w:usb1="2ACF3C50" w:usb2="00000016" w:usb3="00000000" w:csb0="0004001F" w:csb1="00000000"/>
  </w:font>
  <w:font w:name="Helvetica">
    <w:altName w:val="Arial"/>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double" w:color="0766D4" w:sz="8" w:space="0"/>
      </w:pBdr>
      <w:spacing w:line="14" w:lineRule="auto"/>
      <w:rPr>
        <w:sz w:val="2"/>
      </w:rPr>
    </w:pPr>
    <w: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top w:val="none" w:color="auto" w:sz="0" w:space="1"/>
        <w:left w:val="none" w:color="auto" w:sz="0" w:space="4"/>
        <w:bottom w:val="thinThickSmallGap" w:color="3669AB" w:sz="24" w:space="0"/>
        <w:right w:val="none" w:color="auto" w:sz="0" w:space="4"/>
        <w:between w:val="none" w:color="auto" w:sz="0" w:space="0"/>
      </w:pBdr>
      <w:kinsoku w:val="0"/>
      <w:autoSpaceDE w:val="0"/>
      <w:autoSpaceDN w:val="0"/>
      <w:adjustRightInd w:val="0"/>
      <w:snapToGrid w:val="0"/>
      <w:spacing w:line="240" w:lineRule="auto"/>
      <w:ind w:right="420" w:rightChars="200"/>
      <w:jc w:val="right"/>
      <w:textAlignment w:val="baseline"/>
      <w:rPr>
        <w:rFonts w:hint="eastAsia" w:eastAsia="宋体"/>
        <w:sz w:val="2"/>
        <w:lang w:eastAsia="zh-CN"/>
      </w:rPr>
    </w:pPr>
    <w:r>
      <w:rPr>
        <w:sz w:val="2"/>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5"/>
                    </w:pPr>
                  </w:p>
                </w:txbxContent>
              </v:textbox>
            </v:shape>
          </w:pict>
        </mc:Fallback>
      </mc:AlternateContent>
    </w:r>
    <w:r>
      <w:rPr>
        <w:rFonts w:hint="eastAsia" w:eastAsia="宋体"/>
        <w:sz w:val="2"/>
        <w:lang w:eastAsia="zh-CN"/>
      </w:rPr>
      <w:drawing>
        <wp:inline distT="0" distB="0" distL="114300" distR="114300">
          <wp:extent cx="2263140" cy="810895"/>
          <wp:effectExtent l="0" t="0" r="3810" b="0"/>
          <wp:docPr id="3" name="图片 3"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pPr>
      <w:pStyle w:val="3"/>
      <w:pBdr>
        <w:bottom w:val="single" w:color="3669AB" w:sz="4" w:space="0"/>
      </w:pBdr>
      <w:spacing w:line="240" w:lineRule="auto"/>
      <w:ind w:right="420" w:rightChars="200"/>
      <w:jc w:val="both"/>
      <w:rPr>
        <w:rFonts w:hint="eastAsia" w:eastAsia="宋体"/>
        <w:color w:val="FFFFFF" w:themeColor="background1"/>
        <w:sz w:val="2"/>
        <w:lang w:eastAsia="zh-CN"/>
        <w14:textFill>
          <w14:solidFill>
            <w14:schemeClr w14:val="bg1"/>
          </w14:solidFill>
        </w14:textFil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0OTE2YjY5YTI4YTA0ODk4OGU0YzI0YTM5N2I2ZmEifQ=="/>
  </w:docVars>
  <w:rsids>
    <w:rsidRoot w:val="59DE62A0"/>
    <w:rsid w:val="000A785F"/>
    <w:rsid w:val="000C024B"/>
    <w:rsid w:val="001431C1"/>
    <w:rsid w:val="0018099E"/>
    <w:rsid w:val="00181D4B"/>
    <w:rsid w:val="004E0863"/>
    <w:rsid w:val="00593490"/>
    <w:rsid w:val="005F4A09"/>
    <w:rsid w:val="00727595"/>
    <w:rsid w:val="008D4A14"/>
    <w:rsid w:val="00920750"/>
    <w:rsid w:val="00984CAE"/>
    <w:rsid w:val="009D033E"/>
    <w:rsid w:val="00A42231"/>
    <w:rsid w:val="00A437D3"/>
    <w:rsid w:val="00C177F8"/>
    <w:rsid w:val="00CA7EEA"/>
    <w:rsid w:val="00CE6532"/>
    <w:rsid w:val="00CE72AE"/>
    <w:rsid w:val="00D14CB7"/>
    <w:rsid w:val="00D348C5"/>
    <w:rsid w:val="00DC19CB"/>
    <w:rsid w:val="00E16FE2"/>
    <w:rsid w:val="00E442E6"/>
    <w:rsid w:val="00E64644"/>
    <w:rsid w:val="010235FB"/>
    <w:rsid w:val="011C626C"/>
    <w:rsid w:val="011E3D92"/>
    <w:rsid w:val="013B2B96"/>
    <w:rsid w:val="013C05EC"/>
    <w:rsid w:val="0140116F"/>
    <w:rsid w:val="014337F8"/>
    <w:rsid w:val="014541E2"/>
    <w:rsid w:val="01486DF0"/>
    <w:rsid w:val="01761E20"/>
    <w:rsid w:val="017B7436"/>
    <w:rsid w:val="018F67B1"/>
    <w:rsid w:val="019734A3"/>
    <w:rsid w:val="019E3125"/>
    <w:rsid w:val="01AE15BA"/>
    <w:rsid w:val="01B6046E"/>
    <w:rsid w:val="01C257A0"/>
    <w:rsid w:val="01D31020"/>
    <w:rsid w:val="01FA65AD"/>
    <w:rsid w:val="02055605"/>
    <w:rsid w:val="02077690"/>
    <w:rsid w:val="021052EA"/>
    <w:rsid w:val="02151639"/>
    <w:rsid w:val="021D04ED"/>
    <w:rsid w:val="021D5BFB"/>
    <w:rsid w:val="02296E92"/>
    <w:rsid w:val="024953BD"/>
    <w:rsid w:val="02590402"/>
    <w:rsid w:val="02604182"/>
    <w:rsid w:val="027125E7"/>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659D3"/>
    <w:rsid w:val="0321400D"/>
    <w:rsid w:val="032338E1"/>
    <w:rsid w:val="033C0E47"/>
    <w:rsid w:val="0345193D"/>
    <w:rsid w:val="0350044F"/>
    <w:rsid w:val="035148F2"/>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2799B"/>
    <w:rsid w:val="04040FB1"/>
    <w:rsid w:val="0405375F"/>
    <w:rsid w:val="04145465"/>
    <w:rsid w:val="04253689"/>
    <w:rsid w:val="043B3CCE"/>
    <w:rsid w:val="04405814"/>
    <w:rsid w:val="044F0706"/>
    <w:rsid w:val="045A6DD9"/>
    <w:rsid w:val="04620439"/>
    <w:rsid w:val="04695C6C"/>
    <w:rsid w:val="04725735"/>
    <w:rsid w:val="04787C5D"/>
    <w:rsid w:val="0480160E"/>
    <w:rsid w:val="04914704"/>
    <w:rsid w:val="0495080F"/>
    <w:rsid w:val="04967360"/>
    <w:rsid w:val="049D5915"/>
    <w:rsid w:val="04BF588C"/>
    <w:rsid w:val="04CD0E7B"/>
    <w:rsid w:val="04CD5176"/>
    <w:rsid w:val="04E43544"/>
    <w:rsid w:val="04E55250"/>
    <w:rsid w:val="04F95601"/>
    <w:rsid w:val="04FB69FF"/>
    <w:rsid w:val="050647B6"/>
    <w:rsid w:val="05173E06"/>
    <w:rsid w:val="051A6F66"/>
    <w:rsid w:val="053D4696"/>
    <w:rsid w:val="054933A7"/>
    <w:rsid w:val="055F4D69"/>
    <w:rsid w:val="05681A7F"/>
    <w:rsid w:val="056D52E8"/>
    <w:rsid w:val="05701AD8"/>
    <w:rsid w:val="058F34B0"/>
    <w:rsid w:val="059D2DAA"/>
    <w:rsid w:val="05AC4062"/>
    <w:rsid w:val="05C869C2"/>
    <w:rsid w:val="061708BA"/>
    <w:rsid w:val="06205AC4"/>
    <w:rsid w:val="06255E8C"/>
    <w:rsid w:val="065C36FD"/>
    <w:rsid w:val="06640499"/>
    <w:rsid w:val="066D7B6C"/>
    <w:rsid w:val="06874187"/>
    <w:rsid w:val="06920D0C"/>
    <w:rsid w:val="06AC1E40"/>
    <w:rsid w:val="06BD404D"/>
    <w:rsid w:val="06D40C03"/>
    <w:rsid w:val="06D860E7"/>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D9719C"/>
    <w:rsid w:val="07DD49A7"/>
    <w:rsid w:val="07EB25E1"/>
    <w:rsid w:val="07F5280A"/>
    <w:rsid w:val="07F67816"/>
    <w:rsid w:val="080F6B2A"/>
    <w:rsid w:val="0828199A"/>
    <w:rsid w:val="082F186D"/>
    <w:rsid w:val="0853247A"/>
    <w:rsid w:val="08533723"/>
    <w:rsid w:val="08534C69"/>
    <w:rsid w:val="085B34CE"/>
    <w:rsid w:val="085E53BC"/>
    <w:rsid w:val="089B0F50"/>
    <w:rsid w:val="089E2E0C"/>
    <w:rsid w:val="08A234FA"/>
    <w:rsid w:val="08AF5C17"/>
    <w:rsid w:val="08B5322E"/>
    <w:rsid w:val="08B6462D"/>
    <w:rsid w:val="08BD121B"/>
    <w:rsid w:val="08D505E6"/>
    <w:rsid w:val="08DD2784"/>
    <w:rsid w:val="08E949DF"/>
    <w:rsid w:val="08F817D8"/>
    <w:rsid w:val="09063A89"/>
    <w:rsid w:val="090E293E"/>
    <w:rsid w:val="09174F67"/>
    <w:rsid w:val="09252A9B"/>
    <w:rsid w:val="093E76C7"/>
    <w:rsid w:val="09401DAC"/>
    <w:rsid w:val="09420839"/>
    <w:rsid w:val="09491BC8"/>
    <w:rsid w:val="094D16B8"/>
    <w:rsid w:val="09823AB3"/>
    <w:rsid w:val="09840E52"/>
    <w:rsid w:val="098E4672"/>
    <w:rsid w:val="09903C9B"/>
    <w:rsid w:val="099A2423"/>
    <w:rsid w:val="099E0166"/>
    <w:rsid w:val="09A65693"/>
    <w:rsid w:val="09AC6674"/>
    <w:rsid w:val="09AD65FB"/>
    <w:rsid w:val="09AE43B9"/>
    <w:rsid w:val="09B039F5"/>
    <w:rsid w:val="09B110B8"/>
    <w:rsid w:val="09B259BF"/>
    <w:rsid w:val="09BF1E8A"/>
    <w:rsid w:val="09D26E62"/>
    <w:rsid w:val="09DA6CC4"/>
    <w:rsid w:val="09F02DF6"/>
    <w:rsid w:val="09F31EAA"/>
    <w:rsid w:val="0A037FC9"/>
    <w:rsid w:val="0A043D2C"/>
    <w:rsid w:val="0A140428"/>
    <w:rsid w:val="0A1470E4"/>
    <w:rsid w:val="0A2A37A7"/>
    <w:rsid w:val="0A2C17A5"/>
    <w:rsid w:val="0A36039E"/>
    <w:rsid w:val="0A3E54A5"/>
    <w:rsid w:val="0A434869"/>
    <w:rsid w:val="0A4C6D5E"/>
    <w:rsid w:val="0A533A62"/>
    <w:rsid w:val="0A544CC8"/>
    <w:rsid w:val="0A5A722F"/>
    <w:rsid w:val="0A5F5B47"/>
    <w:rsid w:val="0A7D5FCD"/>
    <w:rsid w:val="0A823CEB"/>
    <w:rsid w:val="0A8F399C"/>
    <w:rsid w:val="0A943317"/>
    <w:rsid w:val="0A9A6B7F"/>
    <w:rsid w:val="0A9B3267"/>
    <w:rsid w:val="0AA74DF8"/>
    <w:rsid w:val="0AA82AC5"/>
    <w:rsid w:val="0ABA3A59"/>
    <w:rsid w:val="0ABF0394"/>
    <w:rsid w:val="0AC0235E"/>
    <w:rsid w:val="0AC75B18"/>
    <w:rsid w:val="0AC91212"/>
    <w:rsid w:val="0AF44EDF"/>
    <w:rsid w:val="0AF73FD1"/>
    <w:rsid w:val="0AFB0486"/>
    <w:rsid w:val="0AFB3396"/>
    <w:rsid w:val="0AFD2C6A"/>
    <w:rsid w:val="0B02681E"/>
    <w:rsid w:val="0B0B2B07"/>
    <w:rsid w:val="0B0C10FF"/>
    <w:rsid w:val="0B116814"/>
    <w:rsid w:val="0B156206"/>
    <w:rsid w:val="0B2822B8"/>
    <w:rsid w:val="0B310B66"/>
    <w:rsid w:val="0B3F14D4"/>
    <w:rsid w:val="0B3F6A8F"/>
    <w:rsid w:val="0B6149B5"/>
    <w:rsid w:val="0B696551"/>
    <w:rsid w:val="0B775713"/>
    <w:rsid w:val="0B7C44D7"/>
    <w:rsid w:val="0B837613"/>
    <w:rsid w:val="0B9659E0"/>
    <w:rsid w:val="0BA87886"/>
    <w:rsid w:val="0BB06CD5"/>
    <w:rsid w:val="0C023101"/>
    <w:rsid w:val="0C044B13"/>
    <w:rsid w:val="0C16030A"/>
    <w:rsid w:val="0C1618B2"/>
    <w:rsid w:val="0C183A08"/>
    <w:rsid w:val="0C1E10EA"/>
    <w:rsid w:val="0C430B50"/>
    <w:rsid w:val="0C5D60B6"/>
    <w:rsid w:val="0C6311F3"/>
    <w:rsid w:val="0C7358DA"/>
    <w:rsid w:val="0C7426EC"/>
    <w:rsid w:val="0C801BEE"/>
    <w:rsid w:val="0C874AB1"/>
    <w:rsid w:val="0C8A677F"/>
    <w:rsid w:val="0C956C25"/>
    <w:rsid w:val="0CA53877"/>
    <w:rsid w:val="0CA912FB"/>
    <w:rsid w:val="0CE00A95"/>
    <w:rsid w:val="0CE7389C"/>
    <w:rsid w:val="0CF25247"/>
    <w:rsid w:val="0D0836AE"/>
    <w:rsid w:val="0D0B3D64"/>
    <w:rsid w:val="0D13424E"/>
    <w:rsid w:val="0D272220"/>
    <w:rsid w:val="0D3A56A0"/>
    <w:rsid w:val="0D423C21"/>
    <w:rsid w:val="0D5F62AA"/>
    <w:rsid w:val="0D6945E7"/>
    <w:rsid w:val="0D6E7E4F"/>
    <w:rsid w:val="0D766D04"/>
    <w:rsid w:val="0D815DD4"/>
    <w:rsid w:val="0D8E04F1"/>
    <w:rsid w:val="0DAD46AD"/>
    <w:rsid w:val="0DB00467"/>
    <w:rsid w:val="0DC34BCF"/>
    <w:rsid w:val="0DDA7292"/>
    <w:rsid w:val="0DEB161A"/>
    <w:rsid w:val="0DEF3128"/>
    <w:rsid w:val="0DF7787E"/>
    <w:rsid w:val="0E211365"/>
    <w:rsid w:val="0E2B5D40"/>
    <w:rsid w:val="0E304A35"/>
    <w:rsid w:val="0E3A5F83"/>
    <w:rsid w:val="0E4F7C80"/>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65BE6"/>
    <w:rsid w:val="0EDB7766"/>
    <w:rsid w:val="0EF357FE"/>
    <w:rsid w:val="0F0E09E8"/>
    <w:rsid w:val="0F1B4006"/>
    <w:rsid w:val="0F3B0205"/>
    <w:rsid w:val="0F425337"/>
    <w:rsid w:val="0F465226"/>
    <w:rsid w:val="0F53554E"/>
    <w:rsid w:val="0F83743D"/>
    <w:rsid w:val="0F8B4EFC"/>
    <w:rsid w:val="0FA22032"/>
    <w:rsid w:val="0FA25CB6"/>
    <w:rsid w:val="0FB51D65"/>
    <w:rsid w:val="0FB7564B"/>
    <w:rsid w:val="0FC4644C"/>
    <w:rsid w:val="0FCF7FFC"/>
    <w:rsid w:val="0FD85A54"/>
    <w:rsid w:val="0FDC5544"/>
    <w:rsid w:val="0FE10DAC"/>
    <w:rsid w:val="0FFA2AB6"/>
    <w:rsid w:val="10090303"/>
    <w:rsid w:val="100D7DF3"/>
    <w:rsid w:val="101E5B5C"/>
    <w:rsid w:val="10240C99"/>
    <w:rsid w:val="10390BE8"/>
    <w:rsid w:val="103B02B6"/>
    <w:rsid w:val="104135F9"/>
    <w:rsid w:val="10596B94"/>
    <w:rsid w:val="105A46BB"/>
    <w:rsid w:val="1060257A"/>
    <w:rsid w:val="10613C9B"/>
    <w:rsid w:val="108E34A7"/>
    <w:rsid w:val="10962C7F"/>
    <w:rsid w:val="10A51DDA"/>
    <w:rsid w:val="10A67900"/>
    <w:rsid w:val="10C93D20"/>
    <w:rsid w:val="10F1501F"/>
    <w:rsid w:val="11005262"/>
    <w:rsid w:val="11196324"/>
    <w:rsid w:val="1126167A"/>
    <w:rsid w:val="112847B9"/>
    <w:rsid w:val="112C1D96"/>
    <w:rsid w:val="112D2A00"/>
    <w:rsid w:val="115B7EC7"/>
    <w:rsid w:val="115D0CDB"/>
    <w:rsid w:val="115F642C"/>
    <w:rsid w:val="11650E0F"/>
    <w:rsid w:val="118367EC"/>
    <w:rsid w:val="119A2EC2"/>
    <w:rsid w:val="11B0572B"/>
    <w:rsid w:val="11C75D80"/>
    <w:rsid w:val="11DF575B"/>
    <w:rsid w:val="12011292"/>
    <w:rsid w:val="12064AFA"/>
    <w:rsid w:val="120D40DA"/>
    <w:rsid w:val="12241424"/>
    <w:rsid w:val="123A47A4"/>
    <w:rsid w:val="127777A6"/>
    <w:rsid w:val="12837EF9"/>
    <w:rsid w:val="129245E0"/>
    <w:rsid w:val="12AB56A1"/>
    <w:rsid w:val="12B24C82"/>
    <w:rsid w:val="12B72AC8"/>
    <w:rsid w:val="12BB58E4"/>
    <w:rsid w:val="12C14EC5"/>
    <w:rsid w:val="12C53BAB"/>
    <w:rsid w:val="12C56763"/>
    <w:rsid w:val="12D6271E"/>
    <w:rsid w:val="12DD56D0"/>
    <w:rsid w:val="12E453E1"/>
    <w:rsid w:val="130A686C"/>
    <w:rsid w:val="131B748C"/>
    <w:rsid w:val="13392CAD"/>
    <w:rsid w:val="13541895"/>
    <w:rsid w:val="13581385"/>
    <w:rsid w:val="1360023A"/>
    <w:rsid w:val="136F66CF"/>
    <w:rsid w:val="137D0DEC"/>
    <w:rsid w:val="13914897"/>
    <w:rsid w:val="13A33429"/>
    <w:rsid w:val="13AC16D1"/>
    <w:rsid w:val="13AD2810"/>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95475"/>
    <w:rsid w:val="148B7538"/>
    <w:rsid w:val="14914C87"/>
    <w:rsid w:val="14AD6D4E"/>
    <w:rsid w:val="14B24AC5"/>
    <w:rsid w:val="14C111AC"/>
    <w:rsid w:val="14D35F6D"/>
    <w:rsid w:val="14E03753"/>
    <w:rsid w:val="14EF7AC7"/>
    <w:rsid w:val="14FE5F5C"/>
    <w:rsid w:val="15035321"/>
    <w:rsid w:val="15121673"/>
    <w:rsid w:val="15227E9D"/>
    <w:rsid w:val="15336827"/>
    <w:rsid w:val="153567EB"/>
    <w:rsid w:val="15357EA3"/>
    <w:rsid w:val="1537362A"/>
    <w:rsid w:val="153F7762"/>
    <w:rsid w:val="1546345F"/>
    <w:rsid w:val="154D0C92"/>
    <w:rsid w:val="15595889"/>
    <w:rsid w:val="157A3DE6"/>
    <w:rsid w:val="15A20FDE"/>
    <w:rsid w:val="15AD4515"/>
    <w:rsid w:val="15BD1974"/>
    <w:rsid w:val="15BF56EC"/>
    <w:rsid w:val="15C23767"/>
    <w:rsid w:val="15DC7728"/>
    <w:rsid w:val="15EC4007"/>
    <w:rsid w:val="15ED558A"/>
    <w:rsid w:val="15FA0A52"/>
    <w:rsid w:val="16094BB9"/>
    <w:rsid w:val="160F471D"/>
    <w:rsid w:val="16184DFC"/>
    <w:rsid w:val="162163A6"/>
    <w:rsid w:val="162F6237"/>
    <w:rsid w:val="163007A4"/>
    <w:rsid w:val="16323E9D"/>
    <w:rsid w:val="16461969"/>
    <w:rsid w:val="16526560"/>
    <w:rsid w:val="16532BAF"/>
    <w:rsid w:val="16573B76"/>
    <w:rsid w:val="165E7832"/>
    <w:rsid w:val="16640041"/>
    <w:rsid w:val="167A1613"/>
    <w:rsid w:val="167A7865"/>
    <w:rsid w:val="167F4E7B"/>
    <w:rsid w:val="16900E36"/>
    <w:rsid w:val="1697252A"/>
    <w:rsid w:val="169A1CB5"/>
    <w:rsid w:val="169F376F"/>
    <w:rsid w:val="16A86180"/>
    <w:rsid w:val="16AB5CAD"/>
    <w:rsid w:val="16AD19E8"/>
    <w:rsid w:val="16B17A67"/>
    <w:rsid w:val="16BC7E7D"/>
    <w:rsid w:val="16C117E9"/>
    <w:rsid w:val="16C136E5"/>
    <w:rsid w:val="16C3745D"/>
    <w:rsid w:val="16CE195E"/>
    <w:rsid w:val="16E84EEA"/>
    <w:rsid w:val="16ED5F07"/>
    <w:rsid w:val="16F05D79"/>
    <w:rsid w:val="16FD42A8"/>
    <w:rsid w:val="16FE3FF2"/>
    <w:rsid w:val="17231CAA"/>
    <w:rsid w:val="17343EB7"/>
    <w:rsid w:val="174F2A9F"/>
    <w:rsid w:val="1750680B"/>
    <w:rsid w:val="17535418"/>
    <w:rsid w:val="17602EFE"/>
    <w:rsid w:val="176B1094"/>
    <w:rsid w:val="177A3F89"/>
    <w:rsid w:val="1789245C"/>
    <w:rsid w:val="17994C66"/>
    <w:rsid w:val="179E5F3A"/>
    <w:rsid w:val="17A50911"/>
    <w:rsid w:val="17A62F40"/>
    <w:rsid w:val="17BC3F9E"/>
    <w:rsid w:val="17C36FE9"/>
    <w:rsid w:val="17D15BAA"/>
    <w:rsid w:val="17EF6030"/>
    <w:rsid w:val="18041ADC"/>
    <w:rsid w:val="180A2E6A"/>
    <w:rsid w:val="181A30AD"/>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D53478"/>
    <w:rsid w:val="18DA6CE0"/>
    <w:rsid w:val="18E95311"/>
    <w:rsid w:val="190A3122"/>
    <w:rsid w:val="190E2D54"/>
    <w:rsid w:val="19150708"/>
    <w:rsid w:val="19263CD4"/>
    <w:rsid w:val="19393A07"/>
    <w:rsid w:val="193957B5"/>
    <w:rsid w:val="19397563"/>
    <w:rsid w:val="193B694A"/>
    <w:rsid w:val="194C3E23"/>
    <w:rsid w:val="197E141A"/>
    <w:rsid w:val="19891B44"/>
    <w:rsid w:val="198C1D89"/>
    <w:rsid w:val="19BF7295"/>
    <w:rsid w:val="19C808E7"/>
    <w:rsid w:val="19C92FDD"/>
    <w:rsid w:val="19D97F87"/>
    <w:rsid w:val="19E37FA1"/>
    <w:rsid w:val="19EF40C6"/>
    <w:rsid w:val="19F33BB6"/>
    <w:rsid w:val="1A004525"/>
    <w:rsid w:val="1A1A3838"/>
    <w:rsid w:val="1A2A15A2"/>
    <w:rsid w:val="1A3760C8"/>
    <w:rsid w:val="1A3B37AF"/>
    <w:rsid w:val="1A586B42"/>
    <w:rsid w:val="1A642D06"/>
    <w:rsid w:val="1A6D1DE9"/>
    <w:rsid w:val="1A6F016E"/>
    <w:rsid w:val="1A7F5449"/>
    <w:rsid w:val="1A8C7802"/>
    <w:rsid w:val="1A926B26"/>
    <w:rsid w:val="1A9A6727"/>
    <w:rsid w:val="1AAB623F"/>
    <w:rsid w:val="1AB33345"/>
    <w:rsid w:val="1AC83294"/>
    <w:rsid w:val="1ADA4D76"/>
    <w:rsid w:val="1AE300CE"/>
    <w:rsid w:val="1AEA2BE5"/>
    <w:rsid w:val="1AEA73B9"/>
    <w:rsid w:val="1AEE342A"/>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CC2910"/>
    <w:rsid w:val="1BCF0653"/>
    <w:rsid w:val="1BE952E4"/>
    <w:rsid w:val="1BEA2D97"/>
    <w:rsid w:val="1BEC2FB3"/>
    <w:rsid w:val="1C2051EE"/>
    <w:rsid w:val="1C220782"/>
    <w:rsid w:val="1C295FB5"/>
    <w:rsid w:val="1C2A3ADB"/>
    <w:rsid w:val="1C2C7853"/>
    <w:rsid w:val="1C2F2E9F"/>
    <w:rsid w:val="1C3C502D"/>
    <w:rsid w:val="1C502276"/>
    <w:rsid w:val="1C550B58"/>
    <w:rsid w:val="1C56667E"/>
    <w:rsid w:val="1C5C2AF3"/>
    <w:rsid w:val="1C6F246D"/>
    <w:rsid w:val="1C705992"/>
    <w:rsid w:val="1C730FDE"/>
    <w:rsid w:val="1C760CAC"/>
    <w:rsid w:val="1C7663AE"/>
    <w:rsid w:val="1C840E30"/>
    <w:rsid w:val="1C847E13"/>
    <w:rsid w:val="1C876837"/>
    <w:rsid w:val="1C8E7BC6"/>
    <w:rsid w:val="1C9378D2"/>
    <w:rsid w:val="1C9871D4"/>
    <w:rsid w:val="1C9961A4"/>
    <w:rsid w:val="1C9B0EC5"/>
    <w:rsid w:val="1CA32066"/>
    <w:rsid w:val="1CB42B02"/>
    <w:rsid w:val="1CB6536F"/>
    <w:rsid w:val="1CB6711D"/>
    <w:rsid w:val="1CC63804"/>
    <w:rsid w:val="1CDB7F58"/>
    <w:rsid w:val="1CE56411"/>
    <w:rsid w:val="1CEC2B3E"/>
    <w:rsid w:val="1D063C00"/>
    <w:rsid w:val="1D077978"/>
    <w:rsid w:val="1D1522F2"/>
    <w:rsid w:val="1D23360C"/>
    <w:rsid w:val="1D317F46"/>
    <w:rsid w:val="1D3249F5"/>
    <w:rsid w:val="1D5038FF"/>
    <w:rsid w:val="1D8A2164"/>
    <w:rsid w:val="1D94745E"/>
    <w:rsid w:val="1D9E0B53"/>
    <w:rsid w:val="1DA358F3"/>
    <w:rsid w:val="1DA8010B"/>
    <w:rsid w:val="1DA87555"/>
    <w:rsid w:val="1DAB47A7"/>
    <w:rsid w:val="1DB70C3A"/>
    <w:rsid w:val="1DD11478"/>
    <w:rsid w:val="1DD62C34"/>
    <w:rsid w:val="1DE026A3"/>
    <w:rsid w:val="1DE877AA"/>
    <w:rsid w:val="1E140822"/>
    <w:rsid w:val="1E181E7C"/>
    <w:rsid w:val="1E1862E1"/>
    <w:rsid w:val="1E1A42FF"/>
    <w:rsid w:val="1E401394"/>
    <w:rsid w:val="1E827BFE"/>
    <w:rsid w:val="1E854FF8"/>
    <w:rsid w:val="1E983160"/>
    <w:rsid w:val="1E9F255E"/>
    <w:rsid w:val="1EAB5CA8"/>
    <w:rsid w:val="1ECA0C2F"/>
    <w:rsid w:val="1ECE074D"/>
    <w:rsid w:val="1ED0096A"/>
    <w:rsid w:val="1EDA46D4"/>
    <w:rsid w:val="1F047D4E"/>
    <w:rsid w:val="1F066139"/>
    <w:rsid w:val="1F1A1BE5"/>
    <w:rsid w:val="1F2151C5"/>
    <w:rsid w:val="1F26058A"/>
    <w:rsid w:val="1F2E743E"/>
    <w:rsid w:val="1F43738D"/>
    <w:rsid w:val="1F465AE9"/>
    <w:rsid w:val="1F570A81"/>
    <w:rsid w:val="1F61233D"/>
    <w:rsid w:val="1F69491A"/>
    <w:rsid w:val="1F702A23"/>
    <w:rsid w:val="1FA34B99"/>
    <w:rsid w:val="1FA70967"/>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A2CE1"/>
    <w:rsid w:val="210F504D"/>
    <w:rsid w:val="21194443"/>
    <w:rsid w:val="211B39F2"/>
    <w:rsid w:val="213571AA"/>
    <w:rsid w:val="213836B0"/>
    <w:rsid w:val="213B4094"/>
    <w:rsid w:val="214E7D12"/>
    <w:rsid w:val="214F5414"/>
    <w:rsid w:val="21690C01"/>
    <w:rsid w:val="21791684"/>
    <w:rsid w:val="21871C2A"/>
    <w:rsid w:val="21893052"/>
    <w:rsid w:val="21934DFE"/>
    <w:rsid w:val="219436D8"/>
    <w:rsid w:val="219E4C0D"/>
    <w:rsid w:val="21A822AA"/>
    <w:rsid w:val="21BF4CC5"/>
    <w:rsid w:val="21DF2D22"/>
    <w:rsid w:val="21E0502A"/>
    <w:rsid w:val="21E0526C"/>
    <w:rsid w:val="21EE1107"/>
    <w:rsid w:val="22016465"/>
    <w:rsid w:val="220F3557"/>
    <w:rsid w:val="2221328A"/>
    <w:rsid w:val="22237002"/>
    <w:rsid w:val="222D1C2F"/>
    <w:rsid w:val="22317902"/>
    <w:rsid w:val="22397841"/>
    <w:rsid w:val="224156DA"/>
    <w:rsid w:val="22456F79"/>
    <w:rsid w:val="224C47AB"/>
    <w:rsid w:val="224C6559"/>
    <w:rsid w:val="225243A2"/>
    <w:rsid w:val="22695B2D"/>
    <w:rsid w:val="226D64CF"/>
    <w:rsid w:val="227B0BEC"/>
    <w:rsid w:val="227F2611"/>
    <w:rsid w:val="22937CE6"/>
    <w:rsid w:val="22B67F62"/>
    <w:rsid w:val="22B81E40"/>
    <w:rsid w:val="22CF093F"/>
    <w:rsid w:val="22CF2CE6"/>
    <w:rsid w:val="22D57132"/>
    <w:rsid w:val="22D64BAD"/>
    <w:rsid w:val="22F20137"/>
    <w:rsid w:val="22FD42C4"/>
    <w:rsid w:val="2309444A"/>
    <w:rsid w:val="23476D20"/>
    <w:rsid w:val="23503E27"/>
    <w:rsid w:val="23517B9F"/>
    <w:rsid w:val="235F71C6"/>
    <w:rsid w:val="236773C3"/>
    <w:rsid w:val="23694EE9"/>
    <w:rsid w:val="23713D9D"/>
    <w:rsid w:val="237750EB"/>
    <w:rsid w:val="237815D0"/>
    <w:rsid w:val="238179BB"/>
    <w:rsid w:val="238C7853"/>
    <w:rsid w:val="23A26D7D"/>
    <w:rsid w:val="23BA5744"/>
    <w:rsid w:val="23DA7B95"/>
    <w:rsid w:val="23E40A13"/>
    <w:rsid w:val="23F01166"/>
    <w:rsid w:val="23F24EDE"/>
    <w:rsid w:val="23F82635"/>
    <w:rsid w:val="240B5FA0"/>
    <w:rsid w:val="241F37F9"/>
    <w:rsid w:val="245222E6"/>
    <w:rsid w:val="24613C0B"/>
    <w:rsid w:val="24651B54"/>
    <w:rsid w:val="246F453D"/>
    <w:rsid w:val="24704055"/>
    <w:rsid w:val="24711BFF"/>
    <w:rsid w:val="248144B4"/>
    <w:rsid w:val="2490190B"/>
    <w:rsid w:val="24904744"/>
    <w:rsid w:val="2497134E"/>
    <w:rsid w:val="24B86FB5"/>
    <w:rsid w:val="24BB79C6"/>
    <w:rsid w:val="24CD2851"/>
    <w:rsid w:val="24E0742D"/>
    <w:rsid w:val="24F212CA"/>
    <w:rsid w:val="25096983"/>
    <w:rsid w:val="250C0222"/>
    <w:rsid w:val="251315B0"/>
    <w:rsid w:val="251956B6"/>
    <w:rsid w:val="251D242F"/>
    <w:rsid w:val="25205A7B"/>
    <w:rsid w:val="25283888"/>
    <w:rsid w:val="25323DC4"/>
    <w:rsid w:val="25324D05"/>
    <w:rsid w:val="253908EB"/>
    <w:rsid w:val="253B28B5"/>
    <w:rsid w:val="25472113"/>
    <w:rsid w:val="254C6870"/>
    <w:rsid w:val="255B370E"/>
    <w:rsid w:val="25643BBA"/>
    <w:rsid w:val="256C0CC0"/>
    <w:rsid w:val="256D7E79"/>
    <w:rsid w:val="257D4C7B"/>
    <w:rsid w:val="25853B30"/>
    <w:rsid w:val="25873D4C"/>
    <w:rsid w:val="25A3141D"/>
    <w:rsid w:val="25B71060"/>
    <w:rsid w:val="25BF3AFF"/>
    <w:rsid w:val="25D8182D"/>
    <w:rsid w:val="25D953CB"/>
    <w:rsid w:val="25E42F4C"/>
    <w:rsid w:val="26123616"/>
    <w:rsid w:val="26145D3D"/>
    <w:rsid w:val="261D32FC"/>
    <w:rsid w:val="262275D1"/>
    <w:rsid w:val="263F0E09"/>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912B9"/>
    <w:rsid w:val="27541A0C"/>
    <w:rsid w:val="27547C5E"/>
    <w:rsid w:val="275639D6"/>
    <w:rsid w:val="276C31F9"/>
    <w:rsid w:val="276E6F72"/>
    <w:rsid w:val="276F4A98"/>
    <w:rsid w:val="279A1B15"/>
    <w:rsid w:val="27B84C56"/>
    <w:rsid w:val="27BA1634"/>
    <w:rsid w:val="27BD3A55"/>
    <w:rsid w:val="27D03788"/>
    <w:rsid w:val="27D112AE"/>
    <w:rsid w:val="283F446A"/>
    <w:rsid w:val="28497097"/>
    <w:rsid w:val="284E1834"/>
    <w:rsid w:val="28575C58"/>
    <w:rsid w:val="287265EE"/>
    <w:rsid w:val="2875030A"/>
    <w:rsid w:val="287F4DA2"/>
    <w:rsid w:val="289447B6"/>
    <w:rsid w:val="28C8445F"/>
    <w:rsid w:val="28D01566"/>
    <w:rsid w:val="28D450EA"/>
    <w:rsid w:val="28D5055F"/>
    <w:rsid w:val="28ED2B95"/>
    <w:rsid w:val="28FC39E6"/>
    <w:rsid w:val="29052447"/>
    <w:rsid w:val="29080D00"/>
    <w:rsid w:val="29162311"/>
    <w:rsid w:val="291C5438"/>
    <w:rsid w:val="292A6EC8"/>
    <w:rsid w:val="29314DC9"/>
    <w:rsid w:val="29565F0F"/>
    <w:rsid w:val="297457A6"/>
    <w:rsid w:val="29895F83"/>
    <w:rsid w:val="29982084"/>
    <w:rsid w:val="29D80EB5"/>
    <w:rsid w:val="29F2084F"/>
    <w:rsid w:val="2A047719"/>
    <w:rsid w:val="2A0C5265"/>
    <w:rsid w:val="2A0E0598"/>
    <w:rsid w:val="2A157B78"/>
    <w:rsid w:val="2A1831C5"/>
    <w:rsid w:val="2A344869"/>
    <w:rsid w:val="2A3B5C65"/>
    <w:rsid w:val="2A471949"/>
    <w:rsid w:val="2A581813"/>
    <w:rsid w:val="2A64640A"/>
    <w:rsid w:val="2A782684"/>
    <w:rsid w:val="2A7D74CC"/>
    <w:rsid w:val="2A89150D"/>
    <w:rsid w:val="2A930039"/>
    <w:rsid w:val="2AA841F2"/>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A967CA"/>
    <w:rsid w:val="2BBF5FEE"/>
    <w:rsid w:val="2BC50879"/>
    <w:rsid w:val="2BC8116D"/>
    <w:rsid w:val="2BCA04EF"/>
    <w:rsid w:val="2BCE6231"/>
    <w:rsid w:val="2BD7408F"/>
    <w:rsid w:val="2BDD0222"/>
    <w:rsid w:val="2BFD08C4"/>
    <w:rsid w:val="2BFD4C22"/>
    <w:rsid w:val="2C083572"/>
    <w:rsid w:val="2C0E487F"/>
    <w:rsid w:val="2C0F5A5F"/>
    <w:rsid w:val="2C4E2ECE"/>
    <w:rsid w:val="2C5030EA"/>
    <w:rsid w:val="2C5C4DBC"/>
    <w:rsid w:val="2C723060"/>
    <w:rsid w:val="2C725028"/>
    <w:rsid w:val="2C7C5C8D"/>
    <w:rsid w:val="2C934D84"/>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2B320F"/>
    <w:rsid w:val="2D2D342B"/>
    <w:rsid w:val="2D5E5392"/>
    <w:rsid w:val="2D771923"/>
    <w:rsid w:val="2D776454"/>
    <w:rsid w:val="2D7B5F44"/>
    <w:rsid w:val="2D875411"/>
    <w:rsid w:val="2D990AC0"/>
    <w:rsid w:val="2D9B2143"/>
    <w:rsid w:val="2D9E66A8"/>
    <w:rsid w:val="2DA709E8"/>
    <w:rsid w:val="2DA84860"/>
    <w:rsid w:val="2DAF3E40"/>
    <w:rsid w:val="2DC51834"/>
    <w:rsid w:val="2DDD09AD"/>
    <w:rsid w:val="2DDD44E2"/>
    <w:rsid w:val="2DE81100"/>
    <w:rsid w:val="2DEC299E"/>
    <w:rsid w:val="2DFB5908"/>
    <w:rsid w:val="2E0065CE"/>
    <w:rsid w:val="2E0221C2"/>
    <w:rsid w:val="2E0C1292"/>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34A1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666780"/>
    <w:rsid w:val="2F7075FF"/>
    <w:rsid w:val="2F725125"/>
    <w:rsid w:val="2F8C1E45"/>
    <w:rsid w:val="2F9C21A2"/>
    <w:rsid w:val="2FA15A0A"/>
    <w:rsid w:val="2FA63021"/>
    <w:rsid w:val="2FAA2B11"/>
    <w:rsid w:val="2FB614B6"/>
    <w:rsid w:val="2FD23E16"/>
    <w:rsid w:val="2FD347CB"/>
    <w:rsid w:val="2FD7142C"/>
    <w:rsid w:val="2FF23827"/>
    <w:rsid w:val="2FF41FDE"/>
    <w:rsid w:val="2FF43D8C"/>
    <w:rsid w:val="2FFB511A"/>
    <w:rsid w:val="300F0BC6"/>
    <w:rsid w:val="301218E6"/>
    <w:rsid w:val="30136908"/>
    <w:rsid w:val="30151978"/>
    <w:rsid w:val="30155912"/>
    <w:rsid w:val="30240B15"/>
    <w:rsid w:val="302503E9"/>
    <w:rsid w:val="306B6B6C"/>
    <w:rsid w:val="3070283C"/>
    <w:rsid w:val="307D6477"/>
    <w:rsid w:val="307F5D4C"/>
    <w:rsid w:val="308528FC"/>
    <w:rsid w:val="3094472C"/>
    <w:rsid w:val="309818CF"/>
    <w:rsid w:val="309A4933"/>
    <w:rsid w:val="30A12166"/>
    <w:rsid w:val="30AE6631"/>
    <w:rsid w:val="30C9346B"/>
    <w:rsid w:val="30E738F1"/>
    <w:rsid w:val="30F32296"/>
    <w:rsid w:val="30F84CE1"/>
    <w:rsid w:val="30FD0529"/>
    <w:rsid w:val="30FF50DE"/>
    <w:rsid w:val="31072960"/>
    <w:rsid w:val="31091AB9"/>
    <w:rsid w:val="3115220C"/>
    <w:rsid w:val="31197F4E"/>
    <w:rsid w:val="311D7312"/>
    <w:rsid w:val="313E79B5"/>
    <w:rsid w:val="314032A5"/>
    <w:rsid w:val="314174A5"/>
    <w:rsid w:val="314D409C"/>
    <w:rsid w:val="3163417D"/>
    <w:rsid w:val="31781509"/>
    <w:rsid w:val="317C04DD"/>
    <w:rsid w:val="318A49A8"/>
    <w:rsid w:val="31C33917"/>
    <w:rsid w:val="31C51E84"/>
    <w:rsid w:val="31D644AB"/>
    <w:rsid w:val="31D837D6"/>
    <w:rsid w:val="31E242A6"/>
    <w:rsid w:val="31E247E4"/>
    <w:rsid w:val="31E9393C"/>
    <w:rsid w:val="31FB326A"/>
    <w:rsid w:val="3202374A"/>
    <w:rsid w:val="3216448E"/>
    <w:rsid w:val="322A618B"/>
    <w:rsid w:val="322C0915"/>
    <w:rsid w:val="323E5B9E"/>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4E2397"/>
    <w:rsid w:val="33526CEF"/>
    <w:rsid w:val="335502B7"/>
    <w:rsid w:val="335A65FC"/>
    <w:rsid w:val="33631954"/>
    <w:rsid w:val="338418CB"/>
    <w:rsid w:val="338C5702"/>
    <w:rsid w:val="33AD30C5"/>
    <w:rsid w:val="33BC1065"/>
    <w:rsid w:val="33C64D45"/>
    <w:rsid w:val="33CB12A8"/>
    <w:rsid w:val="33D101EF"/>
    <w:rsid w:val="33EC0EFE"/>
    <w:rsid w:val="33F64119"/>
    <w:rsid w:val="33F8661C"/>
    <w:rsid w:val="34003BD4"/>
    <w:rsid w:val="340604EA"/>
    <w:rsid w:val="3416413B"/>
    <w:rsid w:val="341F3A1B"/>
    <w:rsid w:val="342015F4"/>
    <w:rsid w:val="343A1261"/>
    <w:rsid w:val="3454129D"/>
    <w:rsid w:val="34561DF7"/>
    <w:rsid w:val="345968B4"/>
    <w:rsid w:val="347100A1"/>
    <w:rsid w:val="348025C6"/>
    <w:rsid w:val="3492069F"/>
    <w:rsid w:val="34945433"/>
    <w:rsid w:val="349F4C0E"/>
    <w:rsid w:val="34A2025B"/>
    <w:rsid w:val="34A90E05"/>
    <w:rsid w:val="34C53F49"/>
    <w:rsid w:val="34E940DB"/>
    <w:rsid w:val="34F36F75"/>
    <w:rsid w:val="34F80CDC"/>
    <w:rsid w:val="350D601C"/>
    <w:rsid w:val="351A6043"/>
    <w:rsid w:val="35204032"/>
    <w:rsid w:val="35233101"/>
    <w:rsid w:val="352A25E8"/>
    <w:rsid w:val="35497CBA"/>
    <w:rsid w:val="354B627A"/>
    <w:rsid w:val="355A1D8A"/>
    <w:rsid w:val="35602E42"/>
    <w:rsid w:val="356814A4"/>
    <w:rsid w:val="356909C2"/>
    <w:rsid w:val="35773071"/>
    <w:rsid w:val="357C0AAC"/>
    <w:rsid w:val="357C6CFE"/>
    <w:rsid w:val="35885E60"/>
    <w:rsid w:val="358B2E3D"/>
    <w:rsid w:val="358E3D56"/>
    <w:rsid w:val="35926DCC"/>
    <w:rsid w:val="35AB313F"/>
    <w:rsid w:val="35DA1C76"/>
    <w:rsid w:val="35E93C67"/>
    <w:rsid w:val="35EA1EB9"/>
    <w:rsid w:val="35EB3E83"/>
    <w:rsid w:val="36015455"/>
    <w:rsid w:val="360311CD"/>
    <w:rsid w:val="3628478F"/>
    <w:rsid w:val="36435665"/>
    <w:rsid w:val="36441C39"/>
    <w:rsid w:val="3647730B"/>
    <w:rsid w:val="365D5F63"/>
    <w:rsid w:val="367C49A1"/>
    <w:rsid w:val="369C0E0A"/>
    <w:rsid w:val="36B576F9"/>
    <w:rsid w:val="36C06592"/>
    <w:rsid w:val="36C26992"/>
    <w:rsid w:val="36D52B69"/>
    <w:rsid w:val="36D55C7A"/>
    <w:rsid w:val="36E6103A"/>
    <w:rsid w:val="36EA0095"/>
    <w:rsid w:val="36EF34FF"/>
    <w:rsid w:val="3710594F"/>
    <w:rsid w:val="37364480"/>
    <w:rsid w:val="374B6987"/>
    <w:rsid w:val="37545800"/>
    <w:rsid w:val="375D66BB"/>
    <w:rsid w:val="37677539"/>
    <w:rsid w:val="376B702A"/>
    <w:rsid w:val="376E2791"/>
    <w:rsid w:val="379A346B"/>
    <w:rsid w:val="37C26C87"/>
    <w:rsid w:val="37D526F5"/>
    <w:rsid w:val="37D95311"/>
    <w:rsid w:val="37E1553E"/>
    <w:rsid w:val="37F06328"/>
    <w:rsid w:val="38007D90"/>
    <w:rsid w:val="3801529B"/>
    <w:rsid w:val="380C41FD"/>
    <w:rsid w:val="380F3E59"/>
    <w:rsid w:val="381474C6"/>
    <w:rsid w:val="38183E1B"/>
    <w:rsid w:val="38207E14"/>
    <w:rsid w:val="38295077"/>
    <w:rsid w:val="382B6D50"/>
    <w:rsid w:val="382F0057"/>
    <w:rsid w:val="383C5781"/>
    <w:rsid w:val="384D08D4"/>
    <w:rsid w:val="3851701B"/>
    <w:rsid w:val="38613F89"/>
    <w:rsid w:val="38781A41"/>
    <w:rsid w:val="388D1222"/>
    <w:rsid w:val="3895243A"/>
    <w:rsid w:val="38A10829"/>
    <w:rsid w:val="38B00000"/>
    <w:rsid w:val="38BB18EB"/>
    <w:rsid w:val="38C2047C"/>
    <w:rsid w:val="38D37AC3"/>
    <w:rsid w:val="38E30E42"/>
    <w:rsid w:val="38F66DC7"/>
    <w:rsid w:val="391060DB"/>
    <w:rsid w:val="39287D16"/>
    <w:rsid w:val="392C04C3"/>
    <w:rsid w:val="39317DFF"/>
    <w:rsid w:val="39377035"/>
    <w:rsid w:val="396C2352"/>
    <w:rsid w:val="39706B79"/>
    <w:rsid w:val="39904B26"/>
    <w:rsid w:val="39A409AB"/>
    <w:rsid w:val="39AB195F"/>
    <w:rsid w:val="39D35282"/>
    <w:rsid w:val="39E5380A"/>
    <w:rsid w:val="3A1439A9"/>
    <w:rsid w:val="3A2A2737"/>
    <w:rsid w:val="3A2E128F"/>
    <w:rsid w:val="3A357A7E"/>
    <w:rsid w:val="3A3E06F2"/>
    <w:rsid w:val="3A5E4C24"/>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105E84"/>
    <w:rsid w:val="3B22691D"/>
    <w:rsid w:val="3B3460C0"/>
    <w:rsid w:val="3B3616FD"/>
    <w:rsid w:val="3B3779FE"/>
    <w:rsid w:val="3B6076B2"/>
    <w:rsid w:val="3B691AD2"/>
    <w:rsid w:val="3B6A75F8"/>
    <w:rsid w:val="3B755158"/>
    <w:rsid w:val="3B7A3CDF"/>
    <w:rsid w:val="3B837F8F"/>
    <w:rsid w:val="3B842468"/>
    <w:rsid w:val="3B862684"/>
    <w:rsid w:val="3B885799"/>
    <w:rsid w:val="3B892174"/>
    <w:rsid w:val="3B8D0D14"/>
    <w:rsid w:val="3B9B404F"/>
    <w:rsid w:val="3BA90120"/>
    <w:rsid w:val="3BB42217"/>
    <w:rsid w:val="3BCB2E07"/>
    <w:rsid w:val="3BCE402B"/>
    <w:rsid w:val="3BD31B4C"/>
    <w:rsid w:val="3BD56240"/>
    <w:rsid w:val="3BE23632"/>
    <w:rsid w:val="3BE91BD4"/>
    <w:rsid w:val="3BEB0739"/>
    <w:rsid w:val="3BF5780A"/>
    <w:rsid w:val="3BFF2436"/>
    <w:rsid w:val="3C045336"/>
    <w:rsid w:val="3C0E4427"/>
    <w:rsid w:val="3C241E9D"/>
    <w:rsid w:val="3C447E49"/>
    <w:rsid w:val="3C4542ED"/>
    <w:rsid w:val="3C485465"/>
    <w:rsid w:val="3C4E5B21"/>
    <w:rsid w:val="3C5203FE"/>
    <w:rsid w:val="3C540EF7"/>
    <w:rsid w:val="3C5462DE"/>
    <w:rsid w:val="3C612C49"/>
    <w:rsid w:val="3C7060DA"/>
    <w:rsid w:val="3C8B7826"/>
    <w:rsid w:val="3C917BA0"/>
    <w:rsid w:val="3CA65F73"/>
    <w:rsid w:val="3CAF1767"/>
    <w:rsid w:val="3CB46D7D"/>
    <w:rsid w:val="3CBA010B"/>
    <w:rsid w:val="3CC01BC6"/>
    <w:rsid w:val="3CC11038"/>
    <w:rsid w:val="3CD236A7"/>
    <w:rsid w:val="3CD4773D"/>
    <w:rsid w:val="3CE31550"/>
    <w:rsid w:val="3CE32F55"/>
    <w:rsid w:val="3D001FC2"/>
    <w:rsid w:val="3D22720B"/>
    <w:rsid w:val="3D255ECD"/>
    <w:rsid w:val="3D2F0AF9"/>
    <w:rsid w:val="3D346474"/>
    <w:rsid w:val="3D3B2FFA"/>
    <w:rsid w:val="3D566086"/>
    <w:rsid w:val="3D695EAF"/>
    <w:rsid w:val="3D7824A0"/>
    <w:rsid w:val="3D785FFC"/>
    <w:rsid w:val="3D860CE5"/>
    <w:rsid w:val="3D8F7BCA"/>
    <w:rsid w:val="3D932E36"/>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167563"/>
    <w:rsid w:val="3E2D5039"/>
    <w:rsid w:val="3E446852"/>
    <w:rsid w:val="3E4F69BB"/>
    <w:rsid w:val="3E573E64"/>
    <w:rsid w:val="3E5A656F"/>
    <w:rsid w:val="3E5C76CC"/>
    <w:rsid w:val="3E5E166E"/>
    <w:rsid w:val="3E647289"/>
    <w:rsid w:val="3E6D3687"/>
    <w:rsid w:val="3E7964D0"/>
    <w:rsid w:val="3E7D36F7"/>
    <w:rsid w:val="3E810EE1"/>
    <w:rsid w:val="3E891DA4"/>
    <w:rsid w:val="3E933797"/>
    <w:rsid w:val="3E976956"/>
    <w:rsid w:val="3EA52668"/>
    <w:rsid w:val="3EBD0EE2"/>
    <w:rsid w:val="3EE80F60"/>
    <w:rsid w:val="3EE86EF8"/>
    <w:rsid w:val="3EF94F1B"/>
    <w:rsid w:val="3EFE0783"/>
    <w:rsid w:val="3EFE4C27"/>
    <w:rsid w:val="3F125C8C"/>
    <w:rsid w:val="3F141D55"/>
    <w:rsid w:val="3F1735F3"/>
    <w:rsid w:val="3F183D8F"/>
    <w:rsid w:val="3F222FE0"/>
    <w:rsid w:val="3F312907"/>
    <w:rsid w:val="3F3441A5"/>
    <w:rsid w:val="3F3D5750"/>
    <w:rsid w:val="3F4B6BF0"/>
    <w:rsid w:val="3F623B08"/>
    <w:rsid w:val="3F682C26"/>
    <w:rsid w:val="3F695552"/>
    <w:rsid w:val="3F6D16D7"/>
    <w:rsid w:val="3F747261"/>
    <w:rsid w:val="3F8769CB"/>
    <w:rsid w:val="3F8F3AD1"/>
    <w:rsid w:val="3F8F7490"/>
    <w:rsid w:val="3F94000D"/>
    <w:rsid w:val="3F9B4224"/>
    <w:rsid w:val="3FA330D9"/>
    <w:rsid w:val="3FAF7CCF"/>
    <w:rsid w:val="3FC27A03"/>
    <w:rsid w:val="3FC96FE3"/>
    <w:rsid w:val="3FD3765F"/>
    <w:rsid w:val="3FE32A90"/>
    <w:rsid w:val="3FE43E1D"/>
    <w:rsid w:val="3FE47979"/>
    <w:rsid w:val="3FE8319B"/>
    <w:rsid w:val="3FFA719D"/>
    <w:rsid w:val="4004305D"/>
    <w:rsid w:val="400870B8"/>
    <w:rsid w:val="40153FD6"/>
    <w:rsid w:val="40155D85"/>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34048C"/>
    <w:rsid w:val="41362456"/>
    <w:rsid w:val="4158794C"/>
    <w:rsid w:val="416A2100"/>
    <w:rsid w:val="416F7716"/>
    <w:rsid w:val="419B49AF"/>
    <w:rsid w:val="41A73354"/>
    <w:rsid w:val="41B76B5C"/>
    <w:rsid w:val="41BD2B78"/>
    <w:rsid w:val="41C23CEA"/>
    <w:rsid w:val="41C31810"/>
    <w:rsid w:val="41C757A4"/>
    <w:rsid w:val="41CE376B"/>
    <w:rsid w:val="41CF2738"/>
    <w:rsid w:val="41D41C6F"/>
    <w:rsid w:val="41DD1214"/>
    <w:rsid w:val="41E974C9"/>
    <w:rsid w:val="41F84884"/>
    <w:rsid w:val="42074D81"/>
    <w:rsid w:val="42162288"/>
    <w:rsid w:val="421A0B83"/>
    <w:rsid w:val="42277FF1"/>
    <w:rsid w:val="422C3859"/>
    <w:rsid w:val="4243581E"/>
    <w:rsid w:val="424B4AFF"/>
    <w:rsid w:val="424C7A58"/>
    <w:rsid w:val="42586B9E"/>
    <w:rsid w:val="425A03C6"/>
    <w:rsid w:val="425D777C"/>
    <w:rsid w:val="42755843"/>
    <w:rsid w:val="428B1AA5"/>
    <w:rsid w:val="428F200F"/>
    <w:rsid w:val="429531AD"/>
    <w:rsid w:val="429D02B3"/>
    <w:rsid w:val="429F1251"/>
    <w:rsid w:val="42A33B1C"/>
    <w:rsid w:val="42A763F6"/>
    <w:rsid w:val="42AC04F6"/>
    <w:rsid w:val="42DD3D52"/>
    <w:rsid w:val="42E12404"/>
    <w:rsid w:val="42E31889"/>
    <w:rsid w:val="42E908C7"/>
    <w:rsid w:val="42F223AD"/>
    <w:rsid w:val="42F36125"/>
    <w:rsid w:val="42F62490"/>
    <w:rsid w:val="43000978"/>
    <w:rsid w:val="43004B7A"/>
    <w:rsid w:val="43012E27"/>
    <w:rsid w:val="43094BE2"/>
    <w:rsid w:val="430F539D"/>
    <w:rsid w:val="43160791"/>
    <w:rsid w:val="43212C92"/>
    <w:rsid w:val="432D7889"/>
    <w:rsid w:val="432F3601"/>
    <w:rsid w:val="43374264"/>
    <w:rsid w:val="43394480"/>
    <w:rsid w:val="433E2020"/>
    <w:rsid w:val="43501FEC"/>
    <w:rsid w:val="43502E79"/>
    <w:rsid w:val="43574906"/>
    <w:rsid w:val="435E5C94"/>
    <w:rsid w:val="435E718F"/>
    <w:rsid w:val="436A63E7"/>
    <w:rsid w:val="43784FA8"/>
    <w:rsid w:val="438A480E"/>
    <w:rsid w:val="43972F54"/>
    <w:rsid w:val="43994193"/>
    <w:rsid w:val="43996CCD"/>
    <w:rsid w:val="439F6C52"/>
    <w:rsid w:val="43A22025"/>
    <w:rsid w:val="43BC14A4"/>
    <w:rsid w:val="43CC0E50"/>
    <w:rsid w:val="43D16466"/>
    <w:rsid w:val="43EA6480"/>
    <w:rsid w:val="43F108B7"/>
    <w:rsid w:val="43F839F3"/>
    <w:rsid w:val="440F762E"/>
    <w:rsid w:val="44112D07"/>
    <w:rsid w:val="441445A5"/>
    <w:rsid w:val="4416031D"/>
    <w:rsid w:val="442212E6"/>
    <w:rsid w:val="44222F08"/>
    <w:rsid w:val="442514B7"/>
    <w:rsid w:val="443609BF"/>
    <w:rsid w:val="443A0129"/>
    <w:rsid w:val="445B21D4"/>
    <w:rsid w:val="447B0A98"/>
    <w:rsid w:val="447E126A"/>
    <w:rsid w:val="448C3CC5"/>
    <w:rsid w:val="448C6831"/>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5C6204"/>
    <w:rsid w:val="45751042"/>
    <w:rsid w:val="457804D5"/>
    <w:rsid w:val="45A162CB"/>
    <w:rsid w:val="45A50CD5"/>
    <w:rsid w:val="45B7168C"/>
    <w:rsid w:val="45D409C3"/>
    <w:rsid w:val="45DA5C68"/>
    <w:rsid w:val="45EC3A2B"/>
    <w:rsid w:val="45EC7588"/>
    <w:rsid w:val="45F20916"/>
    <w:rsid w:val="45FD1795"/>
    <w:rsid w:val="46026DAB"/>
    <w:rsid w:val="460839C1"/>
    <w:rsid w:val="46222FA9"/>
    <w:rsid w:val="463236F2"/>
    <w:rsid w:val="463D7DE3"/>
    <w:rsid w:val="464473C4"/>
    <w:rsid w:val="464B69A4"/>
    <w:rsid w:val="464D2557"/>
    <w:rsid w:val="465A6BE7"/>
    <w:rsid w:val="465E764C"/>
    <w:rsid w:val="466B634C"/>
    <w:rsid w:val="4694464B"/>
    <w:rsid w:val="46954ED9"/>
    <w:rsid w:val="46A61E2C"/>
    <w:rsid w:val="46AC6D17"/>
    <w:rsid w:val="46B207D1"/>
    <w:rsid w:val="46B32138"/>
    <w:rsid w:val="46D86BA4"/>
    <w:rsid w:val="46E255B6"/>
    <w:rsid w:val="46EB5A91"/>
    <w:rsid w:val="46F22218"/>
    <w:rsid w:val="46F72688"/>
    <w:rsid w:val="46FA3F26"/>
    <w:rsid w:val="46FB5788"/>
    <w:rsid w:val="471A0124"/>
    <w:rsid w:val="47412EAE"/>
    <w:rsid w:val="474358CD"/>
    <w:rsid w:val="47487D3C"/>
    <w:rsid w:val="474A6C5C"/>
    <w:rsid w:val="475A2C17"/>
    <w:rsid w:val="477D7E68"/>
    <w:rsid w:val="47A02FEE"/>
    <w:rsid w:val="47A80F1E"/>
    <w:rsid w:val="47A83982"/>
    <w:rsid w:val="47AB6999"/>
    <w:rsid w:val="47C66AE7"/>
    <w:rsid w:val="47D26C51"/>
    <w:rsid w:val="47DE55F6"/>
    <w:rsid w:val="47E04ECA"/>
    <w:rsid w:val="47E524E0"/>
    <w:rsid w:val="47EB3E1C"/>
    <w:rsid w:val="47F170D7"/>
    <w:rsid w:val="47F60E93"/>
    <w:rsid w:val="47F96170"/>
    <w:rsid w:val="48027536"/>
    <w:rsid w:val="481E3AAF"/>
    <w:rsid w:val="48205C0E"/>
    <w:rsid w:val="48376AB4"/>
    <w:rsid w:val="483A2244"/>
    <w:rsid w:val="483B47F6"/>
    <w:rsid w:val="483D056E"/>
    <w:rsid w:val="483D1893"/>
    <w:rsid w:val="484A61BF"/>
    <w:rsid w:val="485422E0"/>
    <w:rsid w:val="48547666"/>
    <w:rsid w:val="485A1120"/>
    <w:rsid w:val="4861761A"/>
    <w:rsid w:val="48683B94"/>
    <w:rsid w:val="486C49B0"/>
    <w:rsid w:val="486F10A5"/>
    <w:rsid w:val="487565D5"/>
    <w:rsid w:val="48C26CC5"/>
    <w:rsid w:val="48C42A3E"/>
    <w:rsid w:val="48C61658"/>
    <w:rsid w:val="48D03190"/>
    <w:rsid w:val="48D16F09"/>
    <w:rsid w:val="48E82D4D"/>
    <w:rsid w:val="48EF6B60"/>
    <w:rsid w:val="48F36E7F"/>
    <w:rsid w:val="48FD385A"/>
    <w:rsid w:val="49107A31"/>
    <w:rsid w:val="4921579A"/>
    <w:rsid w:val="493354CD"/>
    <w:rsid w:val="49341FF9"/>
    <w:rsid w:val="493556E9"/>
    <w:rsid w:val="49382AE4"/>
    <w:rsid w:val="493B1243"/>
    <w:rsid w:val="4941264A"/>
    <w:rsid w:val="49725FF6"/>
    <w:rsid w:val="498875C7"/>
    <w:rsid w:val="49900B72"/>
    <w:rsid w:val="49911548"/>
    <w:rsid w:val="49A32653"/>
    <w:rsid w:val="49A5461D"/>
    <w:rsid w:val="49AF5A14"/>
    <w:rsid w:val="49B120BE"/>
    <w:rsid w:val="49B32E40"/>
    <w:rsid w:val="49D71785"/>
    <w:rsid w:val="49DD71DE"/>
    <w:rsid w:val="49DF1D43"/>
    <w:rsid w:val="49ED7E21"/>
    <w:rsid w:val="49F04DE4"/>
    <w:rsid w:val="49F1786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A7A11"/>
    <w:rsid w:val="4ADF3B5F"/>
    <w:rsid w:val="4ADF52C2"/>
    <w:rsid w:val="4AFB026D"/>
    <w:rsid w:val="4B117F95"/>
    <w:rsid w:val="4B1355B6"/>
    <w:rsid w:val="4B2253A3"/>
    <w:rsid w:val="4B275B29"/>
    <w:rsid w:val="4B2E23F0"/>
    <w:rsid w:val="4B3774F7"/>
    <w:rsid w:val="4B482FE8"/>
    <w:rsid w:val="4B5A712B"/>
    <w:rsid w:val="4B687A43"/>
    <w:rsid w:val="4B7676A2"/>
    <w:rsid w:val="4B7E2B72"/>
    <w:rsid w:val="4B8244EA"/>
    <w:rsid w:val="4B861CB1"/>
    <w:rsid w:val="4B897627"/>
    <w:rsid w:val="4BA1327D"/>
    <w:rsid w:val="4BA17066"/>
    <w:rsid w:val="4BB46D99"/>
    <w:rsid w:val="4BBF1D08"/>
    <w:rsid w:val="4BDE5BC4"/>
    <w:rsid w:val="4BE225CF"/>
    <w:rsid w:val="4BE64A79"/>
    <w:rsid w:val="4BF076A6"/>
    <w:rsid w:val="4BF533FE"/>
    <w:rsid w:val="4C225B2C"/>
    <w:rsid w:val="4C464A47"/>
    <w:rsid w:val="4C4C1669"/>
    <w:rsid w:val="4C567E51"/>
    <w:rsid w:val="4C600CB1"/>
    <w:rsid w:val="4C667968"/>
    <w:rsid w:val="4C7A7F44"/>
    <w:rsid w:val="4C8C4B93"/>
    <w:rsid w:val="4C9E7102"/>
    <w:rsid w:val="4CA010CC"/>
    <w:rsid w:val="4CD73417"/>
    <w:rsid w:val="4CD805F1"/>
    <w:rsid w:val="4CE64A52"/>
    <w:rsid w:val="4CEC6287"/>
    <w:rsid w:val="4D16313C"/>
    <w:rsid w:val="4D241CFD"/>
    <w:rsid w:val="4D317F76"/>
    <w:rsid w:val="4D5325E2"/>
    <w:rsid w:val="4D6A7124"/>
    <w:rsid w:val="4D6E6AAF"/>
    <w:rsid w:val="4D7C761C"/>
    <w:rsid w:val="4D891B60"/>
    <w:rsid w:val="4D9401D6"/>
    <w:rsid w:val="4D9A3D6D"/>
    <w:rsid w:val="4DA33696"/>
    <w:rsid w:val="4DAE16EB"/>
    <w:rsid w:val="4DC5444C"/>
    <w:rsid w:val="4DD23507"/>
    <w:rsid w:val="4DD454D1"/>
    <w:rsid w:val="4DD73A22"/>
    <w:rsid w:val="4DD76D6F"/>
    <w:rsid w:val="4DDD3C5A"/>
    <w:rsid w:val="4DDF7A30"/>
    <w:rsid w:val="4DE1199C"/>
    <w:rsid w:val="4DF0398D"/>
    <w:rsid w:val="4DF60C80"/>
    <w:rsid w:val="4DFE3442"/>
    <w:rsid w:val="4E125FF9"/>
    <w:rsid w:val="4E185B3D"/>
    <w:rsid w:val="4E1D04AD"/>
    <w:rsid w:val="4E2D757C"/>
    <w:rsid w:val="4E323FA5"/>
    <w:rsid w:val="4E3F66C2"/>
    <w:rsid w:val="4E4767DD"/>
    <w:rsid w:val="4E50224A"/>
    <w:rsid w:val="4E755A1A"/>
    <w:rsid w:val="4E775E5C"/>
    <w:rsid w:val="4E781BAF"/>
    <w:rsid w:val="4E824F2D"/>
    <w:rsid w:val="4E881E17"/>
    <w:rsid w:val="4E9D50CF"/>
    <w:rsid w:val="4EA053B3"/>
    <w:rsid w:val="4EAB2916"/>
    <w:rsid w:val="4EBF4055"/>
    <w:rsid w:val="4EC05A55"/>
    <w:rsid w:val="4EC07803"/>
    <w:rsid w:val="4EC372F3"/>
    <w:rsid w:val="4ECF2C73"/>
    <w:rsid w:val="4ED908C5"/>
    <w:rsid w:val="4EF474AD"/>
    <w:rsid w:val="4EF95E37"/>
    <w:rsid w:val="4F041DE6"/>
    <w:rsid w:val="4F053A58"/>
    <w:rsid w:val="4F1D4C56"/>
    <w:rsid w:val="4F231B40"/>
    <w:rsid w:val="4F2628C7"/>
    <w:rsid w:val="4F2F6737"/>
    <w:rsid w:val="4F471CD3"/>
    <w:rsid w:val="4F4A6F0B"/>
    <w:rsid w:val="4F5246ED"/>
    <w:rsid w:val="4F590025"/>
    <w:rsid w:val="4F692A95"/>
    <w:rsid w:val="4F6F5A23"/>
    <w:rsid w:val="4F7725B8"/>
    <w:rsid w:val="4F8922EB"/>
    <w:rsid w:val="4F907234"/>
    <w:rsid w:val="4F960564"/>
    <w:rsid w:val="4F980780"/>
    <w:rsid w:val="4F9D5D96"/>
    <w:rsid w:val="4FA63B31"/>
    <w:rsid w:val="4FB05ACA"/>
    <w:rsid w:val="4FC1444E"/>
    <w:rsid w:val="4FC652ED"/>
    <w:rsid w:val="4FCD6C7A"/>
    <w:rsid w:val="4FD649D2"/>
    <w:rsid w:val="4FFC486B"/>
    <w:rsid w:val="4FFF2A2C"/>
    <w:rsid w:val="500951DA"/>
    <w:rsid w:val="501F435C"/>
    <w:rsid w:val="50200DCA"/>
    <w:rsid w:val="503264DF"/>
    <w:rsid w:val="503F0BFC"/>
    <w:rsid w:val="505D61D4"/>
    <w:rsid w:val="505F1651"/>
    <w:rsid w:val="506D5769"/>
    <w:rsid w:val="50897A4F"/>
    <w:rsid w:val="50924895"/>
    <w:rsid w:val="50A76ECD"/>
    <w:rsid w:val="50B4216F"/>
    <w:rsid w:val="50C01D3C"/>
    <w:rsid w:val="50D6330E"/>
    <w:rsid w:val="50DB14A2"/>
    <w:rsid w:val="50F73284"/>
    <w:rsid w:val="51087240"/>
    <w:rsid w:val="510C08F5"/>
    <w:rsid w:val="511E69A0"/>
    <w:rsid w:val="512236AA"/>
    <w:rsid w:val="512C508C"/>
    <w:rsid w:val="512E185C"/>
    <w:rsid w:val="512F2A1E"/>
    <w:rsid w:val="512F5215"/>
    <w:rsid w:val="51324101"/>
    <w:rsid w:val="513368A2"/>
    <w:rsid w:val="51375377"/>
    <w:rsid w:val="51475FBA"/>
    <w:rsid w:val="51552C9C"/>
    <w:rsid w:val="5179348D"/>
    <w:rsid w:val="517A638F"/>
    <w:rsid w:val="51AC22C1"/>
    <w:rsid w:val="51AF590D"/>
    <w:rsid w:val="51CC5275"/>
    <w:rsid w:val="51D04201"/>
    <w:rsid w:val="51EA3CB4"/>
    <w:rsid w:val="51F63CF8"/>
    <w:rsid w:val="52025B23"/>
    <w:rsid w:val="52027454"/>
    <w:rsid w:val="520B6FE7"/>
    <w:rsid w:val="5224663F"/>
    <w:rsid w:val="523A5B1F"/>
    <w:rsid w:val="52552958"/>
    <w:rsid w:val="52687391"/>
    <w:rsid w:val="52792ECE"/>
    <w:rsid w:val="527E5B61"/>
    <w:rsid w:val="52887CA3"/>
    <w:rsid w:val="528A2602"/>
    <w:rsid w:val="52976ACD"/>
    <w:rsid w:val="52A35472"/>
    <w:rsid w:val="52EB11E0"/>
    <w:rsid w:val="52EE362E"/>
    <w:rsid w:val="53086608"/>
    <w:rsid w:val="534B7336"/>
    <w:rsid w:val="53526EAE"/>
    <w:rsid w:val="53536310"/>
    <w:rsid w:val="536912CC"/>
    <w:rsid w:val="536C09D1"/>
    <w:rsid w:val="536F5815"/>
    <w:rsid w:val="537C0FCE"/>
    <w:rsid w:val="53871B01"/>
    <w:rsid w:val="53963CFA"/>
    <w:rsid w:val="53A818A5"/>
    <w:rsid w:val="53B228D0"/>
    <w:rsid w:val="53C47D96"/>
    <w:rsid w:val="53E1679D"/>
    <w:rsid w:val="53E9616A"/>
    <w:rsid w:val="53F35F85"/>
    <w:rsid w:val="540C0A08"/>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F03763"/>
    <w:rsid w:val="55055F70"/>
    <w:rsid w:val="55124B31"/>
    <w:rsid w:val="551A02CC"/>
    <w:rsid w:val="551E34D6"/>
    <w:rsid w:val="552B174F"/>
    <w:rsid w:val="552D4350"/>
    <w:rsid w:val="55400549"/>
    <w:rsid w:val="55521AF8"/>
    <w:rsid w:val="555B2034"/>
    <w:rsid w:val="555D3FFE"/>
    <w:rsid w:val="556829A3"/>
    <w:rsid w:val="556E620B"/>
    <w:rsid w:val="557A3281"/>
    <w:rsid w:val="558D41B7"/>
    <w:rsid w:val="55A17967"/>
    <w:rsid w:val="55A41C2D"/>
    <w:rsid w:val="55B139E6"/>
    <w:rsid w:val="55CE0A58"/>
    <w:rsid w:val="55CE6156"/>
    <w:rsid w:val="55D50038"/>
    <w:rsid w:val="55E32A1C"/>
    <w:rsid w:val="55FE011D"/>
    <w:rsid w:val="561603B2"/>
    <w:rsid w:val="561641AD"/>
    <w:rsid w:val="561F5757"/>
    <w:rsid w:val="56290384"/>
    <w:rsid w:val="563F1955"/>
    <w:rsid w:val="56464A92"/>
    <w:rsid w:val="564B20A8"/>
    <w:rsid w:val="565261F0"/>
    <w:rsid w:val="565753CA"/>
    <w:rsid w:val="567C24C2"/>
    <w:rsid w:val="56AB0D99"/>
    <w:rsid w:val="56B0015D"/>
    <w:rsid w:val="56B57E6A"/>
    <w:rsid w:val="56C360E3"/>
    <w:rsid w:val="56C85EF8"/>
    <w:rsid w:val="56CD6F61"/>
    <w:rsid w:val="56D26326"/>
    <w:rsid w:val="56D96AA1"/>
    <w:rsid w:val="56E60023"/>
    <w:rsid w:val="570341F8"/>
    <w:rsid w:val="5705494D"/>
    <w:rsid w:val="570861EB"/>
    <w:rsid w:val="571D6A2B"/>
    <w:rsid w:val="57201A20"/>
    <w:rsid w:val="572648C3"/>
    <w:rsid w:val="572D5C52"/>
    <w:rsid w:val="57345792"/>
    <w:rsid w:val="57346FE0"/>
    <w:rsid w:val="57475C4D"/>
    <w:rsid w:val="575B27BF"/>
    <w:rsid w:val="576A47B0"/>
    <w:rsid w:val="576F40E4"/>
    <w:rsid w:val="57750F02"/>
    <w:rsid w:val="57835872"/>
    <w:rsid w:val="578C4726"/>
    <w:rsid w:val="57AC45D0"/>
    <w:rsid w:val="57AE1241"/>
    <w:rsid w:val="57B273E9"/>
    <w:rsid w:val="57B27F05"/>
    <w:rsid w:val="57B67C8D"/>
    <w:rsid w:val="57BA2943"/>
    <w:rsid w:val="57C00874"/>
    <w:rsid w:val="57D40540"/>
    <w:rsid w:val="57E04A72"/>
    <w:rsid w:val="57E5236D"/>
    <w:rsid w:val="57EE718F"/>
    <w:rsid w:val="57EF4CB5"/>
    <w:rsid w:val="58346B6C"/>
    <w:rsid w:val="58372C70"/>
    <w:rsid w:val="583E1656"/>
    <w:rsid w:val="58406917"/>
    <w:rsid w:val="584E5E80"/>
    <w:rsid w:val="58675193"/>
    <w:rsid w:val="586B07E0"/>
    <w:rsid w:val="58737694"/>
    <w:rsid w:val="588065AF"/>
    <w:rsid w:val="589D1393"/>
    <w:rsid w:val="58B55EFF"/>
    <w:rsid w:val="58C3061C"/>
    <w:rsid w:val="58D42829"/>
    <w:rsid w:val="58E70221"/>
    <w:rsid w:val="58F22CAF"/>
    <w:rsid w:val="58FE1654"/>
    <w:rsid w:val="59007A6C"/>
    <w:rsid w:val="5908019E"/>
    <w:rsid w:val="591B7FEB"/>
    <w:rsid w:val="59314975"/>
    <w:rsid w:val="594E7A78"/>
    <w:rsid w:val="59550740"/>
    <w:rsid w:val="596279B4"/>
    <w:rsid w:val="5966544B"/>
    <w:rsid w:val="597436C4"/>
    <w:rsid w:val="59814033"/>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57029D"/>
    <w:rsid w:val="5A90452E"/>
    <w:rsid w:val="5A953457"/>
    <w:rsid w:val="5AA004E9"/>
    <w:rsid w:val="5AA955EF"/>
    <w:rsid w:val="5AB3646E"/>
    <w:rsid w:val="5AD61FA7"/>
    <w:rsid w:val="5AE568F8"/>
    <w:rsid w:val="5AE605F2"/>
    <w:rsid w:val="5AE64A95"/>
    <w:rsid w:val="5AEB5C08"/>
    <w:rsid w:val="5AEE74A6"/>
    <w:rsid w:val="5AF251E8"/>
    <w:rsid w:val="5AF54CD9"/>
    <w:rsid w:val="5AFD593B"/>
    <w:rsid w:val="5B0171D9"/>
    <w:rsid w:val="5B225A37"/>
    <w:rsid w:val="5B4F0440"/>
    <w:rsid w:val="5B5B3298"/>
    <w:rsid w:val="5B5E287E"/>
    <w:rsid w:val="5B6A1223"/>
    <w:rsid w:val="5B722965"/>
    <w:rsid w:val="5B7E6A7C"/>
    <w:rsid w:val="5B8A42EF"/>
    <w:rsid w:val="5B9A7FFC"/>
    <w:rsid w:val="5BA20634"/>
    <w:rsid w:val="5BA76E58"/>
    <w:rsid w:val="5BB03038"/>
    <w:rsid w:val="5BBC1352"/>
    <w:rsid w:val="5BD91F04"/>
    <w:rsid w:val="5BED16CF"/>
    <w:rsid w:val="5BFB631F"/>
    <w:rsid w:val="5BFE2260"/>
    <w:rsid w:val="5C003935"/>
    <w:rsid w:val="5C0351D3"/>
    <w:rsid w:val="5C036F81"/>
    <w:rsid w:val="5C11169E"/>
    <w:rsid w:val="5C12128F"/>
    <w:rsid w:val="5C3E4412"/>
    <w:rsid w:val="5C3F3891"/>
    <w:rsid w:val="5C4577B4"/>
    <w:rsid w:val="5C484871"/>
    <w:rsid w:val="5C4A2E02"/>
    <w:rsid w:val="5C602626"/>
    <w:rsid w:val="5C60665C"/>
    <w:rsid w:val="5C7659A5"/>
    <w:rsid w:val="5C7B120D"/>
    <w:rsid w:val="5C81323B"/>
    <w:rsid w:val="5C875E04"/>
    <w:rsid w:val="5C8A1451"/>
    <w:rsid w:val="5C8D658A"/>
    <w:rsid w:val="5C922E88"/>
    <w:rsid w:val="5C967DF5"/>
    <w:rsid w:val="5C99060D"/>
    <w:rsid w:val="5CA729BF"/>
    <w:rsid w:val="5CA83399"/>
    <w:rsid w:val="5CAF3A11"/>
    <w:rsid w:val="5CB53FD1"/>
    <w:rsid w:val="5CBF734C"/>
    <w:rsid w:val="5CC33E1F"/>
    <w:rsid w:val="5CDD5A24"/>
    <w:rsid w:val="5CE6525A"/>
    <w:rsid w:val="5CE868B8"/>
    <w:rsid w:val="5CFF1E3E"/>
    <w:rsid w:val="5D1134E3"/>
    <w:rsid w:val="5D3B5199"/>
    <w:rsid w:val="5D4E06D0"/>
    <w:rsid w:val="5D6B3030"/>
    <w:rsid w:val="5D6F2B20"/>
    <w:rsid w:val="5D706AD4"/>
    <w:rsid w:val="5D72616D"/>
    <w:rsid w:val="5D7A3273"/>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394EDC"/>
    <w:rsid w:val="5E4D4235"/>
    <w:rsid w:val="5E504395"/>
    <w:rsid w:val="5E5B4E53"/>
    <w:rsid w:val="5E602469"/>
    <w:rsid w:val="5E677C9B"/>
    <w:rsid w:val="5E682A6C"/>
    <w:rsid w:val="5E6F283B"/>
    <w:rsid w:val="5EA22A81"/>
    <w:rsid w:val="5EA93E10"/>
    <w:rsid w:val="5ED21F55"/>
    <w:rsid w:val="5ED22BFF"/>
    <w:rsid w:val="5EDA6D5D"/>
    <w:rsid w:val="5EE035AA"/>
    <w:rsid w:val="5EE05174"/>
    <w:rsid w:val="5EE412EC"/>
    <w:rsid w:val="5EE61D7E"/>
    <w:rsid w:val="5EED717C"/>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F3D4A"/>
    <w:rsid w:val="5FE21654"/>
    <w:rsid w:val="5FEA2B00"/>
    <w:rsid w:val="5FF22E45"/>
    <w:rsid w:val="6005308E"/>
    <w:rsid w:val="60172FFB"/>
    <w:rsid w:val="602D6CC3"/>
    <w:rsid w:val="6042451C"/>
    <w:rsid w:val="607641C6"/>
    <w:rsid w:val="607E5A53"/>
    <w:rsid w:val="60883EF9"/>
    <w:rsid w:val="608A3882"/>
    <w:rsid w:val="608B2C81"/>
    <w:rsid w:val="608F34D9"/>
    <w:rsid w:val="609805E0"/>
    <w:rsid w:val="60AA0313"/>
    <w:rsid w:val="60AF3879"/>
    <w:rsid w:val="60C56EFB"/>
    <w:rsid w:val="60D0769B"/>
    <w:rsid w:val="60EE6452"/>
    <w:rsid w:val="60EF149E"/>
    <w:rsid w:val="610E057E"/>
    <w:rsid w:val="613C0A62"/>
    <w:rsid w:val="615200E1"/>
    <w:rsid w:val="61555058"/>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8250A4"/>
    <w:rsid w:val="62840A77"/>
    <w:rsid w:val="628D3A49"/>
    <w:rsid w:val="62CD2127"/>
    <w:rsid w:val="62CF5E0F"/>
    <w:rsid w:val="62D277D9"/>
    <w:rsid w:val="62E35572"/>
    <w:rsid w:val="62E83E16"/>
    <w:rsid w:val="62E95123"/>
    <w:rsid w:val="62E96ED1"/>
    <w:rsid w:val="62F35FA1"/>
    <w:rsid w:val="630261E5"/>
    <w:rsid w:val="63067FD3"/>
    <w:rsid w:val="631416F0"/>
    <w:rsid w:val="631F28F3"/>
    <w:rsid w:val="6320028C"/>
    <w:rsid w:val="632443AD"/>
    <w:rsid w:val="632950E8"/>
    <w:rsid w:val="633839B4"/>
    <w:rsid w:val="6354674F"/>
    <w:rsid w:val="63620A31"/>
    <w:rsid w:val="636E387A"/>
    <w:rsid w:val="636E5E0F"/>
    <w:rsid w:val="636F130E"/>
    <w:rsid w:val="637349EC"/>
    <w:rsid w:val="6374344C"/>
    <w:rsid w:val="6390559E"/>
    <w:rsid w:val="639C3F43"/>
    <w:rsid w:val="63A45A71"/>
    <w:rsid w:val="63A66B70"/>
    <w:rsid w:val="63C35974"/>
    <w:rsid w:val="63DE394C"/>
    <w:rsid w:val="63DF2082"/>
    <w:rsid w:val="63EB41E9"/>
    <w:rsid w:val="63ED0C43"/>
    <w:rsid w:val="63ED479F"/>
    <w:rsid w:val="63F10999"/>
    <w:rsid w:val="63FD075A"/>
    <w:rsid w:val="63FE35FF"/>
    <w:rsid w:val="640815D9"/>
    <w:rsid w:val="641B5816"/>
    <w:rsid w:val="641F4B74"/>
    <w:rsid w:val="642B587D"/>
    <w:rsid w:val="643367BB"/>
    <w:rsid w:val="64460353"/>
    <w:rsid w:val="645206D0"/>
    <w:rsid w:val="645E6CBF"/>
    <w:rsid w:val="646B1B68"/>
    <w:rsid w:val="64820ABF"/>
    <w:rsid w:val="64AA08E2"/>
    <w:rsid w:val="64D37E39"/>
    <w:rsid w:val="65002A2C"/>
    <w:rsid w:val="6502427A"/>
    <w:rsid w:val="65033830"/>
    <w:rsid w:val="6509385A"/>
    <w:rsid w:val="65382F87"/>
    <w:rsid w:val="653D1756"/>
    <w:rsid w:val="653E102A"/>
    <w:rsid w:val="65442AE4"/>
    <w:rsid w:val="654B78CA"/>
    <w:rsid w:val="65577BA6"/>
    <w:rsid w:val="65624D19"/>
    <w:rsid w:val="656C55D4"/>
    <w:rsid w:val="657607C4"/>
    <w:rsid w:val="65986A82"/>
    <w:rsid w:val="65AD4482"/>
    <w:rsid w:val="65B25CA0"/>
    <w:rsid w:val="65C07C91"/>
    <w:rsid w:val="65D8322D"/>
    <w:rsid w:val="65DC4ACB"/>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C37E2"/>
    <w:rsid w:val="66CE332E"/>
    <w:rsid w:val="66DB2FD4"/>
    <w:rsid w:val="66F44096"/>
    <w:rsid w:val="670562A3"/>
    <w:rsid w:val="670B7AEA"/>
    <w:rsid w:val="671E1113"/>
    <w:rsid w:val="67220595"/>
    <w:rsid w:val="67241800"/>
    <w:rsid w:val="672A3F5C"/>
    <w:rsid w:val="672C2A5E"/>
    <w:rsid w:val="672D3563"/>
    <w:rsid w:val="6756421A"/>
    <w:rsid w:val="67630CEF"/>
    <w:rsid w:val="67780EDA"/>
    <w:rsid w:val="67825B46"/>
    <w:rsid w:val="67857911"/>
    <w:rsid w:val="678A67A9"/>
    <w:rsid w:val="67961A0A"/>
    <w:rsid w:val="679C7611"/>
    <w:rsid w:val="67A4786A"/>
    <w:rsid w:val="67A81366"/>
    <w:rsid w:val="67B6759E"/>
    <w:rsid w:val="67B9759D"/>
    <w:rsid w:val="67D11A4E"/>
    <w:rsid w:val="67D143D7"/>
    <w:rsid w:val="67D46CDE"/>
    <w:rsid w:val="67D87514"/>
    <w:rsid w:val="67FA392E"/>
    <w:rsid w:val="68016A6B"/>
    <w:rsid w:val="68116E94"/>
    <w:rsid w:val="6819475B"/>
    <w:rsid w:val="681A3DE2"/>
    <w:rsid w:val="683F7593"/>
    <w:rsid w:val="685F3791"/>
    <w:rsid w:val="68637725"/>
    <w:rsid w:val="688A7DAC"/>
    <w:rsid w:val="689B5EB5"/>
    <w:rsid w:val="68A5389A"/>
    <w:rsid w:val="68AF1D6D"/>
    <w:rsid w:val="68B161D3"/>
    <w:rsid w:val="68CF43EA"/>
    <w:rsid w:val="68D93544"/>
    <w:rsid w:val="68DC63DC"/>
    <w:rsid w:val="68E1070E"/>
    <w:rsid w:val="68F62120"/>
    <w:rsid w:val="690B56C7"/>
    <w:rsid w:val="690C3CE7"/>
    <w:rsid w:val="691B3B5C"/>
    <w:rsid w:val="693F160F"/>
    <w:rsid w:val="69416EAD"/>
    <w:rsid w:val="694C3FC0"/>
    <w:rsid w:val="695452C0"/>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D56B2"/>
    <w:rsid w:val="6A1F767C"/>
    <w:rsid w:val="6A2627B9"/>
    <w:rsid w:val="6A444CAE"/>
    <w:rsid w:val="6A462E5B"/>
    <w:rsid w:val="6A49294B"/>
    <w:rsid w:val="6A503CD9"/>
    <w:rsid w:val="6A692CB7"/>
    <w:rsid w:val="6A696B49"/>
    <w:rsid w:val="6A7F43C0"/>
    <w:rsid w:val="6A8952C2"/>
    <w:rsid w:val="6A906D98"/>
    <w:rsid w:val="6AA6423E"/>
    <w:rsid w:val="6AB57FE0"/>
    <w:rsid w:val="6AC344AB"/>
    <w:rsid w:val="6AC65D4A"/>
    <w:rsid w:val="6AD46A66"/>
    <w:rsid w:val="6AED37F2"/>
    <w:rsid w:val="6AEF7DCE"/>
    <w:rsid w:val="6B3A1E2C"/>
    <w:rsid w:val="6B3C7DBA"/>
    <w:rsid w:val="6B621F16"/>
    <w:rsid w:val="6B6F4633"/>
    <w:rsid w:val="6B7B2FD8"/>
    <w:rsid w:val="6B7D161D"/>
    <w:rsid w:val="6B9023FF"/>
    <w:rsid w:val="6B9F5BAD"/>
    <w:rsid w:val="6BA442DD"/>
    <w:rsid w:val="6BA46BE1"/>
    <w:rsid w:val="6BA936A1"/>
    <w:rsid w:val="6BC04E8F"/>
    <w:rsid w:val="6BC06C3D"/>
    <w:rsid w:val="6BC26511"/>
    <w:rsid w:val="6BC404DB"/>
    <w:rsid w:val="6BC95AF1"/>
    <w:rsid w:val="6BCA6224"/>
    <w:rsid w:val="6BD41C61"/>
    <w:rsid w:val="6BE91CF0"/>
    <w:rsid w:val="6BF32B6E"/>
    <w:rsid w:val="6BFF5A02"/>
    <w:rsid w:val="6C0A614D"/>
    <w:rsid w:val="6C1D4188"/>
    <w:rsid w:val="6C303DC2"/>
    <w:rsid w:val="6C3952AC"/>
    <w:rsid w:val="6C3D676B"/>
    <w:rsid w:val="6C5D448C"/>
    <w:rsid w:val="6C692E30"/>
    <w:rsid w:val="6C8C114B"/>
    <w:rsid w:val="6CA672D2"/>
    <w:rsid w:val="6CAD71C1"/>
    <w:rsid w:val="6CCB7647"/>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D10C8D"/>
    <w:rsid w:val="6DEF55B7"/>
    <w:rsid w:val="6DFA6436"/>
    <w:rsid w:val="6E22773B"/>
    <w:rsid w:val="6E5D0773"/>
    <w:rsid w:val="6E602011"/>
    <w:rsid w:val="6E711527"/>
    <w:rsid w:val="6E751F61"/>
    <w:rsid w:val="6E761835"/>
    <w:rsid w:val="6E79211E"/>
    <w:rsid w:val="6E8126B3"/>
    <w:rsid w:val="6E82467D"/>
    <w:rsid w:val="6E8439ED"/>
    <w:rsid w:val="6E9323E7"/>
    <w:rsid w:val="6E9C573F"/>
    <w:rsid w:val="6EA6211A"/>
    <w:rsid w:val="6EAD16FA"/>
    <w:rsid w:val="6EC23191"/>
    <w:rsid w:val="6EC93EB4"/>
    <w:rsid w:val="6ED85841"/>
    <w:rsid w:val="6EEC3440"/>
    <w:rsid w:val="6F143F5C"/>
    <w:rsid w:val="6F255735"/>
    <w:rsid w:val="6F3C65DA"/>
    <w:rsid w:val="6F5837CB"/>
    <w:rsid w:val="6F6D5423"/>
    <w:rsid w:val="6F7C0E3D"/>
    <w:rsid w:val="6F7F4023"/>
    <w:rsid w:val="6F82185F"/>
    <w:rsid w:val="6F886353"/>
    <w:rsid w:val="6F88683F"/>
    <w:rsid w:val="6F887838"/>
    <w:rsid w:val="6F8E41A4"/>
    <w:rsid w:val="6FA32AFD"/>
    <w:rsid w:val="6FB677CD"/>
    <w:rsid w:val="6FB7179E"/>
    <w:rsid w:val="6FB940CF"/>
    <w:rsid w:val="6FBD3BBF"/>
    <w:rsid w:val="6FDD600F"/>
    <w:rsid w:val="6FE4739E"/>
    <w:rsid w:val="6FE532F1"/>
    <w:rsid w:val="6FE86762"/>
    <w:rsid w:val="6FE949B4"/>
    <w:rsid w:val="6FEC0000"/>
    <w:rsid w:val="6FEE70E9"/>
    <w:rsid w:val="6FF54D17"/>
    <w:rsid w:val="70096E04"/>
    <w:rsid w:val="700C2451"/>
    <w:rsid w:val="703235D5"/>
    <w:rsid w:val="70380103"/>
    <w:rsid w:val="703A3D0A"/>
    <w:rsid w:val="703D6AAE"/>
    <w:rsid w:val="704E2AC7"/>
    <w:rsid w:val="70634139"/>
    <w:rsid w:val="70705949"/>
    <w:rsid w:val="70744007"/>
    <w:rsid w:val="708244C1"/>
    <w:rsid w:val="709C5DB4"/>
    <w:rsid w:val="70B236B4"/>
    <w:rsid w:val="70BF6642"/>
    <w:rsid w:val="70F53102"/>
    <w:rsid w:val="70FF075C"/>
    <w:rsid w:val="710650F2"/>
    <w:rsid w:val="71066EA0"/>
    <w:rsid w:val="711C4915"/>
    <w:rsid w:val="71237A52"/>
    <w:rsid w:val="71431EA2"/>
    <w:rsid w:val="71525070"/>
    <w:rsid w:val="715C2F64"/>
    <w:rsid w:val="7162598C"/>
    <w:rsid w:val="71797038"/>
    <w:rsid w:val="71804EA4"/>
    <w:rsid w:val="71983729"/>
    <w:rsid w:val="71F66F14"/>
    <w:rsid w:val="71F907B3"/>
    <w:rsid w:val="721455EC"/>
    <w:rsid w:val="722F68CA"/>
    <w:rsid w:val="723058B0"/>
    <w:rsid w:val="723143F0"/>
    <w:rsid w:val="724D08F0"/>
    <w:rsid w:val="72534367"/>
    <w:rsid w:val="725D51E5"/>
    <w:rsid w:val="72605EE6"/>
    <w:rsid w:val="726F6CC7"/>
    <w:rsid w:val="72807126"/>
    <w:rsid w:val="728B1DE3"/>
    <w:rsid w:val="728C1627"/>
    <w:rsid w:val="728E1843"/>
    <w:rsid w:val="729C5939"/>
    <w:rsid w:val="72A4584D"/>
    <w:rsid w:val="72A5093A"/>
    <w:rsid w:val="72BF2E76"/>
    <w:rsid w:val="72D51220"/>
    <w:rsid w:val="72E75D66"/>
    <w:rsid w:val="72ED47BB"/>
    <w:rsid w:val="72F9401A"/>
    <w:rsid w:val="731E3A64"/>
    <w:rsid w:val="733221CE"/>
    <w:rsid w:val="73497518"/>
    <w:rsid w:val="734E4B2E"/>
    <w:rsid w:val="73634A7D"/>
    <w:rsid w:val="73682094"/>
    <w:rsid w:val="73740A39"/>
    <w:rsid w:val="737C169B"/>
    <w:rsid w:val="73805E5E"/>
    <w:rsid w:val="73814F04"/>
    <w:rsid w:val="7388084A"/>
    <w:rsid w:val="73922C6D"/>
    <w:rsid w:val="73944C37"/>
    <w:rsid w:val="739C3AEB"/>
    <w:rsid w:val="73BA5622"/>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E2DF5"/>
    <w:rsid w:val="744A79EB"/>
    <w:rsid w:val="745708AE"/>
    <w:rsid w:val="74806F69"/>
    <w:rsid w:val="74820F33"/>
    <w:rsid w:val="74852401"/>
    <w:rsid w:val="749F1AE5"/>
    <w:rsid w:val="749F7D37"/>
    <w:rsid w:val="74AE1D28"/>
    <w:rsid w:val="74B471B3"/>
    <w:rsid w:val="74E03EAC"/>
    <w:rsid w:val="74E7348C"/>
    <w:rsid w:val="74F55BA9"/>
    <w:rsid w:val="7501454E"/>
    <w:rsid w:val="750202C6"/>
    <w:rsid w:val="75022074"/>
    <w:rsid w:val="751B27D2"/>
    <w:rsid w:val="75221B04"/>
    <w:rsid w:val="752B7759"/>
    <w:rsid w:val="75510906"/>
    <w:rsid w:val="75643640"/>
    <w:rsid w:val="75717E89"/>
    <w:rsid w:val="757A6A57"/>
    <w:rsid w:val="757D1115"/>
    <w:rsid w:val="758331B5"/>
    <w:rsid w:val="75947443"/>
    <w:rsid w:val="75AB270C"/>
    <w:rsid w:val="75CB06B8"/>
    <w:rsid w:val="75F419BD"/>
    <w:rsid w:val="760C31AA"/>
    <w:rsid w:val="761C4031"/>
    <w:rsid w:val="762878B8"/>
    <w:rsid w:val="762A27DA"/>
    <w:rsid w:val="76312C11"/>
    <w:rsid w:val="763E0E8A"/>
    <w:rsid w:val="76430936"/>
    <w:rsid w:val="76524935"/>
    <w:rsid w:val="765336FE"/>
    <w:rsid w:val="76740D50"/>
    <w:rsid w:val="76764AC8"/>
    <w:rsid w:val="76816FC9"/>
    <w:rsid w:val="76832D41"/>
    <w:rsid w:val="769614FB"/>
    <w:rsid w:val="76A50965"/>
    <w:rsid w:val="76A6461F"/>
    <w:rsid w:val="76AF3B36"/>
    <w:rsid w:val="76B80C3C"/>
    <w:rsid w:val="76C53359"/>
    <w:rsid w:val="76DE441B"/>
    <w:rsid w:val="76EB3A50"/>
    <w:rsid w:val="76F679B7"/>
    <w:rsid w:val="77132317"/>
    <w:rsid w:val="772E316D"/>
    <w:rsid w:val="77356731"/>
    <w:rsid w:val="773D1603"/>
    <w:rsid w:val="77400C32"/>
    <w:rsid w:val="774A6156"/>
    <w:rsid w:val="7752668D"/>
    <w:rsid w:val="776E3C1A"/>
    <w:rsid w:val="777803CC"/>
    <w:rsid w:val="77876861"/>
    <w:rsid w:val="77C11D73"/>
    <w:rsid w:val="77C34564"/>
    <w:rsid w:val="77D71596"/>
    <w:rsid w:val="77EB35FA"/>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90901FF"/>
    <w:rsid w:val="791B1956"/>
    <w:rsid w:val="7924080B"/>
    <w:rsid w:val="79254583"/>
    <w:rsid w:val="792D540E"/>
    <w:rsid w:val="794609F9"/>
    <w:rsid w:val="794F07DE"/>
    <w:rsid w:val="796919EA"/>
    <w:rsid w:val="797F5A41"/>
    <w:rsid w:val="798B088A"/>
    <w:rsid w:val="798F3644"/>
    <w:rsid w:val="79933102"/>
    <w:rsid w:val="7993773F"/>
    <w:rsid w:val="799A287B"/>
    <w:rsid w:val="79C142AC"/>
    <w:rsid w:val="79D10450"/>
    <w:rsid w:val="79DC2E94"/>
    <w:rsid w:val="79E9124E"/>
    <w:rsid w:val="7A056BAC"/>
    <w:rsid w:val="7A0860A5"/>
    <w:rsid w:val="7A245426"/>
    <w:rsid w:val="7A286917"/>
    <w:rsid w:val="7A290118"/>
    <w:rsid w:val="7A3053BF"/>
    <w:rsid w:val="7A5C2227"/>
    <w:rsid w:val="7A601D17"/>
    <w:rsid w:val="7A6376BF"/>
    <w:rsid w:val="7A756E44"/>
    <w:rsid w:val="7A82542A"/>
    <w:rsid w:val="7A97688D"/>
    <w:rsid w:val="7A9814B1"/>
    <w:rsid w:val="7AA65250"/>
    <w:rsid w:val="7AB43E11"/>
    <w:rsid w:val="7AD06D06"/>
    <w:rsid w:val="7ADD3367"/>
    <w:rsid w:val="7AF256B6"/>
    <w:rsid w:val="7AF449C4"/>
    <w:rsid w:val="7B051225"/>
    <w:rsid w:val="7B0846E3"/>
    <w:rsid w:val="7B33544A"/>
    <w:rsid w:val="7B486307"/>
    <w:rsid w:val="7B4C229B"/>
    <w:rsid w:val="7B4C4049"/>
    <w:rsid w:val="7B4C5DF7"/>
    <w:rsid w:val="7B670E83"/>
    <w:rsid w:val="7B7F7F7B"/>
    <w:rsid w:val="7B914268"/>
    <w:rsid w:val="7B965AB3"/>
    <w:rsid w:val="7BA75723"/>
    <w:rsid w:val="7BBC1AD5"/>
    <w:rsid w:val="7BC2255D"/>
    <w:rsid w:val="7BEF7850"/>
    <w:rsid w:val="7C036DFE"/>
    <w:rsid w:val="7C165667"/>
    <w:rsid w:val="7C1F275F"/>
    <w:rsid w:val="7C280612"/>
    <w:rsid w:val="7C3074C7"/>
    <w:rsid w:val="7C444D20"/>
    <w:rsid w:val="7C540FAC"/>
    <w:rsid w:val="7C5C650E"/>
    <w:rsid w:val="7C7C0DEA"/>
    <w:rsid w:val="7CAA7279"/>
    <w:rsid w:val="7CB00608"/>
    <w:rsid w:val="7CBE0DB4"/>
    <w:rsid w:val="7CD442F6"/>
    <w:rsid w:val="7CD6006E"/>
    <w:rsid w:val="7CF04F9F"/>
    <w:rsid w:val="7CF14EA8"/>
    <w:rsid w:val="7CF718EF"/>
    <w:rsid w:val="7D07647A"/>
    <w:rsid w:val="7D177DFD"/>
    <w:rsid w:val="7D1F286A"/>
    <w:rsid w:val="7D2A03BA"/>
    <w:rsid w:val="7D31799A"/>
    <w:rsid w:val="7D3704A9"/>
    <w:rsid w:val="7D3935CB"/>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E62533"/>
    <w:rsid w:val="7DF84014"/>
    <w:rsid w:val="7DFA4423"/>
    <w:rsid w:val="7E0105AB"/>
    <w:rsid w:val="7E0503B7"/>
    <w:rsid w:val="7E074257"/>
    <w:rsid w:val="7E0E55E6"/>
    <w:rsid w:val="7E1C7D03"/>
    <w:rsid w:val="7E384472"/>
    <w:rsid w:val="7E795155"/>
    <w:rsid w:val="7E841FE0"/>
    <w:rsid w:val="7E843AFA"/>
    <w:rsid w:val="7E885398"/>
    <w:rsid w:val="7E9F4667"/>
    <w:rsid w:val="7EAD3051"/>
    <w:rsid w:val="7EB20667"/>
    <w:rsid w:val="7EC81C39"/>
    <w:rsid w:val="7EE55250"/>
    <w:rsid w:val="7EF94618"/>
    <w:rsid w:val="7F003D42"/>
    <w:rsid w:val="7F054C3B"/>
    <w:rsid w:val="7F076A8B"/>
    <w:rsid w:val="7F1430D0"/>
    <w:rsid w:val="7F211349"/>
    <w:rsid w:val="7F2B19DA"/>
    <w:rsid w:val="7F2C21C7"/>
    <w:rsid w:val="7F3217A8"/>
    <w:rsid w:val="7F343772"/>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9">
    <w:name w:val="Default Paragraph Font"/>
    <w:autoRedefine/>
    <w:semiHidden/>
    <w:qFormat/>
    <w:uiPriority w:val="0"/>
  </w:style>
  <w:style w:type="table" w:default="1" w:styleId="7">
    <w:name w:val="Normal Table"/>
    <w:autoRedefine/>
    <w:semiHidden/>
    <w:qFormat/>
    <w:uiPriority w:val="0"/>
    <w:tblPr>
      <w:tblCellMar>
        <w:top w:w="0" w:type="dxa"/>
        <w:left w:w="108" w:type="dxa"/>
        <w:bottom w:w="0" w:type="dxa"/>
        <w:right w:w="108" w:type="dxa"/>
      </w:tblCellMar>
    </w:tblPr>
  </w:style>
  <w:style w:type="paragraph" w:styleId="3">
    <w:name w:val="Body Text"/>
    <w:basedOn w:val="1"/>
    <w:autoRedefine/>
    <w:semiHidden/>
    <w:qFormat/>
    <w:uiPriority w:val="0"/>
    <w:rPr>
      <w:rFonts w:ascii="Arial" w:hAnsi="Arial" w:eastAsia="Arial" w:cs="Arial"/>
      <w:sz w:val="21"/>
      <w:szCs w:val="21"/>
      <w:lang w:val="en-US" w:eastAsia="en-US" w:bidi="ar-SA"/>
    </w:rPr>
  </w:style>
  <w:style w:type="paragraph" w:styleId="4">
    <w:name w:val="footer"/>
    <w:basedOn w:val="1"/>
    <w:autoRedefine/>
    <w:qFormat/>
    <w:uiPriority w:val="0"/>
    <w:pPr>
      <w:tabs>
        <w:tab w:val="center" w:pos="4153"/>
        <w:tab w:val="right" w:pos="8306"/>
      </w:tabs>
      <w:snapToGrid w:val="0"/>
      <w:jc w:val="left"/>
    </w:pPr>
    <w:rPr>
      <w:sz w:val="18"/>
    </w:rPr>
  </w:style>
  <w:style w:type="paragraph" w:styleId="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8">
    <w:name w:val="Table Grid"/>
    <w:basedOn w:val="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autoRedefine/>
    <w:qFormat/>
    <w:uiPriority w:val="0"/>
    <w:rPr>
      <w:b/>
    </w:rPr>
  </w:style>
  <w:style w:type="character" w:styleId="11">
    <w:name w:val="Hyperlink"/>
    <w:basedOn w:val="9"/>
    <w:autoRedefine/>
    <w:qFormat/>
    <w:uiPriority w:val="0"/>
    <w:rPr>
      <w:color w:val="0000FF"/>
      <w:u w:val="single"/>
    </w:rPr>
  </w:style>
  <w:style w:type="paragraph" w:customStyle="1" w:styleId="12">
    <w:name w:val="Table Text"/>
    <w:basedOn w:val="1"/>
    <w:autoRedefine/>
    <w:semiHidden/>
    <w:qFormat/>
    <w:uiPriority w:val="0"/>
    <w:rPr>
      <w:rFonts w:ascii="微软雅黑" w:hAnsi="微软雅黑" w:eastAsia="微软雅黑" w:cs="微软雅黑"/>
      <w:sz w:val="17"/>
      <w:szCs w:val="17"/>
      <w:lang w:val="en-US" w:eastAsia="en-US" w:bidi="ar-SA"/>
    </w:rPr>
  </w:style>
  <w:style w:type="table" w:customStyle="1" w:styleId="13">
    <w:name w:val="Table Normal"/>
    <w:autoRedefine/>
    <w:semiHidden/>
    <w:unhideWhenUsed/>
    <w:qFormat/>
    <w:uiPriority w:val="0"/>
    <w:tblPr>
      <w:tblCellMar>
        <w:top w:w="0" w:type="dxa"/>
        <w:left w:w="0" w:type="dxa"/>
        <w:bottom w:w="0" w:type="dxa"/>
        <w:right w:w="0" w:type="dxa"/>
      </w:tblCellMar>
    </w:tblPr>
  </w:style>
  <w:style w:type="paragraph" w:customStyle="1" w:styleId="14">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3223</Words>
  <Characters>3876</Characters>
  <Lines>0</Lines>
  <Paragraphs>0</Paragraphs>
  <TotalTime>0</TotalTime>
  <ScaleCrop>false</ScaleCrop>
  <LinksUpToDate>false</LinksUpToDate>
  <CharactersWithSpaces>3920</CharactersWithSpaces>
  <Application>WPS Office_12.1.0.16910_F1E327BC-269C-435d-A152-05C5408002CA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2024-03-19T23:57:00Z</dcterms:created>
  <dc:creator>WPS_1180513195</dc:creator>
  <cp:lastModifiedBy>WPS_1180513195</cp:lastModifiedBy>
  <dcterms:modified xsi:type="dcterms:W3CDTF">2024-05-10T01:05:52Z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2052-12.1.0.16910</vt:lpwstr>
  </property>
  <property fmtid="{D5CDD505-2E9C-101B-9397-08002B2CF9AE}" pid="3" name="ICV">
    <vt:lpwstr>D23AE21371AD4B2A936F48373C5D0EDD_13</vt:lpwstr>
  </property>
</Properties>
</file>