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  <w:r>
        <w:rPr>
          <w:rStyle w:val="5"/>
          <w:bdr w:val="none" w:color="auto" w:sz="0" w:space="0"/>
        </w:rPr>
        <w:t>数据：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美国商品期货交易会员会（CFTC）公布的持仓数据显示，截至5月7日当周，NYMEX原油期货市场非商业性净多单为21.54万手，较前一周减少50017手，减幅为18.8%；其中，非商业性多单持仓为36.05万手，较前一周减少32249手；非商业性空单持仓为14.51万手，较前一周增加17768手。商业性持仓呈净空单为36.05万手，比前一周减少3333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据洲际交易所公布数据显示，截至5月7日当周，管理基金在布伦特原油期货和期权中持有净多单为26.06万手，比前一周减少60125手，减幅为18.7%。其中持有多单为34.18万手，较前一周减少53341手；空单为8.12万手，较前一周增加6784手。商业性持仓呈净空单为26.11万手，比前一周减少47672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  <w:r>
        <w:rPr>
          <w:rStyle w:val="5"/>
          <w:bdr w:val="none" w:color="auto" w:sz="0" w:space="0"/>
        </w:rPr>
        <w:t>分析点评：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在美国原油及布伦特原油市场，基金采取大幅减持多单并增持空单的操作，布伦特原油基金净多持仓大幅降至今年3月份以来的低位，美国原油非商业性净多单大幅回落至今年2月份以来的低位。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美国通胀数据反弹，美联储官员保持鹰派立场，强调高利率将持续更长时间，市场对于美联储降息预期逐步推迟至9月份以后，美联储维持高利率，加剧金融市场波动并抑制能源需求前景。地缘政治方面，巴以停火谈判仍呈僵局，但中东地缘局势升级风险缓解，地缘冲突并未损及油市供应，原油风险溢价受到削减修正。基金大幅削减多头押注，短期做多力量受到削弱，预计国际油市延续震荡整理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操作策略方面，中东地缘局势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缓和及美联储高利率抑制需求判断，短周期呈现宽幅整理态势，建议采取逢高短空操作，注意控制风险。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图1：美国原油非商业性净持仓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448175" cy="2562225"/>
            <wp:effectExtent l="0" t="0" r="1905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数据来源：CFTC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图2：Brent原油基金净持仓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448175" cy="2562225"/>
            <wp:effectExtent l="0" t="0" r="1905" b="133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数据来源：ICE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图3：布伦特原油连续周K线图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118225" cy="3473450"/>
            <wp:effectExtent l="0" t="0" r="8255" b="12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数据来源：博易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研究员：蔡跃辉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期货从业资格号F0251444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期货投资咨询从业证书号Z0013101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助理研究员：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郑嘉岚 期货从业资格号F03110073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本报告中的信息均来源于公开可获得资料，瑞达</w:t>
      </w:r>
      <w:r>
        <w:rPr>
          <w:rFonts w:hint="eastAsia"/>
          <w:bdr w:val="none" w:color="auto" w:sz="0" w:space="0"/>
          <w:lang w:val="en-US" w:eastAsia="zh-CN"/>
        </w:rPr>
        <w:t>国际</w:t>
      </w:r>
      <w:r>
        <w:rPr>
          <w:bdr w:val="none" w:color="auto" w:sz="0" w:space="0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5B2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2024-05-14T01:55:09Z</dcterms:created>
  <dc:creator>RUIDA</dc:creator>
  <cp:lastModifiedBy>RORO</cp:lastModifiedBy>
  <dcterms:modified xsi:type="dcterms:W3CDTF">2024-05-14T01:57:11Z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15568E2C5BE24259820FBAD7CCEDE8B5_12</vt:lpwstr>
  </property>
</Properties>
</file>