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A75923">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A75923">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A75923">
        <w:rPr>
          <w:rFonts w:ascii="微软雅黑" w:eastAsia="微软雅黑" w:hAnsi="微软雅黑" w:hint="eastAsia"/>
          <w:bCs/>
          <w:color w:val="auto"/>
          <w:lang w:eastAsia="zh-CN"/>
        </w:rPr>
        <w:t>美国三大股指收盘涨跌不一，道指跌</w:t>
      </w:r>
      <w:r w:rsidRPr="00A75923">
        <w:rPr>
          <w:rFonts w:ascii="微软雅黑" w:eastAsia="微软雅黑" w:hAnsi="微软雅黑"/>
          <w:bCs/>
          <w:color w:val="auto"/>
          <w:lang w:eastAsia="zh-CN"/>
        </w:rPr>
        <w:t>0.09%</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38712.21</w:t>
      </w:r>
      <w:r w:rsidRPr="00A75923">
        <w:rPr>
          <w:rFonts w:ascii="微软雅黑" w:eastAsia="微软雅黑" w:hAnsi="微软雅黑" w:hint="eastAsia"/>
          <w:bCs/>
          <w:color w:val="auto"/>
          <w:lang w:eastAsia="zh-CN"/>
        </w:rPr>
        <w:t>点，</w:t>
      </w:r>
      <w:proofErr w:type="gramStart"/>
      <w:r w:rsidRPr="00A75923">
        <w:rPr>
          <w:rFonts w:ascii="微软雅黑" w:eastAsia="微软雅黑" w:hAnsi="微软雅黑" w:hint="eastAsia"/>
          <w:bCs/>
          <w:color w:val="auto"/>
          <w:lang w:eastAsia="zh-CN"/>
        </w:rPr>
        <w:t>标普</w:t>
      </w:r>
      <w:proofErr w:type="gramEnd"/>
      <w:r w:rsidRPr="00A75923">
        <w:rPr>
          <w:rFonts w:ascii="微软雅黑" w:eastAsia="微软雅黑" w:hAnsi="微软雅黑"/>
          <w:bCs/>
          <w:color w:val="auto"/>
          <w:lang w:eastAsia="zh-CN"/>
        </w:rPr>
        <w:t>500</w:t>
      </w:r>
      <w:r w:rsidRPr="00A75923">
        <w:rPr>
          <w:rFonts w:ascii="微软雅黑" w:eastAsia="微软雅黑" w:hAnsi="微软雅黑" w:hint="eastAsia"/>
          <w:bCs/>
          <w:color w:val="auto"/>
          <w:lang w:eastAsia="zh-CN"/>
        </w:rPr>
        <w:t>指数涨</w:t>
      </w:r>
      <w:r w:rsidRPr="00A75923">
        <w:rPr>
          <w:rFonts w:ascii="微软雅黑" w:eastAsia="微软雅黑" w:hAnsi="微软雅黑"/>
          <w:bCs/>
          <w:color w:val="auto"/>
          <w:lang w:eastAsia="zh-CN"/>
        </w:rPr>
        <w:t>0.85%</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5421.03</w:t>
      </w:r>
      <w:r w:rsidRPr="00A75923">
        <w:rPr>
          <w:rFonts w:ascii="微软雅黑" w:eastAsia="微软雅黑" w:hAnsi="微软雅黑" w:hint="eastAsia"/>
          <w:bCs/>
          <w:color w:val="auto"/>
          <w:lang w:eastAsia="zh-CN"/>
        </w:rPr>
        <w:t>点，</w:t>
      </w:r>
      <w:proofErr w:type="gramStart"/>
      <w:r w:rsidRPr="00A75923">
        <w:rPr>
          <w:rFonts w:ascii="微软雅黑" w:eastAsia="微软雅黑" w:hAnsi="微软雅黑" w:hint="eastAsia"/>
          <w:bCs/>
          <w:color w:val="auto"/>
          <w:lang w:eastAsia="zh-CN"/>
        </w:rPr>
        <w:t>纳指涨</w:t>
      </w:r>
      <w:proofErr w:type="gramEnd"/>
      <w:r w:rsidRPr="00A75923">
        <w:rPr>
          <w:rFonts w:ascii="微软雅黑" w:eastAsia="微软雅黑" w:hAnsi="微软雅黑"/>
          <w:bCs/>
          <w:color w:val="auto"/>
          <w:lang w:eastAsia="zh-CN"/>
        </w:rPr>
        <w:t>1.53%</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17608.44</w:t>
      </w:r>
      <w:r w:rsidRPr="00A75923">
        <w:rPr>
          <w:rFonts w:ascii="微软雅黑" w:eastAsia="微软雅黑" w:hAnsi="微软雅黑" w:hint="eastAsia"/>
          <w:bCs/>
          <w:color w:val="auto"/>
          <w:lang w:eastAsia="zh-CN"/>
        </w:rPr>
        <w:t>点。美元指数跌</w:t>
      </w:r>
      <w:r w:rsidRPr="00A75923">
        <w:rPr>
          <w:rFonts w:ascii="微软雅黑" w:eastAsia="微软雅黑" w:hAnsi="微软雅黑"/>
          <w:bCs/>
          <w:color w:val="auto"/>
          <w:lang w:eastAsia="zh-CN"/>
        </w:rPr>
        <w:t>0.53%</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104.71</w:t>
      </w:r>
      <w:r w:rsidRPr="00A75923">
        <w:rPr>
          <w:rFonts w:ascii="微软雅黑" w:eastAsia="微软雅黑" w:hAnsi="微软雅黑" w:hint="eastAsia"/>
          <w:bCs/>
          <w:color w:val="auto"/>
          <w:lang w:eastAsia="zh-CN"/>
        </w:rPr>
        <w:t>，非美货币普遍上涨，离岸人民币对美元涨</w:t>
      </w:r>
      <w:r w:rsidRPr="00A75923">
        <w:rPr>
          <w:rFonts w:ascii="微软雅黑" w:eastAsia="微软雅黑" w:hAnsi="微软雅黑"/>
          <w:bCs/>
          <w:color w:val="auto"/>
          <w:lang w:eastAsia="zh-CN"/>
        </w:rPr>
        <w:t>88</w:t>
      </w:r>
      <w:r w:rsidRPr="00A75923">
        <w:rPr>
          <w:rFonts w:ascii="微软雅黑" w:eastAsia="微软雅黑" w:hAnsi="微软雅黑" w:hint="eastAsia"/>
          <w:bCs/>
          <w:color w:val="auto"/>
          <w:lang w:eastAsia="zh-CN"/>
        </w:rPr>
        <w:t>个基点报</w:t>
      </w:r>
      <w:r w:rsidRPr="00A75923">
        <w:rPr>
          <w:rFonts w:ascii="微软雅黑" w:eastAsia="微软雅黑" w:hAnsi="微软雅黑"/>
          <w:bCs/>
          <w:color w:val="auto"/>
          <w:lang w:eastAsia="zh-CN"/>
        </w:rPr>
        <w:t>7.2628</w:t>
      </w:r>
      <w:r w:rsidRPr="00A75923">
        <w:rPr>
          <w:rFonts w:ascii="微软雅黑" w:eastAsia="微软雅黑" w:hAnsi="微软雅黑" w:hint="eastAsia"/>
          <w:bCs/>
          <w:color w:val="auto"/>
          <w:lang w:eastAsia="zh-CN"/>
        </w:rPr>
        <w:t>。国际油价小幅上涨，</w:t>
      </w:r>
      <w:proofErr w:type="gramStart"/>
      <w:r w:rsidRPr="00A75923">
        <w:rPr>
          <w:rFonts w:ascii="微软雅黑" w:eastAsia="微软雅黑" w:hAnsi="微软雅黑" w:hint="eastAsia"/>
          <w:bCs/>
          <w:color w:val="auto"/>
          <w:lang w:eastAsia="zh-CN"/>
        </w:rPr>
        <w:t>美油</w:t>
      </w:r>
      <w:r w:rsidRPr="00A75923">
        <w:rPr>
          <w:rFonts w:ascii="微软雅黑" w:eastAsia="微软雅黑" w:hAnsi="微软雅黑"/>
          <w:bCs/>
          <w:color w:val="auto"/>
          <w:lang w:eastAsia="zh-CN"/>
        </w:rPr>
        <w:t>7</w:t>
      </w:r>
      <w:r w:rsidRPr="00A75923">
        <w:rPr>
          <w:rFonts w:ascii="微软雅黑" w:eastAsia="微软雅黑" w:hAnsi="微软雅黑" w:hint="eastAsia"/>
          <w:bCs/>
          <w:color w:val="auto"/>
          <w:lang w:eastAsia="zh-CN"/>
        </w:rPr>
        <w:t>月</w:t>
      </w:r>
      <w:proofErr w:type="gramEnd"/>
      <w:r w:rsidRPr="00A75923">
        <w:rPr>
          <w:rFonts w:ascii="微软雅黑" w:eastAsia="微软雅黑" w:hAnsi="微软雅黑" w:hint="eastAsia"/>
          <w:bCs/>
          <w:color w:val="auto"/>
          <w:lang w:eastAsia="zh-CN"/>
        </w:rPr>
        <w:t>合约涨</w:t>
      </w:r>
      <w:r w:rsidRPr="00A75923">
        <w:rPr>
          <w:rFonts w:ascii="微软雅黑" w:eastAsia="微软雅黑" w:hAnsi="微软雅黑"/>
          <w:bCs/>
          <w:color w:val="auto"/>
          <w:lang w:eastAsia="zh-CN"/>
        </w:rPr>
        <w:t>0.54%</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78.32</w:t>
      </w:r>
      <w:r w:rsidRPr="00A75923">
        <w:rPr>
          <w:rFonts w:ascii="微软雅黑" w:eastAsia="微软雅黑" w:hAnsi="微软雅黑" w:hint="eastAsia"/>
          <w:bCs/>
          <w:color w:val="auto"/>
          <w:lang w:eastAsia="zh-CN"/>
        </w:rPr>
        <w:t>美元</w:t>
      </w:r>
      <w:r w:rsidRPr="00A75923">
        <w:rPr>
          <w:rFonts w:ascii="微软雅黑" w:eastAsia="微软雅黑" w:hAnsi="微软雅黑"/>
          <w:bCs/>
          <w:color w:val="auto"/>
          <w:lang w:eastAsia="zh-CN"/>
        </w:rPr>
        <w:t>/</w:t>
      </w:r>
      <w:r w:rsidRPr="00A75923">
        <w:rPr>
          <w:rFonts w:ascii="微软雅黑" w:eastAsia="微软雅黑" w:hAnsi="微软雅黑" w:hint="eastAsia"/>
          <w:bCs/>
          <w:color w:val="auto"/>
          <w:lang w:eastAsia="zh-CN"/>
        </w:rPr>
        <w:t>桶。</w:t>
      </w:r>
      <w:proofErr w:type="gramStart"/>
      <w:r w:rsidRPr="00A75923">
        <w:rPr>
          <w:rFonts w:ascii="微软雅黑" w:eastAsia="微软雅黑" w:hAnsi="微软雅黑" w:hint="eastAsia"/>
          <w:bCs/>
          <w:color w:val="auto"/>
          <w:lang w:eastAsia="zh-CN"/>
        </w:rPr>
        <w:t>布油</w:t>
      </w:r>
      <w:r w:rsidRPr="00A75923">
        <w:rPr>
          <w:rFonts w:ascii="微软雅黑" w:eastAsia="微软雅黑" w:hAnsi="微软雅黑"/>
          <w:bCs/>
          <w:color w:val="auto"/>
          <w:lang w:eastAsia="zh-CN"/>
        </w:rPr>
        <w:t>8</w:t>
      </w:r>
      <w:r w:rsidRPr="00A75923">
        <w:rPr>
          <w:rFonts w:ascii="微软雅黑" w:eastAsia="微软雅黑" w:hAnsi="微软雅黑" w:hint="eastAsia"/>
          <w:bCs/>
          <w:color w:val="auto"/>
          <w:lang w:eastAsia="zh-CN"/>
        </w:rPr>
        <w:t>月</w:t>
      </w:r>
      <w:proofErr w:type="gramEnd"/>
      <w:r w:rsidRPr="00A75923">
        <w:rPr>
          <w:rFonts w:ascii="微软雅黑" w:eastAsia="微软雅黑" w:hAnsi="微软雅黑" w:hint="eastAsia"/>
          <w:bCs/>
          <w:color w:val="auto"/>
          <w:lang w:eastAsia="zh-CN"/>
        </w:rPr>
        <w:t>合约涨</w:t>
      </w:r>
      <w:r w:rsidRPr="00A75923">
        <w:rPr>
          <w:rFonts w:ascii="微软雅黑" w:eastAsia="微软雅黑" w:hAnsi="微软雅黑"/>
          <w:bCs/>
          <w:color w:val="auto"/>
          <w:lang w:eastAsia="zh-CN"/>
        </w:rPr>
        <w:t>0.59%</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82.40</w:t>
      </w:r>
      <w:r w:rsidRPr="00A75923">
        <w:rPr>
          <w:rFonts w:ascii="微软雅黑" w:eastAsia="微软雅黑" w:hAnsi="微软雅黑" w:hint="eastAsia"/>
          <w:bCs/>
          <w:color w:val="auto"/>
          <w:lang w:eastAsia="zh-CN"/>
        </w:rPr>
        <w:t>美元</w:t>
      </w:r>
      <w:r w:rsidRPr="00A75923">
        <w:rPr>
          <w:rFonts w:ascii="微软雅黑" w:eastAsia="微软雅黑" w:hAnsi="微软雅黑"/>
          <w:bCs/>
          <w:color w:val="auto"/>
          <w:lang w:eastAsia="zh-CN"/>
        </w:rPr>
        <w:t>/</w:t>
      </w:r>
      <w:r w:rsidRPr="00A75923">
        <w:rPr>
          <w:rFonts w:ascii="微软雅黑" w:eastAsia="微软雅黑" w:hAnsi="微软雅黑" w:hint="eastAsia"/>
          <w:bCs/>
          <w:color w:val="auto"/>
          <w:lang w:eastAsia="zh-CN"/>
        </w:rPr>
        <w:t>桶。国际贵金属期货普遍收涨，</w:t>
      </w:r>
      <w:r w:rsidRPr="00A75923">
        <w:rPr>
          <w:rFonts w:ascii="微软雅黑" w:eastAsia="微软雅黑" w:hAnsi="微软雅黑"/>
          <w:bCs/>
          <w:color w:val="auto"/>
          <w:lang w:eastAsia="zh-CN"/>
        </w:rPr>
        <w:t>COMEX</w:t>
      </w:r>
      <w:r w:rsidRPr="00A75923">
        <w:rPr>
          <w:rFonts w:ascii="微软雅黑" w:eastAsia="微软雅黑" w:hAnsi="微软雅黑" w:hint="eastAsia"/>
          <w:bCs/>
          <w:color w:val="auto"/>
          <w:lang w:eastAsia="zh-CN"/>
        </w:rPr>
        <w:t>黄金期货涨</w:t>
      </w:r>
      <w:r w:rsidRPr="00A75923">
        <w:rPr>
          <w:rFonts w:ascii="微软雅黑" w:eastAsia="微软雅黑" w:hAnsi="微软雅黑"/>
          <w:bCs/>
          <w:color w:val="auto"/>
          <w:lang w:eastAsia="zh-CN"/>
        </w:rPr>
        <w:t>0.61%</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2340.7</w:t>
      </w:r>
      <w:r w:rsidRPr="00A75923">
        <w:rPr>
          <w:rFonts w:ascii="微软雅黑" w:eastAsia="微软雅黑" w:hAnsi="微软雅黑" w:hint="eastAsia"/>
          <w:bCs/>
          <w:color w:val="auto"/>
          <w:lang w:eastAsia="zh-CN"/>
        </w:rPr>
        <w:t>美元</w:t>
      </w:r>
      <w:r w:rsidRPr="00A75923">
        <w:rPr>
          <w:rFonts w:ascii="微软雅黑" w:eastAsia="微软雅黑" w:hAnsi="微软雅黑"/>
          <w:bCs/>
          <w:color w:val="auto"/>
          <w:lang w:eastAsia="zh-CN"/>
        </w:rPr>
        <w:t>/</w:t>
      </w:r>
      <w:r w:rsidRPr="00A75923">
        <w:rPr>
          <w:rFonts w:ascii="微软雅黑" w:eastAsia="微软雅黑" w:hAnsi="微软雅黑" w:hint="eastAsia"/>
          <w:bCs/>
          <w:color w:val="auto"/>
          <w:lang w:eastAsia="zh-CN"/>
        </w:rPr>
        <w:t>盎司，</w:t>
      </w:r>
      <w:r w:rsidRPr="00A75923">
        <w:rPr>
          <w:rFonts w:ascii="微软雅黑" w:eastAsia="微软雅黑" w:hAnsi="微软雅黑"/>
          <w:bCs/>
          <w:color w:val="auto"/>
          <w:lang w:eastAsia="zh-CN"/>
        </w:rPr>
        <w:t>COMEX</w:t>
      </w:r>
      <w:r w:rsidRPr="00A75923">
        <w:rPr>
          <w:rFonts w:ascii="微软雅黑" w:eastAsia="微软雅黑" w:hAnsi="微软雅黑" w:hint="eastAsia"/>
          <w:bCs/>
          <w:color w:val="auto"/>
          <w:lang w:eastAsia="zh-CN"/>
        </w:rPr>
        <w:t>白银期货涨</w:t>
      </w:r>
      <w:r w:rsidRPr="00A75923">
        <w:rPr>
          <w:rFonts w:ascii="微软雅黑" w:eastAsia="微软雅黑" w:hAnsi="微软雅黑"/>
          <w:bCs/>
          <w:color w:val="auto"/>
          <w:lang w:eastAsia="zh-CN"/>
        </w:rPr>
        <w:t>1.98%</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29.81</w:t>
      </w:r>
      <w:r w:rsidRPr="00A75923">
        <w:rPr>
          <w:rFonts w:ascii="微软雅黑" w:eastAsia="微软雅黑" w:hAnsi="微软雅黑" w:hint="eastAsia"/>
          <w:bCs/>
          <w:color w:val="auto"/>
          <w:lang w:eastAsia="zh-CN"/>
        </w:rPr>
        <w:t>美元</w:t>
      </w:r>
      <w:r w:rsidRPr="00A75923">
        <w:rPr>
          <w:rFonts w:ascii="微软雅黑" w:eastAsia="微软雅黑" w:hAnsi="微软雅黑"/>
          <w:bCs/>
          <w:color w:val="auto"/>
          <w:lang w:eastAsia="zh-CN"/>
        </w:rPr>
        <w:t>/</w:t>
      </w:r>
      <w:r w:rsidRPr="00A75923">
        <w:rPr>
          <w:rFonts w:ascii="微软雅黑" w:eastAsia="微软雅黑" w:hAnsi="微软雅黑" w:hint="eastAsia"/>
          <w:bCs/>
          <w:color w:val="auto"/>
          <w:lang w:eastAsia="zh-CN"/>
        </w:rPr>
        <w:t>盎司。</w:t>
      </w:r>
      <w:r w:rsidRPr="00A75923">
        <w:rPr>
          <w:rFonts w:ascii="微软雅黑" w:eastAsia="微软雅黑" w:hAnsi="微软雅黑"/>
          <w:bCs/>
          <w:color w:val="auto"/>
          <w:lang w:eastAsia="zh-CN"/>
        </w:rPr>
        <w:t>LME</w:t>
      </w:r>
      <w:r w:rsidRPr="00A75923">
        <w:rPr>
          <w:rFonts w:ascii="微软雅黑" w:eastAsia="微软雅黑" w:hAnsi="微软雅黑" w:hint="eastAsia"/>
          <w:bCs/>
          <w:color w:val="auto"/>
          <w:lang w:eastAsia="zh-CN"/>
        </w:rPr>
        <w:t>期铜涨</w:t>
      </w:r>
      <w:r w:rsidRPr="00A75923">
        <w:rPr>
          <w:rFonts w:ascii="微软雅黑" w:eastAsia="微软雅黑" w:hAnsi="微软雅黑"/>
          <w:bCs/>
          <w:color w:val="auto"/>
          <w:lang w:eastAsia="zh-CN"/>
        </w:rPr>
        <w:t>1.92%</w:t>
      </w:r>
      <w:r w:rsidRPr="00A75923">
        <w:rPr>
          <w:rFonts w:ascii="微软雅黑" w:eastAsia="微软雅黑" w:hAnsi="微软雅黑" w:hint="eastAsia"/>
          <w:bCs/>
          <w:color w:val="auto"/>
          <w:lang w:eastAsia="zh-CN"/>
        </w:rPr>
        <w:t>报</w:t>
      </w:r>
      <w:r w:rsidRPr="00A75923">
        <w:rPr>
          <w:rFonts w:ascii="微软雅黑" w:eastAsia="微软雅黑" w:hAnsi="微软雅黑"/>
          <w:bCs/>
          <w:color w:val="auto"/>
          <w:lang w:eastAsia="zh-CN"/>
        </w:rPr>
        <w:t>9</w:t>
      </w:r>
      <w:r w:rsidRPr="003D543B">
        <w:rPr>
          <w:rFonts w:ascii="微软雅黑" w:eastAsia="微软雅黑" w:hAnsi="微软雅黑"/>
          <w:bCs/>
          <w:color w:val="auto"/>
          <w:lang w:eastAsia="zh-CN"/>
        </w:rPr>
        <w:t>946</w:t>
      </w:r>
      <w:r w:rsidRPr="003D543B">
        <w:rPr>
          <w:rFonts w:ascii="微软雅黑" w:eastAsia="微软雅黑" w:hAnsi="微软雅黑" w:hint="eastAsia"/>
          <w:bCs/>
          <w:color w:val="auto"/>
          <w:lang w:eastAsia="zh-CN"/>
        </w:rPr>
        <w:t>美元</w:t>
      </w:r>
      <w:r w:rsidRPr="003D543B">
        <w:rPr>
          <w:rFonts w:ascii="微软雅黑" w:eastAsia="微软雅黑" w:hAnsi="微软雅黑"/>
          <w:bCs/>
          <w:color w:val="auto"/>
          <w:lang w:eastAsia="zh-CN"/>
        </w:rPr>
        <w:t>/</w:t>
      </w:r>
      <w:r w:rsidRPr="003D543B">
        <w:rPr>
          <w:rFonts w:ascii="微软雅黑" w:eastAsia="微软雅黑" w:hAnsi="微软雅黑" w:hint="eastAsia"/>
          <w:bCs/>
          <w:color w:val="auto"/>
          <w:lang w:eastAsia="zh-CN"/>
        </w:rPr>
        <w:t>吨。</w:t>
      </w:r>
      <w:r w:rsidR="00996DB6" w:rsidRPr="003D543B">
        <w:rPr>
          <w:rFonts w:ascii="微软雅黑" w:eastAsia="微软雅黑" w:hAnsi="微软雅黑" w:cs="微软雅黑" w:hint="eastAsia"/>
          <w:spacing w:val="4"/>
          <w:lang w:eastAsia="zh-CN"/>
        </w:rPr>
        <w:t>ICE 7月原糖</w:t>
      </w:r>
      <w:proofErr w:type="gramStart"/>
      <w:r w:rsidR="00996DB6" w:rsidRPr="003D543B">
        <w:rPr>
          <w:rFonts w:ascii="微软雅黑" w:eastAsia="微软雅黑" w:hAnsi="微软雅黑" w:cs="微软雅黑" w:hint="eastAsia"/>
          <w:spacing w:val="4"/>
          <w:lang w:eastAsia="zh-CN"/>
        </w:rPr>
        <w:t>期货合收涨</w:t>
      </w:r>
      <w:proofErr w:type="gramEnd"/>
      <w:r w:rsidR="00ED44C1" w:rsidRPr="003D543B">
        <w:rPr>
          <w:rFonts w:ascii="微软雅黑" w:eastAsia="微软雅黑" w:hAnsi="微软雅黑" w:cs="微软雅黑"/>
          <w:spacing w:val="4"/>
          <w:lang w:eastAsia="zh-CN"/>
        </w:rPr>
        <w:t>1.6</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1</w:t>
      </w:r>
      <w:r w:rsidR="00ED44C1" w:rsidRPr="003D543B">
        <w:rPr>
          <w:rFonts w:ascii="微软雅黑" w:eastAsia="微软雅黑" w:hAnsi="微软雅黑" w:cs="微软雅黑"/>
          <w:spacing w:val="4"/>
          <w:lang w:eastAsia="zh-CN"/>
        </w:rPr>
        <w:t>9</w:t>
      </w:r>
      <w:r w:rsidR="00ED44C1" w:rsidRPr="003D543B">
        <w:rPr>
          <w:rFonts w:ascii="微软雅黑" w:eastAsia="微软雅黑" w:hAnsi="微软雅黑" w:cs="微软雅黑" w:hint="eastAsia"/>
          <w:spacing w:val="4"/>
          <w:lang w:eastAsia="zh-CN"/>
        </w:rPr>
        <w:t>.</w:t>
      </w:r>
      <w:r w:rsidR="00ED44C1" w:rsidRPr="003D543B">
        <w:rPr>
          <w:rFonts w:ascii="微软雅黑" w:eastAsia="微软雅黑" w:hAnsi="微软雅黑" w:cs="微软雅黑"/>
          <w:spacing w:val="4"/>
          <w:lang w:eastAsia="zh-CN"/>
        </w:rPr>
        <w:t>10</w:t>
      </w:r>
      <w:r w:rsidR="00996DB6" w:rsidRPr="003D543B">
        <w:rPr>
          <w:rFonts w:ascii="微软雅黑" w:eastAsia="微软雅黑" w:hAnsi="微软雅黑" w:cs="微软雅黑" w:hint="eastAsia"/>
          <w:spacing w:val="4"/>
          <w:lang w:eastAsia="zh-CN"/>
        </w:rPr>
        <w:t>美分/磅。ICE</w:t>
      </w:r>
      <w:proofErr w:type="gramStart"/>
      <w:r w:rsidR="00996DB6" w:rsidRPr="003D543B">
        <w:rPr>
          <w:rFonts w:ascii="微软雅黑" w:eastAsia="微软雅黑" w:hAnsi="微软雅黑" w:cs="微软雅黑" w:hint="eastAsia"/>
          <w:spacing w:val="4"/>
          <w:lang w:eastAsia="zh-CN"/>
        </w:rPr>
        <w:t>7月期棉期货合约</w:t>
      </w:r>
      <w:r w:rsidR="00ED44C1" w:rsidRPr="003D543B">
        <w:rPr>
          <w:rFonts w:ascii="微软雅黑" w:eastAsia="微软雅黑" w:hAnsi="微软雅黑" w:cs="微软雅黑" w:hint="eastAsia"/>
          <w:spacing w:val="4"/>
          <w:lang w:eastAsia="zh-CN"/>
        </w:rPr>
        <w:t>收跌</w:t>
      </w:r>
      <w:proofErr w:type="gramEnd"/>
      <w:r w:rsidR="00ED44C1" w:rsidRPr="003D543B">
        <w:rPr>
          <w:rFonts w:ascii="微软雅黑" w:eastAsia="微软雅黑" w:hAnsi="微软雅黑" w:cs="微软雅黑" w:hint="eastAsia"/>
          <w:spacing w:val="4"/>
          <w:lang w:eastAsia="zh-CN"/>
        </w:rPr>
        <w:t>1.</w:t>
      </w:r>
      <w:r w:rsidR="00ED44C1" w:rsidRPr="003D543B">
        <w:rPr>
          <w:rFonts w:ascii="微软雅黑" w:eastAsia="微软雅黑" w:hAnsi="微软雅黑" w:cs="微软雅黑"/>
          <w:spacing w:val="4"/>
          <w:lang w:eastAsia="zh-CN"/>
        </w:rPr>
        <w:t>36</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7</w:t>
      </w:r>
      <w:r w:rsidR="00ED44C1" w:rsidRPr="003D543B">
        <w:rPr>
          <w:rFonts w:ascii="微软雅黑" w:eastAsia="微软雅黑" w:hAnsi="微软雅黑" w:cs="微软雅黑"/>
          <w:spacing w:val="4"/>
          <w:lang w:eastAsia="zh-CN"/>
        </w:rPr>
        <w:t>1</w:t>
      </w:r>
      <w:r w:rsidR="00ED44C1" w:rsidRPr="003D543B">
        <w:rPr>
          <w:rFonts w:ascii="微软雅黑" w:eastAsia="微软雅黑" w:hAnsi="微软雅黑" w:cs="微软雅黑" w:hint="eastAsia"/>
          <w:spacing w:val="4"/>
          <w:lang w:eastAsia="zh-CN"/>
        </w:rPr>
        <w:t>.7</w:t>
      </w:r>
      <w:r w:rsidR="00ED44C1" w:rsidRPr="003D543B">
        <w:rPr>
          <w:rFonts w:ascii="微软雅黑" w:eastAsia="微软雅黑" w:hAnsi="微软雅黑" w:cs="微软雅黑"/>
          <w:spacing w:val="4"/>
          <w:lang w:eastAsia="zh-CN"/>
        </w:rPr>
        <w:t>4</w:t>
      </w:r>
      <w:r w:rsidR="00996DB6" w:rsidRPr="003D543B">
        <w:rPr>
          <w:rFonts w:ascii="微软雅黑" w:eastAsia="微软雅黑" w:hAnsi="微软雅黑" w:cs="微软雅黑" w:hint="eastAsia"/>
          <w:spacing w:val="4"/>
          <w:lang w:eastAsia="zh-CN"/>
        </w:rPr>
        <w:t>美分/磅</w:t>
      </w:r>
      <w:r w:rsidR="00996DB6" w:rsidRPr="003D543B">
        <w:rPr>
          <w:rFonts w:ascii="微软雅黑" w:eastAsia="微软雅黑" w:hAnsi="微软雅黑" w:cs="微软雅黑" w:hint="eastAsia"/>
          <w:spacing w:val="4"/>
          <w:sz w:val="24"/>
          <w:szCs w:val="2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3D543B">
        <w:rPr>
          <w:rFonts w:ascii="微软雅黑" w:eastAsia="微软雅黑" w:hAnsi="微软雅黑" w:cs="微软雅黑" w:hint="eastAsia"/>
          <w:spacing w:val="7"/>
          <w:lang w:eastAsia="zh-CN"/>
        </w:rPr>
        <w:t>：</w:t>
      </w:r>
      <w:r w:rsidRPr="003D543B">
        <w:rPr>
          <w:rFonts w:ascii="微软雅黑" w:eastAsia="微软雅黑" w:hAnsi="微软雅黑" w:cs="微软雅黑"/>
          <w:spacing w:val="7"/>
          <w:lang w:eastAsia="zh-CN"/>
        </w:rPr>
        <w:t>全球</w:t>
      </w:r>
      <w:r w:rsidRPr="003D543B">
        <w:rPr>
          <w:rFonts w:ascii="微软雅黑" w:eastAsia="微软雅黑" w:hAnsi="微软雅黑" w:cs="微软雅黑" w:hint="eastAsia"/>
          <w:spacing w:val="7"/>
          <w:lang w:eastAsia="zh-CN"/>
        </w:rPr>
        <w:t>主要股指</w:t>
      </w:r>
      <w:r w:rsidRPr="003D543B">
        <w:rPr>
          <w:rFonts w:ascii="微软雅黑" w:eastAsia="微软雅黑" w:hAnsi="微软雅黑" w:cs="微软雅黑"/>
          <w:spacing w:val="7"/>
          <w:lang w:eastAsia="zh-CN"/>
        </w:rPr>
        <w:t>涨跌幅</w:t>
      </w:r>
      <w:r w:rsidRPr="003D543B">
        <w:rPr>
          <w:rFonts w:ascii="微软雅黑" w:eastAsia="微软雅黑" w:hAnsi="微软雅黑" w:cs="微软雅黑" w:hint="eastAsia"/>
          <w:spacing w:val="7"/>
          <w:lang w:eastAsia="zh-CN"/>
        </w:rPr>
        <w:t>（%）</w:t>
      </w:r>
    </w:p>
    <w:p w:rsidR="00AE2365" w:rsidRDefault="003D543B">
      <w:pPr>
        <w:spacing w:before="235" w:line="176" w:lineRule="auto"/>
        <w:jc w:val="both"/>
        <w:rPr>
          <w:lang w:eastAsia="zh-CN"/>
        </w:rPr>
      </w:pPr>
      <w:r w:rsidRPr="003D543B">
        <w:rPr>
          <w:noProof/>
          <w:lang w:eastAsia="zh-CN"/>
        </w:rPr>
        <w:drawing>
          <wp:inline distT="0" distB="0" distL="0" distR="0">
            <wp:extent cx="6194066" cy="3481837"/>
            <wp:effectExtent l="0" t="0" r="0" b="4445"/>
            <wp:docPr id="30" name="图片 30" descr="D:\Users\xuzhe\My Document\WeChat Files\wxid_4gpo63z1mjeh11\FileStorage\Temp\3462cea5b69c6564c9c5a02f41e6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xuzhe\My Document\WeChat Files\wxid_4gpo63z1mjeh11\FileStorage\Temp\3462cea5b69c6564c9c5a02f41e698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871" cy="348959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F19ED" w:rsidRPr="00A75923">
        <w:rPr>
          <w:rFonts w:ascii="微软雅黑" w:eastAsia="微软雅黑" w:hAnsi="微软雅黑" w:cs="微软雅黑" w:hint="eastAsia"/>
          <w:color w:val="auto"/>
          <w:spacing w:val="4"/>
          <w:lang w:eastAsia="zh-CN"/>
        </w:rPr>
        <w:t>美联储如期将利率政策按兵不动，从去年</w:t>
      </w:r>
      <w:r w:rsidR="001F19ED" w:rsidRPr="00A75923">
        <w:rPr>
          <w:rFonts w:ascii="微软雅黑" w:eastAsia="微软雅黑" w:hAnsi="微软雅黑" w:cs="微软雅黑" w:hint="eastAsia"/>
          <w:color w:val="auto"/>
          <w:spacing w:val="4"/>
          <w:lang w:eastAsia="zh-CN"/>
        </w:rPr>
        <w:t>7</w:t>
      </w:r>
      <w:r w:rsidR="001F19ED" w:rsidRPr="00A75923">
        <w:rPr>
          <w:rFonts w:ascii="微软雅黑" w:eastAsia="微软雅黑" w:hAnsi="微软雅黑" w:cs="微软雅黑" w:hint="eastAsia"/>
          <w:color w:val="auto"/>
          <w:spacing w:val="4"/>
          <w:lang w:eastAsia="zh-CN"/>
        </w:rPr>
        <w:t>月以来连续第七次会议将联邦基金利率区间维持在</w:t>
      </w:r>
      <w:r w:rsidR="001F19ED" w:rsidRPr="00A75923">
        <w:rPr>
          <w:rFonts w:ascii="微软雅黑" w:eastAsia="微软雅黑" w:hAnsi="微软雅黑" w:cs="微软雅黑" w:hint="eastAsia"/>
          <w:color w:val="auto"/>
          <w:spacing w:val="4"/>
          <w:lang w:eastAsia="zh-CN"/>
        </w:rPr>
        <w:t>5.25%</w:t>
      </w:r>
      <w:r w:rsidR="001F19ED" w:rsidRPr="00A75923">
        <w:rPr>
          <w:rFonts w:ascii="微软雅黑" w:eastAsia="微软雅黑" w:hAnsi="微软雅黑" w:cs="微软雅黑" w:hint="eastAsia"/>
          <w:color w:val="auto"/>
          <w:spacing w:val="4"/>
          <w:lang w:eastAsia="zh-CN"/>
        </w:rPr>
        <w:t>至</w:t>
      </w:r>
      <w:r w:rsidR="001F19ED" w:rsidRPr="00A75923">
        <w:rPr>
          <w:rFonts w:ascii="微软雅黑" w:eastAsia="微软雅黑" w:hAnsi="微软雅黑" w:cs="微软雅黑" w:hint="eastAsia"/>
          <w:color w:val="auto"/>
          <w:spacing w:val="4"/>
          <w:lang w:eastAsia="zh-CN"/>
        </w:rPr>
        <w:t>5.50%</w:t>
      </w:r>
      <w:r w:rsidR="001F19ED" w:rsidRPr="00A75923">
        <w:rPr>
          <w:rFonts w:ascii="微软雅黑" w:eastAsia="微软雅黑" w:hAnsi="微软雅黑" w:cs="微软雅黑" w:hint="eastAsia"/>
          <w:color w:val="auto"/>
          <w:spacing w:val="4"/>
          <w:lang w:eastAsia="zh-CN"/>
        </w:rPr>
        <w:t>的二十多年高位。但更新的点阵图暗示，美联储官员大幅下调了对今年降息次数的预期，从上次点阵图显示的三次降至一次，并未如最近数据激发的市场预期那样降息两次。美联储主席鲍威尔在记者会上表示，通胀已经实质性地放缓，但仍然太高，今年迄今的通胀数据还不足以给美联储降息的信心。利率决议公布后，美元和美债收益率跌幅收窄，美股、黄金涨幅收窄。</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1F19ED" w:rsidRPr="00A75923">
        <w:rPr>
          <w:rFonts w:ascii="微软雅黑" w:eastAsia="微软雅黑" w:hAnsi="微软雅黑" w:cs="微软雅黑" w:hint="eastAsia"/>
          <w:color w:val="auto"/>
          <w:spacing w:val="4"/>
          <w:lang w:eastAsia="zh-CN"/>
        </w:rPr>
        <w:t>美国</w:t>
      </w:r>
      <w:r w:rsidR="001F19ED" w:rsidRPr="00A75923">
        <w:rPr>
          <w:rFonts w:ascii="微软雅黑" w:eastAsia="微软雅黑" w:hAnsi="微软雅黑" w:cs="微软雅黑"/>
          <w:color w:val="auto"/>
          <w:spacing w:val="4"/>
          <w:lang w:eastAsia="zh-CN"/>
        </w:rPr>
        <w:t>5</w:t>
      </w:r>
      <w:r w:rsidR="001F19ED" w:rsidRPr="00A75923">
        <w:rPr>
          <w:rFonts w:ascii="微软雅黑" w:eastAsia="微软雅黑" w:hAnsi="微软雅黑" w:cs="微软雅黑" w:hint="eastAsia"/>
          <w:color w:val="auto"/>
          <w:spacing w:val="4"/>
          <w:lang w:eastAsia="zh-CN"/>
        </w:rPr>
        <w:t>月</w:t>
      </w:r>
      <w:r w:rsidR="001F19ED" w:rsidRPr="00A75923">
        <w:rPr>
          <w:rFonts w:ascii="微软雅黑" w:eastAsia="微软雅黑" w:hAnsi="微软雅黑" w:cs="微软雅黑"/>
          <w:color w:val="auto"/>
          <w:spacing w:val="4"/>
          <w:lang w:eastAsia="zh-CN"/>
        </w:rPr>
        <w:t>CPI</w:t>
      </w:r>
      <w:r w:rsidR="001F19ED" w:rsidRPr="00A75923">
        <w:rPr>
          <w:rFonts w:ascii="微软雅黑" w:eastAsia="微软雅黑" w:hAnsi="微软雅黑" w:cs="微软雅黑" w:hint="eastAsia"/>
          <w:color w:val="auto"/>
          <w:spacing w:val="4"/>
          <w:lang w:eastAsia="zh-CN"/>
        </w:rPr>
        <w:t>同比增长</w:t>
      </w:r>
      <w:r w:rsidR="001F19ED" w:rsidRPr="00A75923">
        <w:rPr>
          <w:rFonts w:ascii="微软雅黑" w:eastAsia="微软雅黑" w:hAnsi="微软雅黑" w:cs="微软雅黑"/>
          <w:color w:val="auto"/>
          <w:spacing w:val="4"/>
          <w:lang w:eastAsia="zh-CN"/>
        </w:rPr>
        <w:t>3.3%</w:t>
      </w:r>
      <w:r w:rsidR="001F19ED" w:rsidRPr="00A75923">
        <w:rPr>
          <w:rFonts w:ascii="微软雅黑" w:eastAsia="微软雅黑" w:hAnsi="微软雅黑" w:cs="微软雅黑" w:hint="eastAsia"/>
          <w:color w:val="auto"/>
          <w:spacing w:val="4"/>
          <w:lang w:eastAsia="zh-CN"/>
        </w:rPr>
        <w:t>，低于预期和前值</w:t>
      </w:r>
      <w:r w:rsidR="001F19ED" w:rsidRPr="00A75923">
        <w:rPr>
          <w:rFonts w:ascii="微软雅黑" w:eastAsia="微软雅黑" w:hAnsi="微软雅黑" w:cs="微软雅黑"/>
          <w:color w:val="auto"/>
          <w:spacing w:val="4"/>
          <w:lang w:eastAsia="zh-CN"/>
        </w:rPr>
        <w:t>3.4%</w:t>
      </w:r>
      <w:r w:rsidR="001F19ED" w:rsidRPr="00A75923">
        <w:rPr>
          <w:rFonts w:ascii="微软雅黑" w:eastAsia="微软雅黑" w:hAnsi="微软雅黑" w:cs="微软雅黑" w:hint="eastAsia"/>
          <w:color w:val="auto"/>
          <w:spacing w:val="4"/>
          <w:lang w:eastAsia="zh-CN"/>
        </w:rPr>
        <w:t>，为近两</w:t>
      </w:r>
      <w:r w:rsidR="001F19ED" w:rsidRPr="00A75923">
        <w:rPr>
          <w:rFonts w:ascii="微软雅黑" w:eastAsia="微软雅黑" w:hAnsi="微软雅黑" w:cs="微软雅黑" w:hint="eastAsia"/>
          <w:color w:val="auto"/>
          <w:spacing w:val="4"/>
          <w:lang w:eastAsia="zh-CN"/>
        </w:rPr>
        <w:t>年来的最低水平；</w:t>
      </w:r>
      <w:r w:rsidR="001F19ED" w:rsidRPr="00A75923">
        <w:rPr>
          <w:rFonts w:ascii="微软雅黑" w:eastAsia="微软雅黑" w:hAnsi="微软雅黑" w:cs="微软雅黑"/>
          <w:color w:val="auto"/>
          <w:spacing w:val="4"/>
          <w:lang w:eastAsia="zh-CN"/>
        </w:rPr>
        <w:t>5</w:t>
      </w:r>
      <w:r w:rsidR="001F19ED" w:rsidRPr="00A75923">
        <w:rPr>
          <w:rFonts w:ascii="微软雅黑" w:eastAsia="微软雅黑" w:hAnsi="微软雅黑" w:cs="微软雅黑" w:hint="eastAsia"/>
          <w:color w:val="auto"/>
          <w:spacing w:val="4"/>
          <w:lang w:eastAsia="zh-CN"/>
        </w:rPr>
        <w:t>月</w:t>
      </w:r>
      <w:r w:rsidR="001F19ED" w:rsidRPr="00A75923">
        <w:rPr>
          <w:rFonts w:ascii="微软雅黑" w:eastAsia="微软雅黑" w:hAnsi="微软雅黑" w:cs="微软雅黑"/>
          <w:color w:val="auto"/>
          <w:spacing w:val="4"/>
          <w:lang w:eastAsia="zh-CN"/>
        </w:rPr>
        <w:t>CPI</w:t>
      </w:r>
      <w:r w:rsidR="001F19ED" w:rsidRPr="00A75923">
        <w:rPr>
          <w:rFonts w:ascii="微软雅黑" w:eastAsia="微软雅黑" w:hAnsi="微软雅黑" w:cs="微软雅黑" w:hint="eastAsia"/>
          <w:color w:val="auto"/>
          <w:spacing w:val="4"/>
          <w:lang w:eastAsia="zh-CN"/>
        </w:rPr>
        <w:t>环比持平，为</w:t>
      </w:r>
      <w:r w:rsidR="001F19ED" w:rsidRPr="00A75923">
        <w:rPr>
          <w:rFonts w:ascii="微软雅黑" w:eastAsia="微软雅黑" w:hAnsi="微软雅黑" w:cs="微软雅黑"/>
          <w:color w:val="auto"/>
          <w:spacing w:val="4"/>
          <w:lang w:eastAsia="zh-CN"/>
        </w:rPr>
        <w:t>2022</w:t>
      </w:r>
      <w:r w:rsidR="001F19ED" w:rsidRPr="00A75923">
        <w:rPr>
          <w:rFonts w:ascii="微软雅黑" w:eastAsia="微软雅黑" w:hAnsi="微软雅黑" w:cs="微软雅黑" w:hint="eastAsia"/>
          <w:color w:val="auto"/>
          <w:spacing w:val="4"/>
          <w:lang w:eastAsia="zh-CN"/>
        </w:rPr>
        <w:t>年</w:t>
      </w:r>
      <w:r w:rsidR="001F19ED" w:rsidRPr="00A75923">
        <w:rPr>
          <w:rFonts w:ascii="微软雅黑" w:eastAsia="微软雅黑" w:hAnsi="微软雅黑" w:cs="微软雅黑"/>
          <w:color w:val="auto"/>
          <w:spacing w:val="4"/>
          <w:lang w:eastAsia="zh-CN"/>
        </w:rPr>
        <w:t>7</w:t>
      </w:r>
      <w:r w:rsidR="001F19ED" w:rsidRPr="00A75923">
        <w:rPr>
          <w:rFonts w:ascii="微软雅黑" w:eastAsia="微软雅黑" w:hAnsi="微软雅黑" w:cs="微软雅黑" w:hint="eastAsia"/>
          <w:color w:val="auto"/>
          <w:spacing w:val="4"/>
          <w:lang w:eastAsia="zh-CN"/>
        </w:rPr>
        <w:t>月以来最低水平。</w:t>
      </w:r>
      <w:r w:rsidR="001F19ED" w:rsidRPr="00A75923">
        <w:rPr>
          <w:rFonts w:ascii="微软雅黑" w:eastAsia="微软雅黑" w:hAnsi="微软雅黑" w:cs="微软雅黑"/>
          <w:color w:val="auto"/>
          <w:spacing w:val="4"/>
          <w:lang w:eastAsia="zh-CN"/>
        </w:rPr>
        <w:t>5</w:t>
      </w:r>
      <w:r w:rsidR="001F19ED" w:rsidRPr="00A75923">
        <w:rPr>
          <w:rFonts w:ascii="微软雅黑" w:eastAsia="微软雅黑" w:hAnsi="微软雅黑" w:cs="微软雅黑" w:hint="eastAsia"/>
          <w:color w:val="auto"/>
          <w:spacing w:val="4"/>
          <w:lang w:eastAsia="zh-CN"/>
        </w:rPr>
        <w:t>月核心</w:t>
      </w:r>
      <w:r w:rsidR="001F19ED" w:rsidRPr="00A75923">
        <w:rPr>
          <w:rFonts w:ascii="微软雅黑" w:eastAsia="微软雅黑" w:hAnsi="微软雅黑" w:cs="微软雅黑"/>
          <w:color w:val="auto"/>
          <w:spacing w:val="4"/>
          <w:lang w:eastAsia="zh-CN"/>
        </w:rPr>
        <w:t>CPI</w:t>
      </w:r>
      <w:r w:rsidR="001F19ED" w:rsidRPr="00A75923">
        <w:rPr>
          <w:rFonts w:ascii="微软雅黑" w:eastAsia="微软雅黑" w:hAnsi="微软雅黑" w:cs="微软雅黑" w:hint="eastAsia"/>
          <w:color w:val="auto"/>
          <w:spacing w:val="4"/>
          <w:lang w:eastAsia="zh-CN"/>
        </w:rPr>
        <w:t>同比增长</w:t>
      </w:r>
      <w:r w:rsidR="001F19ED" w:rsidRPr="00A75923">
        <w:rPr>
          <w:rFonts w:ascii="微软雅黑" w:eastAsia="微软雅黑" w:hAnsi="微软雅黑" w:cs="微软雅黑"/>
          <w:color w:val="auto"/>
          <w:spacing w:val="4"/>
          <w:lang w:eastAsia="zh-CN"/>
        </w:rPr>
        <w:t>3.4%</w:t>
      </w:r>
      <w:r w:rsidR="001F19ED" w:rsidRPr="00A75923">
        <w:rPr>
          <w:rFonts w:ascii="微软雅黑" w:eastAsia="微软雅黑" w:hAnsi="微软雅黑" w:cs="微软雅黑" w:hint="eastAsia"/>
          <w:color w:val="auto"/>
          <w:spacing w:val="4"/>
          <w:lang w:eastAsia="zh-CN"/>
        </w:rPr>
        <w:t>，低于预期</w:t>
      </w:r>
      <w:r w:rsidR="001F19ED" w:rsidRPr="00A75923">
        <w:rPr>
          <w:rFonts w:ascii="微软雅黑" w:eastAsia="微软雅黑" w:hAnsi="微软雅黑" w:cs="微软雅黑"/>
          <w:color w:val="auto"/>
          <w:spacing w:val="4"/>
          <w:lang w:eastAsia="zh-CN"/>
        </w:rPr>
        <w:t>3.5%</w:t>
      </w:r>
      <w:r w:rsidR="001F19ED" w:rsidRPr="00A75923">
        <w:rPr>
          <w:rFonts w:ascii="微软雅黑" w:eastAsia="微软雅黑" w:hAnsi="微软雅黑" w:cs="微软雅黑" w:hint="eastAsia"/>
          <w:color w:val="auto"/>
          <w:spacing w:val="4"/>
          <w:lang w:eastAsia="zh-CN"/>
        </w:rPr>
        <w:t>及前值</w:t>
      </w:r>
      <w:r w:rsidR="001F19ED" w:rsidRPr="00A75923">
        <w:rPr>
          <w:rFonts w:ascii="微软雅黑" w:eastAsia="微软雅黑" w:hAnsi="微软雅黑" w:cs="微软雅黑"/>
          <w:color w:val="auto"/>
          <w:spacing w:val="4"/>
          <w:lang w:eastAsia="zh-CN"/>
        </w:rPr>
        <w:t>3.6%</w:t>
      </w:r>
      <w:r w:rsidR="001F19ED" w:rsidRPr="00A75923">
        <w:rPr>
          <w:rFonts w:ascii="微软雅黑" w:eastAsia="微软雅黑" w:hAnsi="微软雅黑" w:cs="微软雅黑" w:hint="eastAsia"/>
          <w:color w:val="auto"/>
          <w:spacing w:val="4"/>
          <w:lang w:eastAsia="zh-CN"/>
        </w:rPr>
        <w:t>，为三年多以来的最低水平；核心</w:t>
      </w:r>
      <w:r w:rsidR="001F19ED" w:rsidRPr="00A75923">
        <w:rPr>
          <w:rFonts w:ascii="微软雅黑" w:eastAsia="微软雅黑" w:hAnsi="微软雅黑" w:cs="微软雅黑"/>
          <w:color w:val="auto"/>
          <w:spacing w:val="4"/>
          <w:lang w:eastAsia="zh-CN"/>
        </w:rPr>
        <w:t>CPI</w:t>
      </w:r>
      <w:r w:rsidR="001F19ED" w:rsidRPr="00A75923">
        <w:rPr>
          <w:rFonts w:ascii="微软雅黑" w:eastAsia="微软雅黑" w:hAnsi="微软雅黑" w:cs="微软雅黑" w:hint="eastAsia"/>
          <w:color w:val="auto"/>
          <w:spacing w:val="4"/>
          <w:lang w:eastAsia="zh-CN"/>
        </w:rPr>
        <w:t>环比增长</w:t>
      </w:r>
      <w:r w:rsidR="001F19ED" w:rsidRPr="00A75923">
        <w:rPr>
          <w:rFonts w:ascii="微软雅黑" w:eastAsia="微软雅黑" w:hAnsi="微软雅黑" w:cs="微软雅黑"/>
          <w:color w:val="auto"/>
          <w:spacing w:val="4"/>
          <w:lang w:eastAsia="zh-CN"/>
        </w:rPr>
        <w:t>0.2%</w:t>
      </w:r>
      <w:r w:rsidR="001F19ED" w:rsidRPr="00A75923">
        <w:rPr>
          <w:rFonts w:ascii="微软雅黑" w:eastAsia="微软雅黑" w:hAnsi="微软雅黑" w:cs="微软雅黑" w:hint="eastAsia"/>
          <w:color w:val="auto"/>
          <w:spacing w:val="4"/>
          <w:lang w:eastAsia="zh-CN"/>
        </w:rPr>
        <w:t>，预期为持平于</w:t>
      </w:r>
      <w:r w:rsidR="001F19ED" w:rsidRPr="00A75923">
        <w:rPr>
          <w:rFonts w:ascii="微软雅黑" w:eastAsia="微软雅黑" w:hAnsi="微软雅黑" w:cs="微软雅黑"/>
          <w:color w:val="auto"/>
          <w:spacing w:val="4"/>
          <w:lang w:eastAsia="zh-CN"/>
        </w:rPr>
        <w:t>0.3%</w:t>
      </w:r>
      <w:r w:rsidR="001F19ED" w:rsidRPr="00A75923">
        <w:rPr>
          <w:rFonts w:ascii="微软雅黑" w:eastAsia="微软雅黑" w:hAnsi="微软雅黑" w:cs="微软雅黑" w:hint="eastAsia"/>
          <w:color w:val="auto"/>
          <w:spacing w:val="4"/>
          <w:lang w:eastAsia="zh-CN"/>
        </w:rPr>
        <w:t>。数据公布后，市场完全消化了美联储今年降息两次的预期，</w:t>
      </w:r>
      <w:r w:rsidR="001F19ED" w:rsidRPr="00A75923">
        <w:rPr>
          <w:rFonts w:ascii="微软雅黑" w:eastAsia="微软雅黑" w:hAnsi="微软雅黑" w:cs="微软雅黑"/>
          <w:color w:val="auto"/>
          <w:spacing w:val="4"/>
          <w:lang w:eastAsia="zh-CN"/>
        </w:rPr>
        <w:t>9</w:t>
      </w:r>
      <w:r w:rsidR="001F19ED" w:rsidRPr="00A75923">
        <w:rPr>
          <w:rFonts w:ascii="微软雅黑" w:eastAsia="微软雅黑" w:hAnsi="微软雅黑" w:cs="微软雅黑" w:hint="eastAsia"/>
          <w:color w:val="auto"/>
          <w:spacing w:val="4"/>
          <w:lang w:eastAsia="zh-CN"/>
        </w:rPr>
        <w:t>月降息的概率增至七成，</w:t>
      </w:r>
      <w:r w:rsidR="001F19ED" w:rsidRPr="00A75923">
        <w:rPr>
          <w:rFonts w:ascii="微软雅黑" w:eastAsia="微软雅黑" w:hAnsi="微软雅黑" w:cs="微软雅黑"/>
          <w:color w:val="auto"/>
          <w:spacing w:val="4"/>
          <w:lang w:eastAsia="zh-CN"/>
        </w:rPr>
        <w:t>11</w:t>
      </w:r>
      <w:r w:rsidR="001F19ED" w:rsidRPr="00A75923">
        <w:rPr>
          <w:rFonts w:ascii="微软雅黑" w:eastAsia="微软雅黑" w:hAnsi="微软雅黑" w:cs="微软雅黑" w:hint="eastAsia"/>
          <w:color w:val="auto"/>
          <w:spacing w:val="4"/>
          <w:lang w:eastAsia="zh-CN"/>
        </w:rPr>
        <w:t>月降息的可能性达到</w:t>
      </w:r>
      <w:r w:rsidR="001F19ED" w:rsidRPr="00A75923">
        <w:rPr>
          <w:rFonts w:ascii="微软雅黑" w:eastAsia="微软雅黑" w:hAnsi="微软雅黑" w:cs="微软雅黑"/>
          <w:color w:val="auto"/>
          <w:spacing w:val="4"/>
          <w:lang w:eastAsia="zh-CN"/>
        </w:rPr>
        <w:t>100%</w:t>
      </w:r>
      <w:r w:rsidR="001F19ED" w:rsidRPr="00A75923">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A75923" w:rsidRPr="00A75923">
        <w:rPr>
          <w:rFonts w:ascii="微软雅黑" w:eastAsia="微软雅黑" w:hAnsi="微软雅黑" w:cs="微软雅黑" w:hint="eastAsia"/>
          <w:color w:val="auto"/>
          <w:spacing w:val="4"/>
          <w:lang w:eastAsia="zh-CN"/>
        </w:rPr>
        <w:t>美联储点阵图显示，在</w:t>
      </w:r>
      <w:r w:rsidR="00A75923" w:rsidRPr="00A75923">
        <w:rPr>
          <w:rFonts w:ascii="微软雅黑" w:eastAsia="微软雅黑" w:hAnsi="微软雅黑" w:cs="微软雅黑"/>
          <w:color w:val="auto"/>
          <w:spacing w:val="4"/>
          <w:lang w:eastAsia="zh-CN"/>
        </w:rPr>
        <w:t>19位官员中，有4位官员认为今年将不降息，此前为2人；有7人认为今年将降息1次，此前为2人；有8人认为今年将降息2次，此前为5人；没有人认为今年将降息3次，此前为9人；没有人认为今年将降息4次，此前为1人。此外，FOMC中位数预计，2025年将降息4次，此前预期为降息3次。</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美联储预计</w:t>
      </w:r>
      <w:r w:rsidR="00A75923" w:rsidRPr="00A75923">
        <w:rPr>
          <w:rFonts w:ascii="微软雅黑" w:eastAsia="微软雅黑" w:hAnsi="微软雅黑" w:cs="微软雅黑"/>
          <w:color w:val="auto"/>
          <w:spacing w:val="4"/>
          <w:lang w:eastAsia="zh-CN"/>
        </w:rPr>
        <w:t>2024年核心PCE通胀为2.8%，3月料为2.6%；预计2025年核心PCE通胀为2.3%，3月料为2.2%；预计2026年核心PCE通胀为2.0%，3月料为2.0%。</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美联储预计</w:t>
      </w:r>
      <w:r w:rsidR="00A75923" w:rsidRPr="00A75923">
        <w:rPr>
          <w:rFonts w:ascii="微软雅黑" w:eastAsia="微软雅黑" w:hAnsi="微软雅黑" w:cs="微软雅黑"/>
          <w:color w:val="auto"/>
          <w:spacing w:val="4"/>
          <w:lang w:eastAsia="zh-CN"/>
        </w:rPr>
        <w:t>2024年失业率为4.0%，3月料为4.0%；预计2025年失业率为4.2%，3月料为4.1%；预计2026年失业率为4.1%，3月料为4.0%；预计长期美国失业率为4.2%，3月料为4.1%。</w:t>
      </w:r>
      <w:r w:rsidRPr="00A75923">
        <w:rPr>
          <w:rFonts w:ascii="微软雅黑" w:eastAsia="微软雅黑" w:hAnsi="微软雅黑" w:cs="微软雅黑" w:hint="eastAsia"/>
          <w:color w:val="auto"/>
          <w:spacing w:val="4"/>
          <w:lang w:eastAsia="zh-CN"/>
        </w:rPr>
        <w:t>】</w:t>
      </w:r>
    </w:p>
    <w:p w:rsidR="00A75923"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美联储预计美国</w:t>
      </w:r>
      <w:r w:rsidR="00A75923" w:rsidRPr="00A75923">
        <w:rPr>
          <w:rFonts w:ascii="微软雅黑" w:eastAsia="微软雅黑" w:hAnsi="微软雅黑" w:cs="微软雅黑"/>
          <w:color w:val="auto"/>
          <w:spacing w:val="4"/>
          <w:lang w:eastAsia="zh-CN"/>
        </w:rPr>
        <w:t>2024年GDP增速为2.1%，3月料为2.1%；预计美国2025年GDP增速为2.0%，3月料为2.0%；预计美国2026年GDP增速为2.0%，3月料为2.0%；预计长期美国GDP增速为1.8%，3月料为1.8%。</w:t>
      </w:r>
      <w:r w:rsidRPr="00A75923">
        <w:rPr>
          <w:rFonts w:ascii="微软雅黑" w:eastAsia="微软雅黑" w:hAnsi="微软雅黑" w:cs="微软雅黑" w:hint="eastAsia"/>
          <w:color w:val="auto"/>
          <w:spacing w:val="4"/>
          <w:lang w:eastAsia="zh-CN"/>
        </w:rPr>
        <w:t>】</w:t>
      </w:r>
    </w:p>
    <w:p w:rsidR="00A75923"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日本参议院通过《智能手机特定软件竞争促进法》，对手机软件市场中占有优势地位的巨型互联网企业进行限制。若“巨头”们存在违反行为，企业将支付在日本国内营业额的</w:t>
      </w:r>
      <w:r w:rsidR="00A75923" w:rsidRPr="00A75923">
        <w:rPr>
          <w:rFonts w:ascii="微软雅黑" w:eastAsia="微软雅黑" w:hAnsi="微软雅黑" w:cs="微软雅黑"/>
          <w:color w:val="auto"/>
          <w:spacing w:val="4"/>
          <w:lang w:eastAsia="zh-CN"/>
        </w:rPr>
        <w:t>20%作为罚金。若存在反复多次违反的情况时，罚金标准将提升至30%。</w:t>
      </w:r>
      <w:r w:rsidRPr="00A75923">
        <w:rPr>
          <w:rFonts w:ascii="微软雅黑" w:eastAsia="微软雅黑" w:hAnsi="微软雅黑" w:cs="微软雅黑" w:hint="eastAsia"/>
          <w:color w:val="auto"/>
          <w:spacing w:val="4"/>
          <w:lang w:eastAsia="zh-CN"/>
        </w:rPr>
        <w:t>】</w:t>
      </w:r>
    </w:p>
    <w:p w:rsidR="00A75923"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欧洲央行副行长金多斯称，所有潜在通胀指标都超同一个方向发展，通胀预测略微上调，对通胀将回落至</w:t>
      </w:r>
      <w:r w:rsidR="00A75923" w:rsidRPr="00A75923">
        <w:rPr>
          <w:rFonts w:ascii="微软雅黑" w:eastAsia="微软雅黑" w:hAnsi="微软雅黑" w:cs="微软雅黑"/>
          <w:color w:val="auto"/>
          <w:spacing w:val="4"/>
          <w:lang w:eastAsia="zh-CN"/>
        </w:rPr>
        <w:t>2%的信心十足。</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spacing w:val="4"/>
          <w:sz w:val="24"/>
          <w:szCs w:val="24"/>
          <w:lang w:eastAsia="zh-CN"/>
        </w:rPr>
      </w:pPr>
      <w:r w:rsidRPr="00A75923">
        <w:rPr>
          <w:rFonts w:ascii="微软雅黑" w:eastAsia="微软雅黑" w:hAnsi="微软雅黑" w:cs="微软雅黑" w:hint="eastAsia"/>
          <w:color w:val="auto"/>
          <w:spacing w:val="4"/>
          <w:lang w:eastAsia="zh-CN"/>
        </w:rPr>
        <w:t>【</w:t>
      </w:r>
      <w:r w:rsidR="00A75923" w:rsidRPr="00A75923">
        <w:rPr>
          <w:rFonts w:ascii="微软雅黑" w:eastAsia="微软雅黑" w:hAnsi="微软雅黑" w:cs="微软雅黑" w:hint="eastAsia"/>
          <w:color w:val="auto"/>
          <w:spacing w:val="4"/>
          <w:lang w:eastAsia="zh-CN"/>
        </w:rPr>
        <w:t>英国国家统计局公布数据显示，英国</w:t>
      </w:r>
      <w:r w:rsidR="00A75923" w:rsidRPr="00A75923">
        <w:rPr>
          <w:rFonts w:ascii="微软雅黑" w:eastAsia="微软雅黑" w:hAnsi="微软雅黑" w:cs="微软雅黑"/>
          <w:color w:val="auto"/>
          <w:spacing w:val="4"/>
          <w:lang w:eastAsia="zh-CN"/>
        </w:rPr>
        <w:t>4月GDP环比持平，较3月份的增长0.4%有所放缓。截至4月三个月GDP环比增长0.7%。</w:t>
      </w:r>
      <w:r w:rsidRPr="00A75923">
        <w:rPr>
          <w:rFonts w:ascii="微软雅黑" w:eastAsia="微软雅黑" w:hAnsi="微软雅黑" w:cs="微软雅黑" w:hint="eastAsia"/>
          <w:color w:val="auto"/>
          <w:spacing w:val="4"/>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A75923" w:rsidP="005A6DDA">
            <w:pPr>
              <w:pStyle w:val="TableText"/>
              <w:spacing w:before="228" w:line="191" w:lineRule="auto"/>
              <w:ind w:left="449"/>
              <w:rPr>
                <w:sz w:val="19"/>
                <w:szCs w:val="19"/>
                <w:lang w:eastAsia="zh-CN"/>
              </w:rPr>
            </w:pPr>
            <w:r>
              <w:rPr>
                <w:b/>
                <w:bCs/>
                <w:spacing w:val="3"/>
                <w:sz w:val="19"/>
                <w:szCs w:val="19"/>
              </w:rPr>
              <w:t>2024/6/13</w:t>
            </w:r>
          </w:p>
        </w:tc>
        <w:tc>
          <w:tcPr>
            <w:tcW w:w="1143" w:type="dxa"/>
            <w:shd w:val="clear" w:color="auto" w:fill="D3EAFF"/>
          </w:tcPr>
          <w:p w:rsidR="005A6DDA" w:rsidRPr="005A6DDA" w:rsidRDefault="005A6DDA" w:rsidP="005A6DDA">
            <w:pPr>
              <w:pStyle w:val="TableText"/>
              <w:spacing w:before="243" w:line="172" w:lineRule="auto"/>
              <w:ind w:left="94"/>
              <w:rPr>
                <w:b/>
                <w:sz w:val="19"/>
                <w:szCs w:val="19"/>
                <w:lang w:eastAsia="zh-CN"/>
              </w:rPr>
            </w:pPr>
            <w:r w:rsidRPr="005A6DDA">
              <w:rPr>
                <w:rFonts w:hint="eastAsia"/>
                <w:b/>
                <w:sz w:val="19"/>
                <w:szCs w:val="19"/>
                <w:lang w:eastAsia="zh-CN"/>
              </w:rPr>
              <w:t>待确定</w:t>
            </w:r>
          </w:p>
        </w:tc>
        <w:tc>
          <w:tcPr>
            <w:tcW w:w="6679" w:type="dxa"/>
            <w:shd w:val="clear" w:color="auto" w:fill="D3EAFF"/>
          </w:tcPr>
          <w:p w:rsidR="005A6DDA" w:rsidRP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国内成品油开启新一轮调价窗口</w:t>
            </w:r>
          </w:p>
        </w:tc>
      </w:tr>
      <w:tr w:rsidR="005A6DDA">
        <w:trPr>
          <w:trHeight w:val="618"/>
        </w:trPr>
        <w:tc>
          <w:tcPr>
            <w:tcW w:w="1567" w:type="dxa"/>
          </w:tcPr>
          <w:p w:rsidR="005A6DDA" w:rsidRDefault="00A75923" w:rsidP="005A6DDA">
            <w:pPr>
              <w:pStyle w:val="TableText"/>
              <w:spacing w:before="228" w:line="191" w:lineRule="auto"/>
              <w:ind w:left="449"/>
              <w:rPr>
                <w:sz w:val="19"/>
                <w:szCs w:val="19"/>
                <w:lang w:eastAsia="zh-CN"/>
              </w:rPr>
            </w:pPr>
            <w:r>
              <w:rPr>
                <w:b/>
                <w:bCs/>
                <w:spacing w:val="3"/>
                <w:sz w:val="19"/>
                <w:szCs w:val="19"/>
              </w:rPr>
              <w:t>2024/6/13</w:t>
            </w:r>
          </w:p>
        </w:tc>
        <w:tc>
          <w:tcPr>
            <w:tcW w:w="1143" w:type="dxa"/>
          </w:tcPr>
          <w:p w:rsidR="005A6DDA" w:rsidRDefault="005A6DDA" w:rsidP="005A6DDA">
            <w:pPr>
              <w:pStyle w:val="TableText"/>
              <w:spacing w:before="243" w:line="172" w:lineRule="auto"/>
              <w:ind w:left="94"/>
              <w:rPr>
                <w:sz w:val="19"/>
                <w:szCs w:val="19"/>
                <w:lang w:eastAsia="zh-CN"/>
              </w:rPr>
            </w:pPr>
            <w:r>
              <w:rPr>
                <w:rFonts w:hint="eastAsia"/>
                <w:b/>
                <w:bCs/>
                <w:spacing w:val="5"/>
                <w:sz w:val="19"/>
                <w:szCs w:val="19"/>
                <w:lang w:eastAsia="zh-CN"/>
              </w:rPr>
              <w:t>09：30</w:t>
            </w:r>
          </w:p>
        </w:tc>
        <w:tc>
          <w:tcPr>
            <w:tcW w:w="6679" w:type="dxa"/>
          </w:tcPr>
          <w:p w:rsid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澳大利亚</w:t>
            </w:r>
            <w:r w:rsidRPr="00A75923">
              <w:rPr>
                <w:sz w:val="19"/>
                <w:szCs w:val="19"/>
                <w:lang w:eastAsia="zh-CN"/>
              </w:rPr>
              <w:t>5</w:t>
            </w:r>
            <w:r w:rsidRPr="00A75923">
              <w:rPr>
                <w:rFonts w:hint="eastAsia"/>
                <w:sz w:val="19"/>
                <w:szCs w:val="19"/>
                <w:lang w:eastAsia="zh-CN"/>
              </w:rPr>
              <w:t>月季调后失业率</w:t>
            </w:r>
          </w:p>
        </w:tc>
      </w:tr>
      <w:tr w:rsidR="005A6DDA">
        <w:trPr>
          <w:trHeight w:val="620"/>
        </w:trPr>
        <w:tc>
          <w:tcPr>
            <w:tcW w:w="1567" w:type="dxa"/>
            <w:shd w:val="clear" w:color="auto" w:fill="D3EAFF"/>
          </w:tcPr>
          <w:p w:rsidR="005A6DDA" w:rsidRDefault="00A75923" w:rsidP="005A6DDA">
            <w:pPr>
              <w:pStyle w:val="TableText"/>
              <w:spacing w:before="228" w:line="191" w:lineRule="auto"/>
              <w:ind w:left="449"/>
              <w:rPr>
                <w:sz w:val="19"/>
                <w:szCs w:val="19"/>
                <w:lang w:eastAsia="zh-CN"/>
              </w:rPr>
            </w:pPr>
            <w:r>
              <w:rPr>
                <w:b/>
                <w:bCs/>
                <w:spacing w:val="3"/>
                <w:sz w:val="19"/>
                <w:szCs w:val="19"/>
              </w:rPr>
              <w:t>2024/6/13</w:t>
            </w:r>
          </w:p>
        </w:tc>
        <w:tc>
          <w:tcPr>
            <w:tcW w:w="1143" w:type="dxa"/>
            <w:shd w:val="clear" w:color="auto" w:fill="D3EAFF"/>
          </w:tcPr>
          <w:p w:rsidR="005A6DDA" w:rsidRDefault="00A75923" w:rsidP="005A6DDA">
            <w:pPr>
              <w:pStyle w:val="TableText"/>
              <w:spacing w:before="243" w:line="172" w:lineRule="auto"/>
              <w:ind w:left="94"/>
              <w:rPr>
                <w:sz w:val="19"/>
                <w:szCs w:val="19"/>
              </w:rPr>
            </w:pPr>
            <w:r>
              <w:rPr>
                <w:rFonts w:hint="eastAsia"/>
                <w:b/>
                <w:bCs/>
                <w:spacing w:val="5"/>
                <w:sz w:val="19"/>
                <w:szCs w:val="19"/>
                <w:lang w:eastAsia="zh-CN"/>
              </w:rPr>
              <w:t>17</w:t>
            </w:r>
            <w:r w:rsidR="005A6DDA">
              <w:rPr>
                <w:rFonts w:hint="eastAsia"/>
                <w:b/>
                <w:bCs/>
                <w:spacing w:val="5"/>
                <w:sz w:val="19"/>
                <w:szCs w:val="19"/>
                <w:lang w:eastAsia="zh-CN"/>
              </w:rPr>
              <w:t>：00</w:t>
            </w:r>
          </w:p>
        </w:tc>
        <w:tc>
          <w:tcPr>
            <w:tcW w:w="6679" w:type="dxa"/>
            <w:shd w:val="clear" w:color="auto" w:fill="D3EAFF"/>
          </w:tcPr>
          <w:p w:rsid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欧元区</w:t>
            </w:r>
            <w:r w:rsidRPr="00A75923">
              <w:rPr>
                <w:sz w:val="19"/>
                <w:szCs w:val="19"/>
                <w:lang w:eastAsia="zh-CN"/>
              </w:rPr>
              <w:t>4</w:t>
            </w:r>
            <w:r w:rsidRPr="00A75923">
              <w:rPr>
                <w:rFonts w:hint="eastAsia"/>
                <w:sz w:val="19"/>
                <w:szCs w:val="19"/>
                <w:lang w:eastAsia="zh-CN"/>
              </w:rPr>
              <w:t>月工业产出月率</w:t>
            </w:r>
          </w:p>
        </w:tc>
      </w:tr>
      <w:tr w:rsidR="005A6DDA">
        <w:trPr>
          <w:trHeight w:val="619"/>
        </w:trPr>
        <w:tc>
          <w:tcPr>
            <w:tcW w:w="1567" w:type="dxa"/>
          </w:tcPr>
          <w:p w:rsidR="005A6DDA" w:rsidRDefault="00A75923" w:rsidP="005A6DDA">
            <w:pPr>
              <w:pStyle w:val="TableText"/>
              <w:spacing w:before="228" w:line="191" w:lineRule="auto"/>
              <w:ind w:left="449"/>
              <w:rPr>
                <w:sz w:val="19"/>
                <w:szCs w:val="19"/>
                <w:lang w:eastAsia="zh-CN"/>
              </w:rPr>
            </w:pPr>
            <w:r>
              <w:rPr>
                <w:b/>
                <w:bCs/>
                <w:spacing w:val="3"/>
                <w:sz w:val="19"/>
                <w:szCs w:val="19"/>
              </w:rPr>
              <w:t>2024/6/13</w:t>
            </w:r>
          </w:p>
        </w:tc>
        <w:tc>
          <w:tcPr>
            <w:tcW w:w="1143" w:type="dxa"/>
          </w:tcPr>
          <w:p w:rsidR="005A6DDA" w:rsidRDefault="005A6DDA" w:rsidP="005A6DDA">
            <w:pPr>
              <w:pStyle w:val="TableText"/>
              <w:spacing w:before="243" w:line="172" w:lineRule="auto"/>
              <w:ind w:left="94"/>
              <w:rPr>
                <w:sz w:val="19"/>
                <w:szCs w:val="19"/>
                <w:lang w:eastAsia="zh-CN"/>
              </w:rPr>
            </w:pPr>
            <w:r>
              <w:rPr>
                <w:rFonts w:hint="eastAsia"/>
                <w:b/>
                <w:bCs/>
                <w:spacing w:val="5"/>
                <w:sz w:val="19"/>
                <w:szCs w:val="19"/>
                <w:lang w:eastAsia="zh-CN"/>
              </w:rPr>
              <w:t>20：30</w:t>
            </w:r>
          </w:p>
        </w:tc>
        <w:tc>
          <w:tcPr>
            <w:tcW w:w="6679" w:type="dxa"/>
          </w:tcPr>
          <w:p w:rsid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美国至</w:t>
            </w:r>
            <w:r w:rsidRPr="00A75923">
              <w:rPr>
                <w:sz w:val="19"/>
                <w:szCs w:val="19"/>
                <w:lang w:eastAsia="zh-CN"/>
              </w:rPr>
              <w:t>6</w:t>
            </w:r>
            <w:r w:rsidRPr="00A75923">
              <w:rPr>
                <w:rFonts w:hint="eastAsia"/>
                <w:sz w:val="19"/>
                <w:szCs w:val="19"/>
                <w:lang w:eastAsia="zh-CN"/>
              </w:rPr>
              <w:t>月</w:t>
            </w:r>
            <w:r w:rsidRPr="00A75923">
              <w:rPr>
                <w:sz w:val="19"/>
                <w:szCs w:val="19"/>
                <w:lang w:eastAsia="zh-CN"/>
              </w:rPr>
              <w:t>8</w:t>
            </w:r>
            <w:r w:rsidRPr="00A75923">
              <w:rPr>
                <w:rFonts w:hint="eastAsia"/>
                <w:sz w:val="19"/>
                <w:szCs w:val="19"/>
                <w:lang w:eastAsia="zh-CN"/>
              </w:rPr>
              <w:t>日当周初请失业金人数</w:t>
            </w:r>
          </w:p>
          <w:p w:rsidR="00A75923"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美国</w:t>
            </w:r>
            <w:r w:rsidRPr="00A75923">
              <w:rPr>
                <w:sz w:val="19"/>
                <w:szCs w:val="19"/>
                <w:lang w:eastAsia="zh-CN"/>
              </w:rPr>
              <w:t>5</w:t>
            </w:r>
            <w:r w:rsidRPr="00A75923">
              <w:rPr>
                <w:rFonts w:hint="eastAsia"/>
                <w:sz w:val="19"/>
                <w:szCs w:val="19"/>
                <w:lang w:eastAsia="zh-CN"/>
              </w:rPr>
              <w:t>月</w:t>
            </w:r>
            <w:r w:rsidRPr="00A75923">
              <w:rPr>
                <w:sz w:val="19"/>
                <w:szCs w:val="19"/>
                <w:lang w:eastAsia="zh-CN"/>
              </w:rPr>
              <w:t>PPI</w:t>
            </w:r>
            <w:r w:rsidRPr="00A75923">
              <w:rPr>
                <w:rFonts w:hint="eastAsia"/>
                <w:sz w:val="19"/>
                <w:szCs w:val="19"/>
                <w:lang w:eastAsia="zh-CN"/>
              </w:rPr>
              <w:t>年率</w:t>
            </w:r>
          </w:p>
          <w:p w:rsidR="00A75923"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美国</w:t>
            </w:r>
            <w:r w:rsidRPr="00A75923">
              <w:rPr>
                <w:sz w:val="19"/>
                <w:szCs w:val="19"/>
                <w:lang w:eastAsia="zh-CN"/>
              </w:rPr>
              <w:t>5</w:t>
            </w:r>
            <w:r w:rsidRPr="00A75923">
              <w:rPr>
                <w:rFonts w:hint="eastAsia"/>
                <w:sz w:val="19"/>
                <w:szCs w:val="19"/>
                <w:lang w:eastAsia="zh-CN"/>
              </w:rPr>
              <w:t>月</w:t>
            </w:r>
            <w:r w:rsidRPr="00A75923">
              <w:rPr>
                <w:sz w:val="19"/>
                <w:szCs w:val="19"/>
                <w:lang w:eastAsia="zh-CN"/>
              </w:rPr>
              <w:t>PPI</w:t>
            </w:r>
            <w:r w:rsidRPr="00A75923">
              <w:rPr>
                <w:rFonts w:hint="eastAsia"/>
                <w:sz w:val="19"/>
                <w:szCs w:val="19"/>
                <w:lang w:eastAsia="zh-CN"/>
              </w:rPr>
              <w:t>月率</w:t>
            </w:r>
          </w:p>
        </w:tc>
      </w:tr>
      <w:tr w:rsidR="005A6DDA">
        <w:trPr>
          <w:trHeight w:val="619"/>
        </w:trPr>
        <w:tc>
          <w:tcPr>
            <w:tcW w:w="1567" w:type="dxa"/>
            <w:shd w:val="clear" w:color="auto" w:fill="D3EAFF"/>
          </w:tcPr>
          <w:p w:rsidR="005A6DDA" w:rsidRDefault="00A75923" w:rsidP="005A6DDA">
            <w:pPr>
              <w:pStyle w:val="TableText"/>
              <w:spacing w:before="228" w:line="191" w:lineRule="auto"/>
              <w:ind w:left="449"/>
              <w:rPr>
                <w:b/>
                <w:bCs/>
                <w:spacing w:val="3"/>
                <w:sz w:val="19"/>
                <w:szCs w:val="19"/>
              </w:rPr>
            </w:pPr>
            <w:r>
              <w:rPr>
                <w:b/>
                <w:bCs/>
                <w:spacing w:val="3"/>
                <w:sz w:val="19"/>
                <w:szCs w:val="19"/>
              </w:rPr>
              <w:t>2024/6/13</w:t>
            </w:r>
          </w:p>
        </w:tc>
        <w:tc>
          <w:tcPr>
            <w:tcW w:w="1143" w:type="dxa"/>
            <w:shd w:val="clear" w:color="auto" w:fill="D3EAFF"/>
          </w:tcPr>
          <w:p w:rsidR="005A6DDA" w:rsidRDefault="005A6DDA"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22：30</w:t>
            </w:r>
          </w:p>
        </w:tc>
        <w:tc>
          <w:tcPr>
            <w:tcW w:w="6679" w:type="dxa"/>
            <w:shd w:val="clear" w:color="auto" w:fill="D3EAFF"/>
          </w:tcPr>
          <w:p w:rsidR="005A6DDA" w:rsidRP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美国至</w:t>
            </w:r>
            <w:r w:rsidRPr="00A75923">
              <w:rPr>
                <w:sz w:val="19"/>
                <w:szCs w:val="19"/>
                <w:lang w:eastAsia="zh-CN"/>
              </w:rPr>
              <w:t>6</w:t>
            </w:r>
            <w:r w:rsidRPr="00A75923">
              <w:rPr>
                <w:rFonts w:hint="eastAsia"/>
                <w:sz w:val="19"/>
                <w:szCs w:val="19"/>
                <w:lang w:eastAsia="zh-CN"/>
              </w:rPr>
              <w:t>月</w:t>
            </w:r>
            <w:r w:rsidRPr="00A75923">
              <w:rPr>
                <w:sz w:val="19"/>
                <w:szCs w:val="19"/>
                <w:lang w:eastAsia="zh-CN"/>
              </w:rPr>
              <w:t>7</w:t>
            </w:r>
            <w:r w:rsidRPr="00A75923">
              <w:rPr>
                <w:rFonts w:hint="eastAsia"/>
                <w:sz w:val="19"/>
                <w:szCs w:val="19"/>
                <w:lang w:eastAsia="zh-CN"/>
              </w:rPr>
              <w:t>日当周</w:t>
            </w:r>
            <w:r w:rsidRPr="00A75923">
              <w:rPr>
                <w:sz w:val="19"/>
                <w:szCs w:val="19"/>
                <w:lang w:eastAsia="zh-CN"/>
              </w:rPr>
              <w:t>EIA</w:t>
            </w:r>
            <w:r w:rsidRPr="00A75923">
              <w:rPr>
                <w:rFonts w:hint="eastAsia"/>
                <w:sz w:val="19"/>
                <w:szCs w:val="19"/>
                <w:lang w:eastAsia="zh-CN"/>
              </w:rPr>
              <w:t>天然气库存</w:t>
            </w:r>
          </w:p>
        </w:tc>
      </w:tr>
      <w:tr w:rsidR="005A6DDA">
        <w:trPr>
          <w:trHeight w:val="619"/>
        </w:trPr>
        <w:tc>
          <w:tcPr>
            <w:tcW w:w="1567" w:type="dxa"/>
            <w:shd w:val="clear" w:color="auto" w:fill="FFFFFF"/>
          </w:tcPr>
          <w:p w:rsidR="005A6DDA" w:rsidRDefault="00A75923" w:rsidP="005A6DDA">
            <w:pPr>
              <w:pStyle w:val="TableText"/>
              <w:spacing w:before="228" w:line="191" w:lineRule="auto"/>
              <w:ind w:left="449"/>
              <w:rPr>
                <w:b/>
                <w:bCs/>
                <w:spacing w:val="3"/>
                <w:sz w:val="19"/>
                <w:szCs w:val="19"/>
              </w:rPr>
            </w:pPr>
            <w:r>
              <w:rPr>
                <w:b/>
                <w:bCs/>
                <w:spacing w:val="3"/>
                <w:sz w:val="19"/>
                <w:szCs w:val="19"/>
              </w:rPr>
              <w:t>2024/6/1</w:t>
            </w:r>
            <w:r>
              <w:rPr>
                <w:rFonts w:hint="eastAsia"/>
                <w:b/>
                <w:bCs/>
                <w:spacing w:val="3"/>
                <w:sz w:val="19"/>
                <w:szCs w:val="19"/>
                <w:lang w:eastAsia="zh-CN"/>
              </w:rPr>
              <w:t>4</w:t>
            </w:r>
          </w:p>
        </w:tc>
        <w:tc>
          <w:tcPr>
            <w:tcW w:w="1143" w:type="dxa"/>
            <w:shd w:val="clear" w:color="auto" w:fill="FFFFFF"/>
          </w:tcPr>
          <w:p w:rsidR="005A6DDA" w:rsidRDefault="00A75923"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00</w:t>
            </w:r>
            <w:r w:rsidR="005A6DDA">
              <w:rPr>
                <w:rFonts w:hint="eastAsia"/>
                <w:b/>
                <w:bCs/>
                <w:spacing w:val="5"/>
                <w:sz w:val="19"/>
                <w:szCs w:val="19"/>
                <w:lang w:eastAsia="zh-CN"/>
              </w:rPr>
              <w:t>：00</w:t>
            </w:r>
          </w:p>
        </w:tc>
        <w:tc>
          <w:tcPr>
            <w:tcW w:w="6679" w:type="dxa"/>
            <w:shd w:val="clear" w:color="auto" w:fill="FFFFFF"/>
          </w:tcPr>
          <w:p w:rsidR="005A6DDA" w:rsidRDefault="00A75923" w:rsidP="005A6DDA">
            <w:pPr>
              <w:pStyle w:val="TableText"/>
              <w:spacing w:before="224" w:line="179" w:lineRule="auto"/>
              <w:jc w:val="center"/>
              <w:rPr>
                <w:sz w:val="19"/>
                <w:szCs w:val="19"/>
                <w:lang w:eastAsia="zh-CN"/>
              </w:rPr>
            </w:pPr>
            <w:r w:rsidRPr="00A75923">
              <w:rPr>
                <w:rFonts w:hint="eastAsia"/>
                <w:sz w:val="19"/>
                <w:szCs w:val="19"/>
                <w:lang w:eastAsia="zh-CN"/>
              </w:rPr>
              <w:t>美联储威廉姆斯主持与美国</w:t>
            </w:r>
            <w:proofErr w:type="gramStart"/>
            <w:r w:rsidRPr="00A75923">
              <w:rPr>
                <w:rFonts w:hint="eastAsia"/>
                <w:sz w:val="19"/>
                <w:szCs w:val="19"/>
                <w:lang w:eastAsia="zh-CN"/>
              </w:rPr>
              <w:t>财长耶伦的</w:t>
            </w:r>
            <w:proofErr w:type="gramEnd"/>
            <w:r w:rsidRPr="00A75923">
              <w:rPr>
                <w:rFonts w:hint="eastAsia"/>
                <w:sz w:val="19"/>
                <w:szCs w:val="19"/>
                <w:lang w:eastAsia="zh-CN"/>
              </w:rPr>
              <w:t>讨论会</w:t>
            </w:r>
          </w:p>
        </w:tc>
      </w:tr>
      <w:tr w:rsidR="00A75923" w:rsidTr="00A75923">
        <w:trPr>
          <w:trHeight w:val="619"/>
        </w:trPr>
        <w:tc>
          <w:tcPr>
            <w:tcW w:w="1567" w:type="dxa"/>
            <w:shd w:val="clear" w:color="auto" w:fill="D3EAFF"/>
          </w:tcPr>
          <w:p w:rsidR="00A75923" w:rsidRDefault="00A75923" w:rsidP="00A75923">
            <w:pPr>
              <w:pStyle w:val="TableText"/>
              <w:spacing w:before="228" w:line="191" w:lineRule="auto"/>
              <w:ind w:left="449"/>
              <w:rPr>
                <w:b/>
                <w:bCs/>
                <w:spacing w:val="3"/>
                <w:sz w:val="19"/>
                <w:szCs w:val="19"/>
              </w:rPr>
            </w:pPr>
            <w:r>
              <w:rPr>
                <w:b/>
                <w:bCs/>
                <w:spacing w:val="3"/>
                <w:sz w:val="19"/>
                <w:szCs w:val="19"/>
              </w:rPr>
              <w:lastRenderedPageBreak/>
              <w:t>2024/6/1</w:t>
            </w:r>
            <w:r>
              <w:rPr>
                <w:rFonts w:hint="eastAsia"/>
                <w:b/>
                <w:bCs/>
                <w:spacing w:val="3"/>
                <w:sz w:val="19"/>
                <w:szCs w:val="19"/>
                <w:lang w:eastAsia="zh-CN"/>
              </w:rPr>
              <w:t>4</w:t>
            </w:r>
          </w:p>
        </w:tc>
        <w:tc>
          <w:tcPr>
            <w:tcW w:w="1143" w:type="dxa"/>
            <w:shd w:val="clear" w:color="auto" w:fill="D3EAFF"/>
          </w:tcPr>
          <w:p w:rsidR="00A75923" w:rsidRDefault="00A75923" w:rsidP="00A75923">
            <w:pPr>
              <w:pStyle w:val="TableText"/>
              <w:spacing w:before="243" w:line="172" w:lineRule="auto"/>
              <w:ind w:left="94"/>
              <w:rPr>
                <w:b/>
                <w:bCs/>
                <w:spacing w:val="3"/>
                <w:sz w:val="19"/>
                <w:szCs w:val="19"/>
                <w:lang w:eastAsia="zh-CN"/>
              </w:rPr>
            </w:pPr>
            <w:r>
              <w:rPr>
                <w:rFonts w:hint="eastAsia"/>
                <w:b/>
                <w:bCs/>
                <w:spacing w:val="5"/>
                <w:sz w:val="19"/>
                <w:szCs w:val="19"/>
                <w:lang w:eastAsia="zh-CN"/>
              </w:rPr>
              <w:t>0</w:t>
            </w:r>
            <w:r>
              <w:rPr>
                <w:rFonts w:hint="eastAsia"/>
                <w:b/>
                <w:bCs/>
                <w:spacing w:val="5"/>
                <w:sz w:val="19"/>
                <w:szCs w:val="19"/>
                <w:lang w:eastAsia="zh-CN"/>
              </w:rPr>
              <w:t>1</w:t>
            </w:r>
            <w:r>
              <w:rPr>
                <w:rFonts w:hint="eastAsia"/>
                <w:b/>
                <w:bCs/>
                <w:spacing w:val="5"/>
                <w:sz w:val="19"/>
                <w:szCs w:val="19"/>
                <w:lang w:eastAsia="zh-CN"/>
              </w:rPr>
              <w:t>：00</w:t>
            </w:r>
          </w:p>
        </w:tc>
        <w:tc>
          <w:tcPr>
            <w:tcW w:w="6679" w:type="dxa"/>
            <w:shd w:val="clear" w:color="auto" w:fill="D3EAFF"/>
          </w:tcPr>
          <w:p w:rsidR="00A75923" w:rsidRDefault="00A75923" w:rsidP="00A75923">
            <w:pPr>
              <w:pStyle w:val="TableText"/>
              <w:spacing w:before="224" w:line="179" w:lineRule="auto"/>
              <w:jc w:val="center"/>
              <w:rPr>
                <w:rFonts w:hint="eastAsia"/>
                <w:sz w:val="19"/>
                <w:szCs w:val="19"/>
                <w:lang w:eastAsia="zh-CN"/>
              </w:rPr>
            </w:pPr>
            <w:r w:rsidRPr="00A75923">
              <w:rPr>
                <w:rFonts w:hint="eastAsia"/>
                <w:sz w:val="19"/>
                <w:szCs w:val="19"/>
                <w:lang w:eastAsia="zh-CN"/>
              </w:rPr>
              <w:t>加拿大央行行长麦克勒姆参加一场炉边谈话</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A23E6E">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AE2365" w:rsidRDefault="00A75923">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A75923">
        <w:rPr>
          <w:rFonts w:ascii="微软雅黑" w:eastAsia="微软雅黑" w:hAnsi="微软雅黑" w:cs="微软雅黑" w:hint="eastAsia"/>
          <w:spacing w:val="12"/>
          <w:lang w:eastAsia="zh-CN"/>
        </w:rPr>
        <w:t>截至周四美元指数跌0.53%报104.71，非美货币普遍上涨，欧元兑美元涨0.64%报1.0809，英镑兑美元涨0.49%报1.2801，澳元兑美元涨0.87%报0.6664，美元兑日元跌0.26%报156.72。最新公布的美国5月CPI</w:t>
      </w:r>
      <w:proofErr w:type="gramStart"/>
      <w:r w:rsidRPr="00A75923">
        <w:rPr>
          <w:rFonts w:ascii="微软雅黑" w:eastAsia="微软雅黑" w:hAnsi="微软雅黑" w:cs="微软雅黑" w:hint="eastAsia"/>
          <w:spacing w:val="12"/>
          <w:lang w:eastAsia="zh-CN"/>
        </w:rPr>
        <w:t>数据超</w:t>
      </w:r>
      <w:proofErr w:type="gramEnd"/>
      <w:r w:rsidRPr="00A75923">
        <w:rPr>
          <w:rFonts w:ascii="微软雅黑" w:eastAsia="微软雅黑" w:hAnsi="微软雅黑" w:cs="微软雅黑" w:hint="eastAsia"/>
          <w:spacing w:val="12"/>
          <w:lang w:eastAsia="zh-CN"/>
        </w:rPr>
        <w:t>预期回落，同比增速录得3.3%，为近两年最低水平，CPI分项中多数商品价格持续回落，服务价格则在交通运输服务指数的带领下回落，但住房价格仍未显著放缓，未来通胀下行趋势或仍有待观察。在CPI数据公布后，昨日美联储于6月会议维持利率水平，但从最新的点阵图来看，多数美联储官员下调年内降息次数的预期，当前降息次数可能性仅为1次，与市场预期的两次有所背离。往后看，短期内市场或受降息预期</w:t>
      </w:r>
      <w:proofErr w:type="gramStart"/>
      <w:r w:rsidRPr="00A75923">
        <w:rPr>
          <w:rFonts w:ascii="微软雅黑" w:eastAsia="微软雅黑" w:hAnsi="微软雅黑" w:cs="微软雅黑" w:hint="eastAsia"/>
          <w:spacing w:val="12"/>
          <w:lang w:eastAsia="zh-CN"/>
        </w:rPr>
        <w:t>差影响</w:t>
      </w:r>
      <w:proofErr w:type="gramEnd"/>
      <w:r w:rsidRPr="00A75923">
        <w:rPr>
          <w:rFonts w:ascii="微软雅黑" w:eastAsia="微软雅黑" w:hAnsi="微软雅黑" w:cs="微软雅黑" w:hint="eastAsia"/>
          <w:spacing w:val="12"/>
          <w:lang w:eastAsia="zh-CN"/>
        </w:rPr>
        <w:t>持续上修年内利率预期，美元指数及美债收益率或得到相应支撑。</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rPr>
        <w:t>图表</w:t>
      </w:r>
      <w:r>
        <w:rPr>
          <w:rFonts w:ascii="微软雅黑" w:eastAsia="微软雅黑" w:hAnsi="微软雅黑" w:cs="微软雅黑" w:hint="eastAsia"/>
          <w:spacing w:val="7"/>
          <w:lang w:eastAsia="zh-CN"/>
        </w:rPr>
        <w:t>2</w:t>
      </w:r>
      <w:r w:rsidRPr="00F27DA4">
        <w:rPr>
          <w:rFonts w:ascii="微软雅黑" w:eastAsia="微软雅黑" w:hAnsi="微软雅黑" w:cs="微软雅黑" w:hint="eastAsia"/>
          <w:spacing w:val="7"/>
          <w:lang w:eastAsia="zh-CN"/>
        </w:rPr>
        <w:t>：美元指数走势图</w:t>
      </w:r>
    </w:p>
    <w:p w:rsidR="00AE2365" w:rsidRDefault="00F27DA4">
      <w:pPr>
        <w:spacing w:before="103" w:line="256" w:lineRule="auto"/>
        <w:ind w:right="743"/>
        <w:jc w:val="both"/>
      </w:pPr>
      <w:r w:rsidRPr="00F27DA4">
        <w:rPr>
          <w:noProof/>
          <w:lang w:eastAsia="zh-CN"/>
        </w:rPr>
        <w:drawing>
          <wp:inline distT="0" distB="0" distL="0" distR="0">
            <wp:extent cx="6049645" cy="2218414"/>
            <wp:effectExtent l="0" t="0" r="8255" b="0"/>
            <wp:docPr id="15" name="图片 15" descr="D:\Users\xuzhe\My Document\WeChat Files\wxid_4gpo63z1mjeh11\FileStorage\Temp\114a8cc6fd7d633e90640de60608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114a8cc6fd7d633e90640de606081b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107" cy="222628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F27DA4">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F27DA4">
        <w:rPr>
          <w:rFonts w:ascii="微软雅黑" w:eastAsia="微软雅黑" w:hAnsi="微软雅黑" w:cs="微软雅黑" w:hint="eastAsia"/>
          <w:spacing w:val="12"/>
          <w:lang w:eastAsia="zh-CN"/>
        </w:rPr>
        <w:t>截至</w:t>
      </w:r>
      <w:r w:rsidRPr="00F27DA4">
        <w:rPr>
          <w:rFonts w:ascii="微软雅黑" w:eastAsia="微软雅黑" w:hAnsi="微软雅黑" w:cs="微软雅黑"/>
          <w:spacing w:val="12"/>
          <w:lang w:eastAsia="zh-CN"/>
        </w:rPr>
        <w:t>6</w:t>
      </w:r>
      <w:r w:rsidRPr="00F27DA4">
        <w:rPr>
          <w:rFonts w:ascii="微软雅黑" w:eastAsia="微软雅黑" w:hAnsi="微软雅黑" w:cs="微软雅黑" w:hint="eastAsia"/>
          <w:spacing w:val="12"/>
          <w:lang w:eastAsia="zh-CN"/>
        </w:rPr>
        <w:t>月</w:t>
      </w:r>
      <w:r w:rsidRPr="00F27DA4">
        <w:rPr>
          <w:rFonts w:ascii="微软雅黑" w:eastAsia="微软雅黑" w:hAnsi="微软雅黑" w:cs="微软雅黑"/>
          <w:spacing w:val="12"/>
          <w:lang w:eastAsia="zh-CN"/>
        </w:rPr>
        <w:t>13</w:t>
      </w:r>
      <w:r w:rsidRPr="00F27DA4">
        <w:rPr>
          <w:rFonts w:ascii="微软雅黑" w:eastAsia="微软雅黑" w:hAnsi="微软雅黑" w:cs="微软雅黑" w:hint="eastAsia"/>
          <w:spacing w:val="12"/>
          <w:lang w:eastAsia="zh-CN"/>
        </w:rPr>
        <w:t>日，</w:t>
      </w:r>
      <w:proofErr w:type="gramStart"/>
      <w:r w:rsidRPr="00F27DA4">
        <w:rPr>
          <w:rFonts w:ascii="微软雅黑" w:eastAsia="微软雅黑" w:hAnsi="微软雅黑" w:cs="微软雅黑" w:hint="eastAsia"/>
          <w:spacing w:val="12"/>
          <w:lang w:eastAsia="zh-CN"/>
        </w:rPr>
        <w:t>标普</w:t>
      </w:r>
      <w:proofErr w:type="gramEnd"/>
      <w:r w:rsidRPr="00F27DA4">
        <w:rPr>
          <w:rFonts w:ascii="微软雅黑" w:eastAsia="微软雅黑" w:hAnsi="微软雅黑" w:cs="微软雅黑" w:hint="eastAsia"/>
          <w:spacing w:val="12"/>
          <w:lang w:eastAsia="zh-CN"/>
        </w:rPr>
        <w:t>5</w:t>
      </w:r>
      <w:r w:rsidRPr="00F27DA4">
        <w:rPr>
          <w:rFonts w:ascii="微软雅黑" w:eastAsia="微软雅黑" w:hAnsi="微软雅黑" w:cs="微软雅黑"/>
          <w:spacing w:val="12"/>
          <w:lang w:eastAsia="zh-CN"/>
        </w:rPr>
        <w:t>00</w:t>
      </w:r>
      <w:r w:rsidRPr="00F27DA4">
        <w:rPr>
          <w:rFonts w:ascii="微软雅黑" w:eastAsia="微软雅黑" w:hAnsi="微软雅黑" w:cs="微软雅黑" w:hint="eastAsia"/>
          <w:spacing w:val="12"/>
          <w:lang w:eastAsia="zh-CN"/>
        </w:rPr>
        <w:t>指数收涨0.</w:t>
      </w:r>
      <w:r w:rsidRPr="00F27DA4">
        <w:rPr>
          <w:rFonts w:ascii="微软雅黑" w:eastAsia="微软雅黑" w:hAnsi="微软雅黑" w:cs="微软雅黑"/>
          <w:spacing w:val="12"/>
          <w:lang w:eastAsia="zh-CN"/>
        </w:rPr>
        <w:t>85%</w:t>
      </w:r>
      <w:r w:rsidRPr="00F27DA4">
        <w:rPr>
          <w:rFonts w:ascii="微软雅黑" w:eastAsia="微软雅黑" w:hAnsi="微软雅黑" w:cs="微软雅黑" w:hint="eastAsia"/>
          <w:spacing w:val="12"/>
          <w:lang w:eastAsia="zh-CN"/>
        </w:rPr>
        <w:t>至</w:t>
      </w:r>
      <w:r w:rsidRPr="00F27DA4">
        <w:rPr>
          <w:rFonts w:ascii="微软雅黑" w:eastAsia="微软雅黑" w:hAnsi="微软雅黑" w:cs="微软雅黑"/>
          <w:spacing w:val="12"/>
          <w:lang w:eastAsia="zh-CN"/>
        </w:rPr>
        <w:t>5421</w:t>
      </w:r>
      <w:r w:rsidRPr="00F27DA4">
        <w:rPr>
          <w:rFonts w:ascii="微软雅黑" w:eastAsia="微软雅黑" w:hAnsi="微软雅黑" w:cs="微软雅黑" w:hint="eastAsia"/>
          <w:spacing w:val="12"/>
          <w:lang w:eastAsia="zh-CN"/>
        </w:rPr>
        <w:t>.</w:t>
      </w:r>
      <w:r w:rsidRPr="00F27DA4">
        <w:rPr>
          <w:rFonts w:ascii="微软雅黑" w:eastAsia="微软雅黑" w:hAnsi="微软雅黑" w:cs="微软雅黑"/>
          <w:spacing w:val="12"/>
          <w:lang w:eastAsia="zh-CN"/>
        </w:rPr>
        <w:t>03</w:t>
      </w:r>
      <w:r w:rsidRPr="00F27DA4">
        <w:rPr>
          <w:rFonts w:ascii="微软雅黑" w:eastAsia="微软雅黑" w:hAnsi="微软雅黑" w:cs="微软雅黑" w:hint="eastAsia"/>
          <w:spacing w:val="12"/>
          <w:lang w:eastAsia="zh-CN"/>
        </w:rPr>
        <w:t>点；</w:t>
      </w:r>
      <w:proofErr w:type="gramStart"/>
      <w:r w:rsidRPr="00F27DA4">
        <w:rPr>
          <w:rFonts w:ascii="微软雅黑" w:eastAsia="微软雅黑" w:hAnsi="微软雅黑" w:cs="微软雅黑" w:hint="eastAsia"/>
          <w:spacing w:val="12"/>
          <w:lang w:eastAsia="zh-CN"/>
        </w:rPr>
        <w:t>迷你标普</w:t>
      </w:r>
      <w:proofErr w:type="gramEnd"/>
      <w:r w:rsidRPr="00F27DA4">
        <w:rPr>
          <w:rFonts w:ascii="微软雅黑" w:eastAsia="微软雅黑" w:hAnsi="微软雅黑" w:cs="微软雅黑" w:hint="eastAsia"/>
          <w:spacing w:val="12"/>
          <w:lang w:eastAsia="zh-CN"/>
        </w:rPr>
        <w:t>5</w:t>
      </w:r>
      <w:r w:rsidRPr="00F27DA4">
        <w:rPr>
          <w:rFonts w:ascii="微软雅黑" w:eastAsia="微软雅黑" w:hAnsi="微软雅黑" w:cs="微软雅黑"/>
          <w:spacing w:val="12"/>
          <w:lang w:eastAsia="zh-CN"/>
        </w:rPr>
        <w:t>00</w:t>
      </w:r>
      <w:r w:rsidRPr="00F27DA4">
        <w:rPr>
          <w:rFonts w:ascii="微软雅黑" w:eastAsia="微软雅黑" w:hAnsi="微软雅黑" w:cs="微软雅黑" w:hint="eastAsia"/>
          <w:spacing w:val="12"/>
          <w:lang w:eastAsia="zh-CN"/>
        </w:rPr>
        <w:t>主力合约收涨</w:t>
      </w:r>
      <w:r w:rsidRPr="00F27DA4">
        <w:rPr>
          <w:rFonts w:ascii="微软雅黑" w:eastAsia="微软雅黑" w:hAnsi="微软雅黑" w:cs="微软雅黑"/>
          <w:spacing w:val="12"/>
          <w:lang w:eastAsia="zh-CN"/>
        </w:rPr>
        <w:t>1</w:t>
      </w:r>
      <w:r w:rsidRPr="00F27DA4">
        <w:rPr>
          <w:rFonts w:ascii="微软雅黑" w:eastAsia="微软雅黑" w:hAnsi="微软雅黑" w:cs="微软雅黑" w:hint="eastAsia"/>
          <w:spacing w:val="12"/>
          <w:lang w:eastAsia="zh-CN"/>
        </w:rPr>
        <w:t>.</w:t>
      </w:r>
      <w:r w:rsidRPr="00F27DA4">
        <w:rPr>
          <w:rFonts w:ascii="微软雅黑" w:eastAsia="微软雅黑" w:hAnsi="微软雅黑" w:cs="微软雅黑"/>
          <w:spacing w:val="12"/>
          <w:lang w:eastAsia="zh-CN"/>
        </w:rPr>
        <w:t>02%</w:t>
      </w:r>
      <w:r w:rsidRPr="00F27DA4">
        <w:rPr>
          <w:rFonts w:ascii="微软雅黑" w:eastAsia="微软雅黑" w:hAnsi="微软雅黑" w:cs="微软雅黑" w:hint="eastAsia"/>
          <w:spacing w:val="12"/>
          <w:lang w:eastAsia="zh-CN"/>
        </w:rPr>
        <w:t>至</w:t>
      </w:r>
      <w:r w:rsidRPr="00F27DA4">
        <w:rPr>
          <w:rFonts w:ascii="微软雅黑" w:eastAsia="微软雅黑" w:hAnsi="微软雅黑" w:cs="微软雅黑"/>
          <w:spacing w:val="12"/>
          <w:lang w:eastAsia="zh-CN"/>
        </w:rPr>
        <w:t>5438</w:t>
      </w:r>
      <w:r w:rsidRPr="00F27DA4">
        <w:rPr>
          <w:rFonts w:ascii="微软雅黑" w:eastAsia="微软雅黑" w:hAnsi="微软雅黑" w:cs="微软雅黑" w:hint="eastAsia"/>
          <w:spacing w:val="12"/>
          <w:lang w:eastAsia="zh-CN"/>
        </w:rPr>
        <w:t>.</w:t>
      </w:r>
      <w:r w:rsidRPr="00F27DA4">
        <w:rPr>
          <w:rFonts w:ascii="微软雅黑" w:eastAsia="微软雅黑" w:hAnsi="微软雅黑" w:cs="微软雅黑"/>
          <w:spacing w:val="12"/>
          <w:lang w:eastAsia="zh-CN"/>
        </w:rPr>
        <w:t>5</w:t>
      </w:r>
      <w:r w:rsidRPr="00F27DA4">
        <w:rPr>
          <w:rFonts w:ascii="微软雅黑" w:eastAsia="微软雅黑" w:hAnsi="微软雅黑" w:cs="微软雅黑" w:hint="eastAsia"/>
          <w:spacing w:val="12"/>
          <w:lang w:eastAsia="zh-CN"/>
        </w:rPr>
        <w:t>点。美股三大股指周三收盘涨跌不一，</w:t>
      </w:r>
      <w:proofErr w:type="gramStart"/>
      <w:r w:rsidRPr="00F27DA4">
        <w:rPr>
          <w:rFonts w:ascii="微软雅黑" w:eastAsia="微软雅黑" w:hAnsi="微软雅黑" w:cs="微软雅黑" w:hint="eastAsia"/>
          <w:spacing w:val="12"/>
          <w:lang w:eastAsia="zh-CN"/>
        </w:rPr>
        <w:t>纳指涨超</w:t>
      </w:r>
      <w:proofErr w:type="gramEnd"/>
      <w:r w:rsidRPr="00F27DA4">
        <w:rPr>
          <w:rFonts w:ascii="微软雅黑" w:eastAsia="微软雅黑" w:hAnsi="微软雅黑" w:cs="微软雅黑" w:hint="eastAsia"/>
          <w:spacing w:val="12"/>
          <w:lang w:eastAsia="zh-CN"/>
        </w:rPr>
        <w:t>1.</w:t>
      </w:r>
      <w:r w:rsidRPr="00F27DA4">
        <w:rPr>
          <w:rFonts w:ascii="微软雅黑" w:eastAsia="微软雅黑" w:hAnsi="微软雅黑" w:cs="微软雅黑"/>
          <w:spacing w:val="12"/>
          <w:lang w:eastAsia="zh-CN"/>
        </w:rPr>
        <w:t>5</w:t>
      </w:r>
      <w:r w:rsidRPr="00F27DA4">
        <w:rPr>
          <w:rFonts w:ascii="微软雅黑" w:eastAsia="微软雅黑" w:hAnsi="微软雅黑" w:cs="微软雅黑" w:hint="eastAsia"/>
          <w:spacing w:val="12"/>
          <w:lang w:eastAsia="zh-CN"/>
        </w:rPr>
        <w:t>%。受周三</w:t>
      </w:r>
      <w:proofErr w:type="gramStart"/>
      <w:r w:rsidRPr="00F27DA4">
        <w:rPr>
          <w:rFonts w:ascii="微软雅黑" w:eastAsia="微软雅黑" w:hAnsi="微软雅黑" w:cs="微软雅黑" w:hint="eastAsia"/>
          <w:spacing w:val="12"/>
          <w:lang w:eastAsia="zh-CN"/>
        </w:rPr>
        <w:t>晚间公布</w:t>
      </w:r>
      <w:proofErr w:type="gramEnd"/>
      <w:r w:rsidRPr="00F27DA4">
        <w:rPr>
          <w:rFonts w:ascii="微软雅黑" w:eastAsia="微软雅黑" w:hAnsi="微软雅黑" w:cs="微软雅黑" w:hint="eastAsia"/>
          <w:spacing w:val="12"/>
          <w:lang w:eastAsia="zh-CN"/>
        </w:rPr>
        <w:t>的美国5月CPI超预期回落影响，尽管美联储会后公布的点阵图大幅下调今年降息预期，但交易员</w:t>
      </w:r>
      <w:proofErr w:type="gramStart"/>
      <w:r w:rsidRPr="00F27DA4">
        <w:rPr>
          <w:rFonts w:ascii="微软雅黑" w:eastAsia="微软雅黑" w:hAnsi="微软雅黑" w:cs="微软雅黑" w:hint="eastAsia"/>
          <w:spacing w:val="12"/>
          <w:lang w:eastAsia="zh-CN"/>
        </w:rPr>
        <w:t>仍押注美</w:t>
      </w:r>
      <w:proofErr w:type="gramEnd"/>
      <w:r w:rsidRPr="00F27DA4">
        <w:rPr>
          <w:rFonts w:ascii="微软雅黑" w:eastAsia="微软雅黑" w:hAnsi="微软雅黑" w:cs="微软雅黑" w:hint="eastAsia"/>
          <w:spacing w:val="12"/>
          <w:lang w:eastAsia="zh-CN"/>
        </w:rPr>
        <w:t>联储今年将降息两次。策略上，逢低做多为主。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F27DA4">
      <w:pPr>
        <w:spacing w:before="120" w:line="190" w:lineRule="auto"/>
        <w:jc w:val="both"/>
        <w:rPr>
          <w:rFonts w:ascii="新宋体" w:eastAsia="新宋体" w:hAnsi="新宋体"/>
          <w:b/>
        </w:rPr>
      </w:pPr>
      <w:r w:rsidRPr="00096545">
        <w:rPr>
          <w:rFonts w:ascii="新宋体" w:eastAsia="新宋体" w:hAnsi="新宋体"/>
          <w:b/>
          <w:noProof/>
        </w:rPr>
        <w:lastRenderedPageBreak/>
        <w:drawing>
          <wp:inline distT="0" distB="0" distL="0" distR="0" wp14:anchorId="723A5195" wp14:editId="4258AEC0">
            <wp:extent cx="6093091" cy="1773141"/>
            <wp:effectExtent l="0" t="0" r="3175" b="0"/>
            <wp:docPr id="12" name="图片 12" descr="C:\Users\Administrator\Documents\WeChat Files\wxid_vkxlzo0vqu7s22\FileStorage\Temp\1718240327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2403275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5057" cy="178535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F27DA4">
      <w:pPr>
        <w:spacing w:before="103" w:line="256" w:lineRule="auto"/>
        <w:ind w:right="743" w:firstLineChars="200" w:firstLine="468"/>
        <w:jc w:val="both"/>
        <w:rPr>
          <w:rFonts w:ascii="微软雅黑" w:eastAsia="微软雅黑" w:hAnsi="微软雅黑" w:cs="微软雅黑"/>
          <w:spacing w:val="12"/>
          <w:lang w:eastAsia="zh-CN"/>
        </w:rPr>
      </w:pPr>
      <w:r w:rsidRPr="00F27DA4">
        <w:rPr>
          <w:rFonts w:ascii="微软雅黑" w:eastAsia="微软雅黑" w:hAnsi="微软雅黑" w:cs="微软雅黑" w:hint="eastAsia"/>
          <w:spacing w:val="12"/>
          <w:lang w:eastAsia="zh-CN"/>
        </w:rPr>
        <w:t>截至</w:t>
      </w:r>
      <w:r w:rsidRPr="00F27DA4">
        <w:rPr>
          <w:rFonts w:ascii="微软雅黑" w:eastAsia="微软雅黑" w:hAnsi="微软雅黑" w:cs="微软雅黑"/>
          <w:spacing w:val="12"/>
          <w:lang w:eastAsia="zh-CN"/>
        </w:rPr>
        <w:t>6</w:t>
      </w:r>
      <w:r w:rsidRPr="00F27DA4">
        <w:rPr>
          <w:rFonts w:ascii="微软雅黑" w:eastAsia="微软雅黑" w:hAnsi="微软雅黑" w:cs="微软雅黑" w:hint="eastAsia"/>
          <w:spacing w:val="12"/>
          <w:lang w:eastAsia="zh-CN"/>
        </w:rPr>
        <w:t>月1</w:t>
      </w:r>
      <w:r w:rsidRPr="00F27DA4">
        <w:rPr>
          <w:rFonts w:ascii="微软雅黑" w:eastAsia="微软雅黑" w:hAnsi="微软雅黑" w:cs="微软雅黑"/>
          <w:spacing w:val="12"/>
          <w:lang w:eastAsia="zh-CN"/>
        </w:rPr>
        <w:t>2</w:t>
      </w:r>
      <w:r w:rsidRPr="00F27DA4">
        <w:rPr>
          <w:rFonts w:ascii="微软雅黑" w:eastAsia="微软雅黑" w:hAnsi="微软雅黑" w:cs="微软雅黑" w:hint="eastAsia"/>
          <w:spacing w:val="12"/>
          <w:lang w:eastAsia="zh-CN"/>
        </w:rPr>
        <w:t>日，富时中国A50</w:t>
      </w:r>
      <w:proofErr w:type="gramStart"/>
      <w:r w:rsidRPr="00F27DA4">
        <w:rPr>
          <w:rFonts w:ascii="微软雅黑" w:eastAsia="微软雅黑" w:hAnsi="微软雅黑" w:cs="微软雅黑" w:hint="eastAsia"/>
          <w:spacing w:val="12"/>
          <w:lang w:eastAsia="zh-CN"/>
        </w:rPr>
        <w:t>指数收跌</w:t>
      </w:r>
      <w:proofErr w:type="gramEnd"/>
      <w:r w:rsidRPr="00F27DA4">
        <w:rPr>
          <w:rFonts w:ascii="微软雅黑" w:eastAsia="微软雅黑" w:hAnsi="微软雅黑" w:cs="微软雅黑"/>
          <w:spacing w:val="12"/>
          <w:lang w:eastAsia="zh-CN"/>
        </w:rPr>
        <w:t>0</w:t>
      </w:r>
      <w:r w:rsidRPr="00F27DA4">
        <w:rPr>
          <w:rFonts w:ascii="微软雅黑" w:eastAsia="微软雅黑" w:hAnsi="微软雅黑" w:cs="微软雅黑" w:hint="eastAsia"/>
          <w:spacing w:val="12"/>
          <w:lang w:eastAsia="zh-CN"/>
        </w:rPr>
        <w:t>.</w:t>
      </w:r>
      <w:r w:rsidRPr="00F27DA4">
        <w:rPr>
          <w:rFonts w:ascii="微软雅黑" w:eastAsia="微软雅黑" w:hAnsi="微软雅黑" w:cs="微软雅黑"/>
          <w:spacing w:val="12"/>
          <w:lang w:eastAsia="zh-CN"/>
        </w:rPr>
        <w:t>07%</w:t>
      </w:r>
      <w:r w:rsidRPr="00F27DA4">
        <w:rPr>
          <w:rFonts w:ascii="微软雅黑" w:eastAsia="微软雅黑" w:hAnsi="微软雅黑" w:cs="微软雅黑" w:hint="eastAsia"/>
          <w:spacing w:val="12"/>
          <w:lang w:eastAsia="zh-CN"/>
        </w:rPr>
        <w:t>至</w:t>
      </w:r>
      <w:r w:rsidRPr="00F27DA4">
        <w:rPr>
          <w:rFonts w:ascii="微软雅黑" w:eastAsia="微软雅黑" w:hAnsi="微软雅黑" w:cs="微软雅黑"/>
          <w:spacing w:val="12"/>
          <w:lang w:eastAsia="zh-CN"/>
        </w:rPr>
        <w:t>12251</w:t>
      </w:r>
      <w:r w:rsidRPr="00F27DA4">
        <w:rPr>
          <w:rFonts w:ascii="微软雅黑" w:eastAsia="微软雅黑" w:hAnsi="微软雅黑" w:cs="微软雅黑" w:hint="eastAsia"/>
          <w:spacing w:val="12"/>
          <w:lang w:eastAsia="zh-CN"/>
        </w:rPr>
        <w:t>.</w:t>
      </w:r>
      <w:r w:rsidRPr="00F27DA4">
        <w:rPr>
          <w:rFonts w:ascii="微软雅黑" w:eastAsia="微软雅黑" w:hAnsi="微软雅黑" w:cs="微软雅黑"/>
          <w:spacing w:val="12"/>
          <w:lang w:eastAsia="zh-CN"/>
        </w:rPr>
        <w:t>21</w:t>
      </w:r>
      <w:r w:rsidRPr="00F27DA4">
        <w:rPr>
          <w:rFonts w:ascii="微软雅黑" w:eastAsia="微软雅黑" w:hAnsi="微软雅黑" w:cs="微软雅黑" w:hint="eastAsia"/>
          <w:spacing w:val="12"/>
          <w:lang w:eastAsia="zh-CN"/>
        </w:rPr>
        <w:t>点；新交所富时A50期指主力合约收涨0.</w:t>
      </w:r>
      <w:r w:rsidRPr="00F27DA4">
        <w:rPr>
          <w:rFonts w:ascii="微软雅黑" w:eastAsia="微软雅黑" w:hAnsi="微软雅黑" w:cs="微软雅黑"/>
          <w:spacing w:val="12"/>
          <w:lang w:eastAsia="zh-CN"/>
        </w:rPr>
        <w:t>02%</w:t>
      </w:r>
      <w:r w:rsidRPr="00F27DA4">
        <w:rPr>
          <w:rFonts w:ascii="微软雅黑" w:eastAsia="微软雅黑" w:hAnsi="微软雅黑" w:cs="微软雅黑" w:hint="eastAsia"/>
          <w:spacing w:val="12"/>
          <w:lang w:eastAsia="zh-CN"/>
        </w:rPr>
        <w:t>至</w:t>
      </w:r>
      <w:r w:rsidRPr="00F27DA4">
        <w:rPr>
          <w:rFonts w:ascii="微软雅黑" w:eastAsia="微软雅黑" w:hAnsi="微软雅黑" w:cs="微软雅黑"/>
          <w:spacing w:val="12"/>
          <w:lang w:eastAsia="zh-CN"/>
        </w:rPr>
        <w:t>12202</w:t>
      </w:r>
      <w:r w:rsidRPr="00F27DA4">
        <w:rPr>
          <w:rFonts w:ascii="微软雅黑" w:eastAsia="微软雅黑" w:hAnsi="微软雅黑" w:cs="微软雅黑" w:hint="eastAsia"/>
          <w:spacing w:val="12"/>
          <w:lang w:eastAsia="zh-CN"/>
        </w:rPr>
        <w:t>点</w:t>
      </w:r>
      <w:r w:rsidRPr="00F27DA4">
        <w:rPr>
          <w:rFonts w:ascii="微软雅黑" w:eastAsia="微软雅黑" w:hAnsi="微软雅黑" w:cs="微软雅黑" w:hint="eastAsia"/>
          <w:bCs/>
          <w:spacing w:val="12"/>
          <w:lang w:eastAsia="zh-CN"/>
        </w:rPr>
        <w:t>。5月份国内CPI环比小幅回落，同比较上月持平，PPI环比由降转涨，同比降幅缩窄。在整体低通胀的预期下，大盘股有所承压。目前关注</w:t>
      </w:r>
      <w:proofErr w:type="gramStart"/>
      <w:r w:rsidRPr="00F27DA4">
        <w:rPr>
          <w:rFonts w:ascii="微软雅黑" w:eastAsia="微软雅黑" w:hAnsi="微软雅黑" w:cs="微软雅黑" w:hint="eastAsia"/>
          <w:bCs/>
          <w:spacing w:val="12"/>
          <w:lang w:eastAsia="zh-CN"/>
        </w:rPr>
        <w:t>第三季度降准降息</w:t>
      </w:r>
      <w:proofErr w:type="gramEnd"/>
      <w:r w:rsidRPr="00F27DA4">
        <w:rPr>
          <w:rFonts w:ascii="微软雅黑" w:eastAsia="微软雅黑" w:hAnsi="微软雅黑" w:cs="微软雅黑" w:hint="eastAsia"/>
          <w:bCs/>
          <w:spacing w:val="12"/>
          <w:lang w:eastAsia="zh-CN"/>
        </w:rPr>
        <w:t>预期的兑现。</w:t>
      </w:r>
      <w:r w:rsidRPr="00F27DA4">
        <w:rPr>
          <w:rFonts w:ascii="微软雅黑" w:eastAsia="微软雅黑" w:hAnsi="微软雅黑" w:cs="微软雅黑" w:hint="eastAsia"/>
          <w:spacing w:val="12"/>
          <w:lang w:eastAsia="zh-CN"/>
        </w:rPr>
        <w:t>策略上，短线观望为主。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F27DA4">
      <w:pPr>
        <w:spacing w:before="103" w:line="256" w:lineRule="auto"/>
        <w:ind w:right="743"/>
        <w:jc w:val="both"/>
        <w:rPr>
          <w:rFonts w:ascii="新宋体" w:eastAsia="新宋体" w:hAnsi="新宋体"/>
        </w:rPr>
      </w:pPr>
      <w:r w:rsidRPr="00096545">
        <w:rPr>
          <w:rFonts w:ascii="新宋体" w:eastAsia="新宋体" w:hAnsi="新宋体"/>
          <w:noProof/>
        </w:rPr>
        <w:drawing>
          <wp:inline distT="0" distB="0" distL="0" distR="0" wp14:anchorId="1F05C875" wp14:editId="3BE7F849">
            <wp:extent cx="6091479" cy="1773141"/>
            <wp:effectExtent l="0" t="0" r="5080" b="0"/>
            <wp:docPr id="13" name="图片 13" descr="C:\Users\Administrator\Documents\WeChat Files\wxid_vkxlzo0vqu7s22\FileStorage\Temp\823b60de44ef7f5c098fa4906e9e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823b60de44ef7f5c098fa4906e9ec7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171" cy="178906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4A6D5F">
      <w:pPr>
        <w:spacing w:before="103" w:line="256" w:lineRule="auto"/>
        <w:ind w:right="743" w:firstLineChars="200" w:firstLine="468"/>
        <w:jc w:val="both"/>
        <w:rPr>
          <w:rFonts w:ascii="微软雅黑" w:eastAsia="微软雅黑" w:hAnsi="微软雅黑" w:cs="微软雅黑"/>
          <w:spacing w:val="7"/>
          <w:lang w:eastAsia="zh-CN"/>
        </w:rPr>
      </w:pPr>
      <w:r w:rsidRPr="004A6D5F">
        <w:rPr>
          <w:rFonts w:ascii="微软雅黑" w:eastAsia="微软雅黑" w:hAnsi="微软雅黑" w:cs="微软雅黑" w:hint="eastAsia"/>
          <w:spacing w:val="12"/>
          <w:lang w:eastAsia="zh-CN"/>
        </w:rPr>
        <w:t>隔夜</w:t>
      </w:r>
      <w:r w:rsidRPr="004A6D5F">
        <w:rPr>
          <w:rFonts w:ascii="微软雅黑" w:eastAsia="微软雅黑" w:hAnsi="微软雅黑" w:cs="微软雅黑"/>
          <w:spacing w:val="12"/>
          <w:lang w:eastAsia="zh-CN"/>
        </w:rPr>
        <w:t>COMEX</w:t>
      </w:r>
      <w:r w:rsidRPr="004A6D5F">
        <w:rPr>
          <w:rFonts w:ascii="微软雅黑" w:eastAsia="微软雅黑" w:hAnsi="微软雅黑" w:cs="微软雅黑" w:hint="eastAsia"/>
          <w:spacing w:val="12"/>
          <w:lang w:eastAsia="zh-CN"/>
        </w:rPr>
        <w:t>铜冲高回落，报收</w:t>
      </w:r>
      <w:r w:rsidRPr="004A6D5F">
        <w:rPr>
          <w:rFonts w:ascii="微软雅黑" w:eastAsia="微软雅黑" w:hAnsi="微软雅黑" w:cs="微软雅黑"/>
          <w:spacing w:val="12"/>
          <w:lang w:eastAsia="zh-CN"/>
        </w:rPr>
        <w:t>4.528</w:t>
      </w:r>
      <w:r w:rsidRPr="004A6D5F">
        <w:rPr>
          <w:rFonts w:ascii="微软雅黑" w:eastAsia="微软雅黑" w:hAnsi="微软雅黑" w:cs="微软雅黑" w:hint="eastAsia"/>
          <w:spacing w:val="12"/>
          <w:lang w:eastAsia="zh-CN"/>
        </w:rPr>
        <w:t>美元</w:t>
      </w:r>
      <w:r w:rsidRPr="004A6D5F">
        <w:rPr>
          <w:rFonts w:ascii="微软雅黑" w:eastAsia="微软雅黑" w:hAnsi="微软雅黑" w:cs="微软雅黑"/>
          <w:spacing w:val="12"/>
          <w:lang w:eastAsia="zh-CN"/>
        </w:rPr>
        <w:t>/</w:t>
      </w:r>
      <w:r w:rsidRPr="004A6D5F">
        <w:rPr>
          <w:rFonts w:ascii="微软雅黑" w:eastAsia="微软雅黑" w:hAnsi="微软雅黑" w:cs="微软雅黑" w:hint="eastAsia"/>
          <w:spacing w:val="12"/>
          <w:lang w:eastAsia="zh-CN"/>
        </w:rPr>
        <w:t>磅，涨跌幅</w:t>
      </w:r>
      <w:r w:rsidRPr="004A6D5F">
        <w:rPr>
          <w:rFonts w:ascii="微软雅黑" w:eastAsia="微软雅黑" w:hAnsi="微软雅黑" w:cs="微软雅黑"/>
          <w:spacing w:val="12"/>
          <w:lang w:eastAsia="zh-CN"/>
        </w:rPr>
        <w:t>+0.76%</w:t>
      </w:r>
      <w:r w:rsidRPr="004A6D5F">
        <w:rPr>
          <w:rFonts w:ascii="微软雅黑" w:eastAsia="微软雅黑" w:hAnsi="微软雅黑" w:cs="微软雅黑" w:hint="eastAsia"/>
          <w:spacing w:val="12"/>
          <w:lang w:eastAsia="zh-CN"/>
        </w:rPr>
        <w:t>。国际方面，美国</w:t>
      </w:r>
      <w:r w:rsidRPr="004A6D5F">
        <w:rPr>
          <w:rFonts w:ascii="微软雅黑" w:eastAsia="微软雅黑" w:hAnsi="微软雅黑" w:cs="微软雅黑"/>
          <w:spacing w:val="12"/>
          <w:lang w:eastAsia="zh-CN"/>
        </w:rPr>
        <w:t>5月</w:t>
      </w:r>
      <w:proofErr w:type="gramStart"/>
      <w:r w:rsidRPr="004A6D5F">
        <w:rPr>
          <w:rFonts w:ascii="微软雅黑" w:eastAsia="微软雅黑" w:hAnsi="微软雅黑" w:cs="微软雅黑"/>
          <w:spacing w:val="12"/>
          <w:lang w:eastAsia="zh-CN"/>
        </w:rPr>
        <w:t>未季调</w:t>
      </w:r>
      <w:proofErr w:type="gramEnd"/>
      <w:r w:rsidRPr="004A6D5F">
        <w:rPr>
          <w:rFonts w:ascii="微软雅黑" w:eastAsia="微软雅黑" w:hAnsi="微软雅黑" w:cs="微软雅黑"/>
          <w:spacing w:val="12"/>
          <w:lang w:eastAsia="zh-CN"/>
        </w:rPr>
        <w:t>CPI年率录得3.3%，低于市场预期的3.4%，降至3个月低位。美国5月</w:t>
      </w:r>
      <w:proofErr w:type="gramStart"/>
      <w:r w:rsidRPr="004A6D5F">
        <w:rPr>
          <w:rFonts w:ascii="微软雅黑" w:eastAsia="微软雅黑" w:hAnsi="微软雅黑" w:cs="微软雅黑"/>
          <w:spacing w:val="12"/>
          <w:lang w:eastAsia="zh-CN"/>
        </w:rPr>
        <w:t>未季调核心</w:t>
      </w:r>
      <w:proofErr w:type="gramEnd"/>
      <w:r w:rsidRPr="004A6D5F">
        <w:rPr>
          <w:rFonts w:ascii="微软雅黑" w:eastAsia="微软雅黑" w:hAnsi="微软雅黑" w:cs="微软雅黑"/>
          <w:spacing w:val="12"/>
          <w:lang w:eastAsia="zh-CN"/>
        </w:rPr>
        <w:t>CPI年率录得3.4%，低于预期的3.5%，为2021年4月以来最低水平。国内方面，</w:t>
      </w:r>
      <w:r w:rsidRPr="004A6D5F">
        <w:rPr>
          <w:rFonts w:ascii="微软雅黑" w:eastAsia="微软雅黑" w:hAnsi="微软雅黑" w:cs="微软雅黑" w:hint="eastAsia"/>
          <w:spacing w:val="12"/>
          <w:lang w:eastAsia="zh-CN"/>
        </w:rPr>
        <w:t>中国人民银行召开保障性住房再贷款工作推进会：加快推动存量商品房去库存。支持地方国有企业以合理价格收购已建成存量商品房用作保障性住房配售或租赁</w:t>
      </w:r>
      <w:r w:rsidRPr="004A6D5F">
        <w:rPr>
          <w:rFonts w:ascii="微软雅黑" w:eastAsia="微软雅黑" w:hAnsi="微软雅黑" w:cs="微软雅黑"/>
          <w:spacing w:val="12"/>
          <w:lang w:eastAsia="zh-CN"/>
        </w:rPr>
        <w:t>。</w:t>
      </w:r>
      <w:r w:rsidRPr="004A6D5F">
        <w:rPr>
          <w:rFonts w:ascii="微软雅黑" w:eastAsia="微软雅黑" w:hAnsi="微软雅黑" w:cs="微软雅黑" w:hint="eastAsia"/>
          <w:spacing w:val="12"/>
          <w:lang w:eastAsia="zh-CN"/>
        </w:rPr>
        <w:t>库存方面，截至</w:t>
      </w:r>
      <w:r w:rsidRPr="004A6D5F">
        <w:rPr>
          <w:rFonts w:ascii="微软雅黑" w:eastAsia="微软雅黑" w:hAnsi="微软雅黑" w:cs="微软雅黑"/>
          <w:spacing w:val="12"/>
          <w:lang w:eastAsia="zh-CN"/>
        </w:rPr>
        <w:t>6月12日，LME铜库存为127425吨，环比+8375吨</w:t>
      </w:r>
      <w:r w:rsidRPr="004A6D5F">
        <w:rPr>
          <w:rFonts w:ascii="微软雅黑" w:eastAsia="微软雅黑" w:hAnsi="微软雅黑" w:cs="微软雅黑" w:hint="eastAsia"/>
          <w:spacing w:val="12"/>
          <w:lang w:eastAsia="zh-CN"/>
        </w:rPr>
        <w:t>；</w:t>
      </w:r>
      <w:r w:rsidRPr="004A6D5F">
        <w:rPr>
          <w:rFonts w:ascii="微软雅黑" w:eastAsia="微软雅黑" w:hAnsi="微软雅黑" w:cs="微软雅黑"/>
          <w:spacing w:val="12"/>
          <w:lang w:eastAsia="zh-CN"/>
        </w:rPr>
        <w:t>COMEX</w:t>
      </w:r>
      <w:r w:rsidRPr="004A6D5F">
        <w:rPr>
          <w:rFonts w:ascii="微软雅黑" w:eastAsia="微软雅黑" w:hAnsi="微软雅黑" w:cs="微软雅黑" w:hint="eastAsia"/>
          <w:spacing w:val="12"/>
          <w:lang w:eastAsia="zh-CN"/>
        </w:rPr>
        <w:t>铜库存</w:t>
      </w:r>
      <w:r w:rsidRPr="004A6D5F">
        <w:rPr>
          <w:rFonts w:ascii="微软雅黑" w:eastAsia="微软雅黑" w:hAnsi="微软雅黑" w:cs="微软雅黑"/>
          <w:spacing w:val="12"/>
          <w:lang w:eastAsia="zh-CN"/>
        </w:rPr>
        <w:t>11256</w:t>
      </w:r>
      <w:r w:rsidRPr="004A6D5F">
        <w:rPr>
          <w:rFonts w:ascii="微软雅黑" w:eastAsia="微软雅黑" w:hAnsi="微软雅黑" w:cs="微软雅黑" w:hint="eastAsia"/>
          <w:spacing w:val="12"/>
          <w:lang w:eastAsia="zh-CN"/>
        </w:rPr>
        <w:t>短吨，环比</w:t>
      </w:r>
      <w:r w:rsidRPr="004A6D5F">
        <w:rPr>
          <w:rFonts w:ascii="微软雅黑" w:eastAsia="微软雅黑" w:hAnsi="微软雅黑" w:cs="微软雅黑"/>
          <w:spacing w:val="12"/>
          <w:lang w:eastAsia="zh-CN"/>
        </w:rPr>
        <w:t>-3865</w:t>
      </w:r>
      <w:r w:rsidRPr="004A6D5F">
        <w:rPr>
          <w:rFonts w:ascii="微软雅黑" w:eastAsia="微软雅黑" w:hAnsi="微软雅黑" w:cs="微软雅黑" w:hint="eastAsia"/>
          <w:spacing w:val="12"/>
          <w:lang w:eastAsia="zh-CN"/>
        </w:rPr>
        <w:t>短吨；S</w:t>
      </w:r>
      <w:r w:rsidRPr="004A6D5F">
        <w:rPr>
          <w:rFonts w:ascii="微软雅黑" w:eastAsia="微软雅黑" w:hAnsi="微软雅黑" w:cs="微软雅黑"/>
          <w:spacing w:val="12"/>
          <w:lang w:eastAsia="zh-CN"/>
        </w:rPr>
        <w:t>HFE</w:t>
      </w:r>
      <w:r w:rsidRPr="004A6D5F">
        <w:rPr>
          <w:rFonts w:ascii="微软雅黑" w:eastAsia="微软雅黑" w:hAnsi="微软雅黑" w:cs="微软雅黑" w:hint="eastAsia"/>
          <w:spacing w:val="12"/>
          <w:lang w:eastAsia="zh-CN"/>
        </w:rPr>
        <w:t>每日仓单</w:t>
      </w:r>
      <w:r w:rsidRPr="004A6D5F">
        <w:rPr>
          <w:rFonts w:ascii="微软雅黑" w:eastAsia="微软雅黑" w:hAnsi="微软雅黑" w:cs="微软雅黑"/>
          <w:spacing w:val="12"/>
          <w:lang w:eastAsia="zh-CN"/>
        </w:rPr>
        <w:t>261198</w:t>
      </w:r>
      <w:r w:rsidRPr="004A6D5F">
        <w:rPr>
          <w:rFonts w:ascii="微软雅黑" w:eastAsia="微软雅黑" w:hAnsi="微软雅黑" w:cs="微软雅黑" w:hint="eastAsia"/>
          <w:spacing w:val="12"/>
          <w:lang w:eastAsia="zh-CN"/>
        </w:rPr>
        <w:t>吨，环比</w:t>
      </w:r>
      <w:r w:rsidRPr="004A6D5F">
        <w:rPr>
          <w:rFonts w:ascii="微软雅黑" w:eastAsia="微软雅黑" w:hAnsi="微软雅黑" w:cs="微软雅黑"/>
          <w:spacing w:val="12"/>
          <w:lang w:eastAsia="zh-CN"/>
        </w:rPr>
        <w:t>+1122</w:t>
      </w:r>
      <w:r w:rsidRPr="004A6D5F">
        <w:rPr>
          <w:rFonts w:ascii="微软雅黑" w:eastAsia="微软雅黑" w:hAnsi="微软雅黑" w:cs="微软雅黑" w:hint="eastAsia"/>
          <w:spacing w:val="12"/>
          <w:lang w:eastAsia="zh-CN"/>
        </w:rPr>
        <w:t>吨。美国</w:t>
      </w:r>
      <w:r w:rsidRPr="004A6D5F">
        <w:rPr>
          <w:rFonts w:ascii="微软雅黑" w:eastAsia="微软雅黑" w:hAnsi="微软雅黑" w:cs="微软雅黑"/>
          <w:spacing w:val="12"/>
          <w:lang w:eastAsia="zh-CN"/>
        </w:rPr>
        <w:t>5月CPI数据低于预期，美元指数大幅跳水，后因美联储最新利率预测放出鹰派信号而有所回升，</w:t>
      </w:r>
      <w:proofErr w:type="gramStart"/>
      <w:r w:rsidRPr="004A6D5F">
        <w:rPr>
          <w:rFonts w:ascii="微软雅黑" w:eastAsia="微软雅黑" w:hAnsi="微软雅黑" w:cs="微软雅黑"/>
          <w:spacing w:val="12"/>
          <w:lang w:eastAsia="zh-CN"/>
        </w:rPr>
        <w:t>最终收跌</w:t>
      </w:r>
      <w:proofErr w:type="gramEnd"/>
      <w:r w:rsidRPr="004A6D5F">
        <w:rPr>
          <w:rFonts w:ascii="微软雅黑" w:eastAsia="微软雅黑" w:hAnsi="微软雅黑" w:cs="微软雅黑"/>
          <w:spacing w:val="12"/>
          <w:lang w:eastAsia="zh-CN"/>
        </w:rPr>
        <w:t>0.56%，报104.67。</w:t>
      </w:r>
      <w:proofErr w:type="gramStart"/>
      <w:r w:rsidRPr="004A6D5F">
        <w:rPr>
          <w:rFonts w:ascii="微软雅黑" w:eastAsia="微软雅黑" w:hAnsi="微软雅黑" w:cs="微软雅黑"/>
          <w:spacing w:val="12"/>
          <w:lang w:eastAsia="zh-CN"/>
        </w:rPr>
        <w:t>10年期美债</w:t>
      </w:r>
      <w:proofErr w:type="gramEnd"/>
      <w:r w:rsidRPr="004A6D5F">
        <w:rPr>
          <w:rFonts w:ascii="微软雅黑" w:eastAsia="微软雅黑" w:hAnsi="微软雅黑" w:cs="微软雅黑"/>
          <w:spacing w:val="12"/>
          <w:lang w:eastAsia="zh-CN"/>
        </w:rPr>
        <w:t>收益率最终收报4.3230%。对美联</w:t>
      </w:r>
      <w:r w:rsidRPr="004A6D5F">
        <w:rPr>
          <w:rFonts w:ascii="微软雅黑" w:eastAsia="微软雅黑" w:hAnsi="微软雅黑" w:cs="微软雅黑"/>
          <w:spacing w:val="12"/>
          <w:lang w:eastAsia="zh-CN"/>
        </w:rPr>
        <w:lastRenderedPageBreak/>
        <w:t>储政策利率最敏感的</w:t>
      </w:r>
      <w:proofErr w:type="gramStart"/>
      <w:r w:rsidRPr="004A6D5F">
        <w:rPr>
          <w:rFonts w:ascii="微软雅黑" w:eastAsia="微软雅黑" w:hAnsi="微软雅黑" w:cs="微软雅黑"/>
          <w:spacing w:val="12"/>
          <w:lang w:eastAsia="zh-CN"/>
        </w:rPr>
        <w:t>2年期美债</w:t>
      </w:r>
      <w:proofErr w:type="gramEnd"/>
      <w:r w:rsidRPr="004A6D5F">
        <w:rPr>
          <w:rFonts w:ascii="微软雅黑" w:eastAsia="微软雅黑" w:hAnsi="微软雅黑" w:cs="微软雅黑"/>
          <w:spacing w:val="12"/>
          <w:lang w:eastAsia="zh-CN"/>
        </w:rPr>
        <w:t>收益率最终收报4.7600%。</w:t>
      </w:r>
      <w:r w:rsidRPr="004A6D5F">
        <w:rPr>
          <w:rFonts w:ascii="微软雅黑" w:eastAsia="微软雅黑" w:hAnsi="微软雅黑" w:cs="微软雅黑" w:hint="eastAsia"/>
          <w:spacing w:val="12"/>
          <w:lang w:eastAsia="zh-CN"/>
        </w:rPr>
        <w:t>操作上，建议COMEX铜主力合约轻仓逢低短多交易，注意交易节奏及风险控制。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4A6D5F">
      <w:pPr>
        <w:spacing w:before="103" w:line="256" w:lineRule="auto"/>
        <w:ind w:right="743"/>
        <w:jc w:val="both"/>
      </w:pPr>
      <w:r>
        <w:rPr>
          <w:noProof/>
        </w:rPr>
        <w:drawing>
          <wp:inline distT="0" distB="0" distL="0" distR="0" wp14:anchorId="76D6B410" wp14:editId="25C6C66C">
            <wp:extent cx="6065903" cy="2146852"/>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3006" cy="215998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4A6D5F" w:rsidP="004A6D5F">
      <w:pPr>
        <w:spacing w:before="103" w:line="256" w:lineRule="auto"/>
        <w:ind w:right="743" w:firstLineChars="200" w:firstLine="468"/>
        <w:jc w:val="both"/>
        <w:rPr>
          <w:rFonts w:ascii="微软雅黑" w:eastAsia="微软雅黑" w:hAnsi="微软雅黑" w:cs="微软雅黑"/>
          <w:spacing w:val="12"/>
          <w:lang w:eastAsia="zh-CN"/>
        </w:rPr>
      </w:pPr>
      <w:r w:rsidRPr="004A6D5F">
        <w:rPr>
          <w:rFonts w:ascii="微软雅黑" w:eastAsia="微软雅黑" w:hAnsi="微软雅黑" w:cs="微软雅黑" w:hint="eastAsia"/>
          <w:spacing w:val="12"/>
          <w:lang w:eastAsia="zh-CN"/>
        </w:rPr>
        <w:t>最新公布的美国</w:t>
      </w:r>
      <w:r w:rsidRPr="004A6D5F">
        <w:rPr>
          <w:rFonts w:ascii="微软雅黑" w:eastAsia="微软雅黑" w:hAnsi="微软雅黑" w:cs="微软雅黑"/>
          <w:spacing w:val="12"/>
          <w:lang w:eastAsia="zh-CN"/>
        </w:rPr>
        <w:t>5</w:t>
      </w:r>
      <w:r w:rsidRPr="004A6D5F">
        <w:rPr>
          <w:rFonts w:ascii="微软雅黑" w:eastAsia="微软雅黑" w:hAnsi="微软雅黑" w:cs="微软雅黑" w:hint="eastAsia"/>
          <w:spacing w:val="12"/>
          <w:lang w:eastAsia="zh-CN"/>
        </w:rPr>
        <w:t>月</w:t>
      </w:r>
      <w:r w:rsidRPr="004A6D5F">
        <w:rPr>
          <w:rFonts w:ascii="微软雅黑" w:eastAsia="微软雅黑" w:hAnsi="微软雅黑" w:cs="微软雅黑"/>
          <w:spacing w:val="12"/>
          <w:lang w:eastAsia="zh-CN"/>
        </w:rPr>
        <w:t>CPI</w:t>
      </w:r>
      <w:proofErr w:type="gramStart"/>
      <w:r w:rsidRPr="004A6D5F">
        <w:rPr>
          <w:rFonts w:ascii="微软雅黑" w:eastAsia="微软雅黑" w:hAnsi="微软雅黑" w:cs="微软雅黑" w:hint="eastAsia"/>
          <w:spacing w:val="12"/>
          <w:lang w:eastAsia="zh-CN"/>
        </w:rPr>
        <w:t>数据超</w:t>
      </w:r>
      <w:proofErr w:type="gramEnd"/>
      <w:r w:rsidRPr="004A6D5F">
        <w:rPr>
          <w:rFonts w:ascii="微软雅黑" w:eastAsia="微软雅黑" w:hAnsi="微软雅黑" w:cs="微软雅黑" w:hint="eastAsia"/>
          <w:spacing w:val="12"/>
          <w:lang w:eastAsia="zh-CN"/>
        </w:rPr>
        <w:t>预期回落，同比增速录得</w:t>
      </w:r>
      <w:r w:rsidRPr="004A6D5F">
        <w:rPr>
          <w:rFonts w:ascii="微软雅黑" w:eastAsia="微软雅黑" w:hAnsi="微软雅黑" w:cs="微软雅黑"/>
          <w:spacing w:val="12"/>
          <w:lang w:eastAsia="zh-CN"/>
        </w:rPr>
        <w:t>3.3%</w:t>
      </w:r>
      <w:r w:rsidRPr="004A6D5F">
        <w:rPr>
          <w:rFonts w:ascii="微软雅黑" w:eastAsia="微软雅黑" w:hAnsi="微软雅黑" w:cs="微软雅黑" w:hint="eastAsia"/>
          <w:spacing w:val="12"/>
          <w:lang w:eastAsia="zh-CN"/>
        </w:rPr>
        <w:t>，为近两年最低水平，</w:t>
      </w:r>
      <w:r w:rsidRPr="004A6D5F">
        <w:rPr>
          <w:rFonts w:ascii="微软雅黑" w:eastAsia="微软雅黑" w:hAnsi="微软雅黑" w:cs="微软雅黑"/>
          <w:spacing w:val="12"/>
          <w:lang w:eastAsia="zh-CN"/>
        </w:rPr>
        <w:t>CPI</w:t>
      </w:r>
      <w:r w:rsidRPr="004A6D5F">
        <w:rPr>
          <w:rFonts w:ascii="微软雅黑" w:eastAsia="微软雅黑" w:hAnsi="微软雅黑" w:cs="微软雅黑" w:hint="eastAsia"/>
          <w:spacing w:val="12"/>
          <w:lang w:eastAsia="zh-CN"/>
        </w:rPr>
        <w:t>分项中多数商品价格持续回落，服务价格则在交通运输服务指数的带领下回落，但住房价格仍未显著放缓，未来通胀下行趋势或仍有待观察。在</w:t>
      </w:r>
      <w:r w:rsidRPr="004A6D5F">
        <w:rPr>
          <w:rFonts w:ascii="微软雅黑" w:eastAsia="微软雅黑" w:hAnsi="微软雅黑" w:cs="微软雅黑"/>
          <w:spacing w:val="12"/>
          <w:lang w:eastAsia="zh-CN"/>
        </w:rPr>
        <w:t>CPI</w:t>
      </w:r>
      <w:r w:rsidRPr="004A6D5F">
        <w:rPr>
          <w:rFonts w:ascii="微软雅黑" w:eastAsia="微软雅黑" w:hAnsi="微软雅黑" w:cs="微软雅黑" w:hint="eastAsia"/>
          <w:spacing w:val="12"/>
          <w:lang w:eastAsia="zh-CN"/>
        </w:rPr>
        <w:t>数据公布后，昨日美联储于</w:t>
      </w:r>
      <w:r w:rsidRPr="004A6D5F">
        <w:rPr>
          <w:rFonts w:ascii="微软雅黑" w:eastAsia="微软雅黑" w:hAnsi="微软雅黑" w:cs="微软雅黑"/>
          <w:spacing w:val="12"/>
          <w:lang w:eastAsia="zh-CN"/>
        </w:rPr>
        <w:t>6</w:t>
      </w:r>
      <w:r w:rsidRPr="004A6D5F">
        <w:rPr>
          <w:rFonts w:ascii="微软雅黑" w:eastAsia="微软雅黑" w:hAnsi="微软雅黑" w:cs="微软雅黑" w:hint="eastAsia"/>
          <w:spacing w:val="12"/>
          <w:lang w:eastAsia="zh-CN"/>
        </w:rPr>
        <w:t>月会议维持利率水平，但从最新的点阵图来看，多数美联储官员下调年内降息次数的预期，当前降息次数可能性仅为</w:t>
      </w:r>
      <w:r w:rsidRPr="004A6D5F">
        <w:rPr>
          <w:rFonts w:ascii="微软雅黑" w:eastAsia="微软雅黑" w:hAnsi="微软雅黑" w:cs="微软雅黑"/>
          <w:spacing w:val="12"/>
          <w:lang w:eastAsia="zh-CN"/>
        </w:rPr>
        <w:t>1</w:t>
      </w:r>
      <w:r w:rsidRPr="004A6D5F">
        <w:rPr>
          <w:rFonts w:ascii="微软雅黑" w:eastAsia="微软雅黑" w:hAnsi="微软雅黑" w:cs="微软雅黑" w:hint="eastAsia"/>
          <w:spacing w:val="12"/>
          <w:lang w:eastAsia="zh-CN"/>
        </w:rPr>
        <w:t>次，与市场预期的两次有所背离。外盘持仓方面：截至</w:t>
      </w:r>
      <w:r w:rsidRPr="004A6D5F">
        <w:rPr>
          <w:rFonts w:ascii="微软雅黑" w:eastAsia="微软雅黑" w:hAnsi="微软雅黑" w:cs="微软雅黑"/>
          <w:spacing w:val="12"/>
          <w:lang w:eastAsia="zh-CN"/>
        </w:rPr>
        <w:t>6</w:t>
      </w:r>
      <w:r w:rsidRPr="004A6D5F">
        <w:rPr>
          <w:rFonts w:ascii="微软雅黑" w:eastAsia="微软雅黑" w:hAnsi="微软雅黑" w:cs="微软雅黑" w:hint="eastAsia"/>
          <w:spacing w:val="12"/>
          <w:lang w:eastAsia="zh-CN"/>
        </w:rPr>
        <w:t>月</w:t>
      </w:r>
      <w:r w:rsidRPr="004A6D5F">
        <w:rPr>
          <w:rFonts w:ascii="微软雅黑" w:eastAsia="微软雅黑" w:hAnsi="微软雅黑" w:cs="微软雅黑"/>
          <w:spacing w:val="12"/>
          <w:lang w:eastAsia="zh-CN"/>
        </w:rPr>
        <w:t>12</w:t>
      </w:r>
      <w:r w:rsidRPr="004A6D5F">
        <w:rPr>
          <w:rFonts w:ascii="微软雅黑" w:eastAsia="微软雅黑" w:hAnsi="微软雅黑" w:cs="微软雅黑" w:hint="eastAsia"/>
          <w:spacing w:val="12"/>
          <w:lang w:eastAsia="zh-CN"/>
        </w:rPr>
        <w:t>日，</w:t>
      </w:r>
      <w:r w:rsidRPr="004A6D5F">
        <w:rPr>
          <w:rFonts w:ascii="微软雅黑" w:eastAsia="微软雅黑" w:hAnsi="微软雅黑" w:cs="微软雅黑"/>
          <w:spacing w:val="12"/>
          <w:lang w:eastAsia="zh-CN"/>
        </w:rPr>
        <w:t>SPDR Gold Trust</w:t>
      </w:r>
      <w:r w:rsidRPr="004A6D5F">
        <w:rPr>
          <w:rFonts w:ascii="微软雅黑" w:eastAsia="微软雅黑" w:hAnsi="微软雅黑" w:cs="微软雅黑" w:hint="eastAsia"/>
          <w:spacing w:val="12"/>
          <w:lang w:eastAsia="zh-CN"/>
        </w:rPr>
        <w:t>黄金</w:t>
      </w:r>
      <w:r w:rsidRPr="004A6D5F">
        <w:rPr>
          <w:rFonts w:ascii="微软雅黑" w:eastAsia="微软雅黑" w:hAnsi="微软雅黑" w:cs="微软雅黑"/>
          <w:spacing w:val="12"/>
          <w:lang w:eastAsia="zh-CN"/>
        </w:rPr>
        <w:t>ETF</w:t>
      </w:r>
      <w:r w:rsidRPr="004A6D5F">
        <w:rPr>
          <w:rFonts w:ascii="微软雅黑" w:eastAsia="微软雅黑" w:hAnsi="微软雅黑" w:cs="微软雅黑" w:hint="eastAsia"/>
          <w:spacing w:val="12"/>
          <w:lang w:eastAsia="zh-CN"/>
        </w:rPr>
        <w:t>持仓量为</w:t>
      </w:r>
      <w:r w:rsidRPr="004A6D5F">
        <w:rPr>
          <w:rFonts w:ascii="微软雅黑" w:eastAsia="微软雅黑" w:hAnsi="微软雅黑" w:cs="微软雅黑"/>
          <w:spacing w:val="12"/>
          <w:lang w:eastAsia="zh-CN"/>
        </w:rPr>
        <w:t>830.77</w:t>
      </w:r>
      <w:r w:rsidRPr="004A6D5F">
        <w:rPr>
          <w:rFonts w:ascii="微软雅黑" w:eastAsia="微软雅黑" w:hAnsi="微软雅黑" w:cs="微软雅黑" w:hint="eastAsia"/>
          <w:spacing w:val="12"/>
          <w:lang w:eastAsia="zh-CN"/>
        </w:rPr>
        <w:t>吨，较上一交易日持平。往后看，短期内市场或受降息预期</w:t>
      </w:r>
      <w:proofErr w:type="gramStart"/>
      <w:r w:rsidRPr="004A6D5F">
        <w:rPr>
          <w:rFonts w:ascii="微软雅黑" w:eastAsia="微软雅黑" w:hAnsi="微软雅黑" w:cs="微软雅黑" w:hint="eastAsia"/>
          <w:spacing w:val="12"/>
          <w:lang w:eastAsia="zh-CN"/>
        </w:rPr>
        <w:t>差影响</w:t>
      </w:r>
      <w:proofErr w:type="gramEnd"/>
      <w:r w:rsidRPr="004A6D5F">
        <w:rPr>
          <w:rFonts w:ascii="微软雅黑" w:eastAsia="微软雅黑" w:hAnsi="微软雅黑" w:cs="微软雅黑" w:hint="eastAsia"/>
          <w:spacing w:val="12"/>
          <w:lang w:eastAsia="zh-CN"/>
        </w:rPr>
        <w:t>持续上修年内利率预期，美元指数及美债收益率或得到相应支撑，贵金属价格或相对承压。</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4A6D5F">
      <w:pPr>
        <w:spacing w:before="103" w:line="256" w:lineRule="auto"/>
        <w:ind w:right="743"/>
        <w:jc w:val="both"/>
      </w:pPr>
      <w:r>
        <w:rPr>
          <w:noProof/>
        </w:rPr>
        <w:drawing>
          <wp:inline distT="0" distB="0" distL="114300" distR="114300" wp14:anchorId="1E8FD9DD" wp14:editId="0FA5BCF1">
            <wp:extent cx="6096000" cy="16856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177188" cy="170812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A63882"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A63882">
        <w:rPr>
          <w:rFonts w:ascii="微软雅黑" w:eastAsia="微软雅黑" w:hAnsi="微软雅黑" w:cs="微软雅黑" w:hint="eastAsia"/>
          <w:spacing w:val="12"/>
          <w:lang w:eastAsia="zh-CN"/>
        </w:rPr>
        <w:t>国际原油市场呈现上涨，布伦</w:t>
      </w:r>
      <w:proofErr w:type="gramStart"/>
      <w:r w:rsidRPr="00A63882">
        <w:rPr>
          <w:rFonts w:ascii="微软雅黑" w:eastAsia="微软雅黑" w:hAnsi="微软雅黑" w:cs="微软雅黑" w:hint="eastAsia"/>
          <w:spacing w:val="12"/>
          <w:lang w:eastAsia="zh-CN"/>
        </w:rPr>
        <w:t>特</w:t>
      </w:r>
      <w:proofErr w:type="gramEnd"/>
      <w:r w:rsidRPr="00A63882">
        <w:rPr>
          <w:rFonts w:ascii="微软雅黑" w:eastAsia="微软雅黑" w:hAnsi="微软雅黑" w:cs="微软雅黑" w:hint="eastAsia"/>
          <w:spacing w:val="12"/>
          <w:lang w:eastAsia="zh-CN"/>
        </w:rPr>
        <w:t>原油8月期货合约收盘价报82.6美元/桶，涨幅0.8%；美国WTI原油7月期货合约收盘价报78.5元/桶，涨幅0.8%。美联储基准利率维持不变，点阵图显示</w:t>
      </w:r>
      <w:r w:rsidRPr="00A63882">
        <w:rPr>
          <w:rFonts w:ascii="微软雅黑" w:eastAsia="微软雅黑" w:hAnsi="微软雅黑" w:cs="微软雅黑" w:hint="eastAsia"/>
          <w:spacing w:val="12"/>
          <w:lang w:eastAsia="zh-CN"/>
        </w:rPr>
        <w:lastRenderedPageBreak/>
        <w:t>预计年底前降息一次，美国5月CPI数据低于预期，美元指数大幅回落。欧佩克联盟部长级会议同意将自愿减产措施延长至9月底，将集体性减产措施延长至2025年结束；乌克兰再度袭击俄罗斯炼厂，加沙停火协议悬而未决，地缘局势风险上升；美国加快补充战略石油储备，IEA下调全球原油需求增长预期，EIA美国原油及汽油库存增加，短线原油期价呈现震荡。技术上，SC2407合约测试612区域压力，短线呈现宽幅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A63882">
      <w:pPr>
        <w:spacing w:before="103" w:line="256" w:lineRule="auto"/>
        <w:ind w:right="743"/>
        <w:jc w:val="both"/>
      </w:pPr>
      <w:r>
        <w:rPr>
          <w:noProof/>
        </w:rPr>
        <w:drawing>
          <wp:inline distT="0" distB="0" distL="0" distR="0" wp14:anchorId="0A40A544" wp14:editId="6D10DD0B">
            <wp:extent cx="6066711" cy="242514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7846" cy="244958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22591" w:rsidRDefault="00322591">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AE2365" w:rsidRPr="005C2240" w:rsidRDefault="00ED44C1" w:rsidP="00ED44C1">
      <w:pPr>
        <w:spacing w:before="103" w:line="256" w:lineRule="auto"/>
        <w:ind w:right="743" w:firstLineChars="200" w:firstLine="468"/>
        <w:jc w:val="both"/>
        <w:rPr>
          <w:rFonts w:ascii="微软雅黑" w:eastAsia="微软雅黑" w:hAnsi="微软雅黑" w:cs="微软雅黑"/>
          <w:spacing w:val="12"/>
          <w:lang w:eastAsia="zh-CN"/>
        </w:rPr>
      </w:pPr>
      <w:r w:rsidRPr="00ED44C1">
        <w:rPr>
          <w:rFonts w:ascii="微软雅黑" w:eastAsia="微软雅黑" w:hAnsi="微软雅黑" w:cs="微软雅黑" w:hint="eastAsia"/>
          <w:spacing w:val="12"/>
          <w:lang w:eastAsia="zh-CN"/>
        </w:rPr>
        <w:t>洲际交易所(ICE)棉花期货周三跌幅扩大，因</w:t>
      </w:r>
      <w:proofErr w:type="gramStart"/>
      <w:r w:rsidRPr="00ED44C1">
        <w:rPr>
          <w:rFonts w:ascii="微软雅黑" w:eastAsia="微软雅黑" w:hAnsi="微软雅黑" w:cs="微软雅黑" w:hint="eastAsia"/>
          <w:spacing w:val="12"/>
          <w:lang w:eastAsia="zh-CN"/>
        </w:rPr>
        <w:t>美农报告</w:t>
      </w:r>
      <w:proofErr w:type="gramEnd"/>
      <w:r w:rsidRPr="00ED44C1">
        <w:rPr>
          <w:rFonts w:ascii="微软雅黑" w:eastAsia="微软雅黑" w:hAnsi="微软雅黑" w:cs="微软雅黑" w:hint="eastAsia"/>
          <w:spacing w:val="12"/>
          <w:lang w:eastAsia="zh-CN"/>
        </w:rPr>
        <w:t>显示，棉花供应过剩而需求仍低迷。交投最活跃的ICE 7月</w:t>
      </w:r>
      <w:proofErr w:type="gramStart"/>
      <w:r w:rsidRPr="00ED44C1">
        <w:rPr>
          <w:rFonts w:ascii="微软雅黑" w:eastAsia="微软雅黑" w:hAnsi="微软雅黑" w:cs="微软雅黑" w:hint="eastAsia"/>
          <w:spacing w:val="12"/>
          <w:lang w:eastAsia="zh-CN"/>
        </w:rPr>
        <w:t>期棉收跌</w:t>
      </w:r>
      <w:proofErr w:type="gramEnd"/>
      <w:r w:rsidRPr="00ED44C1">
        <w:rPr>
          <w:rFonts w:ascii="微软雅黑" w:eastAsia="微软雅黑" w:hAnsi="微软雅黑" w:cs="微软雅黑" w:hint="eastAsia"/>
          <w:spacing w:val="12"/>
          <w:lang w:eastAsia="zh-CN"/>
        </w:rPr>
        <w:t>0.99美分或1.36%，</w:t>
      </w:r>
      <w:proofErr w:type="gramStart"/>
      <w:r w:rsidRPr="00ED44C1">
        <w:rPr>
          <w:rFonts w:ascii="微软雅黑" w:eastAsia="微软雅黑" w:hAnsi="微软雅黑" w:cs="微软雅黑" w:hint="eastAsia"/>
          <w:spacing w:val="12"/>
          <w:lang w:eastAsia="zh-CN"/>
        </w:rPr>
        <w:t>结算价报</w:t>
      </w:r>
      <w:proofErr w:type="gramEnd"/>
      <w:r w:rsidRPr="00ED44C1">
        <w:rPr>
          <w:rFonts w:ascii="微软雅黑" w:eastAsia="微软雅黑" w:hAnsi="微软雅黑" w:cs="微软雅黑" w:hint="eastAsia"/>
          <w:spacing w:val="12"/>
          <w:lang w:eastAsia="zh-CN"/>
        </w:rPr>
        <w:t>71.74美分/磅。据美国农业部(USDA)报告显示，2024年5月24-30日，2023/24年度美国陆地棉出口签约量31485吨，较前周下降38%，较前4周平均水平下降34%；2023/24年度美国陆地棉出口装运量35639吨，较前周下降9%，较前4周平均水平下降27%。当周美国棉花出口签约及装运均下滑，数据利空棉市。美</w:t>
      </w:r>
      <w:proofErr w:type="gramStart"/>
      <w:r w:rsidRPr="00ED44C1">
        <w:rPr>
          <w:rFonts w:ascii="微软雅黑" w:eastAsia="微软雅黑" w:hAnsi="微软雅黑" w:cs="微软雅黑" w:hint="eastAsia"/>
          <w:spacing w:val="12"/>
          <w:lang w:eastAsia="zh-CN"/>
        </w:rPr>
        <w:t>棉主力</w:t>
      </w:r>
      <w:proofErr w:type="gramEnd"/>
      <w:r w:rsidRPr="00ED44C1">
        <w:rPr>
          <w:rFonts w:ascii="微软雅黑" w:eastAsia="微软雅黑" w:hAnsi="微软雅黑" w:cs="微软雅黑" w:hint="eastAsia"/>
          <w:spacing w:val="12"/>
          <w:lang w:eastAsia="zh-CN"/>
        </w:rPr>
        <w:t>价格关注上方压力81.0美分/磅，下方支撑68.0美分/磅。建议7月</w:t>
      </w:r>
      <w:r>
        <w:rPr>
          <w:rFonts w:ascii="微软雅黑" w:eastAsia="微软雅黑" w:hAnsi="微软雅黑" w:cs="微软雅黑" w:hint="eastAsia"/>
          <w:spacing w:val="12"/>
          <w:lang w:eastAsia="zh-CN"/>
        </w:rPr>
        <w:t>ICE</w:t>
      </w:r>
      <w:proofErr w:type="gramStart"/>
      <w:r w:rsidRPr="00ED44C1">
        <w:rPr>
          <w:rFonts w:ascii="微软雅黑" w:eastAsia="微软雅黑" w:hAnsi="微软雅黑" w:cs="微软雅黑" w:hint="eastAsia"/>
          <w:spacing w:val="12"/>
          <w:lang w:eastAsia="zh-CN"/>
        </w:rPr>
        <w:t>期棉短期</w:t>
      </w:r>
      <w:proofErr w:type="gramEnd"/>
      <w:r w:rsidRPr="00ED44C1">
        <w:rPr>
          <w:rFonts w:ascii="微软雅黑" w:eastAsia="微软雅黑" w:hAnsi="微软雅黑" w:cs="微软雅黑" w:hint="eastAsia"/>
          <w:spacing w:val="12"/>
          <w:lang w:eastAsia="zh-CN"/>
        </w:rPr>
        <w:t>观望。</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AE2365" w:rsidRDefault="00ED44C1">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lastRenderedPageBreak/>
        <w:drawing>
          <wp:inline distT="0" distB="0" distL="0" distR="0">
            <wp:extent cx="6142285" cy="2536466"/>
            <wp:effectExtent l="0" t="0" r="0" b="0"/>
            <wp:docPr id="19" name="图片 19" descr="QQ截图2024061308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QQ截图202406130806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5358" cy="254599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Pr="005C2240"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AE2365" w:rsidRPr="005C2240" w:rsidRDefault="00ED44C1" w:rsidP="00ED44C1">
      <w:pPr>
        <w:spacing w:before="103" w:line="256" w:lineRule="auto"/>
        <w:ind w:right="743" w:firstLineChars="200" w:firstLine="468"/>
        <w:jc w:val="both"/>
        <w:rPr>
          <w:rFonts w:ascii="微软雅黑" w:eastAsia="微软雅黑" w:hAnsi="微软雅黑" w:cs="微软雅黑"/>
          <w:spacing w:val="12"/>
          <w:lang w:eastAsia="zh-CN"/>
        </w:rPr>
      </w:pPr>
      <w:r w:rsidRPr="00ED44C1">
        <w:rPr>
          <w:rFonts w:ascii="微软雅黑" w:eastAsia="微软雅黑" w:hAnsi="微软雅黑" w:cs="微软雅黑" w:hint="eastAsia"/>
          <w:spacing w:val="12"/>
          <w:lang w:eastAsia="zh-CN"/>
        </w:rPr>
        <w:t>洲际期货交易所（ICE）原糖期货周三收高，因交易商</w:t>
      </w:r>
      <w:proofErr w:type="gramStart"/>
      <w:r w:rsidRPr="00ED44C1">
        <w:rPr>
          <w:rFonts w:ascii="微软雅黑" w:eastAsia="微软雅黑" w:hAnsi="微软雅黑" w:cs="微软雅黑" w:hint="eastAsia"/>
          <w:spacing w:val="12"/>
          <w:lang w:eastAsia="zh-CN"/>
        </w:rPr>
        <w:t>称全球</w:t>
      </w:r>
      <w:proofErr w:type="gramEnd"/>
      <w:r w:rsidRPr="00ED44C1">
        <w:rPr>
          <w:rFonts w:ascii="微软雅黑" w:eastAsia="微软雅黑" w:hAnsi="微软雅黑" w:cs="微软雅黑" w:hint="eastAsia"/>
          <w:spacing w:val="12"/>
          <w:lang w:eastAsia="zh-CN"/>
        </w:rPr>
        <w:t>一些地区的天气问题推动，包括巴西目前产区干燥。交投最活跃的ICE 7月原糖期货合约</w:t>
      </w:r>
      <w:proofErr w:type="gramStart"/>
      <w:r w:rsidRPr="00ED44C1">
        <w:rPr>
          <w:rFonts w:ascii="微软雅黑" w:eastAsia="微软雅黑" w:hAnsi="微软雅黑" w:cs="微软雅黑" w:hint="eastAsia"/>
          <w:spacing w:val="12"/>
          <w:lang w:eastAsia="zh-CN"/>
        </w:rPr>
        <w:t>收盘收</w:t>
      </w:r>
      <w:proofErr w:type="gramEnd"/>
      <w:r w:rsidRPr="00ED44C1">
        <w:rPr>
          <w:rFonts w:ascii="微软雅黑" w:eastAsia="微软雅黑" w:hAnsi="微软雅黑" w:cs="微软雅黑" w:hint="eastAsia"/>
          <w:spacing w:val="12"/>
          <w:lang w:eastAsia="zh-CN"/>
        </w:rPr>
        <w:t>涨0.31美分或1.60%，结算价每磅19.10美分。当前市场对主产国天气关注度较高，对产量预期分歧明显。巴西航运机构Williams发布的数据显示，截至6月5日当周巴西港口等待装运食糖的船只数量为92艘，此前一周为96艘。港口等待装运的食糖数量为403.81万吨，此前一周为411.96万吨。当周等待装运出口的食糖船只数量微幅减少，运输进度略加快。</w:t>
      </w:r>
      <w:proofErr w:type="gramStart"/>
      <w:r w:rsidRPr="00ED44C1">
        <w:rPr>
          <w:rFonts w:ascii="微软雅黑" w:eastAsia="微软雅黑" w:hAnsi="微软雅黑" w:cs="微软雅黑" w:hint="eastAsia"/>
          <w:spacing w:val="12"/>
          <w:lang w:eastAsia="zh-CN"/>
        </w:rPr>
        <w:t>美糖主力</w:t>
      </w:r>
      <w:proofErr w:type="gramEnd"/>
      <w:r w:rsidRPr="00ED44C1">
        <w:rPr>
          <w:rFonts w:ascii="微软雅黑" w:eastAsia="微软雅黑" w:hAnsi="微软雅黑" w:cs="微软雅黑" w:hint="eastAsia"/>
          <w:spacing w:val="12"/>
          <w:lang w:eastAsia="zh-CN"/>
        </w:rPr>
        <w:t xml:space="preserve">价格关注上方压力18.0美分/磅，下方支撑20美分/磅。建议7月 ICE </w:t>
      </w:r>
      <w:proofErr w:type="gramStart"/>
      <w:r w:rsidRPr="00ED44C1">
        <w:rPr>
          <w:rFonts w:ascii="微软雅黑" w:eastAsia="微软雅黑" w:hAnsi="微软雅黑" w:cs="微软雅黑" w:hint="eastAsia"/>
          <w:spacing w:val="12"/>
          <w:lang w:eastAsia="zh-CN"/>
        </w:rPr>
        <w:t>期糖短期</w:t>
      </w:r>
      <w:proofErr w:type="gramEnd"/>
      <w:r w:rsidRPr="00ED44C1">
        <w:rPr>
          <w:rFonts w:ascii="微软雅黑" w:eastAsia="微软雅黑" w:hAnsi="微软雅黑" w:cs="微软雅黑" w:hint="eastAsia"/>
          <w:spacing w:val="12"/>
          <w:lang w:eastAsia="zh-CN"/>
        </w:rPr>
        <w:t>观望。</w:t>
      </w:r>
    </w:p>
    <w:p w:rsidR="00AE2365" w:rsidRPr="005C2240" w:rsidRDefault="00996DB6">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AE2365" w:rsidRDefault="00ED44C1">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16314" cy="2186608"/>
            <wp:effectExtent l="0" t="0" r="0" b="4445"/>
            <wp:docPr id="20" name="图片 20" descr="QQ截图202406130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QQ截图202406130806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2274" cy="219231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bookmarkStart w:id="2" w:name="_GoBack"/>
      <w:bookmarkEnd w:id="2"/>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hint="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9ED" w:rsidRDefault="001F19ED">
      <w:r>
        <w:separator/>
      </w:r>
    </w:p>
  </w:endnote>
  <w:endnote w:type="continuationSeparator" w:id="0">
    <w:p w:rsidR="001F19ED" w:rsidRDefault="001F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04FED">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04FED">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9ED" w:rsidRDefault="001F19ED">
      <w:r>
        <w:separator/>
      </w:r>
    </w:p>
  </w:footnote>
  <w:footnote w:type="continuationSeparator" w:id="0">
    <w:p w:rsidR="001F19ED" w:rsidRDefault="001F19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72F2D"/>
    <w:rsid w:val="000A785F"/>
    <w:rsid w:val="000C024B"/>
    <w:rsid w:val="001072C6"/>
    <w:rsid w:val="001431C1"/>
    <w:rsid w:val="0018099E"/>
    <w:rsid w:val="00181D4B"/>
    <w:rsid w:val="001F19ED"/>
    <w:rsid w:val="0020092B"/>
    <w:rsid w:val="00322591"/>
    <w:rsid w:val="003D543B"/>
    <w:rsid w:val="00434DFC"/>
    <w:rsid w:val="004A6D5F"/>
    <w:rsid w:val="004E0863"/>
    <w:rsid w:val="004E69F8"/>
    <w:rsid w:val="004F43EA"/>
    <w:rsid w:val="00593490"/>
    <w:rsid w:val="005A6DDA"/>
    <w:rsid w:val="005C2240"/>
    <w:rsid w:val="005F4A09"/>
    <w:rsid w:val="0069322E"/>
    <w:rsid w:val="006C547F"/>
    <w:rsid w:val="00727595"/>
    <w:rsid w:val="007A768E"/>
    <w:rsid w:val="00816288"/>
    <w:rsid w:val="008473AF"/>
    <w:rsid w:val="008813CF"/>
    <w:rsid w:val="008D4A14"/>
    <w:rsid w:val="00920750"/>
    <w:rsid w:val="00984CAE"/>
    <w:rsid w:val="00996DB6"/>
    <w:rsid w:val="009D033E"/>
    <w:rsid w:val="00A23E6E"/>
    <w:rsid w:val="00A42231"/>
    <w:rsid w:val="00A437D3"/>
    <w:rsid w:val="00A6283C"/>
    <w:rsid w:val="00A63882"/>
    <w:rsid w:val="00A75923"/>
    <w:rsid w:val="00AE2365"/>
    <w:rsid w:val="00AF39A3"/>
    <w:rsid w:val="00BC0F7B"/>
    <w:rsid w:val="00BC57CD"/>
    <w:rsid w:val="00BF6C5D"/>
    <w:rsid w:val="00C177F8"/>
    <w:rsid w:val="00CA7EEA"/>
    <w:rsid w:val="00CE6532"/>
    <w:rsid w:val="00CE72AE"/>
    <w:rsid w:val="00D04FED"/>
    <w:rsid w:val="00D14CB7"/>
    <w:rsid w:val="00D348C5"/>
    <w:rsid w:val="00D756EC"/>
    <w:rsid w:val="00DC19CB"/>
    <w:rsid w:val="00DC623C"/>
    <w:rsid w:val="00E065A0"/>
    <w:rsid w:val="00E16FE2"/>
    <w:rsid w:val="00E442E6"/>
    <w:rsid w:val="00E64644"/>
    <w:rsid w:val="00E7792A"/>
    <w:rsid w:val="00E8041A"/>
    <w:rsid w:val="00ED44C1"/>
    <w:rsid w:val="00F27DA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770E49"/>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719</Words>
  <Characters>4103</Characters>
  <Application>Microsoft Office Word</Application>
  <DocSecurity>0</DocSecurity>
  <Lines>34</Lines>
  <Paragraphs>9</Paragraphs>
  <ScaleCrop>false</ScaleCrop>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7</cp:revision>
  <dcterms:created xsi:type="dcterms:W3CDTF">2024-06-13T00:50:00Z</dcterms:created>
  <dcterms:modified xsi:type="dcterms:W3CDTF">2024-06-13T01:18:00Z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