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rect style="position:absolute;margin-left:0pt;margin-top:-.000031pt;width:720pt;height:405pt;mso-position-horizontal-relative:page;mso-position-vertical-relative:page;z-index:-15903744" id="docshape1" filled="true" fillcolor="#e32d44" stroked="false">
            <v:fill opacity="56283f" type="solid"/>
            <w10:wrap type="none"/>
          </v:rect>
        </w:pict>
      </w:r>
      <w:r>
        <w:rPr/>
        <w:pict>
          <v:group style="position:absolute;margin-left:.000011pt;margin-top:5.161pt;width:720pt;height:399.85pt;mso-position-horizontal-relative:page;mso-position-vertical-relative:page;z-index:15729152" id="docshapegroup2" coordorigin="0,103" coordsize="14400,7997">
            <v:shape style="position:absolute;left:0;top:3564;width:14400;height:4536" type="#_x0000_t75" id="docshape3" stroked="false">
              <v:imagedata r:id="rId5" o:title=""/>
            </v:shape>
            <v:shape style="position:absolute;left:1552;top:3297;width:4451;height:571" type="#_x0000_t75" id="docshape4" stroked="false">
              <v:imagedata r:id="rId6" o:title=""/>
            </v:shape>
            <v:shape style="position:absolute;left:988;top:1641;width:7840;height:2114" type="#_x0000_t75" id="docshape5" stroked="false">
              <v:imagedata r:id="rId7" o:title=""/>
            </v:shape>
            <v:shape style="position:absolute;left:1701;top:4204;width:7391;height:309" type="#_x0000_t75" id="docshape6" stroked="false">
              <v:imagedata r:id="rId8" o:title=""/>
            </v:shape>
            <v:shape style="position:absolute;left:1692;top:4999;width:5285;height:500" type="#_x0000_t75" id="docshape7" stroked="false">
              <v:imagedata r:id="rId9" o:title=""/>
            </v:shape>
            <v:shape style="position:absolute;left:1984;top:4929;width:4360;height:659" type="#_x0000_t75" id="docshape8" stroked="false">
              <v:imagedata r:id="rId10" o:title=""/>
            </v:shape>
            <v:shape style="position:absolute;left:10024;top:1418;width:3993;height:1576" type="#_x0000_t75" id="docshape9" stroked="false">
              <v:imagedata r:id="rId11" o:title=""/>
            </v:shape>
            <v:shape style="position:absolute;left:10036;top:103;width:3965;height:1553" type="#_x0000_t75" id="docshape10" stroked="false">
              <v:imagedata r:id="rId12" o:title=""/>
            </v:shape>
            <v:shape style="position:absolute;left:10176;top:220;width:3694;height:1325" type="#_x0000_t75" id="docshape11" stroked="false">
              <v:imagedata r:id="rId13" o:title="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type w:val="continuous"/>
          <w:pgSz w:w="14400" w:h="8100" w:orient="landscape"/>
          <w:pgMar w:top="900" w:bottom="280" w:left="40" w:right="36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headerReference w:type="default" r:id="rId14"/>
          <w:pgSz w:w="14400" w:h="8100" w:orient="landscape"/>
          <w:pgMar w:header="264" w:footer="0" w:top="840" w:bottom="0" w:left="40" w:right="360"/>
        </w:sectPr>
      </w:pPr>
    </w:p>
    <w:p>
      <w:pPr>
        <w:pStyle w:val="Heading1"/>
        <w:spacing w:line="546" w:lineRule="exact"/>
        <w:jc w:val="right"/>
      </w:pPr>
      <w:r>
        <w:rPr/>
        <w:pict>
          <v:group style="position:absolute;margin-left:180.360001pt;margin-top:2.148376pt;width:359.3pt;height:314.4pt;mso-position-horizontal-relative:page;mso-position-vertical-relative:paragraph;z-index:-15902720" id="docshapegroup15" coordorigin="3607,43" coordsize="7186,6288">
            <v:shape style="position:absolute;left:3935;top:560;width:6529;height:5770" type="#_x0000_t75" id="docshape16" stroked="false">
              <v:imagedata r:id="rId15" o:title=""/>
            </v:shape>
            <v:shape style="position:absolute;left:4176;top:42;width:5864;height:5864" type="#_x0000_t75" id="docshape17" stroked="false">
              <v:imagedata r:id="rId16" o:title=""/>
            </v:shape>
            <v:shape style="position:absolute;left:3607;top:342;width:7186;height:3852" id="docshape18" coordorigin="3607,343" coordsize="7186,3852" path="m4663,3336l4657,3258,4641,3183,4614,3113,4578,3048,4534,2989,4482,2937,4423,2893,4358,2857,4288,2830,4213,2813,4135,2808,4057,2813,3983,2830,3913,2857,3848,2893,3789,2937,3737,2989,3692,3048,3656,3113,3630,3183,3613,3258,3607,3336,3613,3414,3630,3488,3656,3558,3692,3623,3737,3682,3789,3734,3848,3779,3913,3815,3983,3841,4057,3858,4135,3864,4213,3858,4288,3841,4358,3815,4423,3779,4482,3734,4534,3682,4578,3623,4614,3558,4641,3488,4657,3414,4663,3336xm6014,871l6009,793,5992,718,5965,648,5929,583,5885,525,5833,472,5774,428,5709,392,5639,365,5564,349,5486,343,5408,349,5334,365,5264,392,5199,428,5140,472,5088,525,5043,583,5007,648,4981,718,4964,793,4958,871,4964,949,4981,1023,5007,1094,5043,1158,5088,1217,5140,1269,5199,1314,5264,1350,5334,1377,5408,1393,5486,1399,5564,1393,5639,1377,5709,1350,5774,1314,5833,1269,5885,1217,5929,1158,5965,1094,5992,1023,6009,949,6014,871xm8328,3032l8326,2956,8318,2881,8306,2807,8290,2735,8269,2665,8244,2596,8214,2530,8181,2466,8144,2404,8104,2345,8060,2289,8012,2236,7962,2185,7908,2138,7852,2094,7793,2053,7731,2016,7667,1983,7601,1954,7533,1929,7462,1908,7390,1891,7317,1879,7242,1872,7165,1869,7089,1872,7014,1879,6940,1891,6868,1908,6798,1929,6729,1954,6663,1983,6599,2016,6538,2053,6478,2094,6422,2138,6369,2185,6318,2236,6271,2289,6227,2345,6186,2404,6149,2466,6116,2530,6087,2596,6062,2665,6041,2735,6024,2807,6012,2881,6005,2956,6002,3032,6005,3109,6012,3184,6024,3257,6041,3329,6062,3400,6087,3468,6116,3534,6149,3598,6186,3660,6227,3719,6271,3775,6318,3829,6369,3879,6422,3927,6478,3971,6538,4011,6599,4048,6663,4081,6729,4111,6798,4136,6868,4157,6940,4173,7014,4185,7089,4192,7165,4195,7242,4192,7317,4185,7390,4173,7462,4157,7533,4136,7601,4111,7667,4081,7731,4048,7793,4011,7852,3971,7908,3927,7962,3879,8012,3829,8060,3775,8104,3719,8144,3660,8181,3598,8214,3534,8244,3468,8269,3400,8290,3329,8306,3257,8318,3184,8326,3109,8328,3032xm9427,871l9421,793,9405,718,9378,648,9342,583,9298,525,9246,472,9187,428,9122,392,9052,365,8977,349,8899,343,8821,349,8747,365,8677,392,8612,428,8553,472,8501,525,8456,583,8420,648,8394,718,8377,793,8371,871,8377,949,8394,1023,8420,1094,8456,1158,8501,1217,8553,1269,8612,1314,8677,1350,8747,1377,8821,1393,8899,1399,8977,1393,9052,1377,9122,1350,9187,1314,9246,1269,9298,1217,9342,1158,9378,1094,9405,1023,9421,949,9427,871xm10793,3336l10787,3258,10770,3183,10744,3113,10708,3048,10663,2989,10611,2937,10552,2893,10487,2857,10417,2830,10343,2813,10265,2808,10187,2813,10112,2830,10042,2857,9977,2893,9918,2937,9866,2989,9822,3048,9786,3113,9759,3183,9743,3258,9737,3336,9743,3414,9759,3488,9786,3558,9822,3623,9866,3682,9918,3734,9977,3779,10042,3815,10112,3841,10187,3858,10265,3864,10343,3858,10417,3841,10487,3815,10552,3779,10611,3734,10663,3682,10708,3623,10744,3558,10770,3488,10787,3414,10793,3336xe" filled="true" fillcolor="#c00000" stroked="false">
              <v:path arrowok="t"/>
              <v:fill type="solid"/>
            </v:shape>
            <w10:wrap type="none"/>
          </v:group>
        </w:pict>
      </w:r>
      <w:r>
        <w:rPr>
          <w:color w:val="404040"/>
          <w:spacing w:val="-5"/>
        </w:rPr>
        <w:t>农产品</w:t>
      </w:r>
    </w:p>
    <w:p>
      <w:pPr>
        <w:spacing w:line="430" w:lineRule="exact" w:before="0"/>
        <w:ind w:left="0" w:right="0" w:firstLine="0"/>
        <w:jc w:val="righ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pacing w:val="-1"/>
          <w:sz w:val="24"/>
        </w:rPr>
        <w:t>玉米、大豆、豆油、豆粕</w:t>
      </w:r>
    </w:p>
    <w:p>
      <w:pPr>
        <w:spacing w:line="437" w:lineRule="exact" w:before="0"/>
        <w:ind w:left="0" w:right="0" w:firstLine="0"/>
        <w:jc w:val="righ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z w:val="24"/>
        </w:rPr>
        <w:t>11号糖、2</w:t>
      </w:r>
      <w:r>
        <w:rPr>
          <w:rFonts w:ascii="Microsoft YaHei" w:eastAsia="Microsoft YaHei"/>
          <w:color w:val="404040"/>
          <w:spacing w:val="-4"/>
          <w:sz w:val="24"/>
        </w:rPr>
        <w:t>号棉花</w:t>
      </w:r>
    </w:p>
    <w:p>
      <w:pPr>
        <w:spacing w:line="240" w:lineRule="auto" w:before="9"/>
        <w:rPr>
          <w:rFonts w:ascii="Microsoft YaHei"/>
          <w:sz w:val="28"/>
        </w:rPr>
      </w:pPr>
      <w:r>
        <w:rPr/>
        <w:br w:type="column"/>
      </w:r>
      <w:r>
        <w:rPr>
          <w:rFonts w:ascii="Microsoft YaHei"/>
          <w:sz w:val="28"/>
        </w:rPr>
      </w:r>
    </w:p>
    <w:p>
      <w:pPr>
        <w:tabs>
          <w:tab w:pos="3896" w:val="left" w:leader="none"/>
        </w:tabs>
        <w:spacing w:before="0"/>
        <w:ind w:left="483" w:right="0" w:firstLine="0"/>
        <w:jc w:val="left"/>
        <w:rPr>
          <w:rFonts w:ascii="Microsoft YaHei"/>
          <w:b/>
          <w:sz w:val="36"/>
        </w:rPr>
      </w:pPr>
      <w:r>
        <w:rPr>
          <w:rFonts w:ascii="Microsoft YaHei"/>
          <w:b/>
          <w:color w:val="FFFFFF"/>
          <w:spacing w:val="-5"/>
          <w:sz w:val="36"/>
        </w:rPr>
        <w:t>02</w:t>
      </w:r>
      <w:r>
        <w:rPr>
          <w:rFonts w:ascii="Microsoft YaHei"/>
          <w:b/>
          <w:color w:val="FFFFFF"/>
          <w:sz w:val="36"/>
        </w:rPr>
        <w:tab/>
      </w:r>
      <w:r>
        <w:rPr>
          <w:rFonts w:ascii="Microsoft YaHei"/>
          <w:b/>
          <w:color w:val="FFFFFF"/>
          <w:spacing w:val="-5"/>
          <w:sz w:val="36"/>
        </w:rPr>
        <w:t>03</w:t>
      </w:r>
    </w:p>
    <w:p>
      <w:pPr>
        <w:spacing w:line="546" w:lineRule="exact" w:before="161"/>
        <w:ind w:left="469" w:right="0" w:firstLine="0"/>
        <w:jc w:val="left"/>
        <w:rPr>
          <w:rFonts w:ascii="Microsoft YaHei" w:eastAsia="Microsoft YaHei"/>
          <w:b/>
          <w:sz w:val="30"/>
        </w:rPr>
      </w:pPr>
      <w:r>
        <w:rPr/>
        <w:br w:type="column"/>
      </w:r>
      <w:r>
        <w:rPr>
          <w:rFonts w:ascii="Microsoft YaHei" w:eastAsia="Microsoft YaHei"/>
          <w:b/>
          <w:color w:val="404040"/>
          <w:spacing w:val="-6"/>
          <w:sz w:val="30"/>
        </w:rPr>
        <w:t>金属</w:t>
      </w:r>
    </w:p>
    <w:p>
      <w:pPr>
        <w:spacing w:line="435" w:lineRule="exact" w:before="0"/>
        <w:ind w:left="469" w:right="0" w:firstLine="0"/>
        <w:jc w:val="lef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pacing w:val="-2"/>
          <w:sz w:val="24"/>
        </w:rPr>
        <w:t>黄金、白银、铜</w:t>
      </w:r>
    </w:p>
    <w:p>
      <w:pPr>
        <w:spacing w:after="0" w:line="435" w:lineRule="exact"/>
        <w:jc w:val="left"/>
        <w:rPr>
          <w:rFonts w:ascii="Microsoft YaHei" w:eastAsia="Microsoft YaHei"/>
          <w:sz w:val="24"/>
        </w:rPr>
        <w:sectPr>
          <w:type w:val="continuous"/>
          <w:pgSz w:w="14400" w:h="8100" w:orient="landscape"/>
          <w:pgMar w:header="264" w:footer="0" w:top="900" w:bottom="280" w:left="40" w:right="360"/>
          <w:cols w:num="3" w:equalWidth="0">
            <w:col w:w="4700" w:space="40"/>
            <w:col w:w="4344" w:space="39"/>
            <w:col w:w="4877"/>
          </w:cols>
        </w:sectPr>
      </w:pPr>
    </w:p>
    <w:p>
      <w:pPr>
        <w:pStyle w:val="BodyText"/>
        <w:rPr>
          <w:rFonts w:ascii="Microsoft YaHei"/>
          <w:sz w:val="20"/>
        </w:rPr>
      </w:pPr>
    </w:p>
    <w:p>
      <w:pPr>
        <w:pStyle w:val="BodyText"/>
        <w:rPr>
          <w:rFonts w:ascii="Microsoft YaHei"/>
          <w:sz w:val="20"/>
        </w:rPr>
      </w:pPr>
    </w:p>
    <w:p>
      <w:pPr>
        <w:pStyle w:val="BodyText"/>
        <w:spacing w:before="9"/>
        <w:rPr>
          <w:rFonts w:ascii="Microsoft YaHei"/>
          <w:sz w:val="21"/>
        </w:rPr>
      </w:pPr>
    </w:p>
    <w:p>
      <w:pPr>
        <w:spacing w:after="0"/>
        <w:rPr>
          <w:rFonts w:ascii="Microsoft YaHei"/>
          <w:sz w:val="21"/>
        </w:rPr>
        <w:sectPr>
          <w:type w:val="continuous"/>
          <w:pgSz w:w="14400" w:h="8100" w:orient="landscape"/>
          <w:pgMar w:header="264" w:footer="0" w:top="900" w:bottom="280" w:left="40" w:right="360"/>
        </w:sectPr>
      </w:pPr>
    </w:p>
    <w:p>
      <w:pPr>
        <w:tabs>
          <w:tab w:pos="3871" w:val="left" w:leader="none"/>
        </w:tabs>
        <w:spacing w:line="163" w:lineRule="auto" w:before="252"/>
        <w:ind w:left="2715" w:right="0" w:firstLine="0"/>
        <w:jc w:val="left"/>
        <w:rPr>
          <w:rFonts w:ascii="Microsoft YaHei" w:eastAsia="Microsoft YaHei"/>
          <w:b/>
          <w:sz w:val="36"/>
        </w:rPr>
      </w:pPr>
      <w:r>
        <w:rPr>
          <w:rFonts w:ascii="Microsoft YaHei" w:eastAsia="Microsoft YaHei"/>
          <w:b/>
          <w:color w:val="404040"/>
          <w:spacing w:val="-2"/>
          <w:sz w:val="30"/>
        </w:rPr>
        <w:t>能</w:t>
      </w:r>
      <w:r>
        <w:rPr>
          <w:rFonts w:ascii="Microsoft YaHei" w:eastAsia="Microsoft YaHei"/>
          <w:b/>
          <w:color w:val="404040"/>
          <w:spacing w:val="-10"/>
          <w:sz w:val="30"/>
        </w:rPr>
        <w:t>源</w:t>
      </w:r>
      <w:r>
        <w:rPr>
          <w:rFonts w:ascii="Microsoft YaHei" w:eastAsia="Microsoft YaHei"/>
          <w:b/>
          <w:color w:val="404040"/>
          <w:sz w:val="30"/>
        </w:rPr>
        <w:tab/>
      </w:r>
      <w:r>
        <w:rPr>
          <w:rFonts w:ascii="Microsoft YaHei" w:eastAsia="Microsoft YaHei"/>
          <w:b/>
          <w:color w:val="FFFFFF"/>
          <w:spacing w:val="-5"/>
          <w:position w:val="-19"/>
          <w:sz w:val="36"/>
        </w:rPr>
        <w:t>01</w:t>
      </w:r>
    </w:p>
    <w:p>
      <w:pPr>
        <w:spacing w:line="320" w:lineRule="exact" w:before="0"/>
        <w:ind w:left="1423" w:right="0" w:firstLine="0"/>
        <w:jc w:val="lef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pacing w:val="-2"/>
          <w:sz w:val="24"/>
        </w:rPr>
        <w:t>WTI</w:t>
      </w:r>
      <w:r>
        <w:rPr>
          <w:rFonts w:ascii="Microsoft YaHei" w:eastAsia="Microsoft YaHei"/>
          <w:color w:val="404040"/>
          <w:spacing w:val="-4"/>
          <w:sz w:val="24"/>
        </w:rPr>
        <w:t>原油、天然气</w:t>
      </w:r>
    </w:p>
    <w:p>
      <w:pPr>
        <w:tabs>
          <w:tab w:pos="5071" w:val="right" w:leader="none"/>
        </w:tabs>
        <w:spacing w:before="7"/>
        <w:ind w:left="1423" w:right="0" w:firstLine="0"/>
        <w:jc w:val="left"/>
        <w:rPr>
          <w:rFonts w:ascii="Microsoft YaHei" w:eastAsia="Microsoft YaHei"/>
          <w:b/>
          <w:sz w:val="36"/>
        </w:rPr>
      </w:pPr>
      <w:r>
        <w:rPr/>
        <w:br w:type="column"/>
      </w:r>
      <w:r>
        <w:rPr>
          <w:rFonts w:ascii="Microsoft YaHei" w:eastAsia="Microsoft YaHei"/>
          <w:b/>
          <w:color w:val="FFFFFF"/>
          <w:spacing w:val="-2"/>
          <w:sz w:val="36"/>
        </w:rPr>
        <w:t>目</w:t>
      </w:r>
      <w:r>
        <w:rPr>
          <w:rFonts w:ascii="Microsoft YaHei" w:eastAsia="Microsoft YaHei"/>
          <w:b/>
          <w:color w:val="FFFFFF"/>
          <w:spacing w:val="-10"/>
          <w:sz w:val="36"/>
        </w:rPr>
        <w:t>录</w:t>
      </w:r>
      <w:r>
        <w:rPr>
          <w:rFonts w:ascii="Times New Roman" w:eastAsia="Times New Roman"/>
          <w:color w:val="FFFFFF"/>
          <w:sz w:val="36"/>
        </w:rPr>
        <w:tab/>
      </w:r>
      <w:r>
        <w:rPr>
          <w:rFonts w:ascii="Microsoft YaHei" w:eastAsia="Microsoft YaHei"/>
          <w:b/>
          <w:color w:val="FFFFFF"/>
          <w:spacing w:val="-5"/>
          <w:position w:val="-27"/>
          <w:sz w:val="36"/>
        </w:rPr>
        <w:t>04</w:t>
      </w:r>
    </w:p>
    <w:p>
      <w:pPr>
        <w:pStyle w:val="Heading1"/>
        <w:spacing w:before="164"/>
        <w:ind w:left="448"/>
      </w:pPr>
      <w:r>
        <w:rPr>
          <w:b w:val="0"/>
        </w:rPr>
        <w:br w:type="column"/>
      </w:r>
      <w:r>
        <w:rPr>
          <w:color w:val="404040"/>
          <w:spacing w:val="-4"/>
        </w:rPr>
        <w:t>汇率、利率</w:t>
      </w:r>
    </w:p>
    <w:p>
      <w:pPr>
        <w:spacing w:line="235" w:lineRule="auto" w:before="0"/>
        <w:ind w:left="448" w:right="421" w:firstLine="0"/>
        <w:jc w:val="lef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pacing w:val="-2"/>
          <w:sz w:val="24"/>
        </w:rPr>
        <w:t>美元、英镑、日元、欧元</w:t>
      </w:r>
      <w:r>
        <w:rPr>
          <w:rFonts w:ascii="Microsoft YaHei" w:eastAsia="Microsoft YaHei"/>
          <w:color w:val="404040"/>
          <w:spacing w:val="-6"/>
          <w:sz w:val="24"/>
        </w:rPr>
        <w:t>美债</w:t>
      </w:r>
    </w:p>
    <w:p>
      <w:pPr>
        <w:spacing w:after="0" w:line="235" w:lineRule="auto"/>
        <w:jc w:val="left"/>
        <w:rPr>
          <w:rFonts w:ascii="Microsoft YaHei" w:eastAsia="Microsoft YaHei"/>
          <w:sz w:val="24"/>
        </w:rPr>
        <w:sectPr>
          <w:type w:val="continuous"/>
          <w:pgSz w:w="14400" w:h="8100" w:orient="landscape"/>
          <w:pgMar w:header="264" w:footer="0" w:top="900" w:bottom="280" w:left="40" w:right="360"/>
          <w:cols w:num="3" w:equalWidth="0">
            <w:col w:w="4359" w:space="1019"/>
            <w:col w:w="5072" w:space="39"/>
            <w:col w:w="3511"/>
          </w:cols>
        </w:sectPr>
      </w:pPr>
    </w:p>
    <w:p>
      <w:pPr>
        <w:pStyle w:val="BodyText"/>
        <w:rPr>
          <w:rFonts w:ascii="Microsoft YaHei"/>
          <w:sz w:val="20"/>
        </w:rPr>
      </w:pPr>
    </w:p>
    <w:p>
      <w:pPr>
        <w:pStyle w:val="BodyText"/>
        <w:spacing w:before="6"/>
        <w:rPr>
          <w:rFonts w:ascii="Microsoft YaHei"/>
          <w:sz w:val="28"/>
        </w:rPr>
      </w:pPr>
    </w:p>
    <w:p>
      <w:pPr>
        <w:pStyle w:val="BodyText"/>
        <w:ind w:left="792" w:right="-44"/>
        <w:rPr>
          <w:rFonts w:ascii="Microsoft YaHei"/>
          <w:sz w:val="20"/>
        </w:rPr>
      </w:pPr>
      <w:r>
        <w:rPr>
          <w:rFonts w:ascii="Microsoft YaHei"/>
          <w:sz w:val="20"/>
        </w:rPr>
        <w:drawing>
          <wp:inline distT="0" distB="0" distL="0" distR="0">
            <wp:extent cx="3974786" cy="2052827"/>
            <wp:effectExtent l="0" t="0" r="0" b="0"/>
            <wp:docPr id="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4786" cy="205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/>
          <w:sz w:val="20"/>
        </w:rPr>
      </w:r>
    </w:p>
    <w:p>
      <w:pPr>
        <w:pStyle w:val="BodyText"/>
        <w:spacing w:before="16"/>
        <w:rPr>
          <w:rFonts w:ascii="Microsoft YaHei"/>
          <w:sz w:val="28"/>
        </w:rPr>
      </w:pPr>
    </w:p>
    <w:p>
      <w:pPr>
        <w:pStyle w:val="BodyText"/>
        <w:spacing w:line="156" w:lineRule="auto"/>
        <w:ind w:left="1302" w:right="668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</w:t>
      </w:r>
      <w:r>
        <w:rPr>
          <w:rFonts w:ascii="MS Gothic" w:eastAsia="MS Gothic"/>
          <w:color w:val="2C3D50"/>
          <w:spacing w:val="-2"/>
        </w:rPr>
        <w:t>持</w:t>
      </w:r>
      <w:r>
        <w:rPr>
          <w:rFonts w:ascii="Microsoft JhengHei" w:eastAsia="Microsoft JhengHei"/>
          <w:color w:val="2C3D50"/>
          <w:spacing w:val="-2"/>
        </w:rPr>
        <w:t>仓数量报</w:t>
      </w:r>
      <w:r>
        <w:rPr>
          <w:color w:val="2C3D50"/>
          <w:spacing w:val="-2"/>
        </w:rPr>
        <w:t>321029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环比下跌</w:t>
      </w:r>
      <w:r>
        <w:rPr>
          <w:color w:val="34DF73"/>
          <w:spacing w:val="-2"/>
        </w:rPr>
        <w:t>1.46%</w:t>
      </w:r>
      <w:r>
        <w:rPr>
          <w:rFonts w:ascii="MS Gothic" w:eastAsia="MS Gothic"/>
          <w:color w:val="2C3D50"/>
          <w:spacing w:val="-2"/>
        </w:rPr>
        <w:t>；</w:t>
      </w:r>
      <w:r>
        <w:rPr>
          <w:rFonts w:ascii="MS Gothic" w:eastAsia="MS Gothic"/>
          <w:color w:val="2C3D50"/>
          <w:spacing w:val="-2"/>
        </w:rPr>
        <w:t>基金空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</w:t>
      </w:r>
      <w:r>
        <w:rPr>
          <w:rFonts w:ascii="MS Gothic" w:eastAsia="MS Gothic"/>
          <w:color w:val="2C3D50"/>
          <w:spacing w:val="-2"/>
        </w:rPr>
        <w:t>持</w:t>
      </w:r>
      <w:r>
        <w:rPr>
          <w:rFonts w:ascii="Microsoft JhengHei" w:eastAsia="Microsoft JhengHei"/>
          <w:color w:val="2C3D50"/>
          <w:spacing w:val="-2"/>
        </w:rPr>
        <w:t>仓数量报</w:t>
      </w:r>
      <w:r>
        <w:rPr>
          <w:color w:val="2C3D50"/>
          <w:spacing w:val="-2"/>
        </w:rPr>
        <w:t>73084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环比下跌</w:t>
      </w:r>
      <w:r>
        <w:rPr>
          <w:color w:val="34DF73"/>
          <w:spacing w:val="-2"/>
        </w:rPr>
        <w:t>29.17%</w:t>
      </w:r>
    </w:p>
    <w:p>
      <w:pPr>
        <w:spacing w:line="240" w:lineRule="auto" w:before="0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4648200</wp:posOffset>
            </wp:positionH>
            <wp:positionV relativeFrom="paragraph">
              <wp:posOffset>100873</wp:posOffset>
            </wp:positionV>
            <wp:extent cx="3973067" cy="2052827"/>
            <wp:effectExtent l="0" t="0" r="0" b="0"/>
            <wp:wrapTopAndBottom/>
            <wp:docPr id="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3067" cy="2052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35"/>
        </w:rPr>
      </w:pPr>
    </w:p>
    <w:p>
      <w:pPr>
        <w:pStyle w:val="BodyText"/>
        <w:spacing w:line="334" w:lineRule="exact" w:before="1"/>
        <w:ind w:left="715"/>
        <w:rPr>
          <w:rFonts w:ascii="MS Gothic" w:eastAsia="MS Gothic"/>
        </w:rPr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</w:t>
      </w:r>
      <w:r>
        <w:rPr>
          <w:rFonts w:ascii="MS Gothic" w:eastAsia="MS Gothic"/>
          <w:color w:val="2C3D50"/>
          <w:spacing w:val="-2"/>
        </w:rPr>
        <w:t>持</w:t>
      </w:r>
      <w:r>
        <w:rPr>
          <w:rFonts w:ascii="Microsoft JhengHei" w:eastAsia="Microsoft JhengHei"/>
          <w:color w:val="2C3D50"/>
          <w:spacing w:val="-2"/>
        </w:rPr>
        <w:t>仓数量报</w:t>
      </w:r>
      <w:r>
        <w:rPr>
          <w:color w:val="2C3D50"/>
          <w:spacing w:val="-2"/>
        </w:rPr>
        <w:t>269758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环比上涨</w:t>
      </w:r>
      <w:r>
        <w:rPr>
          <w:color w:val="FF430D"/>
          <w:spacing w:val="-2"/>
        </w:rPr>
        <w:t>1.48%</w:t>
      </w:r>
      <w:r>
        <w:rPr>
          <w:color w:val="2C3D50"/>
          <w:spacing w:val="-2"/>
        </w:rPr>
        <w:t>;</w:t>
      </w:r>
      <w:r>
        <w:rPr>
          <w:rFonts w:ascii="MS Gothic" w:eastAsia="MS Gothic"/>
          <w:color w:val="2C3D50"/>
          <w:spacing w:val="-5"/>
        </w:rPr>
        <w:t>基金空</w:t>
      </w:r>
    </w:p>
    <w:p>
      <w:pPr>
        <w:pStyle w:val="BodyText"/>
        <w:spacing w:line="334" w:lineRule="exact"/>
        <w:ind w:left="715"/>
      </w:pP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</w:t>
      </w:r>
      <w:r>
        <w:rPr>
          <w:rFonts w:ascii="MS Gothic" w:eastAsia="MS Gothic"/>
          <w:color w:val="2C3D50"/>
          <w:spacing w:val="-2"/>
        </w:rPr>
        <w:t>持</w:t>
      </w:r>
      <w:r>
        <w:rPr>
          <w:rFonts w:ascii="Microsoft JhengHei" w:eastAsia="Microsoft JhengHei"/>
          <w:color w:val="2C3D50"/>
          <w:spacing w:val="-2"/>
        </w:rPr>
        <w:t>仓数量报</w:t>
      </w:r>
      <w:r>
        <w:rPr>
          <w:color w:val="2C3D50"/>
          <w:spacing w:val="-2"/>
        </w:rPr>
        <w:t>373161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环比上涨</w:t>
      </w:r>
      <w:r>
        <w:rPr>
          <w:color w:val="FF430D"/>
          <w:spacing w:val="-4"/>
        </w:rPr>
        <w:t>1.80%</w:t>
      </w:r>
    </w:p>
    <w:p>
      <w:pPr>
        <w:spacing w:after="0" w:line="334" w:lineRule="exact"/>
        <w:sectPr>
          <w:headerReference w:type="default" r:id="rId17"/>
          <w:pgSz w:w="14400" w:h="8100" w:orient="landscape"/>
          <w:pgMar w:header="234" w:footer="0" w:top="780" w:bottom="280" w:left="40" w:right="360"/>
          <w:cols w:num="2" w:equalWidth="0">
            <w:col w:w="7062" w:space="40"/>
            <w:col w:w="6898"/>
          </w:cols>
        </w:sectPr>
      </w:pPr>
    </w:p>
    <w:p>
      <w:pPr>
        <w:pStyle w:val="BodyText"/>
        <w:spacing w:before="4"/>
        <w:rPr>
          <w:sz w:val="18"/>
        </w:rPr>
      </w:pPr>
    </w:p>
    <w:p>
      <w:pPr>
        <w:tabs>
          <w:tab w:pos="7949" w:val="left" w:leader="none"/>
        </w:tabs>
        <w:spacing w:line="240" w:lineRule="auto"/>
        <w:ind w:left="900" w:right="0" w:firstLine="0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3365918" cy="1730216"/>
            <wp:effectExtent l="0" t="0" r="0" b="0"/>
            <wp:docPr id="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5918" cy="173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sz w:val="20"/>
        </w:rPr>
        <w:drawing>
          <wp:inline distT="0" distB="0" distL="0" distR="0">
            <wp:extent cx="3367360" cy="1730216"/>
            <wp:effectExtent l="0" t="0" r="0" b="0"/>
            <wp:docPr id="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7360" cy="173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spacing w:after="0" w:line="240" w:lineRule="auto"/>
        <w:rPr>
          <w:rFonts w:ascii="Calibri"/>
          <w:sz w:val="20"/>
        </w:rPr>
        <w:sectPr>
          <w:headerReference w:type="default" r:id="rId20"/>
          <w:pgSz w:w="14400" w:h="8100" w:orient="landscape"/>
          <w:pgMar w:header="234" w:footer="0" w:top="780" w:bottom="0" w:left="40" w:right="360"/>
        </w:sectPr>
      </w:pPr>
    </w:p>
    <w:p>
      <w:pPr>
        <w:pStyle w:val="BodyText"/>
        <w:spacing w:line="334" w:lineRule="exact" w:before="130"/>
        <w:ind w:left="858"/>
        <w:rPr>
          <w:rFonts w:ascii="MS Gothic" w:eastAsia="MS Gothic"/>
        </w:rPr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</w:t>
      </w:r>
      <w:r>
        <w:rPr>
          <w:rFonts w:ascii="MS Gothic" w:eastAsia="MS Gothic"/>
          <w:color w:val="2C3D50"/>
          <w:spacing w:val="-2"/>
        </w:rPr>
        <w:t>持</w:t>
      </w:r>
      <w:r>
        <w:rPr>
          <w:rFonts w:ascii="Microsoft JhengHei" w:eastAsia="Microsoft JhengHei"/>
          <w:color w:val="2C3D50"/>
          <w:spacing w:val="-2"/>
        </w:rPr>
        <w:t>仓数量报</w:t>
      </w:r>
      <w:r>
        <w:rPr>
          <w:color w:val="2C3D50"/>
          <w:spacing w:val="-2"/>
        </w:rPr>
        <w:t>277850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环比下跌</w:t>
      </w:r>
      <w:r>
        <w:rPr>
          <w:color w:val="34DF73"/>
          <w:spacing w:val="-2"/>
        </w:rPr>
        <w:t>4.43%</w:t>
      </w:r>
      <w:r>
        <w:rPr>
          <w:rFonts w:ascii="MS Gothic" w:eastAsia="MS Gothic"/>
          <w:color w:val="2C3D50"/>
          <w:spacing w:val="-4"/>
        </w:rPr>
        <w:t>；基金空</w:t>
      </w:r>
    </w:p>
    <w:p>
      <w:pPr>
        <w:pStyle w:val="BodyText"/>
        <w:spacing w:line="334" w:lineRule="exact"/>
        <w:ind w:left="858"/>
      </w:pPr>
      <w:r>
        <w:rPr/>
        <w:drawing>
          <wp:anchor distT="0" distB="0" distL="0" distR="0" allowOverlap="1" layoutInCell="1" locked="0" behindDoc="1" simplePos="0" relativeHeight="487414784">
            <wp:simplePos x="0" y="0"/>
            <wp:positionH relativeFrom="page">
              <wp:posOffset>2455164</wp:posOffset>
            </wp:positionH>
            <wp:positionV relativeFrom="paragraph">
              <wp:posOffset>170397</wp:posOffset>
            </wp:positionV>
            <wp:extent cx="3715512" cy="1909572"/>
            <wp:effectExtent l="0" t="0" r="0" b="0"/>
            <wp:wrapNone/>
            <wp:docPr id="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5512" cy="1909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</w:t>
      </w:r>
      <w:r>
        <w:rPr>
          <w:rFonts w:ascii="MS Gothic" w:eastAsia="MS Gothic"/>
          <w:color w:val="2C3D50"/>
          <w:spacing w:val="-2"/>
        </w:rPr>
        <w:t>持</w:t>
      </w:r>
      <w:r>
        <w:rPr>
          <w:rFonts w:ascii="Microsoft JhengHei" w:eastAsia="Microsoft JhengHei"/>
          <w:color w:val="2C3D50"/>
          <w:spacing w:val="-2"/>
        </w:rPr>
        <w:t>仓数量报</w:t>
      </w:r>
      <w:r>
        <w:rPr>
          <w:color w:val="2C3D50"/>
          <w:spacing w:val="-2"/>
        </w:rPr>
        <w:t>41684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环比下跌</w:t>
      </w:r>
      <w:r>
        <w:rPr>
          <w:color w:val="34DF73"/>
          <w:spacing w:val="-2"/>
        </w:rPr>
        <w:t>10.77%</w:t>
      </w:r>
    </w:p>
    <w:p>
      <w:pPr>
        <w:pStyle w:val="BodyText"/>
        <w:spacing w:line="334" w:lineRule="exact" w:before="42"/>
        <w:ind w:left="944"/>
        <w:rPr>
          <w:rFonts w:ascii="MS Gothic" w:eastAsia="MS Gothic"/>
        </w:rPr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</w:t>
      </w:r>
      <w:r>
        <w:rPr>
          <w:rFonts w:ascii="MS Gothic" w:eastAsia="MS Gothic"/>
          <w:color w:val="2C3D50"/>
          <w:spacing w:val="-2"/>
        </w:rPr>
        <w:t>持</w:t>
      </w:r>
      <w:r>
        <w:rPr>
          <w:rFonts w:ascii="Microsoft JhengHei" w:eastAsia="Microsoft JhengHei"/>
          <w:color w:val="2C3D50"/>
          <w:spacing w:val="-2"/>
        </w:rPr>
        <w:t>仓数量报</w:t>
      </w:r>
      <w:r>
        <w:rPr>
          <w:color w:val="2C3D50"/>
          <w:spacing w:val="-2"/>
        </w:rPr>
        <w:t>80778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环比下跌</w:t>
      </w:r>
      <w:r>
        <w:rPr>
          <w:color w:val="34DF73"/>
          <w:spacing w:val="-2"/>
        </w:rPr>
        <w:t>5.75%</w:t>
      </w:r>
      <w:r>
        <w:rPr>
          <w:rFonts w:ascii="MS Gothic" w:eastAsia="MS Gothic"/>
          <w:color w:val="2C3D50"/>
          <w:spacing w:val="-4"/>
        </w:rPr>
        <w:t>；基金空</w:t>
      </w:r>
    </w:p>
    <w:p>
      <w:pPr>
        <w:pStyle w:val="BodyText"/>
        <w:spacing w:line="334" w:lineRule="exact"/>
        <w:ind w:left="944"/>
      </w:pP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</w:t>
      </w:r>
      <w:r>
        <w:rPr>
          <w:rFonts w:ascii="MS Gothic" w:eastAsia="MS Gothic"/>
          <w:color w:val="2C3D50"/>
          <w:spacing w:val="-2"/>
        </w:rPr>
        <w:t>持</w:t>
      </w:r>
      <w:r>
        <w:rPr>
          <w:rFonts w:ascii="Microsoft JhengHei" w:eastAsia="Microsoft JhengHei"/>
          <w:color w:val="2C3D50"/>
          <w:spacing w:val="-2"/>
        </w:rPr>
        <w:t>仓数量报</w:t>
      </w:r>
      <w:r>
        <w:rPr>
          <w:color w:val="2C3D50"/>
          <w:spacing w:val="-2"/>
        </w:rPr>
        <w:t>33920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环比下跌</w:t>
      </w:r>
      <w:r>
        <w:rPr>
          <w:color w:val="34DF73"/>
          <w:spacing w:val="-4"/>
        </w:rPr>
        <w:t>0.73%</w:t>
      </w:r>
    </w:p>
    <w:p>
      <w:pPr>
        <w:spacing w:after="0" w:line="334" w:lineRule="exact"/>
        <w:sectPr>
          <w:type w:val="continuous"/>
          <w:pgSz w:w="14400" w:h="8100" w:orient="landscape"/>
          <w:pgMar w:header="234" w:footer="0" w:top="900" w:bottom="280" w:left="40" w:right="360"/>
          <w:cols w:num="2" w:equalWidth="0">
            <w:col w:w="6647" w:space="444"/>
            <w:col w:w="690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pStyle w:val="BodyText"/>
        <w:spacing w:line="156" w:lineRule="auto" w:before="147"/>
        <w:ind w:left="3579" w:right="4111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</w:t>
      </w:r>
      <w:r>
        <w:rPr>
          <w:rFonts w:ascii="MS Gothic" w:eastAsia="MS Gothic"/>
          <w:color w:val="2C3D50"/>
          <w:spacing w:val="-2"/>
        </w:rPr>
        <w:t>持</w:t>
      </w:r>
      <w:r>
        <w:rPr>
          <w:rFonts w:ascii="Microsoft JhengHei" w:eastAsia="Microsoft JhengHei"/>
          <w:color w:val="2C3D50"/>
          <w:spacing w:val="-2"/>
        </w:rPr>
        <w:t>仓数量报</w:t>
      </w:r>
      <w:r>
        <w:rPr>
          <w:color w:val="2C3D50"/>
          <w:spacing w:val="-2"/>
        </w:rPr>
        <w:t>136717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环比下跌</w:t>
      </w:r>
      <w:r>
        <w:rPr>
          <w:color w:val="34DF73"/>
          <w:spacing w:val="-2"/>
        </w:rPr>
        <w:t>2.76%</w:t>
      </w:r>
      <w:r>
        <w:rPr>
          <w:color w:val="2C3D50"/>
          <w:spacing w:val="-2"/>
        </w:rPr>
        <w:t>;</w:t>
      </w:r>
      <w:r>
        <w:rPr>
          <w:rFonts w:ascii="MS Gothic" w:eastAsia="MS Gothic"/>
          <w:color w:val="2C3D50"/>
          <w:spacing w:val="-2"/>
        </w:rPr>
        <w:t>基金空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</w:t>
      </w:r>
      <w:r>
        <w:rPr>
          <w:rFonts w:ascii="MS Gothic" w:eastAsia="MS Gothic"/>
          <w:color w:val="2C3D50"/>
          <w:spacing w:val="-2"/>
        </w:rPr>
        <w:t>持</w:t>
      </w:r>
      <w:r>
        <w:rPr>
          <w:rFonts w:ascii="Microsoft JhengHei" w:eastAsia="Microsoft JhengHei"/>
          <w:color w:val="2C3D50"/>
          <w:spacing w:val="-2"/>
        </w:rPr>
        <w:t>仓数量报</w:t>
      </w:r>
      <w:r>
        <w:rPr>
          <w:color w:val="2C3D50"/>
          <w:spacing w:val="-2"/>
        </w:rPr>
        <w:t>79341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环比下跌</w:t>
      </w:r>
      <w:r>
        <w:rPr>
          <w:color w:val="34DF73"/>
          <w:spacing w:val="-2"/>
        </w:rPr>
        <w:t>5.21%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 w:after="1"/>
        <w:rPr>
          <w:sz w:val="16"/>
        </w:rPr>
      </w:pPr>
    </w:p>
    <w:p>
      <w:pPr>
        <w:spacing w:line="240" w:lineRule="auto"/>
        <w:ind w:left="267" w:right="0" w:firstLine="0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4133047" cy="2052827"/>
            <wp:effectExtent l="0" t="0" r="0" b="0"/>
            <wp:docPr id="1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3047" cy="205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Times New Roman"/>
          <w:spacing w:val="89"/>
          <w:sz w:val="20"/>
        </w:rPr>
        <w:t> </w:t>
      </w:r>
      <w:r>
        <w:rPr>
          <w:rFonts w:ascii="Calibri"/>
          <w:spacing w:val="89"/>
          <w:sz w:val="20"/>
        </w:rPr>
        <w:drawing>
          <wp:inline distT="0" distB="0" distL="0" distR="0">
            <wp:extent cx="4131525" cy="2052827"/>
            <wp:effectExtent l="0" t="0" r="0" b="0"/>
            <wp:docPr id="1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1525" cy="205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pacing w:val="89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4"/>
        </w:rPr>
      </w:pPr>
    </w:p>
    <w:p>
      <w:pPr>
        <w:spacing w:after="0"/>
        <w:rPr>
          <w:sz w:val="24"/>
        </w:rPr>
        <w:sectPr>
          <w:headerReference w:type="default" r:id="rId24"/>
          <w:pgSz w:w="14400" w:h="8100" w:orient="landscape"/>
          <w:pgMar w:header="234" w:footer="0" w:top="780" w:bottom="280" w:left="40" w:right="360"/>
        </w:sectPr>
      </w:pPr>
    </w:p>
    <w:p>
      <w:pPr>
        <w:pStyle w:val="BodyText"/>
        <w:spacing w:line="156" w:lineRule="auto" w:before="147"/>
        <w:ind w:left="556" w:right="257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</w:t>
      </w:r>
      <w:r>
        <w:rPr>
          <w:rFonts w:ascii="MS Gothic" w:eastAsia="MS Gothic"/>
          <w:color w:val="2C3D50"/>
          <w:spacing w:val="-2"/>
        </w:rPr>
        <w:t>持</w:t>
      </w:r>
      <w:r>
        <w:rPr>
          <w:rFonts w:ascii="Microsoft JhengHei" w:eastAsia="Microsoft JhengHei"/>
          <w:color w:val="2C3D50"/>
          <w:spacing w:val="-2"/>
        </w:rPr>
        <w:t>仓数量报</w:t>
      </w:r>
      <w:r>
        <w:rPr>
          <w:color w:val="2C3D50"/>
          <w:spacing w:val="-2"/>
        </w:rPr>
        <w:t>113569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环比下跌</w:t>
      </w:r>
      <w:r>
        <w:rPr>
          <w:color w:val="34DF73"/>
          <w:spacing w:val="-2"/>
        </w:rPr>
        <w:t>1.80%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</w:t>
      </w:r>
      <w:r>
        <w:rPr>
          <w:rFonts w:ascii="MS Gothic" w:eastAsia="MS Gothic"/>
          <w:color w:val="2C3D50"/>
          <w:spacing w:val="-2"/>
        </w:rPr>
        <w:t>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</w:t>
      </w:r>
      <w:r>
        <w:rPr>
          <w:rFonts w:ascii="MS Gothic" w:eastAsia="MS Gothic"/>
          <w:color w:val="2C3D50"/>
          <w:spacing w:val="-2"/>
        </w:rPr>
        <w:t>持</w:t>
      </w:r>
      <w:r>
        <w:rPr>
          <w:rFonts w:ascii="Microsoft JhengHei" w:eastAsia="Microsoft JhengHei"/>
          <w:color w:val="2C3D50"/>
          <w:spacing w:val="-2"/>
        </w:rPr>
        <w:t>仓数量报</w:t>
      </w:r>
      <w:r>
        <w:rPr>
          <w:color w:val="2C3D50"/>
          <w:spacing w:val="-2"/>
        </w:rPr>
        <w:t>194652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环比上涨</w:t>
      </w:r>
      <w:r>
        <w:rPr>
          <w:color w:val="FF430D"/>
          <w:spacing w:val="-2"/>
        </w:rPr>
        <w:t>6.87%</w:t>
      </w:r>
    </w:p>
    <w:p>
      <w:pPr>
        <w:pStyle w:val="BodyText"/>
        <w:spacing w:line="156" w:lineRule="auto" w:before="147"/>
        <w:ind w:left="806" w:right="841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;</w:t>
      </w:r>
      <w:r>
        <w:rPr>
          <w:rFonts w:ascii="MS Gothic" w:eastAsia="MS Gothic"/>
          <w:color w:val="2C3D50"/>
          <w:spacing w:val="-2"/>
        </w:rPr>
        <w:t>持</w:t>
      </w:r>
      <w:r>
        <w:rPr>
          <w:rFonts w:ascii="Microsoft JhengHei" w:eastAsia="Microsoft JhengHei"/>
          <w:color w:val="2C3D50"/>
          <w:spacing w:val="-2"/>
        </w:rPr>
        <w:t>仓数量报</w:t>
      </w:r>
      <w:r>
        <w:rPr>
          <w:color w:val="2C3D50"/>
          <w:spacing w:val="-2"/>
        </w:rPr>
        <w:t>106024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环比下跌</w:t>
      </w:r>
      <w:r>
        <w:rPr>
          <w:color w:val="34DF73"/>
          <w:spacing w:val="-2"/>
        </w:rPr>
        <w:t>1.14%</w:t>
      </w:r>
      <w:r>
        <w:rPr>
          <w:rFonts w:ascii="MS Gothic" w:eastAsia="MS Gothic"/>
          <w:color w:val="2C3D50"/>
          <w:spacing w:val="-2"/>
        </w:rPr>
        <w:t>；基金</w:t>
      </w:r>
      <w:r>
        <w:rPr>
          <w:rFonts w:ascii="MS Gothic" w:eastAsia="MS Gothic"/>
          <w:color w:val="2C3D50"/>
          <w:spacing w:val="-2"/>
        </w:rPr>
        <w:t>空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</w:t>
      </w:r>
      <w:r>
        <w:rPr>
          <w:rFonts w:ascii="MS Gothic" w:eastAsia="MS Gothic"/>
          <w:color w:val="2C3D50"/>
          <w:spacing w:val="-2"/>
        </w:rPr>
        <w:t>持</w:t>
      </w:r>
      <w:r>
        <w:rPr>
          <w:rFonts w:ascii="Microsoft JhengHei" w:eastAsia="Microsoft JhengHei"/>
          <w:color w:val="2C3D50"/>
          <w:spacing w:val="-2"/>
        </w:rPr>
        <w:t>仓数量报</w:t>
      </w:r>
      <w:r>
        <w:rPr>
          <w:color w:val="2C3D50"/>
          <w:spacing w:val="-2"/>
        </w:rPr>
        <w:t>165832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环比上涨</w:t>
      </w:r>
      <w:r>
        <w:rPr>
          <w:color w:val="FF430D"/>
          <w:spacing w:val="-2"/>
        </w:rPr>
        <w:t>9.22%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40" w:right="360"/>
          <w:cols w:num="2" w:equalWidth="0">
            <w:col w:w="6786" w:space="40"/>
            <w:col w:w="717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</w:p>
    <w:p>
      <w:pPr>
        <w:tabs>
          <w:tab w:pos="7222" w:val="left" w:leader="none"/>
        </w:tabs>
        <w:spacing w:line="240" w:lineRule="auto"/>
        <w:ind w:left="339" w:right="0" w:firstLine="0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4003508" cy="1988820"/>
            <wp:effectExtent l="0" t="0" r="0" b="0"/>
            <wp:docPr id="1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3508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sz w:val="20"/>
        </w:rPr>
        <w:drawing>
          <wp:inline distT="0" distB="0" distL="0" distR="0">
            <wp:extent cx="4003508" cy="1988820"/>
            <wp:effectExtent l="0" t="0" r="0" b="0"/>
            <wp:docPr id="1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3508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4400" w:h="8100" w:orient="landscape"/>
          <w:pgMar w:header="234" w:footer="0" w:top="780" w:bottom="280" w:left="40" w:right="360"/>
        </w:sectPr>
      </w:pPr>
    </w:p>
    <w:p>
      <w:pPr>
        <w:pStyle w:val="BodyText"/>
        <w:rPr>
          <w:sz w:val="23"/>
        </w:rPr>
      </w:pPr>
    </w:p>
    <w:p>
      <w:pPr>
        <w:pStyle w:val="BodyText"/>
        <w:spacing w:line="156" w:lineRule="auto"/>
        <w:ind w:left="728" w:right="437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</w:t>
      </w:r>
      <w:r>
        <w:rPr>
          <w:rFonts w:ascii="MS Gothic" w:eastAsia="MS Gothic"/>
          <w:color w:val="2C3D50"/>
          <w:spacing w:val="-2"/>
        </w:rPr>
        <w:t>持</w:t>
      </w:r>
      <w:r>
        <w:rPr>
          <w:rFonts w:ascii="Microsoft JhengHei" w:eastAsia="Microsoft JhengHei"/>
          <w:color w:val="2C3D50"/>
          <w:spacing w:val="-2"/>
        </w:rPr>
        <w:t>仓数量报</w:t>
      </w:r>
      <w:r>
        <w:rPr>
          <w:color w:val="2C3D50"/>
          <w:spacing w:val="-2"/>
        </w:rPr>
        <w:t>138424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环比下跌</w:t>
      </w:r>
      <w:r>
        <w:rPr>
          <w:color w:val="34DF73"/>
          <w:spacing w:val="-2"/>
        </w:rPr>
        <w:t>8.25%</w:t>
      </w:r>
      <w:r>
        <w:rPr>
          <w:rFonts w:ascii="MS Gothic" w:eastAsia="MS Gothic"/>
          <w:color w:val="2C3D50"/>
          <w:spacing w:val="-2"/>
        </w:rPr>
        <w:t>；基金</w:t>
      </w:r>
      <w:r>
        <w:rPr>
          <w:rFonts w:ascii="MS Gothic" w:eastAsia="MS Gothic"/>
          <w:color w:val="2C3D50"/>
          <w:spacing w:val="-2"/>
        </w:rPr>
        <w:t>空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</w:t>
      </w:r>
      <w:r>
        <w:rPr>
          <w:rFonts w:ascii="MS Gothic" w:eastAsia="MS Gothic"/>
          <w:color w:val="2C3D50"/>
          <w:spacing w:val="-2"/>
        </w:rPr>
        <w:t>持</w:t>
      </w:r>
      <w:r>
        <w:rPr>
          <w:rFonts w:ascii="Microsoft JhengHei" w:eastAsia="Microsoft JhengHei"/>
          <w:color w:val="2C3D50"/>
          <w:spacing w:val="-2"/>
        </w:rPr>
        <w:t>仓数量报</w:t>
      </w:r>
      <w:r>
        <w:rPr>
          <w:color w:val="2C3D50"/>
          <w:spacing w:val="-2"/>
        </w:rPr>
        <w:t>46012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环比下跌</w:t>
      </w:r>
      <w:r>
        <w:rPr>
          <w:color w:val="34DF73"/>
          <w:spacing w:val="-2"/>
        </w:rPr>
        <w:t>11.41%</w:t>
      </w:r>
    </w:p>
    <w:p>
      <w:pPr>
        <w:spacing w:line="240" w:lineRule="auto" w:before="0"/>
        <w:rPr>
          <w:rFonts w:ascii="Calibri"/>
          <w:sz w:val="23"/>
        </w:rPr>
      </w:pPr>
      <w:r>
        <w:rPr/>
        <w:br w:type="column"/>
      </w:r>
      <w:r>
        <w:rPr>
          <w:rFonts w:ascii="Calibri"/>
          <w:sz w:val="23"/>
        </w:rPr>
      </w:r>
    </w:p>
    <w:p>
      <w:pPr>
        <w:pStyle w:val="BodyText"/>
        <w:spacing w:line="156" w:lineRule="auto"/>
        <w:ind w:left="983" w:right="603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</w:t>
      </w:r>
      <w:r>
        <w:rPr>
          <w:rFonts w:ascii="MS Gothic" w:eastAsia="MS Gothic"/>
          <w:color w:val="2C3D50"/>
          <w:spacing w:val="-2"/>
        </w:rPr>
        <w:t>持</w:t>
      </w:r>
      <w:r>
        <w:rPr>
          <w:rFonts w:ascii="Microsoft JhengHei" w:eastAsia="Microsoft JhengHei"/>
          <w:color w:val="2C3D50"/>
          <w:spacing w:val="-2"/>
        </w:rPr>
        <w:t>仓数量报</w:t>
      </w:r>
      <w:r>
        <w:rPr>
          <w:color w:val="2C3D50"/>
          <w:spacing w:val="-2"/>
        </w:rPr>
        <w:t>323363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环比上涨</w:t>
      </w:r>
      <w:r>
        <w:rPr>
          <w:color w:val="FF430D"/>
          <w:spacing w:val="-2"/>
        </w:rPr>
        <w:t>5.25%</w:t>
      </w:r>
      <w:r>
        <w:rPr>
          <w:rFonts w:ascii="MS Gothic" w:eastAsia="MS Gothic"/>
          <w:color w:val="2C3D50"/>
          <w:spacing w:val="-2"/>
        </w:rPr>
        <w:t>；基金</w:t>
      </w:r>
      <w:r>
        <w:rPr>
          <w:rFonts w:ascii="MS Gothic" w:eastAsia="MS Gothic"/>
          <w:color w:val="2C3D50"/>
          <w:spacing w:val="-2"/>
        </w:rPr>
        <w:t>空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</w:t>
      </w:r>
      <w:r>
        <w:rPr>
          <w:rFonts w:ascii="MS Gothic" w:eastAsia="MS Gothic"/>
          <w:color w:val="2C3D50"/>
          <w:spacing w:val="-2"/>
        </w:rPr>
        <w:t>持</w:t>
      </w:r>
      <w:r>
        <w:rPr>
          <w:rFonts w:ascii="Microsoft JhengHei" w:eastAsia="Microsoft JhengHei"/>
          <w:color w:val="2C3D50"/>
          <w:spacing w:val="-2"/>
        </w:rPr>
        <w:t>仓数量报</w:t>
      </w:r>
      <w:r>
        <w:rPr>
          <w:color w:val="2C3D50"/>
          <w:spacing w:val="-2"/>
        </w:rPr>
        <w:t>458114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环比上涨</w:t>
      </w:r>
      <w:r>
        <w:rPr>
          <w:color w:val="FF430D"/>
          <w:spacing w:val="-2"/>
        </w:rPr>
        <w:t>1.93%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40" w:right="360"/>
          <w:cols w:num="2" w:equalWidth="0">
            <w:col w:w="6694" w:space="189"/>
            <w:col w:w="711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tabs>
          <w:tab w:pos="7018" w:val="left" w:leader="none"/>
        </w:tabs>
        <w:spacing w:line="240" w:lineRule="auto"/>
        <w:ind w:left="365" w:right="0" w:firstLine="0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3948643" cy="1961388"/>
            <wp:effectExtent l="0" t="0" r="0" b="0"/>
            <wp:docPr id="1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8643" cy="1961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sz w:val="20"/>
        </w:rPr>
        <w:drawing>
          <wp:inline distT="0" distB="0" distL="0" distR="0">
            <wp:extent cx="3947122" cy="1961388"/>
            <wp:effectExtent l="0" t="0" r="0" b="0"/>
            <wp:docPr id="21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7122" cy="1961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20"/>
        </w:rPr>
      </w:pPr>
    </w:p>
    <w:p>
      <w:pPr>
        <w:spacing w:after="0"/>
        <w:rPr>
          <w:sz w:val="20"/>
        </w:rPr>
        <w:sectPr>
          <w:pgSz w:w="14400" w:h="8100" w:orient="landscape"/>
          <w:pgMar w:header="234" w:footer="0" w:top="780" w:bottom="280" w:left="40" w:right="360"/>
        </w:sectPr>
      </w:pPr>
    </w:p>
    <w:p>
      <w:pPr>
        <w:pStyle w:val="BodyText"/>
        <w:spacing w:line="156" w:lineRule="auto" w:before="147"/>
        <w:ind w:left="728" w:right="335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</w:t>
      </w:r>
      <w:r>
        <w:rPr>
          <w:rFonts w:ascii="MS Gothic" w:eastAsia="MS Gothic"/>
          <w:color w:val="2C3D50"/>
          <w:spacing w:val="-2"/>
        </w:rPr>
        <w:t>持</w:t>
      </w:r>
      <w:r>
        <w:rPr>
          <w:rFonts w:ascii="Microsoft JhengHei" w:eastAsia="Microsoft JhengHei"/>
          <w:color w:val="2C3D50"/>
          <w:spacing w:val="-2"/>
        </w:rPr>
        <w:t>仓数量报</w:t>
      </w:r>
      <w:r>
        <w:rPr>
          <w:color w:val="2C3D50"/>
          <w:spacing w:val="-2"/>
        </w:rPr>
        <w:t>170556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环比下跌</w:t>
      </w:r>
      <w:r>
        <w:rPr>
          <w:color w:val="34DF73"/>
          <w:spacing w:val="-2"/>
        </w:rPr>
        <w:t>0.64%</w:t>
      </w:r>
      <w:r>
        <w:rPr>
          <w:rFonts w:ascii="MS Gothic" w:eastAsia="MS Gothic"/>
          <w:color w:val="2C3D50"/>
          <w:spacing w:val="-2"/>
        </w:rPr>
        <w:t>；基金</w:t>
      </w:r>
      <w:r>
        <w:rPr>
          <w:rFonts w:ascii="MS Gothic" w:eastAsia="MS Gothic"/>
          <w:color w:val="2C3D50"/>
          <w:spacing w:val="-2"/>
        </w:rPr>
        <w:t>空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</w:t>
      </w:r>
      <w:r>
        <w:rPr>
          <w:rFonts w:ascii="MS Gothic" w:eastAsia="MS Gothic"/>
          <w:color w:val="2C3D50"/>
          <w:spacing w:val="-2"/>
        </w:rPr>
        <w:t>持</w:t>
      </w:r>
      <w:r>
        <w:rPr>
          <w:rFonts w:ascii="Microsoft JhengHei" w:eastAsia="Microsoft JhengHei"/>
          <w:color w:val="2C3D50"/>
          <w:spacing w:val="-2"/>
        </w:rPr>
        <w:t>仓数量报</w:t>
      </w:r>
      <w:r>
        <w:rPr>
          <w:color w:val="2C3D50"/>
          <w:spacing w:val="-2"/>
        </w:rPr>
        <w:t>182424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环比下跌</w:t>
      </w:r>
      <w:r>
        <w:rPr>
          <w:color w:val="34DF73"/>
          <w:spacing w:val="-2"/>
        </w:rPr>
        <w:t>7.32%</w:t>
      </w:r>
    </w:p>
    <w:p>
      <w:pPr>
        <w:pStyle w:val="BodyText"/>
        <w:spacing w:line="334" w:lineRule="exact" w:before="45"/>
        <w:ind w:left="510"/>
        <w:rPr>
          <w:rFonts w:ascii="MS Gothic" w:eastAsia="MS Gothic"/>
        </w:rPr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</w:t>
      </w:r>
      <w:r>
        <w:rPr>
          <w:rFonts w:ascii="MS Gothic" w:eastAsia="MS Gothic"/>
          <w:color w:val="2C3D50"/>
          <w:spacing w:val="-2"/>
        </w:rPr>
        <w:t>持</w:t>
      </w:r>
      <w:r>
        <w:rPr>
          <w:rFonts w:ascii="Microsoft JhengHei" w:eastAsia="Microsoft JhengHei"/>
          <w:color w:val="2C3D50"/>
          <w:spacing w:val="-2"/>
        </w:rPr>
        <w:t>仓数量报</w:t>
      </w:r>
      <w:r>
        <w:rPr>
          <w:color w:val="2C3D50"/>
          <w:spacing w:val="-2"/>
        </w:rPr>
        <w:t>63503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环比下跌</w:t>
      </w:r>
      <w:r>
        <w:rPr>
          <w:color w:val="34DF73"/>
          <w:spacing w:val="-2"/>
        </w:rPr>
        <w:t>1.12%</w:t>
      </w:r>
      <w:r>
        <w:rPr>
          <w:rFonts w:ascii="MS Gothic" w:eastAsia="MS Gothic"/>
          <w:color w:val="2C3D50"/>
          <w:spacing w:val="-4"/>
        </w:rPr>
        <w:t>；基金空</w:t>
      </w:r>
    </w:p>
    <w:p>
      <w:pPr>
        <w:pStyle w:val="BodyText"/>
        <w:spacing w:line="334" w:lineRule="exact"/>
        <w:ind w:left="510"/>
      </w:pP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;</w:t>
      </w:r>
      <w:r>
        <w:rPr>
          <w:rFonts w:ascii="MS Gothic" w:eastAsia="MS Gothic"/>
          <w:color w:val="2C3D50"/>
          <w:spacing w:val="-2"/>
        </w:rPr>
        <w:t>持</w:t>
      </w:r>
      <w:r>
        <w:rPr>
          <w:rFonts w:ascii="Microsoft JhengHei" w:eastAsia="Microsoft JhengHei"/>
          <w:color w:val="2C3D50"/>
          <w:spacing w:val="-2"/>
        </w:rPr>
        <w:t>仓数量报</w:t>
      </w:r>
      <w:r>
        <w:rPr>
          <w:color w:val="2C3D50"/>
          <w:spacing w:val="-2"/>
        </w:rPr>
        <w:t>79515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环比上涨</w:t>
      </w:r>
      <w:r>
        <w:rPr>
          <w:color w:val="FF430D"/>
          <w:spacing w:val="-2"/>
        </w:rPr>
        <w:t>15.80%</w:t>
      </w:r>
    </w:p>
    <w:p>
      <w:pPr>
        <w:spacing w:after="0" w:line="334" w:lineRule="exact"/>
        <w:sectPr>
          <w:type w:val="continuous"/>
          <w:pgSz w:w="14400" w:h="8100" w:orient="landscape"/>
          <w:pgMar w:header="234" w:footer="0" w:top="900" w:bottom="280" w:left="40" w:right="360"/>
          <w:cols w:num="2" w:equalWidth="0">
            <w:col w:w="6594" w:space="59"/>
            <w:col w:w="734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tabs>
          <w:tab w:pos="6490" w:val="left" w:leader="none"/>
        </w:tabs>
        <w:spacing w:line="240" w:lineRule="auto"/>
        <w:ind w:left="584" w:right="0" w:firstLine="0"/>
        <w:rPr>
          <w:rFonts w:ascii="Calibri"/>
          <w:sz w:val="20"/>
        </w:rPr>
      </w:pPr>
      <w:r>
        <w:rPr>
          <w:rFonts w:ascii="Calibri"/>
          <w:position w:val="2"/>
          <w:sz w:val="20"/>
        </w:rPr>
        <w:drawing>
          <wp:inline distT="0" distB="0" distL="0" distR="0">
            <wp:extent cx="3327642" cy="2229612"/>
            <wp:effectExtent l="0" t="0" r="0" b="0"/>
            <wp:docPr id="23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7642" cy="2229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tab/>
      </w:r>
      <w:r>
        <w:rPr>
          <w:rFonts w:ascii="Calibri"/>
          <w:sz w:val="20"/>
        </w:rPr>
        <w:drawing>
          <wp:inline distT="0" distB="0" distL="0" distR="0">
            <wp:extent cx="4725367" cy="2074926"/>
            <wp:effectExtent l="0" t="0" r="0" b="0"/>
            <wp:docPr id="2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5367" cy="2074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spacing w:before="8"/>
        <w:rPr>
          <w:sz w:val="5"/>
        </w:rPr>
      </w:pPr>
    </w:p>
    <w:p>
      <w:pPr>
        <w:spacing w:after="0"/>
        <w:rPr>
          <w:sz w:val="5"/>
        </w:rPr>
        <w:sectPr>
          <w:headerReference w:type="default" r:id="rId31"/>
          <w:pgSz w:w="14400" w:h="8100" w:orient="landscape"/>
          <w:pgMar w:header="234" w:footer="0" w:top="780" w:bottom="280" w:left="40" w:right="360"/>
        </w:sectPr>
      </w:pPr>
    </w:p>
    <w:p>
      <w:pPr>
        <w:pStyle w:val="BodyText"/>
        <w:spacing w:line="156" w:lineRule="auto" w:before="82"/>
        <w:ind w:left="617" w:right="44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</w:t>
      </w:r>
      <w:r>
        <w:rPr>
          <w:rFonts w:ascii="MS Gothic" w:eastAsia="MS Gothic"/>
          <w:color w:val="2C3D50"/>
          <w:spacing w:val="-2"/>
        </w:rPr>
        <w:t>持</w:t>
      </w:r>
      <w:r>
        <w:rPr>
          <w:rFonts w:ascii="Microsoft JhengHei" w:eastAsia="Microsoft JhengHei"/>
          <w:color w:val="2C3D50"/>
          <w:spacing w:val="-2"/>
        </w:rPr>
        <w:t>仓数量报</w:t>
      </w:r>
      <w:r>
        <w:rPr>
          <w:color w:val="2C3D50"/>
          <w:spacing w:val="-2"/>
        </w:rPr>
        <w:t>26458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环比下跌</w:t>
      </w:r>
      <w:r>
        <w:rPr>
          <w:color w:val="34DF73"/>
          <w:spacing w:val="-2"/>
        </w:rPr>
        <w:t>1.29%</w:t>
      </w:r>
      <w:r>
        <w:rPr>
          <w:rFonts w:ascii="MS Gothic" w:eastAsia="MS Gothic"/>
          <w:color w:val="2C3D50"/>
          <w:spacing w:val="-2"/>
        </w:rPr>
        <w:t>；基</w:t>
      </w:r>
      <w:r>
        <w:rPr>
          <w:rFonts w:ascii="MS Gothic" w:eastAsia="MS Gothic"/>
          <w:color w:val="2C3D50"/>
          <w:spacing w:val="-2"/>
        </w:rPr>
        <w:t>金空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</w:t>
      </w:r>
      <w:r>
        <w:rPr>
          <w:rFonts w:ascii="MS Gothic" w:eastAsia="MS Gothic"/>
          <w:color w:val="2C3D50"/>
          <w:spacing w:val="-2"/>
        </w:rPr>
        <w:t>持</w:t>
      </w:r>
      <w:r>
        <w:rPr>
          <w:rFonts w:ascii="Microsoft JhengHei" w:eastAsia="Microsoft JhengHei"/>
          <w:color w:val="2C3D50"/>
          <w:spacing w:val="-2"/>
        </w:rPr>
        <w:t>仓数量报</w:t>
      </w:r>
      <w:r>
        <w:rPr>
          <w:color w:val="2C3D50"/>
          <w:spacing w:val="-2"/>
        </w:rPr>
        <w:t>21471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环比下跌</w:t>
      </w:r>
      <w:r>
        <w:rPr>
          <w:color w:val="34DF73"/>
          <w:spacing w:val="-2"/>
        </w:rPr>
        <w:t>2.09%</w:t>
      </w:r>
    </w:p>
    <w:p>
      <w:pPr>
        <w:pStyle w:val="BodyText"/>
        <w:spacing w:line="156" w:lineRule="auto" w:before="82"/>
        <w:ind w:left="1645" w:right="918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</w:t>
      </w:r>
      <w:r>
        <w:rPr>
          <w:rFonts w:ascii="MS Gothic" w:eastAsia="MS Gothic"/>
          <w:color w:val="2C3D50"/>
          <w:spacing w:val="-2"/>
        </w:rPr>
        <w:t>持</w:t>
      </w:r>
      <w:r>
        <w:rPr>
          <w:rFonts w:ascii="Microsoft JhengHei" w:eastAsia="Microsoft JhengHei"/>
          <w:color w:val="2C3D50"/>
          <w:spacing w:val="-2"/>
        </w:rPr>
        <w:t>仓数量报</w:t>
      </w:r>
      <w:r>
        <w:rPr>
          <w:color w:val="2C3D50"/>
          <w:spacing w:val="-2"/>
        </w:rPr>
        <w:t>112397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环比上涨</w:t>
      </w:r>
      <w:r>
        <w:rPr>
          <w:color w:val="FF430D"/>
          <w:spacing w:val="-2"/>
        </w:rPr>
        <w:t>6.33%</w:t>
      </w:r>
      <w:r>
        <w:rPr>
          <w:rFonts w:ascii="MS Gothic" w:eastAsia="MS Gothic"/>
          <w:color w:val="2C3D50"/>
          <w:spacing w:val="-2"/>
        </w:rPr>
        <w:t>；基金</w:t>
      </w:r>
      <w:r>
        <w:rPr>
          <w:rFonts w:ascii="MS Gothic" w:eastAsia="MS Gothic"/>
          <w:color w:val="2C3D50"/>
          <w:spacing w:val="-2"/>
        </w:rPr>
        <w:t>空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</w:t>
      </w:r>
      <w:r>
        <w:rPr>
          <w:rFonts w:ascii="MS Gothic" w:eastAsia="MS Gothic"/>
          <w:color w:val="2C3D50"/>
          <w:spacing w:val="-2"/>
        </w:rPr>
        <w:t>持</w:t>
      </w:r>
      <w:r>
        <w:rPr>
          <w:rFonts w:ascii="Microsoft JhengHei" w:eastAsia="Microsoft JhengHei"/>
          <w:color w:val="2C3D50"/>
          <w:spacing w:val="-2"/>
        </w:rPr>
        <w:t>仓数量报</w:t>
      </w:r>
      <w:r>
        <w:rPr>
          <w:color w:val="2C3D50"/>
          <w:spacing w:val="-2"/>
        </w:rPr>
        <w:t>59515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环比上涨</w:t>
      </w:r>
      <w:r>
        <w:rPr>
          <w:color w:val="FF430D"/>
          <w:spacing w:val="-2"/>
        </w:rPr>
        <w:t>0.99%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40" w:right="360"/>
          <w:cols w:num="2" w:equalWidth="0">
            <w:col w:w="5861" w:space="45"/>
            <w:col w:w="809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tabs>
          <w:tab w:pos="7479" w:val="left" w:leader="none"/>
        </w:tabs>
        <w:spacing w:line="240" w:lineRule="auto"/>
        <w:ind w:left="346" w:right="0" w:firstLine="0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4277721" cy="1841373"/>
            <wp:effectExtent l="0" t="0" r="0" b="0"/>
            <wp:docPr id="2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7721" cy="184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1"/>
          <w:sz w:val="20"/>
        </w:rPr>
        <w:drawing>
          <wp:inline distT="0" distB="0" distL="0" distR="0">
            <wp:extent cx="3958055" cy="1837944"/>
            <wp:effectExtent l="0" t="0" r="0" b="0"/>
            <wp:docPr id="29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8055" cy="1837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1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</w:p>
    <w:p>
      <w:pPr>
        <w:spacing w:after="0"/>
        <w:rPr>
          <w:sz w:val="29"/>
        </w:rPr>
        <w:sectPr>
          <w:pgSz w:w="14400" w:h="8100" w:orient="landscape"/>
          <w:pgMar w:header="234" w:footer="0" w:top="780" w:bottom="280" w:left="40" w:right="360"/>
        </w:sectPr>
      </w:pPr>
    </w:p>
    <w:p>
      <w:pPr>
        <w:pStyle w:val="BodyText"/>
        <w:spacing w:line="334" w:lineRule="exact" w:before="45"/>
        <w:ind w:left="944"/>
        <w:rPr>
          <w:rFonts w:ascii="MS Gothic" w:eastAsia="MS Gothic"/>
        </w:rPr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</w:t>
      </w:r>
      <w:r>
        <w:rPr>
          <w:rFonts w:ascii="MS Gothic" w:eastAsia="MS Gothic"/>
          <w:color w:val="2C3D50"/>
          <w:spacing w:val="-2"/>
        </w:rPr>
        <w:t>持</w:t>
      </w:r>
      <w:r>
        <w:rPr>
          <w:rFonts w:ascii="Microsoft JhengHei" w:eastAsia="Microsoft JhengHei"/>
          <w:color w:val="2C3D50"/>
          <w:spacing w:val="-2"/>
        </w:rPr>
        <w:t>仓数量报</w:t>
      </w:r>
      <w:r>
        <w:rPr>
          <w:color w:val="2C3D50"/>
          <w:spacing w:val="-2"/>
        </w:rPr>
        <w:t>31230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环比下跌</w:t>
      </w:r>
      <w:r>
        <w:rPr>
          <w:color w:val="34DF73"/>
          <w:spacing w:val="-2"/>
        </w:rPr>
        <w:t>26.53%</w:t>
      </w:r>
      <w:r>
        <w:rPr>
          <w:color w:val="2C3D50"/>
          <w:spacing w:val="-2"/>
        </w:rPr>
        <w:t>;</w:t>
      </w:r>
      <w:r>
        <w:rPr>
          <w:rFonts w:ascii="MS Gothic" w:eastAsia="MS Gothic"/>
          <w:color w:val="2C3D50"/>
          <w:spacing w:val="-5"/>
        </w:rPr>
        <w:t>基金空</w:t>
      </w:r>
    </w:p>
    <w:p>
      <w:pPr>
        <w:pStyle w:val="BodyText"/>
        <w:spacing w:line="334" w:lineRule="exact"/>
        <w:ind w:left="944"/>
      </w:pP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</w:t>
      </w:r>
      <w:r>
        <w:rPr>
          <w:rFonts w:ascii="MS Gothic" w:eastAsia="MS Gothic"/>
          <w:color w:val="2C3D50"/>
          <w:spacing w:val="-2"/>
        </w:rPr>
        <w:t>持</w:t>
      </w:r>
      <w:r>
        <w:rPr>
          <w:rFonts w:ascii="Microsoft JhengHei" w:eastAsia="Microsoft JhengHei"/>
          <w:color w:val="2C3D50"/>
          <w:spacing w:val="-2"/>
        </w:rPr>
        <w:t>仓数量报</w:t>
      </w:r>
      <w:r>
        <w:rPr>
          <w:color w:val="2C3D50"/>
          <w:spacing w:val="-2"/>
        </w:rPr>
        <w:t>174078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环比下跌</w:t>
      </w:r>
      <w:r>
        <w:rPr>
          <w:color w:val="34DF73"/>
          <w:spacing w:val="-4"/>
        </w:rPr>
        <w:t>0.15%</w:t>
      </w:r>
    </w:p>
    <w:p>
      <w:pPr>
        <w:pStyle w:val="BodyText"/>
        <w:spacing w:line="334" w:lineRule="exact" w:before="45"/>
        <w:ind w:left="279"/>
        <w:rPr>
          <w:rFonts w:ascii="MS Gothic" w:eastAsia="MS Gothic"/>
        </w:rPr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</w:t>
      </w:r>
      <w:r>
        <w:rPr>
          <w:rFonts w:ascii="MS Gothic" w:eastAsia="MS Gothic"/>
          <w:color w:val="2C3D50"/>
          <w:spacing w:val="-2"/>
        </w:rPr>
        <w:t>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;</w:t>
      </w:r>
      <w:r>
        <w:rPr>
          <w:rFonts w:ascii="MS Gothic" w:eastAsia="MS Gothic"/>
          <w:color w:val="2C3D50"/>
          <w:spacing w:val="-2"/>
        </w:rPr>
        <w:t>数量</w:t>
      </w:r>
      <w:r>
        <w:rPr>
          <w:rFonts w:ascii="Microsoft JhengHei" w:eastAsia="Microsoft JhengHei"/>
          <w:color w:val="2C3D50"/>
          <w:spacing w:val="-2"/>
        </w:rPr>
        <w:t>报</w:t>
      </w:r>
      <w:r>
        <w:rPr>
          <w:color w:val="2C3D50"/>
          <w:spacing w:val="-2"/>
        </w:rPr>
        <w:t>190758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环比下跌</w:t>
      </w:r>
      <w:r>
        <w:rPr>
          <w:color w:val="34DF73"/>
          <w:spacing w:val="-2"/>
        </w:rPr>
        <w:t>0.57%</w:t>
      </w:r>
      <w:r>
        <w:rPr>
          <w:color w:val="2C3D50"/>
          <w:spacing w:val="-2"/>
        </w:rPr>
        <w:t>;</w:t>
      </w:r>
      <w:r>
        <w:rPr>
          <w:rFonts w:ascii="MS Gothic" w:eastAsia="MS Gothic"/>
          <w:color w:val="2C3D50"/>
          <w:spacing w:val="-5"/>
        </w:rPr>
        <w:t>基金空</w:t>
      </w:r>
    </w:p>
    <w:p>
      <w:pPr>
        <w:pStyle w:val="BodyText"/>
        <w:spacing w:line="334" w:lineRule="exact"/>
        <w:ind w:left="279"/>
      </w:pP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</w:t>
      </w:r>
      <w:r>
        <w:rPr>
          <w:rFonts w:ascii="MS Gothic" w:eastAsia="MS Gothic"/>
          <w:color w:val="2C3D50"/>
          <w:spacing w:val="-2"/>
        </w:rPr>
        <w:t>持</w:t>
      </w:r>
      <w:r>
        <w:rPr>
          <w:rFonts w:ascii="Microsoft JhengHei" w:eastAsia="Microsoft JhengHei"/>
          <w:color w:val="2C3D50"/>
          <w:spacing w:val="-2"/>
        </w:rPr>
        <w:t>仓数量报</w:t>
      </w:r>
      <w:r>
        <w:rPr>
          <w:color w:val="2C3D50"/>
          <w:spacing w:val="-2"/>
        </w:rPr>
        <w:t>150043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环比上涨</w:t>
      </w:r>
      <w:r>
        <w:rPr>
          <w:color w:val="FF430D"/>
          <w:spacing w:val="-2"/>
        </w:rPr>
        <w:t>20.69%</w:t>
      </w:r>
    </w:p>
    <w:p>
      <w:pPr>
        <w:spacing w:after="0" w:line="334" w:lineRule="exact"/>
        <w:sectPr>
          <w:type w:val="continuous"/>
          <w:pgSz w:w="14400" w:h="8100" w:orient="landscape"/>
          <w:pgMar w:header="234" w:footer="0" w:top="900" w:bottom="280" w:left="40" w:right="360"/>
          <w:cols w:num="2" w:equalWidth="0">
            <w:col w:w="7076" w:space="40"/>
            <w:col w:w="688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36"/>
          <w:pgSz w:w="14400" w:h="8100" w:orient="landscape"/>
          <w:pgMar w:header="234" w:footer="0" w:top="780" w:bottom="0" w:left="40" w:right="360"/>
        </w:sectPr>
      </w:pPr>
    </w:p>
    <w:p>
      <w:pPr>
        <w:pStyle w:val="BodyText"/>
        <w:spacing w:line="334" w:lineRule="exact" w:before="185"/>
        <w:ind w:left="775"/>
        <w:rPr>
          <w:rFonts w:ascii="MS Gothic" w:eastAsia="MS Gothic"/>
        </w:rPr>
      </w:pPr>
      <w:r>
        <w:rPr/>
        <w:drawing>
          <wp:anchor distT="0" distB="0" distL="0" distR="0" allowOverlap="1" layoutInCell="1" locked="0" behindDoc="1" simplePos="0" relativeHeight="487415296">
            <wp:simplePos x="0" y="0"/>
            <wp:positionH relativeFrom="page">
              <wp:posOffset>832103</wp:posOffset>
            </wp:positionH>
            <wp:positionV relativeFrom="paragraph">
              <wp:posOffset>-1754748</wp:posOffset>
            </wp:positionV>
            <wp:extent cx="2883408" cy="1929384"/>
            <wp:effectExtent l="0" t="0" r="0" b="0"/>
            <wp:wrapNone/>
            <wp:docPr id="3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3408" cy="1929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S Gothic" w:eastAsia="MS Gothic"/>
          <w:color w:val="2C3D50"/>
          <w:spacing w:val="-2"/>
        </w:rPr>
        <w:t>非商</w:t>
      </w:r>
      <w:r>
        <w:rPr>
          <w:rFonts w:ascii="Microsoft JhengHei" w:eastAsia="Microsoft JhengHei"/>
          <w:color w:val="2C3D50"/>
          <w:spacing w:val="-2"/>
        </w:rPr>
        <w:t>业多头持仓</w:t>
      </w:r>
      <w:r>
        <w:rPr>
          <w:color w:val="2C3D50"/>
          <w:spacing w:val="-2"/>
        </w:rPr>
        <w:t>:</w:t>
      </w:r>
      <w:r>
        <w:rPr>
          <w:rFonts w:ascii="MS Gothic" w:eastAsia="MS Gothic"/>
          <w:color w:val="2C3D50"/>
          <w:spacing w:val="-2"/>
        </w:rPr>
        <w:t>持</w:t>
      </w:r>
      <w:r>
        <w:rPr>
          <w:rFonts w:ascii="Microsoft JhengHei" w:eastAsia="Microsoft JhengHei"/>
          <w:color w:val="2C3D50"/>
          <w:spacing w:val="-2"/>
        </w:rPr>
        <w:t>仓数量报</w:t>
      </w:r>
      <w:r>
        <w:rPr>
          <w:color w:val="2C3D50"/>
          <w:spacing w:val="-2"/>
        </w:rPr>
        <w:t>561242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环比上涨</w:t>
      </w:r>
      <w:r>
        <w:rPr>
          <w:color w:val="FF430D"/>
          <w:spacing w:val="-2"/>
        </w:rPr>
        <w:t>9.65%</w:t>
      </w:r>
      <w:r>
        <w:rPr>
          <w:color w:val="2C3D50"/>
          <w:spacing w:val="-2"/>
        </w:rPr>
        <w:t>;</w:t>
      </w:r>
      <w:r>
        <w:rPr>
          <w:rFonts w:ascii="MS Gothic" w:eastAsia="MS Gothic"/>
          <w:color w:val="2C3D50"/>
          <w:spacing w:val="-6"/>
        </w:rPr>
        <w:t>非商</w:t>
      </w:r>
    </w:p>
    <w:p>
      <w:pPr>
        <w:pStyle w:val="BodyText"/>
        <w:spacing w:line="334" w:lineRule="exact"/>
        <w:ind w:left="775"/>
      </w:pPr>
      <w:r>
        <w:rPr/>
        <w:drawing>
          <wp:anchor distT="0" distB="0" distL="0" distR="0" allowOverlap="1" layoutInCell="1" locked="0" behindDoc="1" simplePos="0" relativeHeight="487416320">
            <wp:simplePos x="0" y="0"/>
            <wp:positionH relativeFrom="page">
              <wp:posOffset>2499360</wp:posOffset>
            </wp:positionH>
            <wp:positionV relativeFrom="paragraph">
              <wp:posOffset>171032</wp:posOffset>
            </wp:positionV>
            <wp:extent cx="2886456" cy="1897380"/>
            <wp:effectExtent l="0" t="0" r="0" b="0"/>
            <wp:wrapNone/>
            <wp:docPr id="33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8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456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JhengHei" w:eastAsia="Microsoft JhengHei"/>
          <w:color w:val="2C3D50"/>
          <w:spacing w:val="-2"/>
        </w:rPr>
        <w:t>业空头持仓</w:t>
      </w:r>
      <w:r>
        <w:rPr>
          <w:color w:val="2C3D50"/>
          <w:spacing w:val="-2"/>
        </w:rPr>
        <w:t>;</w:t>
      </w:r>
      <w:r>
        <w:rPr>
          <w:rFonts w:ascii="MS Gothic" w:eastAsia="MS Gothic"/>
          <w:color w:val="2C3D50"/>
          <w:spacing w:val="-2"/>
        </w:rPr>
        <w:t>持</w:t>
      </w:r>
      <w:r>
        <w:rPr>
          <w:rFonts w:ascii="Microsoft JhengHei" w:eastAsia="Microsoft JhengHei"/>
          <w:color w:val="2C3D50"/>
          <w:spacing w:val="-2"/>
        </w:rPr>
        <w:t>仓数量报</w:t>
      </w:r>
      <w:r>
        <w:rPr>
          <w:color w:val="2C3D50"/>
          <w:spacing w:val="-2"/>
        </w:rPr>
        <w:t>1699026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环比上涨</w:t>
      </w:r>
      <w:r>
        <w:rPr>
          <w:color w:val="FF430D"/>
          <w:spacing w:val="-4"/>
        </w:rPr>
        <w:t>9.52%</w:t>
      </w:r>
    </w:p>
    <w:p>
      <w:pPr>
        <w:spacing w:line="240" w:lineRule="auto" w:before="7"/>
        <w:rPr>
          <w:rFonts w:ascii="Calibri"/>
          <w:sz w:val="31"/>
        </w:rPr>
      </w:pPr>
      <w:r>
        <w:rPr/>
        <w:br w:type="column"/>
      </w:r>
      <w:r>
        <w:rPr>
          <w:rFonts w:ascii="Calibri"/>
          <w:sz w:val="31"/>
        </w:rPr>
      </w:r>
    </w:p>
    <w:p>
      <w:pPr>
        <w:pStyle w:val="BodyText"/>
        <w:spacing w:line="156" w:lineRule="auto" w:before="1"/>
        <w:ind w:left="104" w:right="102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5474208</wp:posOffset>
            </wp:positionH>
            <wp:positionV relativeFrom="paragraph">
              <wp:posOffset>-2005456</wp:posOffset>
            </wp:positionV>
            <wp:extent cx="2959608" cy="1940052"/>
            <wp:effectExtent l="0" t="0" r="0" b="0"/>
            <wp:wrapNone/>
            <wp:docPr id="35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9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608" cy="1940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S Gothic" w:eastAsia="MS Gothic"/>
          <w:color w:val="2C3D50"/>
          <w:spacing w:val="-2"/>
        </w:rPr>
        <w:t>非商</w:t>
      </w:r>
      <w:r>
        <w:rPr>
          <w:rFonts w:ascii="Microsoft JhengHei" w:eastAsia="Microsoft JhengHei"/>
          <w:color w:val="2C3D50"/>
          <w:spacing w:val="-2"/>
        </w:rPr>
        <w:t>业多头持仓</w:t>
      </w:r>
      <w:r>
        <w:rPr>
          <w:color w:val="2C3D50"/>
          <w:spacing w:val="-2"/>
        </w:rPr>
        <w:t>:</w:t>
      </w:r>
      <w:r>
        <w:rPr>
          <w:rFonts w:ascii="MS Gothic" w:eastAsia="MS Gothic"/>
          <w:color w:val="2C3D50"/>
          <w:spacing w:val="-2"/>
        </w:rPr>
        <w:t>持</w:t>
      </w:r>
      <w:r>
        <w:rPr>
          <w:rFonts w:ascii="Microsoft JhengHei" w:eastAsia="Microsoft JhengHei"/>
          <w:color w:val="2C3D50"/>
          <w:spacing w:val="-2"/>
        </w:rPr>
        <w:t>仓数量报</w:t>
      </w:r>
      <w:r>
        <w:rPr>
          <w:color w:val="2C3D50"/>
          <w:spacing w:val="-2"/>
        </w:rPr>
        <w:t>400599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环比上涨</w:t>
      </w:r>
      <w:r>
        <w:rPr>
          <w:color w:val="FF430D"/>
          <w:spacing w:val="-2"/>
        </w:rPr>
        <w:t>2.21%</w:t>
      </w:r>
      <w:r>
        <w:rPr>
          <w:rFonts w:ascii="MS Gothic" w:eastAsia="MS Gothic"/>
          <w:color w:val="2C3D50"/>
          <w:spacing w:val="-2"/>
        </w:rPr>
        <w:t>；</w:t>
      </w:r>
      <w:r>
        <w:rPr>
          <w:rFonts w:ascii="MS Gothic" w:eastAsia="MS Gothic"/>
          <w:color w:val="2C3D50"/>
          <w:spacing w:val="-2"/>
        </w:rPr>
        <w:t>非商</w:t>
      </w:r>
      <w:r>
        <w:rPr>
          <w:rFonts w:ascii="Microsoft JhengHei" w:eastAsia="Microsoft JhengHei"/>
          <w:color w:val="2C3D50"/>
          <w:spacing w:val="-2"/>
        </w:rPr>
        <w:t>业空头持仓</w:t>
      </w:r>
      <w:r>
        <w:rPr>
          <w:color w:val="2C3D50"/>
          <w:spacing w:val="-2"/>
        </w:rPr>
        <w:t>:</w:t>
      </w:r>
      <w:r>
        <w:rPr>
          <w:rFonts w:ascii="MS Gothic" w:eastAsia="MS Gothic"/>
          <w:color w:val="2C3D50"/>
          <w:spacing w:val="-2"/>
        </w:rPr>
        <w:t>持</w:t>
      </w:r>
      <w:r>
        <w:rPr>
          <w:rFonts w:ascii="Microsoft JhengHei" w:eastAsia="Microsoft JhengHei"/>
          <w:color w:val="2C3D50"/>
          <w:spacing w:val="-2"/>
        </w:rPr>
        <w:t>仓数量报</w:t>
      </w:r>
      <w:r>
        <w:rPr>
          <w:color w:val="2C3D50"/>
          <w:spacing w:val="-2"/>
        </w:rPr>
        <w:t>1900175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环比下跌</w:t>
      </w:r>
      <w:r>
        <w:rPr>
          <w:color w:val="34DF73"/>
          <w:spacing w:val="-2"/>
        </w:rPr>
        <w:t>3.19%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40" w:right="360"/>
          <w:cols w:num="2" w:equalWidth="0">
            <w:col w:w="8442" w:space="40"/>
            <w:col w:w="551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2"/>
        <w:ind w:left="3330"/>
        <w:rPr>
          <w:rFonts w:ascii="MS Gothic" w:eastAsia="MS Gothic"/>
        </w:rPr>
      </w:pPr>
      <w:r>
        <w:rPr/>
        <w:pict>
          <v:shape style="position:absolute;margin-left:168.529999pt;margin-top:24.555313pt;width:249pt;height:14.7pt;mso-position-horizontal-relative:page;mso-position-vertical-relative:paragraph;z-index:-15899648" type="#_x0000_t202" id="docshape34" filled="false" stroked="false">
            <v:textbox inset="0,0,0,0">
              <w:txbxContent>
                <w:p>
                  <w:pPr>
                    <w:pStyle w:val="BodyText"/>
                    <w:spacing w:line="294" w:lineRule="exact"/>
                  </w:pPr>
                  <w:r>
                    <w:rPr>
                      <w:rFonts w:ascii="MS Gothic" w:eastAsia="MS Gothic"/>
                      <w:color w:val="2C3D50"/>
                      <w:spacing w:val="-2"/>
                    </w:rPr>
                    <w:t>商</w:t>
                  </w:r>
                  <w:r>
                    <w:rPr>
                      <w:rFonts w:ascii="Microsoft JhengHei" w:eastAsia="Microsoft JhengHei"/>
                      <w:color w:val="2C3D50"/>
                      <w:spacing w:val="-2"/>
                    </w:rPr>
                    <w:t>业空头持仓</w:t>
                  </w:r>
                  <w:r>
                    <w:rPr>
                      <w:color w:val="2C3D50"/>
                      <w:spacing w:val="-2"/>
                    </w:rPr>
                    <w:t>:</w:t>
                  </w:r>
                  <w:r>
                    <w:rPr>
                      <w:rFonts w:ascii="MS Gothic" w:eastAsia="MS Gothic"/>
                      <w:color w:val="2C3D50"/>
                      <w:spacing w:val="-2"/>
                    </w:rPr>
                    <w:t>持</w:t>
                  </w:r>
                  <w:r>
                    <w:rPr>
                      <w:rFonts w:ascii="Microsoft JhengHei" w:eastAsia="Microsoft JhengHei"/>
                      <w:color w:val="2C3D50"/>
                      <w:spacing w:val="-2"/>
                    </w:rPr>
                    <w:t>仓数量报</w:t>
                  </w:r>
                  <w:r>
                    <w:rPr>
                      <w:color w:val="2C3D50"/>
                      <w:spacing w:val="-2"/>
                    </w:rPr>
                    <w:t>761693</w:t>
                  </w:r>
                  <w:r>
                    <w:rPr>
                      <w:rFonts w:ascii="Microsoft JhengHei" w:eastAsia="Microsoft JhengHei"/>
                      <w:color w:val="2C3D50"/>
                      <w:spacing w:val="-2"/>
                    </w:rPr>
                    <w:t>张</w:t>
                  </w:r>
                  <w:r>
                    <w:rPr>
                      <w:color w:val="2C3D50"/>
                      <w:spacing w:val="-2"/>
                    </w:rPr>
                    <w:t>,</w:t>
                  </w:r>
                  <w:r>
                    <w:rPr>
                      <w:rFonts w:ascii="Microsoft JhengHei" w:eastAsia="Microsoft JhengHei"/>
                      <w:color w:val="2C3D50"/>
                      <w:spacing w:val="-2"/>
                    </w:rPr>
                    <w:t>环比下跌</w:t>
                  </w:r>
                  <w:r>
                    <w:rPr>
                      <w:color w:val="34DF73"/>
                      <w:spacing w:val="-2"/>
                    </w:rPr>
                    <w:t>11.79%</w:t>
                  </w:r>
                </w:p>
              </w:txbxContent>
            </v:textbox>
            <w10:wrap type="none"/>
          </v:shape>
        </w:pict>
      </w:r>
      <w:r>
        <w:rPr>
          <w:rFonts w:ascii="MS Gothic" w:eastAsia="MS Gothic"/>
          <w:color w:val="2C3D50"/>
          <w:spacing w:val="-2"/>
        </w:rPr>
        <w:t>非商</w:t>
      </w:r>
      <w:r>
        <w:rPr>
          <w:rFonts w:ascii="Microsoft JhengHei" w:eastAsia="Microsoft JhengHei"/>
          <w:color w:val="2C3D50"/>
          <w:spacing w:val="-2"/>
        </w:rPr>
        <w:t>业多头持仓</w:t>
      </w:r>
      <w:r>
        <w:rPr>
          <w:color w:val="2C3D50"/>
          <w:spacing w:val="-2"/>
        </w:rPr>
        <w:t>:</w:t>
      </w:r>
      <w:r>
        <w:rPr>
          <w:rFonts w:ascii="MS Gothic" w:eastAsia="MS Gothic"/>
          <w:color w:val="2C3D50"/>
          <w:spacing w:val="-2"/>
        </w:rPr>
        <w:t>持</w:t>
      </w:r>
      <w:r>
        <w:rPr>
          <w:rFonts w:ascii="Microsoft JhengHei" w:eastAsia="Microsoft JhengHei"/>
          <w:color w:val="2C3D50"/>
          <w:spacing w:val="-2"/>
        </w:rPr>
        <w:t>仓数量报</w:t>
      </w:r>
      <w:r>
        <w:rPr>
          <w:color w:val="2C3D50"/>
          <w:spacing w:val="-2"/>
        </w:rPr>
        <w:t>464140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环比下跌</w:t>
      </w:r>
      <w:r>
        <w:rPr>
          <w:color w:val="34DF73"/>
          <w:spacing w:val="-2"/>
        </w:rPr>
        <w:t>1.69%</w:t>
      </w:r>
      <w:r>
        <w:rPr>
          <w:rFonts w:ascii="MS Gothic" w:eastAsia="MS Gothic"/>
          <w:color w:val="2C3D50"/>
          <w:spacing w:val="-6"/>
        </w:rPr>
        <w:t>；非</w:t>
      </w:r>
    </w:p>
    <w:p>
      <w:pPr>
        <w:spacing w:after="0"/>
        <w:rPr>
          <w:rFonts w:ascii="MS Gothic" w:eastAsia="MS Gothic"/>
        </w:rPr>
        <w:sectPr>
          <w:type w:val="continuous"/>
          <w:pgSz w:w="14400" w:h="8100" w:orient="landscape"/>
          <w:pgMar w:header="234" w:footer="0" w:top="900" w:bottom="280" w:left="40" w:right="360"/>
        </w:sectPr>
      </w:pPr>
    </w:p>
    <w:p>
      <w:pPr>
        <w:pStyle w:val="BodyText"/>
        <w:ind w:left="-40"/>
        <w:rPr>
          <w:rFonts w:ascii="MS Gothic"/>
          <w:sz w:val="20"/>
        </w:rPr>
      </w:pPr>
      <w:r>
        <w:rPr/>
        <w:pict>
          <v:shape style="position:absolute;margin-left:147.479996pt;margin-top:14.04pt;width:572.550pt;height:24.75pt;mso-position-horizontal-relative:page;mso-position-vertical-relative:page;z-index:15733760" id="docshape35" coordorigin="2950,281" coordsize="11451,495" path="m14400,281l3240,281,2950,775,14400,775,14400,281xe" filled="true" fillcolor="#c00000" stroked="false">
            <v:path arrowok="t"/>
            <v:fill type="solid"/>
            <w10:wrap type="none"/>
          </v:shape>
        </w:pict>
      </w:r>
      <w:r>
        <w:rPr>
          <w:rFonts w:ascii="MS Gothic"/>
          <w:sz w:val="20"/>
        </w:rPr>
        <w:pict>
          <v:group style="width:47.05pt;height:24.85pt;mso-position-horizontal-relative:char;mso-position-vertical-relative:line" id="docshapegroup36" coordorigin="0,0" coordsize="941,497">
            <v:shape style="position:absolute;left:0;top:0;width:941;height:497" id="docshape37" coordorigin="0,0" coordsize="941,497" path="m514,0l0,8,0,497,205,497,514,0xm941,0l599,0,307,497,649,497,941,0xe" filled="true" fillcolor="#c00000" stroked="false">
              <v:path arrowok="t"/>
              <v:fill type="solid"/>
            </v:shape>
          </v:group>
        </w:pict>
      </w:r>
      <w:r>
        <w:rPr>
          <w:rFonts w:ascii="MS Gothic"/>
          <w:sz w:val="20"/>
        </w:rPr>
      </w:r>
    </w:p>
    <w:p>
      <w:pPr>
        <w:pStyle w:val="BodyText"/>
        <w:spacing w:before="6"/>
        <w:rPr>
          <w:rFonts w:ascii="MS Gothic"/>
          <w:sz w:val="25"/>
        </w:rPr>
      </w:pPr>
    </w:p>
    <w:p>
      <w:pPr>
        <w:spacing w:line="446" w:lineRule="exact" w:before="32"/>
        <w:ind w:left="560" w:right="0" w:firstLine="0"/>
        <w:jc w:val="left"/>
        <w:rPr>
          <w:sz w:val="20"/>
        </w:rPr>
      </w:pPr>
      <w:r>
        <w:rPr>
          <w:rFonts w:ascii="Cambria Math" w:hAnsi="Cambria Math" w:eastAsia="Cambria Math"/>
          <w:color w:val="CE393E"/>
          <w:spacing w:val="8"/>
          <w:sz w:val="40"/>
        </w:rPr>
        <w:t>△ </w:t>
      </w:r>
      <w:r>
        <w:rPr>
          <w:rFonts w:ascii="MS Gothic" w:hAnsi="MS Gothic" w:eastAsia="MS Gothic"/>
          <w:sz w:val="20"/>
        </w:rPr>
        <w:t>免</w:t>
      </w:r>
      <w:r>
        <w:rPr>
          <w:sz w:val="20"/>
        </w:rPr>
        <w:t>责</w:t>
      </w:r>
      <w:r>
        <w:rPr>
          <w:sz w:val="20"/>
        </w:rPr>
        <w:t>声</w:t>
      </w:r>
      <w:r>
        <w:rPr>
          <w:spacing w:val="-10"/>
          <w:sz w:val="20"/>
        </w:rPr>
        <w:t>明</w:t>
      </w:r>
    </w:p>
    <w:p>
      <w:pPr>
        <w:spacing w:line="156" w:lineRule="auto" w:before="48"/>
        <w:ind w:left="104" w:right="675" w:firstLine="379"/>
        <w:jc w:val="left"/>
        <w:rPr>
          <w:sz w:val="18"/>
        </w:rPr>
      </w:pPr>
      <w:r>
        <w:rPr>
          <w:rFonts w:ascii="MS Gothic" w:eastAsia="MS Gothic"/>
          <w:color w:val="888888"/>
          <w:sz w:val="18"/>
        </w:rPr>
        <w:t>此</w:t>
      </w:r>
      <w:r>
        <w:rPr>
          <w:color w:val="888888"/>
          <w:spacing w:val="-1"/>
          <w:sz w:val="18"/>
        </w:rPr>
        <w:t>报告由瑞达国际所编制。本报告采用之资料及意见均相信可靠及准确，但本公司并不对各分析或有关资料之可 </w:t>
      </w:r>
      <w:r>
        <w:rPr>
          <w:rFonts w:ascii="MS Gothic" w:eastAsia="MS Gothic"/>
          <w:color w:val="888888"/>
          <w:sz w:val="18"/>
        </w:rPr>
        <w:t>靠性及准确性作出全面性保</w:t>
      </w:r>
      <w:r>
        <w:rPr>
          <w:color w:val="888888"/>
          <w:sz w:val="18"/>
        </w:rPr>
        <w:t>证。本报告只供客户或</w:t>
      </w:r>
      <w:r>
        <w:rPr>
          <w:color w:val="888888"/>
          <w:spacing w:val="-2"/>
          <w:sz w:val="18"/>
        </w:rPr>
        <w:t>读者作参考之用，客户或读者不应完全依靠本报告内容作为投资准则。</w:t>
      </w:r>
    </w:p>
    <w:p>
      <w:pPr>
        <w:spacing w:line="191" w:lineRule="exact" w:before="0"/>
        <w:ind w:left="483" w:right="0" w:firstLine="0"/>
        <w:jc w:val="left"/>
        <w:rPr>
          <w:sz w:val="18"/>
        </w:rPr>
      </w:pPr>
      <w:r>
        <w:rPr>
          <w:rFonts w:ascii="MS Gothic" w:eastAsia="MS Gothic"/>
          <w:color w:val="888888"/>
          <w:sz w:val="18"/>
        </w:rPr>
        <w:t>本</w:t>
      </w:r>
      <w:r>
        <w:rPr>
          <w:color w:val="888888"/>
          <w:sz w:val="18"/>
        </w:rPr>
        <w:t>报告之资料及意见如有任何更改，恕不另行通知。本报告并非及并无意图构成任何作价或招揽进行买卖本报告 </w:t>
      </w:r>
      <w:r>
        <w:rPr>
          <w:rFonts w:ascii="MS Gothic" w:eastAsia="MS Gothic"/>
          <w:color w:val="888888"/>
          <w:sz w:val="18"/>
        </w:rPr>
        <w:t>提及的商品。本公司不会</w:t>
      </w:r>
      <w:r>
        <w:rPr>
          <w:color w:val="888888"/>
          <w:spacing w:val="-1"/>
          <w:sz w:val="18"/>
        </w:rPr>
        <w:t>对任何因依靠本报告作出</w:t>
      </w:r>
    </w:p>
    <w:p>
      <w:pPr>
        <w:spacing w:line="273" w:lineRule="exact" w:before="0"/>
        <w:ind w:left="104" w:right="0" w:firstLine="0"/>
        <w:jc w:val="left"/>
        <w:rPr>
          <w:sz w:val="18"/>
        </w:rPr>
      </w:pPr>
      <w:r>
        <w:rPr>
          <w:rFonts w:ascii="MS Gothic" w:eastAsia="MS Gothic"/>
          <w:color w:val="888888"/>
          <w:spacing w:val="-2"/>
          <w:sz w:val="18"/>
        </w:rPr>
        <w:t>任何</w:t>
      </w:r>
      <w:r>
        <w:rPr>
          <w:color w:val="888888"/>
          <w:spacing w:val="-3"/>
          <w:sz w:val="18"/>
        </w:rPr>
        <w:t>买卖而引致之任何损失承担任何责任。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4"/>
        </w:rPr>
      </w:pPr>
    </w:p>
    <w:p>
      <w:pPr>
        <w:spacing w:line="365" w:lineRule="exact" w:before="39"/>
        <w:ind w:left="5476" w:right="2577" w:firstLine="0"/>
        <w:jc w:val="center"/>
        <w:rPr>
          <w:rFonts w:ascii="Arial" w:eastAsia="Arial"/>
          <w:sz w:val="24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663769</wp:posOffset>
            </wp:positionH>
            <wp:positionV relativeFrom="paragraph">
              <wp:posOffset>-435725</wp:posOffset>
            </wp:positionV>
            <wp:extent cx="1867594" cy="1943100"/>
            <wp:effectExtent l="0" t="0" r="0" b="0"/>
            <wp:wrapNone/>
            <wp:docPr id="37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0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594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/>
          <w:sz w:val="24"/>
        </w:rPr>
        <w:t>24</w:t>
      </w:r>
      <w:r>
        <w:rPr>
          <w:rFonts w:ascii="MS Gothic" w:eastAsia="MS Gothic"/>
          <w:sz w:val="24"/>
        </w:rPr>
        <w:t>小</w:t>
      </w:r>
      <w:r>
        <w:rPr>
          <w:spacing w:val="-1"/>
          <w:sz w:val="24"/>
        </w:rPr>
        <w:t>时客服电话： </w:t>
      </w:r>
      <w:r>
        <w:rPr>
          <w:rFonts w:ascii="Arial" w:eastAsia="Arial"/>
          <w:sz w:val="24"/>
        </w:rPr>
        <w:t>00852</w:t>
      </w:r>
      <w:r>
        <w:rPr>
          <w:rFonts w:ascii="Arial" w:eastAsia="Arial"/>
          <w:spacing w:val="-6"/>
          <w:sz w:val="24"/>
        </w:rPr>
        <w:t> - </w:t>
      </w:r>
      <w:r>
        <w:rPr>
          <w:rFonts w:ascii="Arial" w:eastAsia="Arial"/>
          <w:sz w:val="24"/>
        </w:rPr>
        <w:t>25342000/86</w:t>
      </w:r>
      <w:r>
        <w:rPr>
          <w:rFonts w:ascii="Arial" w:eastAsia="Arial"/>
          <w:spacing w:val="-6"/>
          <w:sz w:val="24"/>
        </w:rPr>
        <w:t> - </w:t>
      </w:r>
      <w:r>
        <w:rPr>
          <w:rFonts w:ascii="Arial" w:eastAsia="Arial"/>
          <w:spacing w:val="-2"/>
          <w:sz w:val="24"/>
        </w:rPr>
        <w:t>13603059885</w:t>
      </w:r>
    </w:p>
    <w:p>
      <w:pPr>
        <w:spacing w:line="288" w:lineRule="exact" w:before="0"/>
        <w:ind w:left="5476" w:right="2574" w:firstLine="0"/>
        <w:jc w:val="center"/>
        <w:rPr>
          <w:rFonts w:ascii="Arial" w:eastAsia="Arial"/>
          <w:sz w:val="24"/>
        </w:rPr>
      </w:pPr>
      <w:r>
        <w:rPr>
          <w:rFonts w:ascii="Arial" w:eastAsia="Arial"/>
          <w:sz w:val="24"/>
        </w:rPr>
        <w:t>24</w:t>
      </w:r>
      <w:r>
        <w:rPr>
          <w:rFonts w:ascii="MS Gothic" w:eastAsia="MS Gothic"/>
          <w:sz w:val="24"/>
        </w:rPr>
        <w:t>小</w:t>
      </w:r>
      <w:r>
        <w:rPr>
          <w:sz w:val="24"/>
        </w:rPr>
        <w:t>时传真电话： </w:t>
      </w:r>
      <w:r>
        <w:rPr>
          <w:rFonts w:ascii="Arial" w:eastAsia="Arial"/>
          <w:sz w:val="24"/>
        </w:rPr>
        <w:t>00852</w:t>
      </w:r>
      <w:r>
        <w:rPr>
          <w:rFonts w:ascii="Arial" w:eastAsia="Arial"/>
          <w:spacing w:val="-5"/>
          <w:sz w:val="24"/>
        </w:rPr>
        <w:t> - </w:t>
      </w:r>
      <w:r>
        <w:rPr>
          <w:rFonts w:ascii="Arial" w:eastAsia="Arial"/>
          <w:spacing w:val="-2"/>
          <w:sz w:val="24"/>
        </w:rPr>
        <w:t>25632368</w:t>
      </w:r>
    </w:p>
    <w:p>
      <w:pPr>
        <w:spacing w:line="328" w:lineRule="exact" w:before="0"/>
        <w:ind w:left="5476" w:right="2576" w:firstLine="0"/>
        <w:jc w:val="center"/>
        <w:rPr>
          <w:rFonts w:ascii="Arial" w:eastAsia="Arial"/>
          <w:sz w:val="24"/>
        </w:rPr>
      </w:pPr>
      <w:r>
        <w:rPr>
          <w:rFonts w:ascii="MS Gothic" w:eastAsia="MS Gothic"/>
          <w:sz w:val="24"/>
        </w:rPr>
        <w:t>客服</w:t>
      </w:r>
      <w:r>
        <w:rPr>
          <w:spacing w:val="1"/>
          <w:sz w:val="24"/>
        </w:rPr>
        <w:t>邮箱： </w:t>
      </w:r>
      <w:r>
        <w:rPr>
          <w:rFonts w:ascii="Arial" w:eastAsia="Arial"/>
          <w:sz w:val="24"/>
        </w:rPr>
        <w:t>cs@ruida</w:t>
      </w:r>
      <w:r>
        <w:rPr>
          <w:rFonts w:ascii="Arial" w:eastAsia="Arial"/>
          <w:spacing w:val="-4"/>
          <w:sz w:val="24"/>
        </w:rPr>
        <w:t>- </w:t>
      </w:r>
      <w:r>
        <w:rPr>
          <w:rFonts w:ascii="Arial" w:eastAsia="Arial"/>
          <w:sz w:val="24"/>
        </w:rPr>
        <w:t>int . </w:t>
      </w:r>
      <w:r>
        <w:rPr>
          <w:rFonts w:ascii="Arial" w:eastAsia="Arial"/>
          <w:spacing w:val="-5"/>
          <w:sz w:val="24"/>
        </w:rPr>
        <w:t>com</w:t>
      </w:r>
    </w:p>
    <w:p>
      <w:pPr>
        <w:spacing w:line="261" w:lineRule="exact" w:before="0"/>
        <w:ind w:left="5476" w:right="2576" w:firstLine="0"/>
        <w:jc w:val="center"/>
        <w:rPr>
          <w:rFonts w:ascii="Arial" w:eastAsia="Arial"/>
          <w:sz w:val="24"/>
        </w:rPr>
      </w:pPr>
      <w:r>
        <w:rPr>
          <w:rFonts w:ascii="MS Gothic" w:eastAsia="MS Gothic"/>
          <w:spacing w:val="-2"/>
          <w:sz w:val="24"/>
        </w:rPr>
        <w:t>客服</w:t>
      </w:r>
      <w:r>
        <w:rPr>
          <w:rFonts w:ascii="Arial" w:eastAsia="Arial"/>
          <w:spacing w:val="-2"/>
          <w:sz w:val="24"/>
        </w:rPr>
        <w:t>QQ</w:t>
      </w:r>
      <w:r>
        <w:rPr>
          <w:rFonts w:ascii="MS Gothic" w:eastAsia="MS Gothic"/>
          <w:spacing w:val="-24"/>
          <w:sz w:val="24"/>
        </w:rPr>
        <w:t>： </w:t>
      </w:r>
      <w:r>
        <w:rPr>
          <w:rFonts w:ascii="Arial" w:eastAsia="Arial"/>
          <w:spacing w:val="-2"/>
          <w:sz w:val="24"/>
        </w:rPr>
        <w:t>203195058/2938472186</w:t>
      </w:r>
    </w:p>
    <w:p>
      <w:pPr>
        <w:spacing w:line="288" w:lineRule="exact" w:before="0"/>
        <w:ind w:left="5474" w:right="2577" w:firstLine="0"/>
        <w:jc w:val="center"/>
        <w:rPr>
          <w:rFonts w:ascii="Arial" w:eastAsia="Arial"/>
          <w:sz w:val="24"/>
        </w:rPr>
      </w:pPr>
      <w:r>
        <w:rPr>
          <w:rFonts w:ascii="MS Gothic" w:eastAsia="MS Gothic"/>
          <w:sz w:val="24"/>
        </w:rPr>
        <w:t>网址：</w:t>
      </w:r>
      <w:hyperlink r:id="rId42">
        <w:r>
          <w:rPr>
            <w:rFonts w:ascii="Arial" w:eastAsia="Arial"/>
            <w:sz w:val="24"/>
          </w:rPr>
          <w:t>www.</w:t>
        </w:r>
      </w:hyperlink>
      <w:r>
        <w:rPr>
          <w:rFonts w:ascii="Arial" w:eastAsia="Arial"/>
          <w:spacing w:val="-1"/>
          <w:sz w:val="24"/>
        </w:rPr>
        <w:t> </w:t>
      </w:r>
      <w:r>
        <w:rPr>
          <w:rFonts w:ascii="Arial" w:eastAsia="Arial"/>
          <w:sz w:val="24"/>
        </w:rPr>
        <w:t>ruida</w:t>
      </w:r>
      <w:r>
        <w:rPr>
          <w:rFonts w:ascii="Arial" w:eastAsia="Arial"/>
          <w:spacing w:val="-4"/>
          <w:sz w:val="24"/>
        </w:rPr>
        <w:t>- </w:t>
      </w:r>
      <w:r>
        <w:rPr>
          <w:rFonts w:ascii="Arial" w:eastAsia="Arial"/>
          <w:sz w:val="24"/>
        </w:rPr>
        <w:t>int</w:t>
      </w:r>
      <w:r>
        <w:rPr>
          <w:rFonts w:ascii="Arial" w:eastAsia="Arial"/>
          <w:spacing w:val="-5"/>
          <w:sz w:val="24"/>
        </w:rPr>
        <w:t> . com</w:t>
      </w:r>
    </w:p>
    <w:p>
      <w:pPr>
        <w:spacing w:line="298" w:lineRule="exact" w:before="0"/>
        <w:ind w:left="5476" w:right="2577" w:firstLine="0"/>
        <w:jc w:val="center"/>
        <w:rPr>
          <w:rFonts w:ascii="MS Gothic" w:eastAsia="MS Gothic"/>
          <w:sz w:val="24"/>
        </w:rPr>
      </w:pPr>
      <w:r>
        <w:rPr>
          <w:rFonts w:ascii="MS Gothic" w:eastAsia="MS Gothic"/>
          <w:sz w:val="24"/>
        </w:rPr>
        <w:t>地址</w:t>
      </w:r>
      <w:r>
        <w:rPr>
          <w:rFonts w:ascii="Arial" w:eastAsia="Arial"/>
          <w:spacing w:val="-2"/>
          <w:sz w:val="24"/>
        </w:rPr>
        <w:t>: </w:t>
      </w:r>
      <w:r>
        <w:rPr>
          <w:rFonts w:ascii="MS Gothic" w:eastAsia="MS Gothic"/>
          <w:sz w:val="24"/>
        </w:rPr>
        <w:t>香港湾仔菲林明道</w:t>
      </w:r>
      <w:r>
        <w:rPr>
          <w:rFonts w:ascii="Arial" w:eastAsia="Arial"/>
          <w:sz w:val="24"/>
        </w:rPr>
        <w:t>8</w:t>
      </w:r>
      <w:r>
        <w:rPr>
          <w:rFonts w:ascii="MS Gothic" w:eastAsia="MS Gothic"/>
          <w:sz w:val="24"/>
        </w:rPr>
        <w:t>号大同大厦</w:t>
      </w:r>
      <w:r>
        <w:rPr>
          <w:rFonts w:ascii="Arial" w:eastAsia="Arial"/>
          <w:sz w:val="24"/>
        </w:rPr>
        <w:t>17</w:t>
      </w:r>
      <w:r>
        <w:rPr>
          <w:rFonts w:ascii="MS Gothic" w:eastAsia="MS Gothic"/>
          <w:sz w:val="24"/>
        </w:rPr>
        <w:t>楼</w:t>
      </w:r>
      <w:r>
        <w:rPr>
          <w:rFonts w:ascii="Arial" w:eastAsia="Arial"/>
          <w:sz w:val="24"/>
        </w:rPr>
        <w:t>05</w:t>
      </w:r>
      <w:r>
        <w:rPr>
          <w:rFonts w:ascii="Arial" w:eastAsia="Arial"/>
          <w:spacing w:val="-5"/>
          <w:sz w:val="24"/>
        </w:rPr>
        <w:t> - </w:t>
      </w:r>
      <w:r>
        <w:rPr>
          <w:rFonts w:ascii="Arial" w:eastAsia="Arial"/>
          <w:sz w:val="24"/>
        </w:rPr>
        <w:t>06</w:t>
      </w:r>
      <w:r>
        <w:rPr>
          <w:rFonts w:ascii="MS Gothic" w:eastAsia="MS Gothic"/>
          <w:spacing w:val="-10"/>
          <w:sz w:val="24"/>
        </w:rPr>
        <w:t>室</w:t>
      </w:r>
    </w:p>
    <w:sectPr>
      <w:headerReference w:type="default" r:id="rId40"/>
      <w:pgSz w:w="14400" w:h="8100" w:orient="landscape"/>
      <w:pgMar w:header="0" w:footer="0" w:top="260" w:bottom="280" w:left="4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Microsoft YaHei">
    <w:altName w:val="Microsoft YaHei"/>
    <w:charset w:val="0"/>
    <w:family w:val="swiss"/>
    <w:pitch w:val="variable"/>
  </w:font>
  <w:font w:name="MS Gothic">
    <w:altName w:val="MS Gothic"/>
    <w:charset w:val="0"/>
    <w:family w:val="modern"/>
    <w:pitch w:val="fixed"/>
  </w:font>
  <w:font w:name="Microsoft JhengHei">
    <w:altName w:val="Microsoft JhengHei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ambria Math">
    <w:altName w:val="Cambria Math"/>
    <w:charset w:val="0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903744" id="docshape12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903232" id="docshape13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7.071999pt;margin-top:13.714391pt;width:44pt;height:29.75pt;mso-position-horizontal-relative:page;mso-position-vertical-relative:page;z-index:-15902720" type="#_x0000_t202" id="docshape14" filled="false" stroked="false">
          <v:textbox inset="0,0,0,0">
            <w:txbxContent>
              <w:p>
                <w:pPr>
                  <w:spacing w:line="595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6"/>
                    <w:sz w:val="42"/>
                  </w:rPr>
                  <w:t>目录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902208" id="docshape19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901696" id="docshape20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77.071999pt;margin-top:10.719785pt;width:44pt;height:29.75pt;mso-position-horizontal-relative:page;mso-position-vertical-relative:page;z-index:-15901184" type="#_x0000_t202" id="docshape21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5"/>
                    <w:sz w:val="42"/>
                  </w:rPr>
                  <w:t>能源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900672" id="docshape22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900160" id="docshape23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77.071999pt;margin-top:10.719785pt;width:44pt;height:29.75pt;mso-position-horizontal-relative:page;mso-position-vertical-relative:page;z-index:-15899648" type="#_x0000_t202" id="docshape24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5"/>
                    <w:sz w:val="42"/>
                  </w:rPr>
                  <w:t>金属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99136" id="docshape25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98624" id="docshape26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77.071999pt;margin-top:10.719785pt;width:65pt;height:29.75pt;mso-position-horizontal-relative:page;mso-position-vertical-relative:page;z-index:-15898112" type="#_x0000_t202" id="docshape27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4"/>
                    <w:sz w:val="42"/>
                  </w:rPr>
                  <w:t>农产品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97600" id="docshape28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97088" id="docshape29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77.071999pt;margin-top:10.719785pt;width:44pt;height:29.75pt;mso-position-horizontal-relative:page;mso-position-vertical-relative:page;z-index:-15896576" type="#_x0000_t202" id="docshape30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5"/>
                    <w:sz w:val="42"/>
                  </w:rPr>
                  <w:t>汇率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96064" id="docshape31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95552" id="docshape32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77.071999pt;margin-top:10.719785pt;width:44pt;height:29.75pt;mso-position-horizontal-relative:page;mso-position-vertical-relative:page;z-index:-15895040" type="#_x0000_t202" id="docshape33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5"/>
                    <w:sz w:val="42"/>
                  </w:rPr>
                  <w:t>利率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JhengHei" w:hAnsi="Microsoft JhengHei" w:eastAsia="Microsoft JhengHei" w:cs="Microsoft JhengHei"/>
      <w:lang w:val="en-US" w:eastAsia="zh-CN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2"/>
      <w:szCs w:val="22"/>
      <w:lang w:val="en-US" w:eastAsia="zh-CN" w:bidi="ar-SA"/>
    </w:rPr>
  </w:style>
  <w:style w:styleId="Heading1" w:type="paragraph">
    <w:name w:val="Heading 1"/>
    <w:basedOn w:val="Normal"/>
    <w:uiPriority w:val="1"/>
    <w:qFormat/>
    <w:pPr>
      <w:spacing w:before="161" w:line="545" w:lineRule="exact"/>
      <w:outlineLvl w:val="1"/>
    </w:pPr>
    <w:rPr>
      <w:rFonts w:ascii="Microsoft YaHei" w:hAnsi="Microsoft YaHei" w:eastAsia="Microsoft YaHei" w:cs="Microsoft YaHei"/>
      <w:b/>
      <w:bCs/>
      <w:sz w:val="30"/>
      <w:szCs w:val="30"/>
      <w:lang w:val="en-US" w:eastAsia="zh-CN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zh-CN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header" Target="header1.xml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header" Target="header2.xml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header" Target="header3.xml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header" Target="header4.xml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header" Target="header5.xml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header" Target="header6.xml"/><Relationship Id="rId37" Type="http://schemas.openxmlformats.org/officeDocument/2006/relationships/image" Target="media/image27.png"/><Relationship Id="rId38" Type="http://schemas.openxmlformats.org/officeDocument/2006/relationships/image" Target="media/image28.png"/><Relationship Id="rId39" Type="http://schemas.openxmlformats.org/officeDocument/2006/relationships/image" Target="media/image29.png"/><Relationship Id="rId40" Type="http://schemas.openxmlformats.org/officeDocument/2006/relationships/header" Target="header7.xml"/><Relationship Id="rId41" Type="http://schemas.openxmlformats.org/officeDocument/2006/relationships/image" Target="media/image30.jpeg"/><Relationship Id="rId42" Type="http://schemas.openxmlformats.org/officeDocument/2006/relationships/hyperlink" Target="http://www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2024-06-17T09:13:56Z</dcterms:created>
  <dcterms:modified xsi:type="dcterms:W3CDTF">2024-06-17T09:13:56Z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2024-06-17T00:00:00Z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2024-06-17T00:00:00Z</vt:filetime>
  </property>
  <property fmtid="{D5CDD505-2E9C-101B-9397-08002B2CF9AE}" pid="5" name="Producer">
    <vt:lpwstr>Microsoft® PowerPoint® LTSC</vt:lpwstr>
  </property>
</Properties>
</file>