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AE2365" w:rsidRDefault="00996DB6">
      <w:pPr>
        <w:ind w:firstLine="1421"/>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D756E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BB1618">
        <w:rPr>
          <w:rFonts w:ascii="微软雅黑" w:eastAsia="微软雅黑" w:hAnsi="微软雅黑" w:cs="微软雅黑" w:hint="eastAsia"/>
          <w:b/>
          <w:bCs/>
          <w:color w:val="005D97"/>
          <w:spacing w:val="-22"/>
          <w:sz w:val="48"/>
          <w:szCs w:val="48"/>
          <w:lang w:eastAsia="zh-CN"/>
        </w:rPr>
        <w:t>28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AE2365" w:rsidRDefault="00AE2365">
      <w:pPr>
        <w:spacing w:line="204" w:lineRule="auto"/>
        <w:rPr>
          <w:sz w:val="48"/>
          <w:szCs w:val="48"/>
          <w:lang w:eastAsia="zh-CN"/>
        </w:rPr>
        <w:sectPr w:rsidR="00AE2365">
          <w:headerReference w:type="default" r:id="rId9"/>
          <w:pgSz w:w="11906" w:h="16838"/>
          <w:pgMar w:top="400" w:right="0" w:bottom="0" w:left="0" w:header="0" w:footer="340" w:gutter="0"/>
          <w:cols w:space="720"/>
        </w:sect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3A0146" w:rsidRDefault="001E0DED">
      <w:pPr>
        <w:spacing w:before="103" w:line="257" w:lineRule="auto"/>
        <w:ind w:right="584" w:firstLineChars="200" w:firstLine="420"/>
        <w:jc w:val="both"/>
        <w:rPr>
          <w:rFonts w:ascii="微软雅黑" w:eastAsia="微软雅黑" w:hAnsi="微软雅黑" w:cs="微软雅黑"/>
          <w:spacing w:val="4"/>
          <w:sz w:val="24"/>
          <w:szCs w:val="24"/>
          <w:highlight w:val="yellow"/>
          <w:lang w:eastAsia="zh-CN"/>
        </w:rPr>
      </w:pPr>
      <w:r w:rsidRPr="001E0DED">
        <w:rPr>
          <w:rFonts w:ascii="微软雅黑" w:eastAsia="微软雅黑" w:hAnsi="微软雅黑" w:hint="eastAsia"/>
          <w:bCs/>
          <w:color w:val="auto"/>
          <w:lang w:eastAsia="zh-CN"/>
        </w:rPr>
        <w:t>美国三大股指全线收涨，道指涨</w:t>
      </w:r>
      <w:r w:rsidRPr="001E0DED">
        <w:rPr>
          <w:rFonts w:ascii="微软雅黑" w:eastAsia="微软雅黑" w:hAnsi="微软雅黑"/>
          <w:bCs/>
          <w:color w:val="auto"/>
          <w:lang w:eastAsia="zh-CN"/>
        </w:rPr>
        <w:t>0.09%</w:t>
      </w:r>
      <w:r w:rsidRPr="001E0DED">
        <w:rPr>
          <w:rFonts w:ascii="微软雅黑" w:eastAsia="微软雅黑" w:hAnsi="微软雅黑" w:hint="eastAsia"/>
          <w:bCs/>
          <w:color w:val="auto"/>
          <w:lang w:eastAsia="zh-CN"/>
        </w:rPr>
        <w:t>报</w:t>
      </w:r>
      <w:r w:rsidRPr="001E0DED">
        <w:rPr>
          <w:rFonts w:ascii="微软雅黑" w:eastAsia="微软雅黑" w:hAnsi="微软雅黑"/>
          <w:bCs/>
          <w:color w:val="auto"/>
          <w:lang w:eastAsia="zh-CN"/>
        </w:rPr>
        <w:t>39164.06</w:t>
      </w:r>
      <w:r w:rsidRPr="001E0DED">
        <w:rPr>
          <w:rFonts w:ascii="微软雅黑" w:eastAsia="微软雅黑" w:hAnsi="微软雅黑" w:hint="eastAsia"/>
          <w:bCs/>
          <w:color w:val="auto"/>
          <w:lang w:eastAsia="zh-CN"/>
        </w:rPr>
        <w:t>点，标普</w:t>
      </w:r>
      <w:r w:rsidRPr="001E0DED">
        <w:rPr>
          <w:rFonts w:ascii="微软雅黑" w:eastAsia="微软雅黑" w:hAnsi="微软雅黑"/>
          <w:bCs/>
          <w:color w:val="auto"/>
          <w:lang w:eastAsia="zh-CN"/>
        </w:rPr>
        <w:t>500</w:t>
      </w:r>
      <w:r w:rsidRPr="001E0DED">
        <w:rPr>
          <w:rFonts w:ascii="微软雅黑" w:eastAsia="微软雅黑" w:hAnsi="微软雅黑" w:hint="eastAsia"/>
          <w:bCs/>
          <w:color w:val="auto"/>
          <w:lang w:eastAsia="zh-CN"/>
        </w:rPr>
        <w:t>指数涨</w:t>
      </w:r>
      <w:r w:rsidRPr="001E0DED">
        <w:rPr>
          <w:rFonts w:ascii="微软雅黑" w:eastAsia="微软雅黑" w:hAnsi="微软雅黑"/>
          <w:bCs/>
          <w:color w:val="auto"/>
          <w:lang w:eastAsia="zh-CN"/>
        </w:rPr>
        <w:t>0.09%</w:t>
      </w:r>
      <w:r w:rsidRPr="001E0DED">
        <w:rPr>
          <w:rFonts w:ascii="微软雅黑" w:eastAsia="微软雅黑" w:hAnsi="微软雅黑" w:hint="eastAsia"/>
          <w:bCs/>
          <w:color w:val="auto"/>
          <w:lang w:eastAsia="zh-CN"/>
        </w:rPr>
        <w:t>报</w:t>
      </w:r>
      <w:r w:rsidRPr="001E0DED">
        <w:rPr>
          <w:rFonts w:ascii="微软雅黑" w:eastAsia="微软雅黑" w:hAnsi="微软雅黑"/>
          <w:bCs/>
          <w:color w:val="auto"/>
          <w:lang w:eastAsia="zh-CN"/>
        </w:rPr>
        <w:t>5482.87</w:t>
      </w:r>
      <w:r w:rsidRPr="001E0DED">
        <w:rPr>
          <w:rFonts w:ascii="微软雅黑" w:eastAsia="微软雅黑" w:hAnsi="微软雅黑" w:hint="eastAsia"/>
          <w:bCs/>
          <w:color w:val="auto"/>
          <w:lang w:eastAsia="zh-CN"/>
        </w:rPr>
        <w:t>点，纳指涨</w:t>
      </w:r>
      <w:r w:rsidRPr="001E0DED">
        <w:rPr>
          <w:rFonts w:ascii="微软雅黑" w:eastAsia="微软雅黑" w:hAnsi="微软雅黑"/>
          <w:bCs/>
          <w:color w:val="auto"/>
          <w:lang w:eastAsia="zh-CN"/>
        </w:rPr>
        <w:t>0.3%</w:t>
      </w:r>
      <w:r w:rsidRPr="001E0DED">
        <w:rPr>
          <w:rFonts w:ascii="微软雅黑" w:eastAsia="微软雅黑" w:hAnsi="微软雅黑" w:hint="eastAsia"/>
          <w:bCs/>
          <w:color w:val="auto"/>
          <w:lang w:eastAsia="zh-CN"/>
        </w:rPr>
        <w:t>报</w:t>
      </w:r>
      <w:r w:rsidRPr="001E0DED">
        <w:rPr>
          <w:rFonts w:ascii="微软雅黑" w:eastAsia="微软雅黑" w:hAnsi="微软雅黑"/>
          <w:bCs/>
          <w:color w:val="auto"/>
          <w:lang w:eastAsia="zh-CN"/>
        </w:rPr>
        <w:t>17858.68</w:t>
      </w:r>
      <w:r>
        <w:rPr>
          <w:rFonts w:ascii="微软雅黑" w:eastAsia="微软雅黑" w:hAnsi="微软雅黑" w:hint="eastAsia"/>
          <w:bCs/>
          <w:color w:val="auto"/>
          <w:lang w:eastAsia="zh-CN"/>
        </w:rPr>
        <w:t>点。</w:t>
      </w:r>
      <w:r w:rsidRPr="001E0DED">
        <w:rPr>
          <w:rFonts w:ascii="微软雅黑" w:eastAsia="微软雅黑" w:hAnsi="微软雅黑" w:hint="eastAsia"/>
          <w:bCs/>
          <w:color w:val="auto"/>
          <w:lang w:eastAsia="zh-CN"/>
        </w:rPr>
        <w:t>美元指数跌</w:t>
      </w:r>
      <w:r w:rsidRPr="001E0DED">
        <w:rPr>
          <w:rFonts w:ascii="微软雅黑" w:eastAsia="微软雅黑" w:hAnsi="微软雅黑"/>
          <w:bCs/>
          <w:color w:val="auto"/>
          <w:lang w:eastAsia="zh-CN"/>
        </w:rPr>
        <w:t>0.12%</w:t>
      </w:r>
      <w:r w:rsidRPr="001E0DED">
        <w:rPr>
          <w:rFonts w:ascii="微软雅黑" w:eastAsia="微软雅黑" w:hAnsi="微软雅黑" w:hint="eastAsia"/>
          <w:bCs/>
          <w:color w:val="auto"/>
          <w:lang w:eastAsia="zh-CN"/>
        </w:rPr>
        <w:t>报</w:t>
      </w:r>
      <w:r w:rsidRPr="001E0DED">
        <w:rPr>
          <w:rFonts w:ascii="微软雅黑" w:eastAsia="微软雅黑" w:hAnsi="微软雅黑"/>
          <w:bCs/>
          <w:color w:val="auto"/>
          <w:lang w:eastAsia="zh-CN"/>
        </w:rPr>
        <w:t>105.93</w:t>
      </w:r>
      <w:r w:rsidRPr="001E0DED">
        <w:rPr>
          <w:rFonts w:ascii="微软雅黑" w:eastAsia="微软雅黑" w:hAnsi="微软雅黑" w:hint="eastAsia"/>
          <w:bCs/>
          <w:color w:val="auto"/>
          <w:lang w:eastAsia="zh-CN"/>
        </w:rPr>
        <w:t>，非美货币多数下跌</w:t>
      </w:r>
      <w:r w:rsidR="005202FB" w:rsidRPr="005202FB">
        <w:rPr>
          <w:rFonts w:ascii="微软雅黑" w:eastAsia="微软雅黑" w:hAnsi="微软雅黑"/>
          <w:bCs/>
          <w:color w:val="auto"/>
          <w:lang w:eastAsia="zh-CN"/>
        </w:rPr>
        <w:t>，</w:t>
      </w:r>
      <w:r w:rsidRPr="001E0DED">
        <w:rPr>
          <w:rFonts w:ascii="微软雅黑" w:eastAsia="微软雅黑" w:hAnsi="微软雅黑" w:hint="eastAsia"/>
          <w:bCs/>
          <w:color w:val="auto"/>
          <w:lang w:eastAsia="zh-CN"/>
        </w:rPr>
        <w:t>离岸人民币对美元跌</w:t>
      </w:r>
      <w:r w:rsidRPr="001E0DED">
        <w:rPr>
          <w:rFonts w:ascii="微软雅黑" w:eastAsia="微软雅黑" w:hAnsi="微软雅黑"/>
          <w:bCs/>
          <w:color w:val="auto"/>
          <w:lang w:eastAsia="zh-CN"/>
        </w:rPr>
        <w:t>19</w:t>
      </w:r>
      <w:r w:rsidRPr="001E0DED">
        <w:rPr>
          <w:rFonts w:ascii="微软雅黑" w:eastAsia="微软雅黑" w:hAnsi="微软雅黑" w:hint="eastAsia"/>
          <w:bCs/>
          <w:color w:val="auto"/>
          <w:lang w:eastAsia="zh-CN"/>
        </w:rPr>
        <w:t>个基点报</w:t>
      </w:r>
      <w:r w:rsidRPr="001E0DED">
        <w:rPr>
          <w:rFonts w:ascii="微软雅黑" w:eastAsia="微软雅黑" w:hAnsi="微软雅黑"/>
          <w:bCs/>
          <w:color w:val="auto"/>
          <w:lang w:eastAsia="zh-CN"/>
        </w:rPr>
        <w:t>7.3030</w:t>
      </w:r>
      <w:r w:rsidR="00166ADC" w:rsidRPr="00166ADC">
        <w:rPr>
          <w:rFonts w:ascii="微软雅黑" w:eastAsia="微软雅黑" w:hAnsi="微软雅黑" w:hint="eastAsia"/>
          <w:bCs/>
          <w:color w:val="auto"/>
          <w:lang w:eastAsia="zh-CN"/>
        </w:rPr>
        <w:t>。</w:t>
      </w:r>
      <w:r w:rsidRPr="001E0DED">
        <w:rPr>
          <w:rFonts w:ascii="微软雅黑" w:eastAsia="微软雅黑" w:hAnsi="微软雅黑" w:hint="eastAsia"/>
          <w:bCs/>
          <w:color w:val="auto"/>
          <w:lang w:eastAsia="zh-CN"/>
        </w:rPr>
        <w:t>国际油价全线上涨，美油</w:t>
      </w:r>
      <w:r w:rsidRPr="001E0DED">
        <w:rPr>
          <w:rFonts w:ascii="微软雅黑" w:eastAsia="微软雅黑" w:hAnsi="微软雅黑"/>
          <w:bCs/>
          <w:color w:val="auto"/>
          <w:lang w:eastAsia="zh-CN"/>
        </w:rPr>
        <w:t>8</w:t>
      </w:r>
      <w:r w:rsidRPr="001E0DED">
        <w:rPr>
          <w:rFonts w:ascii="微软雅黑" w:eastAsia="微软雅黑" w:hAnsi="微软雅黑" w:hint="eastAsia"/>
          <w:bCs/>
          <w:color w:val="auto"/>
          <w:lang w:eastAsia="zh-CN"/>
        </w:rPr>
        <w:t>月合约涨</w:t>
      </w:r>
      <w:r w:rsidRPr="001E0DED">
        <w:rPr>
          <w:rFonts w:ascii="微软雅黑" w:eastAsia="微软雅黑" w:hAnsi="微软雅黑"/>
          <w:bCs/>
          <w:color w:val="auto"/>
          <w:lang w:eastAsia="zh-CN"/>
        </w:rPr>
        <w:t>1.12%</w:t>
      </w:r>
      <w:r w:rsidRPr="001E0DED">
        <w:rPr>
          <w:rFonts w:ascii="微软雅黑" w:eastAsia="微软雅黑" w:hAnsi="微软雅黑" w:hint="eastAsia"/>
          <w:bCs/>
          <w:color w:val="auto"/>
          <w:lang w:eastAsia="zh-CN"/>
        </w:rPr>
        <w:t>，报</w:t>
      </w:r>
      <w:r w:rsidRPr="001E0DED">
        <w:rPr>
          <w:rFonts w:ascii="微软雅黑" w:eastAsia="微软雅黑" w:hAnsi="微软雅黑"/>
          <w:bCs/>
          <w:color w:val="auto"/>
          <w:lang w:eastAsia="zh-CN"/>
        </w:rPr>
        <w:t>81.81</w:t>
      </w:r>
      <w:r w:rsidRPr="001E0DED">
        <w:rPr>
          <w:rFonts w:ascii="微软雅黑" w:eastAsia="微软雅黑" w:hAnsi="微软雅黑" w:hint="eastAsia"/>
          <w:bCs/>
          <w:color w:val="auto"/>
          <w:lang w:eastAsia="zh-CN"/>
        </w:rPr>
        <w:t>美元</w:t>
      </w:r>
      <w:r w:rsidRPr="001E0DED">
        <w:rPr>
          <w:rFonts w:ascii="微软雅黑" w:eastAsia="微软雅黑" w:hAnsi="微软雅黑"/>
          <w:bCs/>
          <w:color w:val="auto"/>
          <w:lang w:eastAsia="zh-CN"/>
        </w:rPr>
        <w:t>/</w:t>
      </w:r>
      <w:r w:rsidRPr="001E0DED">
        <w:rPr>
          <w:rFonts w:ascii="微软雅黑" w:eastAsia="微软雅黑" w:hAnsi="微软雅黑" w:hint="eastAsia"/>
          <w:bCs/>
          <w:color w:val="auto"/>
          <w:lang w:eastAsia="zh-CN"/>
        </w:rPr>
        <w:t>桶。布油</w:t>
      </w:r>
      <w:r w:rsidRPr="001E0DED">
        <w:rPr>
          <w:rFonts w:ascii="微软雅黑" w:eastAsia="微软雅黑" w:hAnsi="微软雅黑"/>
          <w:bCs/>
          <w:color w:val="auto"/>
          <w:lang w:eastAsia="zh-CN"/>
        </w:rPr>
        <w:t>9</w:t>
      </w:r>
      <w:r w:rsidRPr="001E0DED">
        <w:rPr>
          <w:rFonts w:ascii="微软雅黑" w:eastAsia="微软雅黑" w:hAnsi="微软雅黑" w:hint="eastAsia"/>
          <w:bCs/>
          <w:color w:val="auto"/>
          <w:lang w:eastAsia="zh-CN"/>
        </w:rPr>
        <w:t>月合约涨</w:t>
      </w:r>
      <w:r w:rsidRPr="001E0DED">
        <w:rPr>
          <w:rFonts w:ascii="微软雅黑" w:eastAsia="微软雅黑" w:hAnsi="微软雅黑"/>
          <w:bCs/>
          <w:color w:val="auto"/>
          <w:lang w:eastAsia="zh-CN"/>
        </w:rPr>
        <w:t>0.94%</w:t>
      </w:r>
      <w:r w:rsidRPr="001E0DED">
        <w:rPr>
          <w:rFonts w:ascii="微软雅黑" w:eastAsia="微软雅黑" w:hAnsi="微软雅黑" w:hint="eastAsia"/>
          <w:bCs/>
          <w:color w:val="auto"/>
          <w:lang w:eastAsia="zh-CN"/>
        </w:rPr>
        <w:t>，报</w:t>
      </w:r>
      <w:r w:rsidRPr="001E0DED">
        <w:rPr>
          <w:rFonts w:ascii="微软雅黑" w:eastAsia="微软雅黑" w:hAnsi="微软雅黑"/>
          <w:bCs/>
          <w:color w:val="auto"/>
          <w:lang w:eastAsia="zh-CN"/>
        </w:rPr>
        <w:t>85.26</w:t>
      </w:r>
      <w:r w:rsidRPr="001E0DED">
        <w:rPr>
          <w:rFonts w:ascii="微软雅黑" w:eastAsia="微软雅黑" w:hAnsi="微软雅黑" w:hint="eastAsia"/>
          <w:bCs/>
          <w:color w:val="auto"/>
          <w:lang w:eastAsia="zh-CN"/>
        </w:rPr>
        <w:t>美元</w:t>
      </w:r>
      <w:r w:rsidRPr="001E0DED">
        <w:rPr>
          <w:rFonts w:ascii="微软雅黑" w:eastAsia="微软雅黑" w:hAnsi="微软雅黑"/>
          <w:bCs/>
          <w:color w:val="auto"/>
          <w:lang w:eastAsia="zh-CN"/>
        </w:rPr>
        <w:t>/</w:t>
      </w:r>
      <w:r w:rsidRPr="001E0DED">
        <w:rPr>
          <w:rFonts w:ascii="微软雅黑" w:eastAsia="微软雅黑" w:hAnsi="微软雅黑" w:hint="eastAsia"/>
          <w:bCs/>
          <w:color w:val="auto"/>
          <w:lang w:eastAsia="zh-CN"/>
        </w:rPr>
        <w:t>桶。</w:t>
      </w:r>
      <w:r w:rsidRPr="001E0DED">
        <w:rPr>
          <w:rFonts w:ascii="微软雅黑" w:eastAsia="微软雅黑" w:hAnsi="微软雅黑"/>
          <w:bCs/>
          <w:color w:val="auto"/>
          <w:lang w:eastAsia="zh-CN"/>
        </w:rPr>
        <w:t>COMEX</w:t>
      </w:r>
      <w:r w:rsidRPr="001E0DED">
        <w:rPr>
          <w:rFonts w:ascii="微软雅黑" w:eastAsia="微软雅黑" w:hAnsi="微软雅黑" w:hint="eastAsia"/>
          <w:bCs/>
          <w:color w:val="auto"/>
          <w:lang w:eastAsia="zh-CN"/>
        </w:rPr>
        <w:t>黄金期货涨</w:t>
      </w:r>
      <w:r w:rsidRPr="001E0DED">
        <w:rPr>
          <w:rFonts w:ascii="微软雅黑" w:eastAsia="微软雅黑" w:hAnsi="微软雅黑"/>
          <w:bCs/>
          <w:color w:val="auto"/>
          <w:lang w:eastAsia="zh-CN"/>
        </w:rPr>
        <w:t>1.1%</w:t>
      </w:r>
      <w:r w:rsidRPr="001E0DED">
        <w:rPr>
          <w:rFonts w:ascii="微软雅黑" w:eastAsia="微软雅黑" w:hAnsi="微软雅黑" w:hint="eastAsia"/>
          <w:bCs/>
          <w:color w:val="auto"/>
          <w:lang w:eastAsia="zh-CN"/>
        </w:rPr>
        <w:t>报</w:t>
      </w:r>
      <w:r w:rsidRPr="001E0DED">
        <w:rPr>
          <w:rFonts w:ascii="微软雅黑" w:eastAsia="微软雅黑" w:hAnsi="微软雅黑"/>
          <w:bCs/>
          <w:color w:val="auto"/>
          <w:lang w:eastAsia="zh-CN"/>
        </w:rPr>
        <w:t>2338.7</w:t>
      </w:r>
      <w:r w:rsidRPr="001E0DED">
        <w:rPr>
          <w:rFonts w:ascii="微软雅黑" w:eastAsia="微软雅黑" w:hAnsi="微软雅黑" w:hint="eastAsia"/>
          <w:bCs/>
          <w:color w:val="auto"/>
          <w:lang w:eastAsia="zh-CN"/>
        </w:rPr>
        <w:t>美元</w:t>
      </w:r>
      <w:r w:rsidRPr="001E0DED">
        <w:rPr>
          <w:rFonts w:ascii="微软雅黑" w:eastAsia="微软雅黑" w:hAnsi="微软雅黑"/>
          <w:bCs/>
          <w:color w:val="auto"/>
          <w:lang w:eastAsia="zh-CN"/>
        </w:rPr>
        <w:t>/</w:t>
      </w:r>
      <w:r w:rsidRPr="001E0DED">
        <w:rPr>
          <w:rFonts w:ascii="微软雅黑" w:eastAsia="微软雅黑" w:hAnsi="微软雅黑" w:hint="eastAsia"/>
          <w:bCs/>
          <w:color w:val="auto"/>
          <w:lang w:eastAsia="zh-CN"/>
        </w:rPr>
        <w:t>盎司，</w:t>
      </w:r>
      <w:r w:rsidRPr="001E0DED">
        <w:rPr>
          <w:rFonts w:ascii="微软雅黑" w:eastAsia="微软雅黑" w:hAnsi="微软雅黑"/>
          <w:bCs/>
          <w:color w:val="auto"/>
          <w:lang w:eastAsia="zh-CN"/>
        </w:rPr>
        <w:t>COMEX</w:t>
      </w:r>
      <w:r w:rsidRPr="001E0DED">
        <w:rPr>
          <w:rFonts w:ascii="微软雅黑" w:eastAsia="微软雅黑" w:hAnsi="微软雅黑" w:hint="eastAsia"/>
          <w:bCs/>
          <w:color w:val="auto"/>
          <w:lang w:eastAsia="zh-CN"/>
        </w:rPr>
        <w:t>白银期货涨</w:t>
      </w:r>
      <w:r w:rsidRPr="001E0DED">
        <w:rPr>
          <w:rFonts w:ascii="微软雅黑" w:eastAsia="微软雅黑" w:hAnsi="微软雅黑"/>
          <w:bCs/>
          <w:color w:val="auto"/>
          <w:lang w:eastAsia="zh-CN"/>
        </w:rPr>
        <w:t>0.1%</w:t>
      </w:r>
      <w:r w:rsidRPr="001E0DED">
        <w:rPr>
          <w:rFonts w:ascii="微软雅黑" w:eastAsia="微软雅黑" w:hAnsi="微软雅黑" w:hint="eastAsia"/>
          <w:bCs/>
          <w:color w:val="auto"/>
          <w:lang w:eastAsia="zh-CN"/>
        </w:rPr>
        <w:t>报</w:t>
      </w:r>
      <w:r w:rsidRPr="001E0DED">
        <w:rPr>
          <w:rFonts w:ascii="微软雅黑" w:eastAsia="微软雅黑" w:hAnsi="微软雅黑"/>
          <w:bCs/>
          <w:color w:val="auto"/>
          <w:lang w:eastAsia="zh-CN"/>
        </w:rPr>
        <w:t>29.285</w:t>
      </w:r>
      <w:r w:rsidRPr="001E0DED">
        <w:rPr>
          <w:rFonts w:ascii="微软雅黑" w:eastAsia="微软雅黑" w:hAnsi="微软雅黑" w:hint="eastAsia"/>
          <w:bCs/>
          <w:color w:val="auto"/>
          <w:lang w:eastAsia="zh-CN"/>
        </w:rPr>
        <w:t>美元</w:t>
      </w:r>
      <w:r w:rsidRPr="001E0DED">
        <w:rPr>
          <w:rFonts w:ascii="微软雅黑" w:eastAsia="微软雅黑" w:hAnsi="微软雅黑"/>
          <w:bCs/>
          <w:color w:val="auto"/>
          <w:lang w:eastAsia="zh-CN"/>
        </w:rPr>
        <w:t>/</w:t>
      </w:r>
      <w:r w:rsidRPr="001E0DED">
        <w:rPr>
          <w:rFonts w:ascii="微软雅黑" w:eastAsia="微软雅黑" w:hAnsi="微软雅黑" w:hint="eastAsia"/>
          <w:bCs/>
          <w:color w:val="auto"/>
          <w:lang w:eastAsia="zh-CN"/>
        </w:rPr>
        <w:t>盎司。</w:t>
      </w:r>
      <w:r w:rsidRPr="001E0DED">
        <w:rPr>
          <w:rFonts w:ascii="微软雅黑" w:eastAsia="微软雅黑" w:hAnsi="微软雅黑"/>
          <w:bCs/>
          <w:color w:val="auto"/>
          <w:lang w:eastAsia="zh-CN"/>
        </w:rPr>
        <w:t>LME</w:t>
      </w:r>
      <w:r w:rsidRPr="001E0DED">
        <w:rPr>
          <w:rFonts w:ascii="微软雅黑" w:eastAsia="微软雅黑" w:hAnsi="微软雅黑" w:hint="eastAsia"/>
          <w:bCs/>
          <w:color w:val="auto"/>
          <w:lang w:eastAsia="zh-CN"/>
        </w:rPr>
        <w:t>期铜跌</w:t>
      </w:r>
      <w:r w:rsidRPr="001E0DED">
        <w:rPr>
          <w:rFonts w:ascii="微软雅黑" w:eastAsia="微软雅黑" w:hAnsi="微软雅黑"/>
          <w:bCs/>
          <w:color w:val="auto"/>
          <w:lang w:eastAsia="zh-CN"/>
        </w:rPr>
        <w:t>0.27%</w:t>
      </w:r>
      <w:r w:rsidRPr="001E0DED">
        <w:rPr>
          <w:rFonts w:ascii="微软雅黑" w:eastAsia="微软雅黑" w:hAnsi="微软雅黑" w:hint="eastAsia"/>
          <w:bCs/>
          <w:color w:val="auto"/>
          <w:lang w:eastAsia="zh-CN"/>
        </w:rPr>
        <w:t>报</w:t>
      </w:r>
      <w:r w:rsidRPr="001E0DED">
        <w:rPr>
          <w:rFonts w:ascii="微软雅黑" w:eastAsia="微软雅黑" w:hAnsi="微软雅黑"/>
          <w:bCs/>
          <w:color w:val="auto"/>
          <w:lang w:eastAsia="zh-CN"/>
        </w:rPr>
        <w:t>9514</w:t>
      </w:r>
      <w:r w:rsidRPr="001E0DED">
        <w:rPr>
          <w:rFonts w:ascii="微软雅黑" w:eastAsia="微软雅黑" w:hAnsi="微软雅黑" w:hint="eastAsia"/>
          <w:bCs/>
          <w:color w:val="auto"/>
          <w:lang w:eastAsia="zh-CN"/>
        </w:rPr>
        <w:t>美元</w:t>
      </w:r>
      <w:r w:rsidRPr="001E0DED">
        <w:rPr>
          <w:rFonts w:ascii="微软雅黑" w:eastAsia="微软雅黑" w:hAnsi="微软雅黑"/>
          <w:bCs/>
          <w:color w:val="auto"/>
          <w:lang w:eastAsia="zh-CN"/>
        </w:rPr>
        <w:t>/</w:t>
      </w:r>
      <w:r w:rsidRPr="001E0DED">
        <w:rPr>
          <w:rFonts w:ascii="微软雅黑" w:eastAsia="微软雅黑" w:hAnsi="微软雅黑" w:hint="eastAsia"/>
          <w:bCs/>
          <w:color w:val="auto"/>
          <w:lang w:eastAsia="zh-CN"/>
        </w:rPr>
        <w:t>吨</w:t>
      </w:r>
      <w:r w:rsidR="00A75923" w:rsidRPr="00695F0D">
        <w:rPr>
          <w:rFonts w:ascii="微软雅黑" w:eastAsia="微软雅黑" w:hAnsi="微软雅黑" w:hint="eastAsia"/>
          <w:bCs/>
          <w:color w:val="auto"/>
          <w:lang w:eastAsia="zh-CN"/>
        </w:rPr>
        <w:t>。</w:t>
      </w:r>
      <w:r w:rsidR="00A03F1D">
        <w:rPr>
          <w:rFonts w:ascii="微软雅黑" w:eastAsia="微软雅黑" w:hAnsi="微软雅黑" w:cs="微软雅黑"/>
          <w:spacing w:val="4"/>
          <w:lang w:eastAsia="zh-CN"/>
        </w:rPr>
        <w:t xml:space="preserve">ICE </w:t>
      </w:r>
      <w:r w:rsidR="00A03F1D">
        <w:rPr>
          <w:rFonts w:ascii="微软雅黑" w:eastAsia="微软雅黑" w:hAnsi="微软雅黑" w:cs="微软雅黑" w:hint="eastAsia"/>
          <w:spacing w:val="4"/>
          <w:lang w:eastAsia="zh-CN"/>
        </w:rPr>
        <w:t>10</w:t>
      </w:r>
      <w:r w:rsidR="005202FB" w:rsidRPr="009C1622">
        <w:rPr>
          <w:rFonts w:ascii="微软雅黑" w:eastAsia="微软雅黑" w:hAnsi="微软雅黑" w:cs="微软雅黑" w:hint="eastAsia"/>
          <w:spacing w:val="4"/>
          <w:lang w:eastAsia="zh-CN"/>
        </w:rPr>
        <w:t>月原糖期货合约</w:t>
      </w:r>
      <w:r w:rsidR="00695F0D" w:rsidRPr="009C1622">
        <w:rPr>
          <w:rFonts w:ascii="微软雅黑" w:eastAsia="微软雅黑" w:hAnsi="微软雅黑" w:cs="微软雅黑" w:hint="eastAsia"/>
          <w:spacing w:val="4"/>
          <w:lang w:eastAsia="zh-CN"/>
        </w:rPr>
        <w:t>收涨</w:t>
      </w:r>
      <w:r w:rsidR="009C1622" w:rsidRPr="009C1622">
        <w:rPr>
          <w:rFonts w:ascii="微软雅黑" w:eastAsia="微软雅黑" w:hAnsi="微软雅黑" w:cs="微软雅黑" w:hint="eastAsia"/>
          <w:spacing w:val="4"/>
          <w:lang w:eastAsia="zh-CN"/>
        </w:rPr>
        <w:t>3.647%</w:t>
      </w:r>
      <w:r w:rsidR="005202FB" w:rsidRPr="009C1622">
        <w:rPr>
          <w:rFonts w:ascii="微软雅黑" w:eastAsia="微软雅黑" w:hAnsi="微软雅黑" w:cs="微软雅黑" w:hint="eastAsia"/>
          <w:spacing w:val="4"/>
          <w:lang w:eastAsia="zh-CN"/>
        </w:rPr>
        <w:t>报</w:t>
      </w:r>
      <w:r w:rsidR="009C1622" w:rsidRPr="009C1622">
        <w:rPr>
          <w:rFonts w:ascii="微软雅黑" w:eastAsia="微软雅黑" w:hAnsi="微软雅黑" w:cs="微软雅黑" w:hint="eastAsia"/>
          <w:spacing w:val="4"/>
          <w:lang w:eastAsia="zh-CN"/>
        </w:rPr>
        <w:t>20.21</w:t>
      </w:r>
      <w:r w:rsidR="005202FB" w:rsidRPr="009C1622">
        <w:rPr>
          <w:rFonts w:ascii="微软雅黑" w:eastAsia="微软雅黑" w:hAnsi="微软雅黑" w:cs="微软雅黑" w:hint="eastAsia"/>
          <w:spacing w:val="4"/>
          <w:lang w:eastAsia="zh-CN"/>
        </w:rPr>
        <w:t>美分</w:t>
      </w:r>
      <w:r w:rsidR="005202FB" w:rsidRPr="009C1622">
        <w:rPr>
          <w:rFonts w:ascii="微软雅黑" w:eastAsia="微软雅黑" w:hAnsi="微软雅黑" w:cs="微软雅黑"/>
          <w:spacing w:val="4"/>
          <w:lang w:eastAsia="zh-CN"/>
        </w:rPr>
        <w:t>/</w:t>
      </w:r>
      <w:r w:rsidR="005202FB" w:rsidRPr="009C1622">
        <w:rPr>
          <w:rFonts w:ascii="微软雅黑" w:eastAsia="微软雅黑" w:hAnsi="微软雅黑" w:cs="微软雅黑" w:hint="eastAsia"/>
          <w:spacing w:val="4"/>
          <w:lang w:eastAsia="zh-CN"/>
        </w:rPr>
        <w:t>磅，</w:t>
      </w:r>
      <w:r w:rsidR="00695F0D" w:rsidRPr="009C1622">
        <w:rPr>
          <w:rFonts w:ascii="微软雅黑" w:eastAsia="微软雅黑" w:hAnsi="微软雅黑" w:cs="微软雅黑"/>
          <w:spacing w:val="4"/>
          <w:lang w:eastAsia="zh-CN"/>
        </w:rPr>
        <w:t>ICE</w:t>
      </w:r>
      <w:r w:rsidR="00695F0D" w:rsidRPr="009C1622">
        <w:rPr>
          <w:rFonts w:ascii="微软雅黑" w:eastAsia="微软雅黑" w:hAnsi="微软雅黑" w:cs="微软雅黑" w:hint="eastAsia"/>
          <w:spacing w:val="4"/>
          <w:lang w:eastAsia="zh-CN"/>
        </w:rPr>
        <w:t>12</w:t>
      </w:r>
      <w:r w:rsidR="00767046" w:rsidRPr="009C1622">
        <w:rPr>
          <w:rFonts w:ascii="微软雅黑" w:eastAsia="微软雅黑" w:hAnsi="微软雅黑" w:cs="微软雅黑" w:hint="eastAsia"/>
          <w:spacing w:val="4"/>
          <w:lang w:eastAsia="zh-CN"/>
        </w:rPr>
        <w:t>月期棉</w:t>
      </w:r>
      <w:r w:rsidR="00767046" w:rsidRPr="00695F0D">
        <w:rPr>
          <w:rFonts w:ascii="微软雅黑" w:eastAsia="微软雅黑" w:hAnsi="微软雅黑" w:cs="微软雅黑" w:hint="eastAsia"/>
          <w:spacing w:val="4"/>
          <w:lang w:eastAsia="zh-CN"/>
        </w:rPr>
        <w:t>期货合约</w:t>
      </w:r>
      <w:r w:rsidR="009C1622" w:rsidRPr="009C1622">
        <w:rPr>
          <w:rFonts w:ascii="微软雅黑" w:eastAsia="微软雅黑" w:hAnsi="微软雅黑" w:cs="微软雅黑" w:hint="eastAsia"/>
          <w:spacing w:val="4"/>
          <w:lang w:eastAsia="zh-CN"/>
        </w:rPr>
        <w:t>收跌0.80%</w:t>
      </w:r>
      <w:r w:rsidR="005202FB" w:rsidRPr="00695F0D">
        <w:rPr>
          <w:rFonts w:ascii="微软雅黑" w:eastAsia="微软雅黑" w:hAnsi="微软雅黑" w:cs="微软雅黑" w:hint="eastAsia"/>
          <w:spacing w:val="4"/>
          <w:lang w:eastAsia="zh-CN"/>
        </w:rPr>
        <w:t>报</w:t>
      </w:r>
      <w:r w:rsidR="009C1622" w:rsidRPr="009C1622">
        <w:rPr>
          <w:rFonts w:ascii="微软雅黑" w:eastAsia="微软雅黑" w:hAnsi="微软雅黑" w:cs="微软雅黑" w:hint="eastAsia"/>
          <w:spacing w:val="4"/>
          <w:lang w:eastAsia="zh-CN"/>
        </w:rPr>
        <w:t>74.58</w:t>
      </w:r>
      <w:r w:rsidR="005202FB" w:rsidRPr="00695F0D">
        <w:rPr>
          <w:rFonts w:ascii="微软雅黑" w:eastAsia="微软雅黑" w:hAnsi="微软雅黑" w:cs="微软雅黑" w:hint="eastAsia"/>
          <w:spacing w:val="4"/>
          <w:lang w:eastAsia="zh-CN"/>
        </w:rPr>
        <w:t>美分</w:t>
      </w:r>
      <w:r w:rsidR="005202FB" w:rsidRPr="00695F0D">
        <w:rPr>
          <w:rFonts w:ascii="微软雅黑" w:eastAsia="微软雅黑" w:hAnsi="微软雅黑" w:cs="微软雅黑"/>
          <w:spacing w:val="4"/>
          <w:lang w:eastAsia="zh-CN"/>
        </w:rPr>
        <w:t>/</w:t>
      </w:r>
      <w:r w:rsidR="005202FB" w:rsidRPr="00695F0D">
        <w:rPr>
          <w:rFonts w:ascii="微软雅黑" w:eastAsia="微软雅黑" w:hAnsi="微软雅黑" w:cs="微软雅黑" w:hint="eastAsia"/>
          <w:spacing w:val="4"/>
          <w:lang w:eastAsia="zh-CN"/>
        </w:rPr>
        <w:t>磅。</w:t>
      </w:r>
    </w:p>
    <w:p w:rsidR="00AE2365" w:rsidRDefault="00996DB6">
      <w:pPr>
        <w:spacing w:before="235" w:line="176" w:lineRule="auto"/>
        <w:jc w:val="both"/>
        <w:rPr>
          <w:rFonts w:ascii="微软雅黑" w:eastAsia="微软雅黑" w:hAnsi="微软雅黑" w:cs="微软雅黑"/>
          <w:spacing w:val="7"/>
          <w:lang w:eastAsia="zh-CN"/>
        </w:rPr>
      </w:pPr>
      <w:r w:rsidRPr="00CF0201">
        <w:rPr>
          <w:rFonts w:ascii="微软雅黑" w:eastAsia="微软雅黑" w:hAnsi="微软雅黑" w:cs="微软雅黑"/>
          <w:spacing w:val="7"/>
          <w:lang w:eastAsia="zh-CN"/>
        </w:rPr>
        <w:t>图表1</w:t>
      </w:r>
      <w:r w:rsidRPr="00CF0201">
        <w:rPr>
          <w:rFonts w:ascii="微软雅黑" w:eastAsia="微软雅黑" w:hAnsi="微软雅黑" w:cs="微软雅黑" w:hint="eastAsia"/>
          <w:spacing w:val="7"/>
          <w:lang w:eastAsia="zh-CN"/>
        </w:rPr>
        <w:t>：</w:t>
      </w:r>
      <w:r w:rsidRPr="00CF0201">
        <w:rPr>
          <w:rFonts w:ascii="微软雅黑" w:eastAsia="微软雅黑" w:hAnsi="微软雅黑" w:cs="微软雅黑"/>
          <w:spacing w:val="7"/>
          <w:lang w:eastAsia="zh-CN"/>
        </w:rPr>
        <w:t>全球</w:t>
      </w:r>
      <w:r w:rsidRPr="00CF0201">
        <w:rPr>
          <w:rFonts w:ascii="微软雅黑" w:eastAsia="微软雅黑" w:hAnsi="微软雅黑" w:cs="微软雅黑" w:hint="eastAsia"/>
          <w:spacing w:val="7"/>
          <w:lang w:eastAsia="zh-CN"/>
        </w:rPr>
        <w:t>主要股</w:t>
      </w:r>
      <w:r w:rsidRPr="009C1622">
        <w:rPr>
          <w:rFonts w:ascii="微软雅黑" w:eastAsia="微软雅黑" w:hAnsi="微软雅黑" w:cs="微软雅黑" w:hint="eastAsia"/>
          <w:spacing w:val="7"/>
          <w:lang w:eastAsia="zh-CN"/>
        </w:rPr>
        <w:t>指</w:t>
      </w:r>
      <w:r w:rsidRPr="009C1622">
        <w:rPr>
          <w:rFonts w:ascii="微软雅黑" w:eastAsia="微软雅黑" w:hAnsi="微软雅黑" w:cs="微软雅黑"/>
          <w:spacing w:val="7"/>
          <w:lang w:eastAsia="zh-CN"/>
        </w:rPr>
        <w:t>涨跌幅</w:t>
      </w:r>
      <w:r w:rsidRPr="009C1622">
        <w:rPr>
          <w:rFonts w:ascii="微软雅黑" w:eastAsia="微软雅黑" w:hAnsi="微软雅黑" w:cs="微软雅黑" w:hint="eastAsia"/>
          <w:spacing w:val="7"/>
          <w:lang w:eastAsia="zh-CN"/>
        </w:rPr>
        <w:t>（%</w:t>
      </w:r>
      <w:r w:rsidRPr="00CF0201">
        <w:rPr>
          <w:rFonts w:ascii="微软雅黑" w:eastAsia="微软雅黑" w:hAnsi="微软雅黑" w:cs="微软雅黑" w:hint="eastAsia"/>
          <w:spacing w:val="7"/>
          <w:lang w:eastAsia="zh-CN"/>
        </w:rPr>
        <w:t>）</w:t>
      </w:r>
    </w:p>
    <w:p w:rsidR="00AE2365" w:rsidRDefault="009C1622">
      <w:pPr>
        <w:spacing w:before="235" w:line="176" w:lineRule="auto"/>
        <w:jc w:val="both"/>
        <w:rPr>
          <w:lang w:eastAsia="zh-CN"/>
        </w:rPr>
      </w:pPr>
      <w:r w:rsidRPr="009C1622">
        <w:rPr>
          <w:noProof/>
          <w:lang w:eastAsia="zh-CN"/>
        </w:rPr>
        <w:drawing>
          <wp:inline distT="0" distB="0" distL="0" distR="0">
            <wp:extent cx="6178134" cy="3476445"/>
            <wp:effectExtent l="0" t="0" r="0" b="0"/>
            <wp:docPr id="15" name="图片 15" descr="D:\Users\xuzhe\My Document\WeChat Files\wxid_4gpo63z1mjeh11\FileStorage\Temp\1e5ff1d334ccf811cc6b15b628da6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xuzhe\My Document\WeChat Files\wxid_4gpo63z1mjeh11\FileStorage\Temp\1e5ff1d334ccf811cc6b15b628da6d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3202" cy="3490551"/>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1E0DED" w:rsidRPr="001E0DED">
        <w:rPr>
          <w:rFonts w:ascii="微软雅黑" w:eastAsia="微软雅黑" w:hAnsi="微软雅黑" w:cs="微软雅黑"/>
          <w:color w:val="auto"/>
          <w:spacing w:val="4"/>
          <w:lang w:eastAsia="zh-CN"/>
        </w:rPr>
        <w:t>国际货币基金组织：将2024年美国实际GDP增速预测从4月份的2.7%下调至2.6%；预计美国PCE通胀率将在2025年中期回归到2%的目标水平；美联储应至少等到2024年底前才降低政策利率；事实证明，美国经济强劲、充满活力，能够适应不断变化的全球环境，超出预期。</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1E0DED" w:rsidRPr="001E0DED">
        <w:rPr>
          <w:rFonts w:ascii="微软雅黑" w:eastAsia="微软雅黑" w:hAnsi="微软雅黑" w:cs="微软雅黑"/>
          <w:color w:val="auto"/>
          <w:spacing w:val="4"/>
          <w:lang w:eastAsia="zh-CN"/>
        </w:rPr>
        <w:t>IMF</w:t>
      </w:r>
      <w:r w:rsidR="001E0DED" w:rsidRPr="001E0DED">
        <w:rPr>
          <w:rFonts w:ascii="微软雅黑" w:eastAsia="微软雅黑" w:hAnsi="微软雅黑" w:cs="微软雅黑" w:hint="eastAsia"/>
          <w:color w:val="auto"/>
          <w:spacing w:val="4"/>
          <w:lang w:eastAsia="zh-CN"/>
        </w:rPr>
        <w:t>总裁格奥尔基耶娃表示，仍然预计</w:t>
      </w:r>
      <w:r w:rsidR="001E0DED" w:rsidRPr="001E0DED">
        <w:rPr>
          <w:rFonts w:ascii="微软雅黑" w:eastAsia="微软雅黑" w:hAnsi="微软雅黑" w:cs="微软雅黑"/>
          <w:color w:val="auto"/>
          <w:spacing w:val="4"/>
          <w:lang w:eastAsia="zh-CN"/>
        </w:rPr>
        <w:t>2024</w:t>
      </w:r>
      <w:r w:rsidR="001E0DED" w:rsidRPr="001E0DED">
        <w:rPr>
          <w:rFonts w:ascii="微软雅黑" w:eastAsia="微软雅黑" w:hAnsi="微软雅黑" w:cs="微软雅黑" w:hint="eastAsia"/>
          <w:color w:val="auto"/>
          <w:spacing w:val="4"/>
          <w:lang w:eastAsia="zh-CN"/>
        </w:rPr>
        <w:t>年美联储可能会有一次的降息，</w:t>
      </w:r>
      <w:r w:rsidR="001E0DED" w:rsidRPr="001E0DED">
        <w:rPr>
          <w:rFonts w:ascii="微软雅黑" w:eastAsia="微软雅黑" w:hAnsi="微软雅黑" w:cs="微软雅黑"/>
          <w:color w:val="auto"/>
          <w:spacing w:val="4"/>
          <w:lang w:eastAsia="zh-CN"/>
        </w:rPr>
        <w:t>2025</w:t>
      </w:r>
      <w:r w:rsidR="001E0DED" w:rsidRPr="001E0DED">
        <w:rPr>
          <w:rFonts w:ascii="微软雅黑" w:eastAsia="微软雅黑" w:hAnsi="微软雅黑" w:cs="微软雅黑" w:hint="eastAsia"/>
          <w:color w:val="auto"/>
          <w:spacing w:val="4"/>
          <w:lang w:eastAsia="zh-CN"/>
        </w:rPr>
        <w:t>年还会有进一步的降息。</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1E0DED" w:rsidRPr="001E0DED">
        <w:rPr>
          <w:rFonts w:ascii="微软雅黑" w:eastAsia="微软雅黑" w:hAnsi="微软雅黑" w:cs="微软雅黑" w:hint="eastAsia"/>
          <w:color w:val="auto"/>
          <w:spacing w:val="4"/>
          <w:lang w:eastAsia="zh-CN"/>
        </w:rPr>
        <w:t>美联储理事鲍曼表示，美联储尚未达到可以考虑降息的时机，如果通胀走向</w:t>
      </w:r>
      <w:r w:rsidR="001E0DED" w:rsidRPr="001E0DED">
        <w:rPr>
          <w:rFonts w:ascii="微软雅黑" w:eastAsia="微软雅黑" w:hAnsi="微软雅黑" w:cs="微软雅黑"/>
          <w:color w:val="auto"/>
          <w:spacing w:val="4"/>
          <w:lang w:eastAsia="zh-CN"/>
        </w:rPr>
        <w:t>2%</w:t>
      </w:r>
      <w:r w:rsidR="001E0DED" w:rsidRPr="001E0DED">
        <w:rPr>
          <w:rFonts w:ascii="微软雅黑" w:eastAsia="微软雅黑" w:hAnsi="微软雅黑" w:cs="微软雅黑" w:hint="eastAsia"/>
          <w:color w:val="auto"/>
          <w:spacing w:val="4"/>
          <w:lang w:eastAsia="zh-CN"/>
        </w:rPr>
        <w:t>，可能会考虑降息，通胀应该随着当前美联储政策的制定而缓解，货币政策目前是紧缩的，如果通胀没有减缓，本人仍愿意再次加息，在权衡未来美联储利率变化时美联储仍保持“谨慎”，宽松的金融条件可能推高通胀，通胀上行风险仍然存在。</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1E0DED" w:rsidRPr="001E0DED">
        <w:rPr>
          <w:rFonts w:ascii="微软雅黑" w:eastAsia="微软雅黑" w:hAnsi="微软雅黑" w:cs="微软雅黑" w:hint="eastAsia"/>
          <w:color w:val="auto"/>
          <w:spacing w:val="4"/>
          <w:lang w:eastAsia="zh-CN"/>
        </w:rPr>
        <w:t>美联储博斯蒂克称，通胀朝着“正确方向”发展，第四季度可能会降息，预计</w:t>
      </w:r>
      <w:r w:rsidR="001E0DED" w:rsidRPr="001E0DED">
        <w:rPr>
          <w:rFonts w:ascii="微软雅黑" w:eastAsia="微软雅黑" w:hAnsi="微软雅黑" w:cs="微软雅黑"/>
          <w:color w:val="auto"/>
          <w:spacing w:val="4"/>
          <w:lang w:eastAsia="zh-CN"/>
        </w:rPr>
        <w:t>2025</w:t>
      </w:r>
      <w:r w:rsidR="001E0DED" w:rsidRPr="001E0DED">
        <w:rPr>
          <w:rFonts w:ascii="微软雅黑" w:eastAsia="微软雅黑" w:hAnsi="微软雅黑" w:cs="微软雅黑" w:hint="eastAsia"/>
          <w:color w:val="auto"/>
          <w:spacing w:val="4"/>
          <w:lang w:eastAsia="zh-CN"/>
        </w:rPr>
        <w:t>年将进行四次季度降息，每次</w:t>
      </w:r>
      <w:r w:rsidR="001E0DED" w:rsidRPr="001E0DED">
        <w:rPr>
          <w:rFonts w:ascii="微软雅黑" w:eastAsia="微软雅黑" w:hAnsi="微软雅黑" w:cs="微软雅黑"/>
          <w:color w:val="auto"/>
          <w:spacing w:val="4"/>
          <w:lang w:eastAsia="zh-CN"/>
        </w:rPr>
        <w:t>25</w:t>
      </w:r>
      <w:r w:rsidR="001E0DED" w:rsidRPr="001E0DED">
        <w:rPr>
          <w:rFonts w:ascii="微软雅黑" w:eastAsia="微软雅黑" w:hAnsi="微软雅黑" w:cs="微软雅黑" w:hint="eastAsia"/>
          <w:color w:val="auto"/>
          <w:spacing w:val="4"/>
          <w:lang w:eastAsia="zh-CN"/>
        </w:rPr>
        <w:t>个基点；希望在初次降息之前“绝对确定”通胀率将回归至</w:t>
      </w:r>
      <w:r w:rsidR="001E0DED" w:rsidRPr="001E0DED">
        <w:rPr>
          <w:rFonts w:ascii="微软雅黑" w:eastAsia="微软雅黑" w:hAnsi="微软雅黑" w:cs="微软雅黑"/>
          <w:color w:val="auto"/>
          <w:spacing w:val="4"/>
          <w:lang w:eastAsia="zh-CN"/>
        </w:rPr>
        <w:t>2%</w:t>
      </w:r>
      <w:r w:rsidR="001E0DED" w:rsidRPr="001E0DED">
        <w:rPr>
          <w:rFonts w:ascii="微软雅黑" w:eastAsia="微软雅黑" w:hAnsi="微软雅黑" w:cs="微软雅黑" w:hint="eastAsia"/>
          <w:color w:val="auto"/>
          <w:spacing w:val="4"/>
          <w:lang w:eastAsia="zh-CN"/>
        </w:rPr>
        <w:t>，这应被视为一系列降息的第一步。</w:t>
      </w:r>
      <w:r w:rsidRPr="00A75923">
        <w:rPr>
          <w:rFonts w:ascii="微软雅黑" w:eastAsia="微软雅黑" w:hAnsi="微软雅黑" w:cs="微软雅黑" w:hint="eastAsia"/>
          <w:color w:val="auto"/>
          <w:spacing w:val="4"/>
          <w:lang w:eastAsia="zh-CN"/>
        </w:rPr>
        <w:t>】</w:t>
      </w:r>
    </w:p>
    <w:p w:rsidR="00AE2365"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1E0DED" w:rsidRPr="001E0DED">
        <w:rPr>
          <w:rFonts w:ascii="微软雅黑" w:eastAsia="微软雅黑" w:hAnsi="微软雅黑" w:cs="微软雅黑" w:hint="eastAsia"/>
          <w:color w:val="auto"/>
          <w:spacing w:val="4"/>
          <w:lang w:eastAsia="zh-CN"/>
        </w:rPr>
        <w:t>英国央行表示，英国银行市场估值有所改善，但仍落后于美国，将逆周期资本缓冲率维持在</w:t>
      </w:r>
      <w:r w:rsidR="001E0DED" w:rsidRPr="001E0DED">
        <w:rPr>
          <w:rFonts w:ascii="微软雅黑" w:eastAsia="微软雅黑" w:hAnsi="微软雅黑" w:cs="微软雅黑"/>
          <w:color w:val="auto"/>
          <w:spacing w:val="4"/>
          <w:lang w:eastAsia="zh-CN"/>
        </w:rPr>
        <w:t>2%</w:t>
      </w:r>
      <w:r w:rsidR="001E0DED" w:rsidRPr="001E0DED">
        <w:rPr>
          <w:rFonts w:ascii="微软雅黑" w:eastAsia="微软雅黑" w:hAnsi="微软雅黑" w:cs="微软雅黑" w:hint="eastAsia"/>
          <w:color w:val="auto"/>
          <w:spacing w:val="4"/>
          <w:lang w:eastAsia="zh-CN"/>
        </w:rPr>
        <w:t>；银行将使用英国央行模型进行压力测试，结果将于</w:t>
      </w:r>
      <w:r w:rsidR="001E0DED" w:rsidRPr="001E0DED">
        <w:rPr>
          <w:rFonts w:ascii="微软雅黑" w:eastAsia="微软雅黑" w:hAnsi="微软雅黑" w:cs="微软雅黑"/>
          <w:color w:val="auto"/>
          <w:spacing w:val="4"/>
          <w:lang w:eastAsia="zh-CN"/>
        </w:rPr>
        <w:t>2024</w:t>
      </w:r>
      <w:r w:rsidR="001E0DED" w:rsidRPr="001E0DED">
        <w:rPr>
          <w:rFonts w:ascii="微软雅黑" w:eastAsia="微软雅黑" w:hAnsi="微软雅黑" w:cs="微软雅黑" w:hint="eastAsia"/>
          <w:color w:val="auto"/>
          <w:spacing w:val="4"/>
          <w:lang w:eastAsia="zh-CN"/>
        </w:rPr>
        <w:t>年第四季度公布；第二季度全球金融风险环境与第一季度“基本持平”，利率调整尚未完成，目前市场定价易出现大幅改动。</w:t>
      </w:r>
      <w:r w:rsidRPr="00A75923">
        <w:rPr>
          <w:rFonts w:ascii="微软雅黑" w:eastAsia="微软雅黑" w:hAnsi="微软雅黑" w:cs="微软雅黑" w:hint="eastAsia"/>
          <w:color w:val="auto"/>
          <w:spacing w:val="4"/>
          <w:lang w:eastAsia="zh-CN"/>
        </w:rPr>
        <w:t>】</w:t>
      </w:r>
    </w:p>
    <w:p w:rsidR="001F635C" w:rsidRDefault="001F635C"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1E0DED" w:rsidRPr="001E0DED">
        <w:rPr>
          <w:rFonts w:ascii="微软雅黑" w:eastAsia="微软雅黑" w:hAnsi="微软雅黑" w:cs="微软雅黑" w:hint="eastAsia"/>
          <w:color w:val="auto"/>
          <w:spacing w:val="4"/>
          <w:lang w:eastAsia="zh-CN"/>
        </w:rPr>
        <w:t>美国上周初请失业金人数为</w:t>
      </w:r>
      <w:r w:rsidR="001E0DED" w:rsidRPr="001E0DED">
        <w:rPr>
          <w:rFonts w:ascii="微软雅黑" w:eastAsia="微软雅黑" w:hAnsi="微软雅黑" w:cs="微软雅黑"/>
          <w:color w:val="auto"/>
          <w:spacing w:val="4"/>
          <w:lang w:eastAsia="zh-CN"/>
        </w:rPr>
        <w:t>23.3</w:t>
      </w:r>
      <w:r w:rsidR="001E0DED" w:rsidRPr="001E0DED">
        <w:rPr>
          <w:rFonts w:ascii="微软雅黑" w:eastAsia="微软雅黑" w:hAnsi="微软雅黑" w:cs="微软雅黑" w:hint="eastAsia"/>
          <w:color w:val="auto"/>
          <w:spacing w:val="4"/>
          <w:lang w:eastAsia="zh-CN"/>
        </w:rPr>
        <w:t>万人，预期</w:t>
      </w:r>
      <w:r w:rsidR="001E0DED" w:rsidRPr="001E0DED">
        <w:rPr>
          <w:rFonts w:ascii="微软雅黑" w:eastAsia="微软雅黑" w:hAnsi="微软雅黑" w:cs="微软雅黑"/>
          <w:color w:val="auto"/>
          <w:spacing w:val="4"/>
          <w:lang w:eastAsia="zh-CN"/>
        </w:rPr>
        <w:t>23.6</w:t>
      </w:r>
      <w:r w:rsidR="001E0DED" w:rsidRPr="001E0DED">
        <w:rPr>
          <w:rFonts w:ascii="微软雅黑" w:eastAsia="微软雅黑" w:hAnsi="微软雅黑" w:cs="微软雅黑" w:hint="eastAsia"/>
          <w:color w:val="auto"/>
          <w:spacing w:val="4"/>
          <w:lang w:eastAsia="zh-CN"/>
        </w:rPr>
        <w:t>万人，前值自</w:t>
      </w:r>
      <w:r w:rsidR="001E0DED" w:rsidRPr="001E0DED">
        <w:rPr>
          <w:rFonts w:ascii="微软雅黑" w:eastAsia="微软雅黑" w:hAnsi="微软雅黑" w:cs="微软雅黑"/>
          <w:color w:val="auto"/>
          <w:spacing w:val="4"/>
          <w:lang w:eastAsia="zh-CN"/>
        </w:rPr>
        <w:t>23.8</w:t>
      </w:r>
      <w:r w:rsidR="001E0DED" w:rsidRPr="001E0DED">
        <w:rPr>
          <w:rFonts w:ascii="微软雅黑" w:eastAsia="微软雅黑" w:hAnsi="微软雅黑" w:cs="微软雅黑" w:hint="eastAsia"/>
          <w:color w:val="auto"/>
          <w:spacing w:val="4"/>
          <w:lang w:eastAsia="zh-CN"/>
        </w:rPr>
        <w:t>万人修正至</w:t>
      </w:r>
      <w:r w:rsidR="001E0DED" w:rsidRPr="001E0DED">
        <w:rPr>
          <w:rFonts w:ascii="微软雅黑" w:eastAsia="微软雅黑" w:hAnsi="微软雅黑" w:cs="微软雅黑"/>
          <w:color w:val="auto"/>
          <w:spacing w:val="4"/>
          <w:lang w:eastAsia="zh-CN"/>
        </w:rPr>
        <w:t>23.9</w:t>
      </w:r>
      <w:r w:rsidR="001E0DED" w:rsidRPr="001E0DED">
        <w:rPr>
          <w:rFonts w:ascii="微软雅黑" w:eastAsia="微软雅黑" w:hAnsi="微软雅黑" w:cs="微软雅黑" w:hint="eastAsia"/>
          <w:color w:val="auto"/>
          <w:spacing w:val="4"/>
          <w:lang w:eastAsia="zh-CN"/>
        </w:rPr>
        <w:t>万人；四周均值</w:t>
      </w:r>
      <w:r w:rsidR="001E0DED" w:rsidRPr="001E0DED">
        <w:rPr>
          <w:rFonts w:ascii="微软雅黑" w:eastAsia="微软雅黑" w:hAnsi="微软雅黑" w:cs="微软雅黑"/>
          <w:color w:val="auto"/>
          <w:spacing w:val="4"/>
          <w:lang w:eastAsia="zh-CN"/>
        </w:rPr>
        <w:t>23.6</w:t>
      </w:r>
      <w:r w:rsidR="001E0DED" w:rsidRPr="001E0DED">
        <w:rPr>
          <w:rFonts w:ascii="微软雅黑" w:eastAsia="微软雅黑" w:hAnsi="微软雅黑" w:cs="微软雅黑" w:hint="eastAsia"/>
          <w:color w:val="auto"/>
          <w:spacing w:val="4"/>
          <w:lang w:eastAsia="zh-CN"/>
        </w:rPr>
        <w:t>万人，前值自</w:t>
      </w:r>
      <w:r w:rsidR="001E0DED" w:rsidRPr="001E0DED">
        <w:rPr>
          <w:rFonts w:ascii="微软雅黑" w:eastAsia="微软雅黑" w:hAnsi="微软雅黑" w:cs="微软雅黑"/>
          <w:color w:val="auto"/>
          <w:spacing w:val="4"/>
          <w:lang w:eastAsia="zh-CN"/>
        </w:rPr>
        <w:t>23.275</w:t>
      </w:r>
      <w:r w:rsidR="001E0DED" w:rsidRPr="001E0DED">
        <w:rPr>
          <w:rFonts w:ascii="微软雅黑" w:eastAsia="微软雅黑" w:hAnsi="微软雅黑" w:cs="微软雅黑" w:hint="eastAsia"/>
          <w:color w:val="auto"/>
          <w:spacing w:val="4"/>
          <w:lang w:eastAsia="zh-CN"/>
        </w:rPr>
        <w:t>万人修正至</w:t>
      </w:r>
      <w:r w:rsidR="001E0DED" w:rsidRPr="001E0DED">
        <w:rPr>
          <w:rFonts w:ascii="微软雅黑" w:eastAsia="微软雅黑" w:hAnsi="微软雅黑" w:cs="微软雅黑"/>
          <w:color w:val="auto"/>
          <w:spacing w:val="4"/>
          <w:lang w:eastAsia="zh-CN"/>
        </w:rPr>
        <w:t>23.3</w:t>
      </w:r>
      <w:r w:rsidR="001E0DED" w:rsidRPr="001E0DED">
        <w:rPr>
          <w:rFonts w:ascii="微软雅黑" w:eastAsia="微软雅黑" w:hAnsi="微软雅黑" w:cs="微软雅黑" w:hint="eastAsia"/>
          <w:color w:val="auto"/>
          <w:spacing w:val="4"/>
          <w:lang w:eastAsia="zh-CN"/>
        </w:rPr>
        <w:t>万人；至</w:t>
      </w:r>
      <w:r w:rsidR="001E0DED" w:rsidRPr="001E0DED">
        <w:rPr>
          <w:rFonts w:ascii="微软雅黑" w:eastAsia="微软雅黑" w:hAnsi="微软雅黑" w:cs="微软雅黑"/>
          <w:color w:val="auto"/>
          <w:spacing w:val="4"/>
          <w:lang w:eastAsia="zh-CN"/>
        </w:rPr>
        <w:t>6</w:t>
      </w:r>
      <w:r w:rsidR="001E0DED" w:rsidRPr="001E0DED">
        <w:rPr>
          <w:rFonts w:ascii="微软雅黑" w:eastAsia="微软雅黑" w:hAnsi="微软雅黑" w:cs="微软雅黑" w:hint="eastAsia"/>
          <w:color w:val="auto"/>
          <w:spacing w:val="4"/>
          <w:lang w:eastAsia="zh-CN"/>
        </w:rPr>
        <w:t>月</w:t>
      </w:r>
      <w:r w:rsidR="001E0DED" w:rsidRPr="001E0DED">
        <w:rPr>
          <w:rFonts w:ascii="微软雅黑" w:eastAsia="微软雅黑" w:hAnsi="微软雅黑" w:cs="微软雅黑"/>
          <w:color w:val="auto"/>
          <w:spacing w:val="4"/>
          <w:lang w:eastAsia="zh-CN"/>
        </w:rPr>
        <w:t>15</w:t>
      </w:r>
      <w:r w:rsidR="001E0DED" w:rsidRPr="001E0DED">
        <w:rPr>
          <w:rFonts w:ascii="微软雅黑" w:eastAsia="微软雅黑" w:hAnsi="微软雅黑" w:cs="微软雅黑" w:hint="eastAsia"/>
          <w:color w:val="auto"/>
          <w:spacing w:val="4"/>
          <w:lang w:eastAsia="zh-CN"/>
        </w:rPr>
        <w:t>日当周续请失业金人数</w:t>
      </w:r>
      <w:r w:rsidR="001E0DED" w:rsidRPr="001E0DED">
        <w:rPr>
          <w:rFonts w:ascii="微软雅黑" w:eastAsia="微软雅黑" w:hAnsi="微软雅黑" w:cs="微软雅黑"/>
          <w:color w:val="auto"/>
          <w:spacing w:val="4"/>
          <w:lang w:eastAsia="zh-CN"/>
        </w:rPr>
        <w:t>183.9</w:t>
      </w:r>
      <w:r w:rsidR="001E0DED" w:rsidRPr="001E0DED">
        <w:rPr>
          <w:rFonts w:ascii="微软雅黑" w:eastAsia="微软雅黑" w:hAnsi="微软雅黑" w:cs="微软雅黑" w:hint="eastAsia"/>
          <w:color w:val="auto"/>
          <w:spacing w:val="4"/>
          <w:lang w:eastAsia="zh-CN"/>
        </w:rPr>
        <w:t>万人，预期</w:t>
      </w:r>
      <w:r w:rsidR="001E0DED" w:rsidRPr="001E0DED">
        <w:rPr>
          <w:rFonts w:ascii="微软雅黑" w:eastAsia="微软雅黑" w:hAnsi="微软雅黑" w:cs="微软雅黑"/>
          <w:color w:val="auto"/>
          <w:spacing w:val="4"/>
          <w:lang w:eastAsia="zh-CN"/>
        </w:rPr>
        <w:t>182.4</w:t>
      </w:r>
      <w:r w:rsidR="001E0DED" w:rsidRPr="001E0DED">
        <w:rPr>
          <w:rFonts w:ascii="微软雅黑" w:eastAsia="微软雅黑" w:hAnsi="微软雅黑" w:cs="微软雅黑" w:hint="eastAsia"/>
          <w:color w:val="auto"/>
          <w:spacing w:val="4"/>
          <w:lang w:eastAsia="zh-CN"/>
        </w:rPr>
        <w:t>万人，前值自</w:t>
      </w:r>
      <w:r w:rsidR="001E0DED" w:rsidRPr="001E0DED">
        <w:rPr>
          <w:rFonts w:ascii="微软雅黑" w:eastAsia="微软雅黑" w:hAnsi="微软雅黑" w:cs="微软雅黑"/>
          <w:color w:val="auto"/>
          <w:spacing w:val="4"/>
          <w:lang w:eastAsia="zh-CN"/>
        </w:rPr>
        <w:t>182.8</w:t>
      </w:r>
      <w:r w:rsidR="001E0DED" w:rsidRPr="001E0DED">
        <w:rPr>
          <w:rFonts w:ascii="微软雅黑" w:eastAsia="微软雅黑" w:hAnsi="微软雅黑" w:cs="微软雅黑" w:hint="eastAsia"/>
          <w:color w:val="auto"/>
          <w:spacing w:val="4"/>
          <w:lang w:eastAsia="zh-CN"/>
        </w:rPr>
        <w:t>万人修正至</w:t>
      </w:r>
      <w:r w:rsidR="001E0DED" w:rsidRPr="001E0DED">
        <w:rPr>
          <w:rFonts w:ascii="微软雅黑" w:eastAsia="微软雅黑" w:hAnsi="微软雅黑" w:cs="微软雅黑"/>
          <w:color w:val="auto"/>
          <w:spacing w:val="4"/>
          <w:lang w:eastAsia="zh-CN"/>
        </w:rPr>
        <w:t>182.1</w:t>
      </w:r>
      <w:r w:rsidR="001E0DED" w:rsidRPr="001E0DED">
        <w:rPr>
          <w:rFonts w:ascii="微软雅黑" w:eastAsia="微软雅黑" w:hAnsi="微软雅黑" w:cs="微软雅黑" w:hint="eastAsia"/>
          <w:color w:val="auto"/>
          <w:spacing w:val="4"/>
          <w:lang w:eastAsia="zh-CN"/>
        </w:rPr>
        <w:t>万人。</w:t>
      </w:r>
      <w:r w:rsidRPr="00A75923">
        <w:rPr>
          <w:rFonts w:ascii="微软雅黑" w:eastAsia="微软雅黑" w:hAnsi="微软雅黑" w:cs="微软雅黑" w:hint="eastAsia"/>
          <w:color w:val="auto"/>
          <w:spacing w:val="4"/>
          <w:lang w:eastAsia="zh-CN"/>
        </w:rPr>
        <w:t>】</w:t>
      </w:r>
    </w:p>
    <w:p w:rsidR="001E0DED" w:rsidRDefault="001E0DED"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1E0DED">
        <w:rPr>
          <w:rFonts w:ascii="微软雅黑" w:eastAsia="微软雅黑" w:hAnsi="微软雅黑" w:cs="微软雅黑" w:hint="eastAsia"/>
          <w:color w:val="auto"/>
          <w:spacing w:val="4"/>
          <w:lang w:eastAsia="zh-CN"/>
        </w:rPr>
        <w:t>美国第一季度实际</w:t>
      </w:r>
      <w:r w:rsidRPr="001E0DED">
        <w:rPr>
          <w:rFonts w:ascii="微软雅黑" w:eastAsia="微软雅黑" w:hAnsi="微软雅黑" w:cs="微软雅黑"/>
          <w:color w:val="auto"/>
          <w:spacing w:val="4"/>
          <w:lang w:eastAsia="zh-CN"/>
        </w:rPr>
        <w:t>GDP</w:t>
      </w:r>
      <w:r w:rsidRPr="001E0DED">
        <w:rPr>
          <w:rFonts w:ascii="微软雅黑" w:eastAsia="微软雅黑" w:hAnsi="微软雅黑" w:cs="微软雅黑" w:hint="eastAsia"/>
          <w:color w:val="auto"/>
          <w:spacing w:val="4"/>
          <w:lang w:eastAsia="zh-CN"/>
        </w:rPr>
        <w:t>年化季率终值升</w:t>
      </w:r>
      <w:r w:rsidRPr="001E0DED">
        <w:rPr>
          <w:rFonts w:ascii="微软雅黑" w:eastAsia="微软雅黑" w:hAnsi="微软雅黑" w:cs="微软雅黑"/>
          <w:color w:val="auto"/>
          <w:spacing w:val="4"/>
          <w:lang w:eastAsia="zh-CN"/>
        </w:rPr>
        <w:t>1.4%</w:t>
      </w:r>
      <w:r w:rsidRPr="001E0DED">
        <w:rPr>
          <w:rFonts w:ascii="微软雅黑" w:eastAsia="微软雅黑" w:hAnsi="微软雅黑" w:cs="微软雅黑" w:hint="eastAsia"/>
          <w:color w:val="auto"/>
          <w:spacing w:val="4"/>
          <w:lang w:eastAsia="zh-CN"/>
        </w:rPr>
        <w:t>，预期升</w:t>
      </w:r>
      <w:r w:rsidRPr="001E0DED">
        <w:rPr>
          <w:rFonts w:ascii="微软雅黑" w:eastAsia="微软雅黑" w:hAnsi="微软雅黑" w:cs="微软雅黑"/>
          <w:color w:val="auto"/>
          <w:spacing w:val="4"/>
          <w:lang w:eastAsia="zh-CN"/>
        </w:rPr>
        <w:t>1.3%</w:t>
      </w:r>
      <w:r w:rsidRPr="001E0DED">
        <w:rPr>
          <w:rFonts w:ascii="微软雅黑" w:eastAsia="微软雅黑" w:hAnsi="微软雅黑" w:cs="微软雅黑" w:hint="eastAsia"/>
          <w:color w:val="auto"/>
          <w:spacing w:val="4"/>
          <w:lang w:eastAsia="zh-CN"/>
        </w:rPr>
        <w:t>，修正值升</w:t>
      </w:r>
      <w:r w:rsidRPr="001E0DED">
        <w:rPr>
          <w:rFonts w:ascii="微软雅黑" w:eastAsia="微软雅黑" w:hAnsi="微软雅黑" w:cs="微软雅黑"/>
          <w:color w:val="auto"/>
          <w:spacing w:val="4"/>
          <w:lang w:eastAsia="zh-CN"/>
        </w:rPr>
        <w:t>1.3%</w:t>
      </w:r>
      <w:r w:rsidRPr="001E0DED">
        <w:rPr>
          <w:rFonts w:ascii="微软雅黑" w:eastAsia="微软雅黑" w:hAnsi="微软雅黑" w:cs="微软雅黑" w:hint="eastAsia"/>
          <w:color w:val="auto"/>
          <w:spacing w:val="4"/>
          <w:lang w:eastAsia="zh-CN"/>
        </w:rPr>
        <w:t>，初值升</w:t>
      </w:r>
      <w:r w:rsidRPr="001E0DED">
        <w:rPr>
          <w:rFonts w:ascii="微软雅黑" w:eastAsia="微软雅黑" w:hAnsi="微软雅黑" w:cs="微软雅黑"/>
          <w:color w:val="auto"/>
          <w:spacing w:val="4"/>
          <w:lang w:eastAsia="zh-CN"/>
        </w:rPr>
        <w:t>1.6%</w:t>
      </w:r>
      <w:r w:rsidRPr="001E0DED">
        <w:rPr>
          <w:rFonts w:ascii="微软雅黑" w:eastAsia="微软雅黑" w:hAnsi="微软雅黑" w:cs="微软雅黑" w:hint="eastAsia"/>
          <w:color w:val="auto"/>
          <w:spacing w:val="4"/>
          <w:lang w:eastAsia="zh-CN"/>
        </w:rPr>
        <w:t>，</w:t>
      </w:r>
      <w:r w:rsidRPr="001E0DED">
        <w:rPr>
          <w:rFonts w:ascii="微软雅黑" w:eastAsia="微软雅黑" w:hAnsi="微软雅黑" w:cs="微软雅黑"/>
          <w:color w:val="auto"/>
          <w:spacing w:val="4"/>
          <w:lang w:eastAsia="zh-CN"/>
        </w:rPr>
        <w:t>2023</w:t>
      </w:r>
      <w:r w:rsidRPr="001E0DED">
        <w:rPr>
          <w:rFonts w:ascii="微软雅黑" w:eastAsia="微软雅黑" w:hAnsi="微软雅黑" w:cs="微软雅黑" w:hint="eastAsia"/>
          <w:color w:val="auto"/>
          <w:spacing w:val="4"/>
          <w:lang w:eastAsia="zh-CN"/>
        </w:rPr>
        <w:t>年第四季度终值升</w:t>
      </w:r>
      <w:r w:rsidRPr="001E0DED">
        <w:rPr>
          <w:rFonts w:ascii="微软雅黑" w:eastAsia="微软雅黑" w:hAnsi="微软雅黑" w:cs="微软雅黑"/>
          <w:color w:val="auto"/>
          <w:spacing w:val="4"/>
          <w:lang w:eastAsia="zh-CN"/>
        </w:rPr>
        <w:t>3.4%</w:t>
      </w:r>
      <w:r w:rsidRPr="001E0DED">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1E0DED" w:rsidRDefault="001E0DED"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1E0DED">
        <w:rPr>
          <w:rFonts w:ascii="微软雅黑" w:eastAsia="微软雅黑" w:hAnsi="微软雅黑" w:cs="微软雅黑" w:hint="eastAsia"/>
          <w:color w:val="auto"/>
          <w:spacing w:val="4"/>
          <w:lang w:eastAsia="zh-CN"/>
        </w:rPr>
        <w:t>美国第一季度核心</w:t>
      </w:r>
      <w:r w:rsidRPr="001E0DED">
        <w:rPr>
          <w:rFonts w:ascii="微软雅黑" w:eastAsia="微软雅黑" w:hAnsi="微软雅黑" w:cs="微软雅黑"/>
          <w:color w:val="auto"/>
          <w:spacing w:val="4"/>
          <w:lang w:eastAsia="zh-CN"/>
        </w:rPr>
        <w:t>PCE</w:t>
      </w:r>
      <w:r w:rsidRPr="001E0DED">
        <w:rPr>
          <w:rFonts w:ascii="微软雅黑" w:eastAsia="微软雅黑" w:hAnsi="微软雅黑" w:cs="微软雅黑" w:hint="eastAsia"/>
          <w:color w:val="auto"/>
          <w:spacing w:val="4"/>
          <w:lang w:eastAsia="zh-CN"/>
        </w:rPr>
        <w:t>物价指数年化终值环比升</w:t>
      </w:r>
      <w:r w:rsidRPr="001E0DED">
        <w:rPr>
          <w:rFonts w:ascii="微软雅黑" w:eastAsia="微软雅黑" w:hAnsi="微软雅黑" w:cs="微软雅黑"/>
          <w:color w:val="auto"/>
          <w:spacing w:val="4"/>
          <w:lang w:eastAsia="zh-CN"/>
        </w:rPr>
        <w:t>3.7%</w:t>
      </w:r>
      <w:r w:rsidRPr="001E0DED">
        <w:rPr>
          <w:rFonts w:ascii="微软雅黑" w:eastAsia="微软雅黑" w:hAnsi="微软雅黑" w:cs="微软雅黑" w:hint="eastAsia"/>
          <w:color w:val="auto"/>
          <w:spacing w:val="4"/>
          <w:lang w:eastAsia="zh-CN"/>
        </w:rPr>
        <w:t>，预期升</w:t>
      </w:r>
      <w:r w:rsidRPr="001E0DED">
        <w:rPr>
          <w:rFonts w:ascii="微软雅黑" w:eastAsia="微软雅黑" w:hAnsi="微软雅黑" w:cs="微软雅黑"/>
          <w:color w:val="auto"/>
          <w:spacing w:val="4"/>
          <w:lang w:eastAsia="zh-CN"/>
        </w:rPr>
        <w:t>3.6%</w:t>
      </w:r>
      <w:r w:rsidRPr="001E0DED">
        <w:rPr>
          <w:rFonts w:ascii="微软雅黑" w:eastAsia="微软雅黑" w:hAnsi="微软雅黑" w:cs="微软雅黑" w:hint="eastAsia"/>
          <w:color w:val="auto"/>
          <w:spacing w:val="4"/>
          <w:lang w:eastAsia="zh-CN"/>
        </w:rPr>
        <w:t>，初值升</w:t>
      </w:r>
      <w:r w:rsidRPr="001E0DED">
        <w:rPr>
          <w:rFonts w:ascii="微软雅黑" w:eastAsia="微软雅黑" w:hAnsi="微软雅黑" w:cs="微软雅黑"/>
          <w:color w:val="auto"/>
          <w:spacing w:val="4"/>
          <w:lang w:eastAsia="zh-CN"/>
        </w:rPr>
        <w:t>3.6%</w:t>
      </w:r>
      <w:r w:rsidRPr="001E0DED">
        <w:rPr>
          <w:rFonts w:ascii="微软雅黑" w:eastAsia="微软雅黑" w:hAnsi="微软雅黑" w:cs="微软雅黑" w:hint="eastAsia"/>
          <w:color w:val="auto"/>
          <w:spacing w:val="4"/>
          <w:lang w:eastAsia="zh-CN"/>
        </w:rPr>
        <w:t>，</w:t>
      </w:r>
      <w:r w:rsidRPr="001E0DED">
        <w:rPr>
          <w:rFonts w:ascii="微软雅黑" w:eastAsia="微软雅黑" w:hAnsi="微软雅黑" w:cs="微软雅黑"/>
          <w:color w:val="auto"/>
          <w:spacing w:val="4"/>
          <w:lang w:eastAsia="zh-CN"/>
        </w:rPr>
        <w:t>2023</w:t>
      </w:r>
      <w:r w:rsidRPr="001E0DED">
        <w:rPr>
          <w:rFonts w:ascii="微软雅黑" w:eastAsia="微软雅黑" w:hAnsi="微软雅黑" w:cs="微软雅黑" w:hint="eastAsia"/>
          <w:color w:val="auto"/>
          <w:spacing w:val="4"/>
          <w:lang w:eastAsia="zh-CN"/>
        </w:rPr>
        <w:t>年第四季度终值升</w:t>
      </w:r>
      <w:r w:rsidRPr="001E0DED">
        <w:rPr>
          <w:rFonts w:ascii="微软雅黑" w:eastAsia="微软雅黑" w:hAnsi="微软雅黑" w:cs="微软雅黑"/>
          <w:color w:val="auto"/>
          <w:spacing w:val="4"/>
          <w:lang w:eastAsia="zh-CN"/>
        </w:rPr>
        <w:t>2.0%</w:t>
      </w:r>
      <w:r w:rsidRPr="001E0DED">
        <w:rPr>
          <w:rFonts w:ascii="微软雅黑" w:eastAsia="微软雅黑" w:hAnsi="微软雅黑" w:cs="微软雅黑" w:hint="eastAsia"/>
          <w:color w:val="auto"/>
          <w:spacing w:val="4"/>
          <w:lang w:eastAsia="zh-CN"/>
        </w:rPr>
        <w:t>；同比升</w:t>
      </w:r>
      <w:r w:rsidRPr="001E0DED">
        <w:rPr>
          <w:rFonts w:ascii="微软雅黑" w:eastAsia="微软雅黑" w:hAnsi="微软雅黑" w:cs="微软雅黑"/>
          <w:color w:val="auto"/>
          <w:spacing w:val="4"/>
          <w:lang w:eastAsia="zh-CN"/>
        </w:rPr>
        <w:t>2.9%</w:t>
      </w:r>
      <w:r w:rsidRPr="001E0DED">
        <w:rPr>
          <w:rFonts w:ascii="微软雅黑" w:eastAsia="微软雅黑" w:hAnsi="微软雅黑" w:cs="微软雅黑" w:hint="eastAsia"/>
          <w:color w:val="auto"/>
          <w:spacing w:val="4"/>
          <w:lang w:eastAsia="zh-CN"/>
        </w:rPr>
        <w:t>，初值升</w:t>
      </w:r>
      <w:r w:rsidRPr="001E0DED">
        <w:rPr>
          <w:rFonts w:ascii="微软雅黑" w:eastAsia="微软雅黑" w:hAnsi="微软雅黑" w:cs="微软雅黑"/>
          <w:color w:val="auto"/>
          <w:spacing w:val="4"/>
          <w:lang w:eastAsia="zh-CN"/>
        </w:rPr>
        <w:t>2.8%</w:t>
      </w:r>
      <w:r w:rsidRPr="001E0DED">
        <w:rPr>
          <w:rFonts w:ascii="微软雅黑" w:eastAsia="微软雅黑" w:hAnsi="微软雅黑" w:cs="微软雅黑" w:hint="eastAsia"/>
          <w:color w:val="auto"/>
          <w:spacing w:val="4"/>
          <w:lang w:eastAsia="zh-CN"/>
        </w:rPr>
        <w:t>，</w:t>
      </w:r>
      <w:r w:rsidRPr="001E0DED">
        <w:rPr>
          <w:rFonts w:ascii="微软雅黑" w:eastAsia="微软雅黑" w:hAnsi="微软雅黑" w:cs="微软雅黑"/>
          <w:color w:val="auto"/>
          <w:spacing w:val="4"/>
          <w:lang w:eastAsia="zh-CN"/>
        </w:rPr>
        <w:t>2023</w:t>
      </w:r>
      <w:r w:rsidRPr="001E0DED">
        <w:rPr>
          <w:rFonts w:ascii="微软雅黑" w:eastAsia="微软雅黑" w:hAnsi="微软雅黑" w:cs="微软雅黑" w:hint="eastAsia"/>
          <w:color w:val="auto"/>
          <w:spacing w:val="4"/>
          <w:lang w:eastAsia="zh-CN"/>
        </w:rPr>
        <w:t>年第四季度终值升</w:t>
      </w:r>
      <w:r w:rsidRPr="001E0DED">
        <w:rPr>
          <w:rFonts w:ascii="微软雅黑" w:eastAsia="微软雅黑" w:hAnsi="微软雅黑" w:cs="微软雅黑"/>
          <w:color w:val="auto"/>
          <w:spacing w:val="4"/>
          <w:lang w:eastAsia="zh-CN"/>
        </w:rPr>
        <w:t>3.2%</w:t>
      </w:r>
      <w:r w:rsidRPr="001E0DED">
        <w:rPr>
          <w:rFonts w:ascii="微软雅黑" w:eastAsia="微软雅黑" w:hAnsi="微软雅黑" w:cs="微软雅黑" w:hint="eastAsia"/>
          <w:color w:val="auto"/>
          <w:spacing w:val="4"/>
          <w:lang w:eastAsia="zh-CN"/>
        </w:rPr>
        <w:t>。消费者支出年化季率终值升</w:t>
      </w:r>
      <w:r w:rsidRPr="001E0DED">
        <w:rPr>
          <w:rFonts w:ascii="微软雅黑" w:eastAsia="微软雅黑" w:hAnsi="微软雅黑" w:cs="微软雅黑"/>
          <w:color w:val="auto"/>
          <w:spacing w:val="4"/>
          <w:lang w:eastAsia="zh-CN"/>
        </w:rPr>
        <w:t>1.5%</w:t>
      </w:r>
      <w:r w:rsidRPr="001E0DED">
        <w:rPr>
          <w:rFonts w:ascii="微软雅黑" w:eastAsia="微软雅黑" w:hAnsi="微软雅黑" w:cs="微软雅黑" w:hint="eastAsia"/>
          <w:color w:val="auto"/>
          <w:spacing w:val="4"/>
          <w:lang w:eastAsia="zh-CN"/>
        </w:rPr>
        <w:t>，预期升</w:t>
      </w:r>
      <w:r w:rsidRPr="001E0DED">
        <w:rPr>
          <w:rFonts w:ascii="微软雅黑" w:eastAsia="微软雅黑" w:hAnsi="微软雅黑" w:cs="微软雅黑"/>
          <w:color w:val="auto"/>
          <w:spacing w:val="4"/>
          <w:lang w:eastAsia="zh-CN"/>
        </w:rPr>
        <w:t>2%</w:t>
      </w:r>
      <w:r w:rsidRPr="001E0DED">
        <w:rPr>
          <w:rFonts w:ascii="微软雅黑" w:eastAsia="微软雅黑" w:hAnsi="微软雅黑" w:cs="微软雅黑" w:hint="eastAsia"/>
          <w:color w:val="auto"/>
          <w:spacing w:val="4"/>
          <w:lang w:eastAsia="zh-CN"/>
        </w:rPr>
        <w:t>，前值升</w:t>
      </w:r>
      <w:r w:rsidRPr="001E0DED">
        <w:rPr>
          <w:rFonts w:ascii="微软雅黑" w:eastAsia="微软雅黑" w:hAnsi="微软雅黑" w:cs="微软雅黑"/>
          <w:color w:val="auto"/>
          <w:spacing w:val="4"/>
          <w:lang w:eastAsia="zh-CN"/>
        </w:rPr>
        <w:t>2%</w:t>
      </w:r>
      <w:r w:rsidRPr="001E0DED">
        <w:rPr>
          <w:rFonts w:ascii="微软雅黑" w:eastAsia="微软雅黑" w:hAnsi="微软雅黑" w:cs="微软雅黑" w:hint="eastAsia"/>
          <w:color w:val="auto"/>
          <w:spacing w:val="4"/>
          <w:lang w:eastAsia="zh-CN"/>
        </w:rPr>
        <w:t>，</w:t>
      </w:r>
      <w:r w:rsidRPr="001E0DED">
        <w:rPr>
          <w:rFonts w:ascii="微软雅黑" w:eastAsia="微软雅黑" w:hAnsi="微软雅黑" w:cs="微软雅黑"/>
          <w:color w:val="auto"/>
          <w:spacing w:val="4"/>
          <w:lang w:eastAsia="zh-CN"/>
        </w:rPr>
        <w:t>2023</w:t>
      </w:r>
      <w:r w:rsidRPr="001E0DED">
        <w:rPr>
          <w:rFonts w:ascii="微软雅黑" w:eastAsia="微软雅黑" w:hAnsi="微软雅黑" w:cs="微软雅黑" w:hint="eastAsia"/>
          <w:color w:val="auto"/>
          <w:spacing w:val="4"/>
          <w:lang w:eastAsia="zh-CN"/>
        </w:rPr>
        <w:t>年第四季度终值升</w:t>
      </w:r>
      <w:r w:rsidRPr="001E0DED">
        <w:rPr>
          <w:rFonts w:ascii="微软雅黑" w:eastAsia="微软雅黑" w:hAnsi="微软雅黑" w:cs="微软雅黑"/>
          <w:color w:val="auto"/>
          <w:spacing w:val="4"/>
          <w:lang w:eastAsia="zh-CN"/>
        </w:rPr>
        <w:t>3.3%</w:t>
      </w:r>
      <w:r w:rsidRPr="001E0DED">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1E0DED" w:rsidRDefault="001E0DED"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1E0DED">
        <w:rPr>
          <w:rFonts w:ascii="微软雅黑" w:eastAsia="微软雅黑" w:hAnsi="微软雅黑" w:cs="微软雅黑" w:hint="eastAsia"/>
          <w:color w:val="auto"/>
          <w:spacing w:val="4"/>
          <w:lang w:eastAsia="zh-CN"/>
        </w:rPr>
        <w:t>欧元区</w:t>
      </w:r>
      <w:r w:rsidRPr="001E0DED">
        <w:rPr>
          <w:rFonts w:ascii="微软雅黑" w:eastAsia="微软雅黑" w:hAnsi="微软雅黑" w:cs="微软雅黑"/>
          <w:color w:val="auto"/>
          <w:spacing w:val="4"/>
          <w:lang w:eastAsia="zh-CN"/>
        </w:rPr>
        <w:t>6</w:t>
      </w:r>
      <w:r w:rsidRPr="001E0DED">
        <w:rPr>
          <w:rFonts w:ascii="微软雅黑" w:eastAsia="微软雅黑" w:hAnsi="微软雅黑" w:cs="微软雅黑" w:hint="eastAsia"/>
          <w:color w:val="auto"/>
          <w:spacing w:val="4"/>
          <w:lang w:eastAsia="zh-CN"/>
        </w:rPr>
        <w:t>月经济景气指数</w:t>
      </w:r>
      <w:r w:rsidRPr="001E0DED">
        <w:rPr>
          <w:rFonts w:ascii="微软雅黑" w:eastAsia="微软雅黑" w:hAnsi="微软雅黑" w:cs="微软雅黑"/>
          <w:color w:val="auto"/>
          <w:spacing w:val="4"/>
          <w:lang w:eastAsia="zh-CN"/>
        </w:rPr>
        <w:t>95.9</w:t>
      </w:r>
      <w:r w:rsidRPr="001E0DED">
        <w:rPr>
          <w:rFonts w:ascii="微软雅黑" w:eastAsia="微软雅黑" w:hAnsi="微软雅黑" w:cs="微软雅黑" w:hint="eastAsia"/>
          <w:color w:val="auto"/>
          <w:spacing w:val="4"/>
          <w:lang w:eastAsia="zh-CN"/>
        </w:rPr>
        <w:t>，预期</w:t>
      </w:r>
      <w:r w:rsidRPr="001E0DED">
        <w:rPr>
          <w:rFonts w:ascii="微软雅黑" w:eastAsia="微软雅黑" w:hAnsi="微软雅黑" w:cs="微软雅黑"/>
          <w:color w:val="auto"/>
          <w:spacing w:val="4"/>
          <w:lang w:eastAsia="zh-CN"/>
        </w:rPr>
        <w:t>96.2</w:t>
      </w:r>
      <w:r w:rsidRPr="001E0DED">
        <w:rPr>
          <w:rFonts w:ascii="微软雅黑" w:eastAsia="微软雅黑" w:hAnsi="微软雅黑" w:cs="微软雅黑" w:hint="eastAsia"/>
          <w:color w:val="auto"/>
          <w:spacing w:val="4"/>
          <w:lang w:eastAsia="zh-CN"/>
        </w:rPr>
        <w:t>，前值</w:t>
      </w:r>
      <w:r w:rsidRPr="001E0DED">
        <w:rPr>
          <w:rFonts w:ascii="微软雅黑" w:eastAsia="微软雅黑" w:hAnsi="微软雅黑" w:cs="微软雅黑"/>
          <w:color w:val="auto"/>
          <w:spacing w:val="4"/>
          <w:lang w:eastAsia="zh-CN"/>
        </w:rPr>
        <w:t>96.0</w:t>
      </w:r>
      <w:r w:rsidRPr="001E0DED">
        <w:rPr>
          <w:rFonts w:ascii="微软雅黑" w:eastAsia="微软雅黑" w:hAnsi="微软雅黑" w:cs="微软雅黑" w:hint="eastAsia"/>
          <w:color w:val="auto"/>
          <w:spacing w:val="4"/>
          <w:lang w:eastAsia="zh-CN"/>
        </w:rPr>
        <w:t>；工业景气指数</w:t>
      </w:r>
      <w:r w:rsidRPr="001E0DED">
        <w:rPr>
          <w:rFonts w:ascii="微软雅黑" w:eastAsia="微软雅黑" w:hAnsi="微软雅黑" w:cs="微软雅黑"/>
          <w:color w:val="auto"/>
          <w:spacing w:val="4"/>
          <w:lang w:eastAsia="zh-CN"/>
        </w:rPr>
        <w:t>-10.1</w:t>
      </w:r>
      <w:r w:rsidRPr="001E0DED">
        <w:rPr>
          <w:rFonts w:ascii="微软雅黑" w:eastAsia="微软雅黑" w:hAnsi="微软雅黑" w:cs="微软雅黑" w:hint="eastAsia"/>
          <w:color w:val="auto"/>
          <w:spacing w:val="4"/>
          <w:lang w:eastAsia="zh-CN"/>
        </w:rPr>
        <w:t>，预期</w:t>
      </w:r>
      <w:r w:rsidRPr="001E0DED">
        <w:rPr>
          <w:rFonts w:ascii="微软雅黑" w:eastAsia="微软雅黑" w:hAnsi="微软雅黑" w:cs="微软雅黑"/>
          <w:color w:val="auto"/>
          <w:spacing w:val="4"/>
          <w:lang w:eastAsia="zh-CN"/>
        </w:rPr>
        <w:t>-9.6</w:t>
      </w:r>
      <w:r w:rsidRPr="001E0DED">
        <w:rPr>
          <w:rFonts w:ascii="微软雅黑" w:eastAsia="微软雅黑" w:hAnsi="微软雅黑" w:cs="微软雅黑" w:hint="eastAsia"/>
          <w:color w:val="auto"/>
          <w:spacing w:val="4"/>
          <w:lang w:eastAsia="zh-CN"/>
        </w:rPr>
        <w:t>，前值</w:t>
      </w:r>
      <w:r w:rsidRPr="001E0DED">
        <w:rPr>
          <w:rFonts w:ascii="微软雅黑" w:eastAsia="微软雅黑" w:hAnsi="微软雅黑" w:cs="微软雅黑"/>
          <w:color w:val="auto"/>
          <w:spacing w:val="4"/>
          <w:lang w:eastAsia="zh-CN"/>
        </w:rPr>
        <w:t>-9.9</w:t>
      </w:r>
      <w:r w:rsidRPr="001E0DED">
        <w:rPr>
          <w:rFonts w:ascii="微软雅黑" w:eastAsia="微软雅黑" w:hAnsi="微软雅黑" w:cs="微软雅黑" w:hint="eastAsia"/>
          <w:color w:val="auto"/>
          <w:spacing w:val="4"/>
          <w:lang w:eastAsia="zh-CN"/>
        </w:rPr>
        <w:t>；服务业景气指数</w:t>
      </w:r>
      <w:r w:rsidRPr="001E0DED">
        <w:rPr>
          <w:rFonts w:ascii="微软雅黑" w:eastAsia="微软雅黑" w:hAnsi="微软雅黑" w:cs="微软雅黑"/>
          <w:color w:val="auto"/>
          <w:spacing w:val="4"/>
          <w:lang w:eastAsia="zh-CN"/>
        </w:rPr>
        <w:t>6.5</w:t>
      </w:r>
      <w:r w:rsidRPr="001E0DED">
        <w:rPr>
          <w:rFonts w:ascii="微软雅黑" w:eastAsia="微软雅黑" w:hAnsi="微软雅黑" w:cs="微软雅黑" w:hint="eastAsia"/>
          <w:color w:val="auto"/>
          <w:spacing w:val="4"/>
          <w:lang w:eastAsia="zh-CN"/>
        </w:rPr>
        <w:t>，预期</w:t>
      </w:r>
      <w:r w:rsidRPr="001E0DED">
        <w:rPr>
          <w:rFonts w:ascii="微软雅黑" w:eastAsia="微软雅黑" w:hAnsi="微软雅黑" w:cs="微软雅黑"/>
          <w:color w:val="auto"/>
          <w:spacing w:val="4"/>
          <w:lang w:eastAsia="zh-CN"/>
        </w:rPr>
        <w:t>6.4</w:t>
      </w:r>
      <w:r w:rsidRPr="001E0DED">
        <w:rPr>
          <w:rFonts w:ascii="微软雅黑" w:eastAsia="微软雅黑" w:hAnsi="微软雅黑" w:cs="微软雅黑" w:hint="eastAsia"/>
          <w:color w:val="auto"/>
          <w:spacing w:val="4"/>
          <w:lang w:eastAsia="zh-CN"/>
        </w:rPr>
        <w:t>，前值</w:t>
      </w:r>
      <w:r w:rsidRPr="001E0DED">
        <w:rPr>
          <w:rFonts w:ascii="微软雅黑" w:eastAsia="微软雅黑" w:hAnsi="微软雅黑" w:cs="微软雅黑"/>
          <w:color w:val="auto"/>
          <w:spacing w:val="4"/>
          <w:lang w:eastAsia="zh-CN"/>
        </w:rPr>
        <w:t>6.5</w:t>
      </w:r>
      <w:r w:rsidRPr="001E0DED">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1E0DED" w:rsidRDefault="001E0DED"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1E0DED">
        <w:rPr>
          <w:rFonts w:ascii="微软雅黑" w:eastAsia="微软雅黑" w:hAnsi="微软雅黑" w:cs="微软雅黑" w:hint="eastAsia"/>
          <w:color w:val="auto"/>
          <w:spacing w:val="4"/>
          <w:lang w:eastAsia="zh-CN"/>
        </w:rPr>
        <w:t>欧元区</w:t>
      </w:r>
      <w:r w:rsidRPr="001E0DED">
        <w:rPr>
          <w:rFonts w:ascii="微软雅黑" w:eastAsia="微软雅黑" w:hAnsi="微软雅黑" w:cs="微软雅黑"/>
          <w:color w:val="auto"/>
          <w:spacing w:val="4"/>
          <w:lang w:eastAsia="zh-CN"/>
        </w:rPr>
        <w:t>6</w:t>
      </w:r>
      <w:r w:rsidRPr="001E0DED">
        <w:rPr>
          <w:rFonts w:ascii="微软雅黑" w:eastAsia="微软雅黑" w:hAnsi="微软雅黑" w:cs="微软雅黑" w:hint="eastAsia"/>
          <w:color w:val="auto"/>
          <w:spacing w:val="4"/>
          <w:lang w:eastAsia="zh-CN"/>
        </w:rPr>
        <w:t>月消费者信心指数终值</w:t>
      </w:r>
      <w:r w:rsidRPr="001E0DED">
        <w:rPr>
          <w:rFonts w:ascii="微软雅黑" w:eastAsia="微软雅黑" w:hAnsi="微软雅黑" w:cs="微软雅黑"/>
          <w:color w:val="auto"/>
          <w:spacing w:val="4"/>
          <w:lang w:eastAsia="zh-CN"/>
        </w:rPr>
        <w:t>-14</w:t>
      </w:r>
      <w:r w:rsidRPr="001E0DED">
        <w:rPr>
          <w:rFonts w:ascii="微软雅黑" w:eastAsia="微软雅黑" w:hAnsi="微软雅黑" w:cs="微软雅黑" w:hint="eastAsia"/>
          <w:color w:val="auto"/>
          <w:spacing w:val="4"/>
          <w:lang w:eastAsia="zh-CN"/>
        </w:rPr>
        <w:t>，预期</w:t>
      </w:r>
      <w:r w:rsidRPr="001E0DED">
        <w:rPr>
          <w:rFonts w:ascii="微软雅黑" w:eastAsia="微软雅黑" w:hAnsi="微软雅黑" w:cs="微软雅黑"/>
          <w:color w:val="auto"/>
          <w:spacing w:val="4"/>
          <w:lang w:eastAsia="zh-CN"/>
        </w:rPr>
        <w:t>-14</w:t>
      </w:r>
      <w:r w:rsidRPr="001E0DED">
        <w:rPr>
          <w:rFonts w:ascii="微软雅黑" w:eastAsia="微软雅黑" w:hAnsi="微软雅黑" w:cs="微软雅黑" w:hint="eastAsia"/>
          <w:color w:val="auto"/>
          <w:spacing w:val="4"/>
          <w:lang w:eastAsia="zh-CN"/>
        </w:rPr>
        <w:t>，初值</w:t>
      </w:r>
      <w:r w:rsidRPr="001E0DED">
        <w:rPr>
          <w:rFonts w:ascii="微软雅黑" w:eastAsia="微软雅黑" w:hAnsi="微软雅黑" w:cs="微软雅黑"/>
          <w:color w:val="auto"/>
          <w:spacing w:val="4"/>
          <w:lang w:eastAsia="zh-CN"/>
        </w:rPr>
        <w:t>-14</w:t>
      </w:r>
      <w:r w:rsidRPr="001E0DED">
        <w:rPr>
          <w:rFonts w:ascii="微软雅黑" w:eastAsia="微软雅黑" w:hAnsi="微软雅黑" w:cs="微软雅黑" w:hint="eastAsia"/>
          <w:color w:val="auto"/>
          <w:spacing w:val="4"/>
          <w:lang w:eastAsia="zh-CN"/>
        </w:rPr>
        <w:t>，</w:t>
      </w:r>
      <w:r w:rsidRPr="001E0DED">
        <w:rPr>
          <w:rFonts w:ascii="微软雅黑" w:eastAsia="微软雅黑" w:hAnsi="微软雅黑" w:cs="微软雅黑"/>
          <w:color w:val="auto"/>
          <w:spacing w:val="4"/>
          <w:lang w:eastAsia="zh-CN"/>
        </w:rPr>
        <w:t>5</w:t>
      </w:r>
      <w:r w:rsidRPr="001E0DED">
        <w:rPr>
          <w:rFonts w:ascii="微软雅黑" w:eastAsia="微软雅黑" w:hAnsi="微软雅黑" w:cs="微软雅黑" w:hint="eastAsia"/>
          <w:color w:val="auto"/>
          <w:spacing w:val="4"/>
          <w:lang w:eastAsia="zh-CN"/>
        </w:rPr>
        <w:t>月终值</w:t>
      </w:r>
      <w:r w:rsidRPr="001E0DED">
        <w:rPr>
          <w:rFonts w:ascii="微软雅黑" w:eastAsia="微软雅黑" w:hAnsi="微软雅黑" w:cs="微软雅黑"/>
          <w:color w:val="auto"/>
          <w:spacing w:val="4"/>
          <w:lang w:eastAsia="zh-CN"/>
        </w:rPr>
        <w:t>-14.3</w:t>
      </w:r>
      <w:r w:rsidRPr="001E0DED">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1E0DED" w:rsidRDefault="001E0DED"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1E0DED">
        <w:rPr>
          <w:rFonts w:ascii="微软雅黑" w:eastAsia="微软雅黑" w:hAnsi="微软雅黑" w:cs="微软雅黑" w:hint="eastAsia"/>
          <w:color w:val="auto"/>
          <w:spacing w:val="4"/>
          <w:lang w:eastAsia="zh-CN"/>
        </w:rPr>
        <w:t>欧元区</w:t>
      </w:r>
      <w:r w:rsidRPr="001E0DED">
        <w:rPr>
          <w:rFonts w:ascii="微软雅黑" w:eastAsia="微软雅黑" w:hAnsi="微软雅黑" w:cs="微软雅黑"/>
          <w:color w:val="auto"/>
          <w:spacing w:val="4"/>
          <w:lang w:eastAsia="zh-CN"/>
        </w:rPr>
        <w:t>5</w:t>
      </w:r>
      <w:r w:rsidRPr="001E0DED">
        <w:rPr>
          <w:rFonts w:ascii="微软雅黑" w:eastAsia="微软雅黑" w:hAnsi="微软雅黑" w:cs="微软雅黑" w:hint="eastAsia"/>
          <w:color w:val="auto"/>
          <w:spacing w:val="4"/>
          <w:lang w:eastAsia="zh-CN"/>
        </w:rPr>
        <w:t>月货币供应</w:t>
      </w:r>
      <w:r w:rsidRPr="001E0DED">
        <w:rPr>
          <w:rFonts w:ascii="微软雅黑" w:eastAsia="微软雅黑" w:hAnsi="微软雅黑" w:cs="微软雅黑"/>
          <w:color w:val="auto"/>
          <w:spacing w:val="4"/>
          <w:lang w:eastAsia="zh-CN"/>
        </w:rPr>
        <w:t>M3</w:t>
      </w:r>
      <w:r w:rsidRPr="001E0DED">
        <w:rPr>
          <w:rFonts w:ascii="微软雅黑" w:eastAsia="微软雅黑" w:hAnsi="微软雅黑" w:cs="微软雅黑" w:hint="eastAsia"/>
          <w:color w:val="auto"/>
          <w:spacing w:val="4"/>
          <w:lang w:eastAsia="zh-CN"/>
        </w:rPr>
        <w:t>同比升</w:t>
      </w:r>
      <w:r w:rsidRPr="001E0DED">
        <w:rPr>
          <w:rFonts w:ascii="微软雅黑" w:eastAsia="微软雅黑" w:hAnsi="微软雅黑" w:cs="微软雅黑"/>
          <w:color w:val="auto"/>
          <w:spacing w:val="4"/>
          <w:lang w:eastAsia="zh-CN"/>
        </w:rPr>
        <w:t>1.6%</w:t>
      </w:r>
      <w:r w:rsidRPr="001E0DED">
        <w:rPr>
          <w:rFonts w:ascii="微软雅黑" w:eastAsia="微软雅黑" w:hAnsi="微软雅黑" w:cs="微软雅黑" w:hint="eastAsia"/>
          <w:color w:val="auto"/>
          <w:spacing w:val="4"/>
          <w:lang w:eastAsia="zh-CN"/>
        </w:rPr>
        <w:t>，预期升</w:t>
      </w:r>
      <w:r w:rsidRPr="001E0DED">
        <w:rPr>
          <w:rFonts w:ascii="微软雅黑" w:eastAsia="微软雅黑" w:hAnsi="微软雅黑" w:cs="微软雅黑"/>
          <w:color w:val="auto"/>
          <w:spacing w:val="4"/>
          <w:lang w:eastAsia="zh-CN"/>
        </w:rPr>
        <w:t>1.5%</w:t>
      </w:r>
      <w:r w:rsidRPr="001E0DED">
        <w:rPr>
          <w:rFonts w:ascii="微软雅黑" w:eastAsia="微软雅黑" w:hAnsi="微软雅黑" w:cs="微软雅黑" w:hint="eastAsia"/>
          <w:color w:val="auto"/>
          <w:spacing w:val="4"/>
          <w:lang w:eastAsia="zh-CN"/>
        </w:rPr>
        <w:t>，前值升</w:t>
      </w:r>
      <w:r w:rsidRPr="001E0DED">
        <w:rPr>
          <w:rFonts w:ascii="微软雅黑" w:eastAsia="微软雅黑" w:hAnsi="微软雅黑" w:cs="微软雅黑"/>
          <w:color w:val="auto"/>
          <w:spacing w:val="4"/>
          <w:lang w:eastAsia="zh-CN"/>
        </w:rPr>
        <w:t>1.3%</w:t>
      </w:r>
      <w:r w:rsidRPr="001E0DED">
        <w:rPr>
          <w:rFonts w:ascii="微软雅黑" w:eastAsia="微软雅黑" w:hAnsi="微软雅黑" w:cs="微软雅黑" w:hint="eastAsia"/>
          <w:color w:val="auto"/>
          <w:spacing w:val="4"/>
          <w:lang w:eastAsia="zh-CN"/>
        </w:rPr>
        <w:t>；三个月货币供应</w:t>
      </w:r>
      <w:r w:rsidRPr="001E0DED">
        <w:rPr>
          <w:rFonts w:ascii="微软雅黑" w:eastAsia="微软雅黑" w:hAnsi="微软雅黑" w:cs="微软雅黑"/>
          <w:color w:val="auto"/>
          <w:spacing w:val="4"/>
          <w:lang w:eastAsia="zh-CN"/>
        </w:rPr>
        <w:t>M3</w:t>
      </w:r>
      <w:r w:rsidRPr="001E0DED">
        <w:rPr>
          <w:rFonts w:ascii="微软雅黑" w:eastAsia="微软雅黑" w:hAnsi="微软雅黑" w:cs="微软雅黑" w:hint="eastAsia"/>
          <w:color w:val="auto"/>
          <w:spacing w:val="4"/>
          <w:lang w:eastAsia="zh-CN"/>
        </w:rPr>
        <w:t>同比升</w:t>
      </w:r>
      <w:r w:rsidRPr="001E0DED">
        <w:rPr>
          <w:rFonts w:ascii="微软雅黑" w:eastAsia="微软雅黑" w:hAnsi="微软雅黑" w:cs="微软雅黑"/>
          <w:color w:val="auto"/>
          <w:spacing w:val="4"/>
          <w:lang w:eastAsia="zh-CN"/>
        </w:rPr>
        <w:t>1.3%</w:t>
      </w:r>
      <w:r w:rsidRPr="001E0DED">
        <w:rPr>
          <w:rFonts w:ascii="微软雅黑" w:eastAsia="微软雅黑" w:hAnsi="微软雅黑" w:cs="微软雅黑" w:hint="eastAsia"/>
          <w:color w:val="auto"/>
          <w:spacing w:val="4"/>
          <w:lang w:eastAsia="zh-CN"/>
        </w:rPr>
        <w:t>，前值升</w:t>
      </w:r>
      <w:r w:rsidRPr="001E0DED">
        <w:rPr>
          <w:rFonts w:ascii="微软雅黑" w:eastAsia="微软雅黑" w:hAnsi="微软雅黑" w:cs="微软雅黑"/>
          <w:color w:val="auto"/>
          <w:spacing w:val="4"/>
          <w:lang w:eastAsia="zh-CN"/>
        </w:rPr>
        <w:t>0.8%</w:t>
      </w:r>
      <w:r w:rsidRPr="001E0DED">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1E0DED" w:rsidRDefault="001E0DED"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1E0DED">
        <w:rPr>
          <w:rFonts w:ascii="微软雅黑" w:eastAsia="微软雅黑" w:hAnsi="微软雅黑" w:cs="微软雅黑" w:hint="eastAsia"/>
          <w:color w:val="auto"/>
          <w:spacing w:val="4"/>
          <w:lang w:eastAsia="zh-CN"/>
        </w:rPr>
        <w:t>日本</w:t>
      </w:r>
      <w:r w:rsidRPr="001E0DED">
        <w:rPr>
          <w:rFonts w:ascii="微软雅黑" w:eastAsia="微软雅黑" w:hAnsi="微软雅黑" w:cs="微软雅黑"/>
          <w:color w:val="auto"/>
          <w:spacing w:val="4"/>
          <w:lang w:eastAsia="zh-CN"/>
        </w:rPr>
        <w:t>5</w:t>
      </w:r>
      <w:r w:rsidRPr="001E0DED">
        <w:rPr>
          <w:rFonts w:ascii="微软雅黑" w:eastAsia="微软雅黑" w:hAnsi="微软雅黑" w:cs="微软雅黑" w:hint="eastAsia"/>
          <w:color w:val="auto"/>
          <w:spacing w:val="4"/>
          <w:lang w:eastAsia="zh-CN"/>
        </w:rPr>
        <w:t>月季调后零售销售环比增</w:t>
      </w:r>
      <w:r w:rsidRPr="001E0DED">
        <w:rPr>
          <w:rFonts w:ascii="微软雅黑" w:eastAsia="微软雅黑" w:hAnsi="微软雅黑" w:cs="微软雅黑"/>
          <w:color w:val="auto"/>
          <w:spacing w:val="4"/>
          <w:lang w:eastAsia="zh-CN"/>
        </w:rPr>
        <w:t>1.7%</w:t>
      </w:r>
      <w:r w:rsidRPr="001E0DED">
        <w:rPr>
          <w:rFonts w:ascii="微软雅黑" w:eastAsia="微软雅黑" w:hAnsi="微软雅黑" w:cs="微软雅黑" w:hint="eastAsia"/>
          <w:color w:val="auto"/>
          <w:spacing w:val="4"/>
          <w:lang w:eastAsia="zh-CN"/>
        </w:rPr>
        <w:t>，预期增</w:t>
      </w:r>
      <w:r w:rsidRPr="001E0DED">
        <w:rPr>
          <w:rFonts w:ascii="微软雅黑" w:eastAsia="微软雅黑" w:hAnsi="微软雅黑" w:cs="微软雅黑"/>
          <w:color w:val="auto"/>
          <w:spacing w:val="4"/>
          <w:lang w:eastAsia="zh-CN"/>
        </w:rPr>
        <w:t>0.8%</w:t>
      </w:r>
      <w:r w:rsidRPr="001E0DED">
        <w:rPr>
          <w:rFonts w:ascii="微软雅黑" w:eastAsia="微软雅黑" w:hAnsi="微软雅黑" w:cs="微软雅黑" w:hint="eastAsia"/>
          <w:color w:val="auto"/>
          <w:spacing w:val="4"/>
          <w:lang w:eastAsia="zh-CN"/>
        </w:rPr>
        <w:t>，前值增</w:t>
      </w:r>
      <w:r w:rsidRPr="001E0DED">
        <w:rPr>
          <w:rFonts w:ascii="微软雅黑" w:eastAsia="微软雅黑" w:hAnsi="微软雅黑" w:cs="微软雅黑"/>
          <w:color w:val="auto"/>
          <w:spacing w:val="4"/>
          <w:lang w:eastAsia="zh-CN"/>
        </w:rPr>
        <w:t>1.2%</w:t>
      </w:r>
      <w:r w:rsidRPr="001E0DED">
        <w:rPr>
          <w:rFonts w:ascii="微软雅黑" w:eastAsia="微软雅黑" w:hAnsi="微软雅黑" w:cs="微软雅黑" w:hint="eastAsia"/>
          <w:color w:val="auto"/>
          <w:spacing w:val="4"/>
          <w:lang w:eastAsia="zh-CN"/>
        </w:rPr>
        <w:t>修正为</w:t>
      </w:r>
      <w:r w:rsidRPr="001E0DED">
        <w:rPr>
          <w:rFonts w:ascii="微软雅黑" w:eastAsia="微软雅黑" w:hAnsi="微软雅黑" w:cs="微软雅黑"/>
          <w:color w:val="auto"/>
          <w:spacing w:val="4"/>
          <w:lang w:eastAsia="zh-CN"/>
        </w:rPr>
        <w:t>1.8%</w:t>
      </w:r>
      <w:r w:rsidRPr="001E0DED">
        <w:rPr>
          <w:rFonts w:ascii="微软雅黑" w:eastAsia="微软雅黑" w:hAnsi="微软雅黑" w:cs="微软雅黑" w:hint="eastAsia"/>
          <w:color w:val="auto"/>
          <w:spacing w:val="4"/>
          <w:lang w:eastAsia="zh-CN"/>
        </w:rPr>
        <w:t>；同比增</w:t>
      </w:r>
      <w:r w:rsidRPr="001E0DED">
        <w:rPr>
          <w:rFonts w:ascii="微软雅黑" w:eastAsia="微软雅黑" w:hAnsi="微软雅黑" w:cs="微软雅黑"/>
          <w:color w:val="auto"/>
          <w:spacing w:val="4"/>
          <w:lang w:eastAsia="zh-CN"/>
        </w:rPr>
        <w:t>3%</w:t>
      </w:r>
      <w:r w:rsidRPr="001E0DED">
        <w:rPr>
          <w:rFonts w:ascii="微软雅黑" w:eastAsia="微软雅黑" w:hAnsi="微软雅黑" w:cs="微软雅黑" w:hint="eastAsia"/>
          <w:color w:val="auto"/>
          <w:spacing w:val="4"/>
          <w:lang w:eastAsia="zh-CN"/>
        </w:rPr>
        <w:t>，预期增</w:t>
      </w:r>
      <w:r w:rsidRPr="001E0DED">
        <w:rPr>
          <w:rFonts w:ascii="微软雅黑" w:eastAsia="微软雅黑" w:hAnsi="微软雅黑" w:cs="微软雅黑"/>
          <w:color w:val="auto"/>
          <w:spacing w:val="4"/>
          <w:lang w:eastAsia="zh-CN"/>
        </w:rPr>
        <w:t>2%</w:t>
      </w:r>
      <w:r w:rsidRPr="001E0DED">
        <w:rPr>
          <w:rFonts w:ascii="微软雅黑" w:eastAsia="微软雅黑" w:hAnsi="微软雅黑" w:cs="微软雅黑" w:hint="eastAsia"/>
          <w:color w:val="auto"/>
          <w:spacing w:val="4"/>
          <w:lang w:eastAsia="zh-CN"/>
        </w:rPr>
        <w:t>，前值增</w:t>
      </w:r>
      <w:r w:rsidRPr="001E0DED">
        <w:rPr>
          <w:rFonts w:ascii="微软雅黑" w:eastAsia="微软雅黑" w:hAnsi="微软雅黑" w:cs="微软雅黑"/>
          <w:color w:val="auto"/>
          <w:spacing w:val="4"/>
          <w:lang w:eastAsia="zh-CN"/>
        </w:rPr>
        <w:t>2.4%</w:t>
      </w:r>
      <w:r w:rsidRPr="001E0DED">
        <w:rPr>
          <w:rFonts w:ascii="微软雅黑" w:eastAsia="微软雅黑" w:hAnsi="微软雅黑" w:cs="微软雅黑" w:hint="eastAsia"/>
          <w:color w:val="auto"/>
          <w:spacing w:val="4"/>
          <w:lang w:eastAsia="zh-CN"/>
        </w:rPr>
        <w:t>修正为</w:t>
      </w:r>
      <w:r w:rsidRPr="001E0DED">
        <w:rPr>
          <w:rFonts w:ascii="微软雅黑" w:eastAsia="微软雅黑" w:hAnsi="微软雅黑" w:cs="微软雅黑"/>
          <w:color w:val="auto"/>
          <w:spacing w:val="4"/>
          <w:lang w:eastAsia="zh-CN"/>
        </w:rPr>
        <w:t>2%</w:t>
      </w:r>
      <w:r w:rsidRPr="001E0DED">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1E0DED" w:rsidRDefault="001E0DED" w:rsidP="001F635C">
      <w:pPr>
        <w:spacing w:before="102" w:line="257" w:lineRule="auto"/>
        <w:ind w:right="646" w:firstLineChars="200" w:firstLine="436"/>
        <w:jc w:val="both"/>
        <w:rPr>
          <w:rFonts w:ascii="微软雅黑" w:eastAsia="微软雅黑" w:hAnsi="微软雅黑" w:cs="微软雅黑"/>
          <w:color w:val="auto"/>
          <w:spacing w:val="4"/>
          <w:lang w:eastAsia="zh-CN"/>
        </w:rPr>
      </w:pPr>
    </w:p>
    <w:p w:rsidR="0035249F" w:rsidRDefault="0035249F">
      <w:pPr>
        <w:kinsoku/>
        <w:autoSpaceDE/>
        <w:autoSpaceDN/>
        <w:adjustRightInd/>
        <w:snapToGrid/>
        <w:textAlignment w:val="auto"/>
        <w:rPr>
          <w:rFonts w:ascii="微软雅黑" w:eastAsia="微软雅黑" w:hAnsi="微软雅黑" w:cs="微软雅黑"/>
          <w:spacing w:val="4"/>
          <w:sz w:val="24"/>
          <w:szCs w:val="24"/>
          <w:lang w:eastAsia="zh-CN"/>
        </w:rPr>
      </w:pPr>
      <w:r>
        <w:rPr>
          <w:rFonts w:ascii="微软雅黑" w:eastAsia="微软雅黑" w:hAnsi="微软雅黑" w:cs="微软雅黑"/>
          <w:spacing w:val="4"/>
          <w:sz w:val="24"/>
          <w:szCs w:val="24"/>
          <w:lang w:eastAsia="zh-CN"/>
        </w:rPr>
        <w:br w:type="page"/>
      </w:r>
    </w:p>
    <w:p w:rsidR="00AE2365" w:rsidRDefault="00996DB6">
      <w:pPr>
        <w:spacing w:before="120" w:line="190" w:lineRule="auto"/>
        <w:ind w:left="6"/>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时间</w:t>
            </w:r>
          </w:p>
        </w:tc>
        <w:tc>
          <w:tcPr>
            <w:tcW w:w="6679" w:type="dxa"/>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数据/事件</w:t>
            </w:r>
          </w:p>
        </w:tc>
      </w:tr>
      <w:tr w:rsidR="005A6DDA" w:rsidTr="00E065A0">
        <w:trPr>
          <w:trHeight w:val="618"/>
        </w:trPr>
        <w:tc>
          <w:tcPr>
            <w:tcW w:w="1567" w:type="dxa"/>
            <w:shd w:val="clear" w:color="auto" w:fill="D3EAFF"/>
          </w:tcPr>
          <w:p w:rsidR="005A6DDA" w:rsidRDefault="007563E6" w:rsidP="009D2143">
            <w:pPr>
              <w:pStyle w:val="TableText"/>
              <w:rPr>
                <w:lang w:eastAsia="zh-CN"/>
              </w:rPr>
            </w:pPr>
            <w:r>
              <w:t>2024/6/28</w:t>
            </w:r>
          </w:p>
        </w:tc>
        <w:tc>
          <w:tcPr>
            <w:tcW w:w="1143" w:type="dxa"/>
            <w:shd w:val="clear" w:color="auto" w:fill="D3EAFF"/>
          </w:tcPr>
          <w:p w:rsidR="005A6DDA" w:rsidRPr="005A6DDA" w:rsidRDefault="007563E6" w:rsidP="009D2143">
            <w:pPr>
              <w:pStyle w:val="TableText"/>
              <w:rPr>
                <w:lang w:eastAsia="zh-CN"/>
              </w:rPr>
            </w:pPr>
            <w:r>
              <w:rPr>
                <w:rFonts w:hint="eastAsia"/>
                <w:lang w:eastAsia="zh-CN"/>
              </w:rPr>
              <w:t>07：30</w:t>
            </w:r>
          </w:p>
        </w:tc>
        <w:tc>
          <w:tcPr>
            <w:tcW w:w="6679" w:type="dxa"/>
            <w:shd w:val="clear" w:color="auto" w:fill="D3EAFF"/>
          </w:tcPr>
          <w:p w:rsidR="005A6DDA" w:rsidRPr="009D2143" w:rsidRDefault="007563E6" w:rsidP="009D2143">
            <w:pPr>
              <w:pStyle w:val="TableText"/>
              <w:jc w:val="center"/>
              <w:rPr>
                <w:b w:val="0"/>
                <w:lang w:eastAsia="zh-CN"/>
              </w:rPr>
            </w:pPr>
            <w:r w:rsidRPr="007563E6">
              <w:rPr>
                <w:rFonts w:hint="eastAsia"/>
                <w:b w:val="0"/>
                <w:lang w:eastAsia="zh-CN"/>
              </w:rPr>
              <w:t>日本</w:t>
            </w:r>
            <w:r w:rsidRPr="007563E6">
              <w:rPr>
                <w:b w:val="0"/>
                <w:lang w:eastAsia="zh-CN"/>
              </w:rPr>
              <w:t>5</w:t>
            </w:r>
            <w:r w:rsidRPr="007563E6">
              <w:rPr>
                <w:rFonts w:hint="eastAsia"/>
                <w:b w:val="0"/>
                <w:lang w:eastAsia="zh-CN"/>
              </w:rPr>
              <w:t>月失业率</w:t>
            </w:r>
          </w:p>
        </w:tc>
      </w:tr>
      <w:tr w:rsidR="005A6DDA">
        <w:trPr>
          <w:trHeight w:val="618"/>
        </w:trPr>
        <w:tc>
          <w:tcPr>
            <w:tcW w:w="1567" w:type="dxa"/>
          </w:tcPr>
          <w:p w:rsidR="005A6DDA" w:rsidRDefault="007563E6" w:rsidP="009D2143">
            <w:pPr>
              <w:pStyle w:val="TableText"/>
              <w:rPr>
                <w:lang w:eastAsia="zh-CN"/>
              </w:rPr>
            </w:pPr>
            <w:r>
              <w:t>2024/6/28</w:t>
            </w:r>
          </w:p>
        </w:tc>
        <w:tc>
          <w:tcPr>
            <w:tcW w:w="1143" w:type="dxa"/>
          </w:tcPr>
          <w:p w:rsidR="005A6DDA" w:rsidRDefault="007563E6" w:rsidP="009D2143">
            <w:pPr>
              <w:pStyle w:val="TableText"/>
              <w:rPr>
                <w:lang w:eastAsia="zh-CN"/>
              </w:rPr>
            </w:pPr>
            <w:r>
              <w:rPr>
                <w:rFonts w:hint="eastAsia"/>
                <w:lang w:eastAsia="zh-CN"/>
              </w:rPr>
              <w:t>14</w:t>
            </w:r>
            <w:r w:rsidR="005A6DDA">
              <w:rPr>
                <w:rFonts w:hint="eastAsia"/>
                <w:lang w:eastAsia="zh-CN"/>
              </w:rPr>
              <w:t>：</w:t>
            </w:r>
            <w:r w:rsidR="00166ADC">
              <w:rPr>
                <w:rFonts w:hint="eastAsia"/>
                <w:lang w:eastAsia="zh-CN"/>
              </w:rPr>
              <w:t>00</w:t>
            </w:r>
          </w:p>
        </w:tc>
        <w:tc>
          <w:tcPr>
            <w:tcW w:w="6679" w:type="dxa"/>
          </w:tcPr>
          <w:p w:rsidR="00CF0201" w:rsidRDefault="007563E6" w:rsidP="009D2143">
            <w:pPr>
              <w:pStyle w:val="TableText"/>
              <w:jc w:val="center"/>
              <w:rPr>
                <w:b w:val="0"/>
                <w:lang w:eastAsia="zh-CN"/>
              </w:rPr>
            </w:pPr>
            <w:r w:rsidRPr="007563E6">
              <w:rPr>
                <w:rFonts w:hint="eastAsia"/>
                <w:b w:val="0"/>
                <w:lang w:eastAsia="zh-CN"/>
              </w:rPr>
              <w:t>英国第一季度</w:t>
            </w:r>
            <w:r w:rsidRPr="007563E6">
              <w:rPr>
                <w:b w:val="0"/>
                <w:lang w:eastAsia="zh-CN"/>
              </w:rPr>
              <w:t>GDP</w:t>
            </w:r>
            <w:r w:rsidRPr="007563E6">
              <w:rPr>
                <w:rFonts w:hint="eastAsia"/>
                <w:b w:val="0"/>
                <w:lang w:eastAsia="zh-CN"/>
              </w:rPr>
              <w:t>年率终值</w:t>
            </w:r>
          </w:p>
          <w:p w:rsidR="007563E6" w:rsidRPr="009D2143" w:rsidRDefault="007563E6" w:rsidP="009D2143">
            <w:pPr>
              <w:pStyle w:val="TableText"/>
              <w:jc w:val="center"/>
              <w:rPr>
                <w:b w:val="0"/>
                <w:lang w:eastAsia="zh-CN"/>
              </w:rPr>
            </w:pPr>
            <w:r w:rsidRPr="007563E6">
              <w:rPr>
                <w:rFonts w:hint="eastAsia"/>
                <w:b w:val="0"/>
                <w:lang w:eastAsia="zh-CN"/>
              </w:rPr>
              <w:t>英国第一季度经常帐</w:t>
            </w:r>
          </w:p>
        </w:tc>
      </w:tr>
      <w:tr w:rsidR="005A6DDA">
        <w:trPr>
          <w:trHeight w:val="620"/>
        </w:trPr>
        <w:tc>
          <w:tcPr>
            <w:tcW w:w="1567" w:type="dxa"/>
            <w:shd w:val="clear" w:color="auto" w:fill="D3EAFF"/>
          </w:tcPr>
          <w:p w:rsidR="005A6DDA" w:rsidRDefault="007563E6" w:rsidP="009D2143">
            <w:pPr>
              <w:pStyle w:val="TableText"/>
              <w:rPr>
                <w:lang w:eastAsia="zh-CN"/>
              </w:rPr>
            </w:pPr>
            <w:r>
              <w:t>2024/6/28</w:t>
            </w:r>
          </w:p>
        </w:tc>
        <w:tc>
          <w:tcPr>
            <w:tcW w:w="1143" w:type="dxa"/>
            <w:shd w:val="clear" w:color="auto" w:fill="D3EAFF"/>
          </w:tcPr>
          <w:p w:rsidR="005A6DDA" w:rsidRDefault="007563E6" w:rsidP="009D2143">
            <w:pPr>
              <w:pStyle w:val="TableText"/>
            </w:pPr>
            <w:r>
              <w:rPr>
                <w:rFonts w:hint="eastAsia"/>
                <w:lang w:eastAsia="zh-CN"/>
              </w:rPr>
              <w:t>14</w:t>
            </w:r>
            <w:r w:rsidR="005A6DDA">
              <w:rPr>
                <w:rFonts w:hint="eastAsia"/>
                <w:lang w:eastAsia="zh-CN"/>
              </w:rPr>
              <w:t>：</w:t>
            </w:r>
            <w:r>
              <w:rPr>
                <w:rFonts w:hint="eastAsia"/>
                <w:lang w:eastAsia="zh-CN"/>
              </w:rPr>
              <w:t>45</w:t>
            </w:r>
          </w:p>
        </w:tc>
        <w:tc>
          <w:tcPr>
            <w:tcW w:w="6679" w:type="dxa"/>
            <w:shd w:val="clear" w:color="auto" w:fill="D3EAFF"/>
          </w:tcPr>
          <w:p w:rsidR="00CF0201" w:rsidRPr="009D2143" w:rsidRDefault="007563E6" w:rsidP="009D2143">
            <w:pPr>
              <w:pStyle w:val="TableText"/>
              <w:jc w:val="center"/>
              <w:rPr>
                <w:b w:val="0"/>
                <w:lang w:eastAsia="zh-CN"/>
              </w:rPr>
            </w:pPr>
            <w:r w:rsidRPr="007563E6">
              <w:rPr>
                <w:rFonts w:hint="eastAsia"/>
                <w:b w:val="0"/>
                <w:lang w:eastAsia="zh-CN"/>
              </w:rPr>
              <w:t>法国</w:t>
            </w:r>
            <w:r w:rsidRPr="007563E6">
              <w:rPr>
                <w:b w:val="0"/>
                <w:lang w:eastAsia="zh-CN"/>
              </w:rPr>
              <w:t>6</w:t>
            </w:r>
            <w:r w:rsidRPr="007563E6">
              <w:rPr>
                <w:rFonts w:hint="eastAsia"/>
                <w:b w:val="0"/>
                <w:lang w:eastAsia="zh-CN"/>
              </w:rPr>
              <w:t>月</w:t>
            </w:r>
            <w:r w:rsidRPr="007563E6">
              <w:rPr>
                <w:b w:val="0"/>
                <w:lang w:eastAsia="zh-CN"/>
              </w:rPr>
              <w:t>CPI</w:t>
            </w:r>
            <w:r w:rsidRPr="007563E6">
              <w:rPr>
                <w:rFonts w:hint="eastAsia"/>
                <w:b w:val="0"/>
                <w:lang w:eastAsia="zh-CN"/>
              </w:rPr>
              <w:t>月率</w:t>
            </w:r>
          </w:p>
        </w:tc>
      </w:tr>
      <w:tr w:rsidR="005A6DDA">
        <w:trPr>
          <w:trHeight w:val="619"/>
        </w:trPr>
        <w:tc>
          <w:tcPr>
            <w:tcW w:w="1567" w:type="dxa"/>
          </w:tcPr>
          <w:p w:rsidR="005A6DDA" w:rsidRDefault="007563E6" w:rsidP="009D2143">
            <w:pPr>
              <w:pStyle w:val="TableText"/>
              <w:rPr>
                <w:lang w:eastAsia="zh-CN"/>
              </w:rPr>
            </w:pPr>
            <w:r>
              <w:t>2024/6/28</w:t>
            </w:r>
          </w:p>
        </w:tc>
        <w:tc>
          <w:tcPr>
            <w:tcW w:w="1143" w:type="dxa"/>
          </w:tcPr>
          <w:p w:rsidR="005A6DDA" w:rsidRDefault="007563E6" w:rsidP="009D2143">
            <w:pPr>
              <w:pStyle w:val="TableText"/>
              <w:rPr>
                <w:lang w:eastAsia="zh-CN"/>
              </w:rPr>
            </w:pPr>
            <w:r>
              <w:rPr>
                <w:rFonts w:hint="eastAsia"/>
                <w:lang w:eastAsia="zh-CN"/>
              </w:rPr>
              <w:t>15</w:t>
            </w:r>
            <w:r w:rsidR="005A6DDA">
              <w:rPr>
                <w:rFonts w:hint="eastAsia"/>
                <w:lang w:eastAsia="zh-CN"/>
              </w:rPr>
              <w:t>：</w:t>
            </w:r>
            <w:r w:rsidR="0036147E">
              <w:rPr>
                <w:rFonts w:hint="eastAsia"/>
                <w:lang w:eastAsia="zh-CN"/>
              </w:rPr>
              <w:t>0</w:t>
            </w:r>
            <w:r w:rsidR="005A6DDA">
              <w:rPr>
                <w:rFonts w:hint="eastAsia"/>
                <w:lang w:eastAsia="zh-CN"/>
              </w:rPr>
              <w:t>0</w:t>
            </w:r>
          </w:p>
        </w:tc>
        <w:tc>
          <w:tcPr>
            <w:tcW w:w="6679" w:type="dxa"/>
          </w:tcPr>
          <w:p w:rsidR="0036147E" w:rsidRPr="009D2143" w:rsidRDefault="007563E6" w:rsidP="009D2143">
            <w:pPr>
              <w:pStyle w:val="TableText"/>
              <w:jc w:val="center"/>
              <w:rPr>
                <w:b w:val="0"/>
                <w:lang w:eastAsia="zh-CN"/>
              </w:rPr>
            </w:pPr>
            <w:r w:rsidRPr="007563E6">
              <w:rPr>
                <w:rFonts w:hint="eastAsia"/>
                <w:b w:val="0"/>
                <w:lang w:eastAsia="zh-CN"/>
              </w:rPr>
              <w:t>瑞士</w:t>
            </w:r>
            <w:r w:rsidRPr="007563E6">
              <w:rPr>
                <w:b w:val="0"/>
                <w:lang w:eastAsia="zh-CN"/>
              </w:rPr>
              <w:t>6</w:t>
            </w:r>
            <w:r w:rsidRPr="007563E6">
              <w:rPr>
                <w:rFonts w:hint="eastAsia"/>
                <w:b w:val="0"/>
                <w:lang w:eastAsia="zh-CN"/>
              </w:rPr>
              <w:t>月</w:t>
            </w:r>
            <w:r w:rsidRPr="007563E6">
              <w:rPr>
                <w:b w:val="0"/>
                <w:lang w:eastAsia="zh-CN"/>
              </w:rPr>
              <w:t>KOF</w:t>
            </w:r>
            <w:r w:rsidRPr="007563E6">
              <w:rPr>
                <w:rFonts w:hint="eastAsia"/>
                <w:b w:val="0"/>
                <w:lang w:eastAsia="zh-CN"/>
              </w:rPr>
              <w:t>经济领先指标</w:t>
            </w:r>
          </w:p>
        </w:tc>
      </w:tr>
      <w:tr w:rsidR="005A6DDA">
        <w:trPr>
          <w:trHeight w:val="619"/>
        </w:trPr>
        <w:tc>
          <w:tcPr>
            <w:tcW w:w="1567" w:type="dxa"/>
            <w:shd w:val="clear" w:color="auto" w:fill="D3EAFF"/>
          </w:tcPr>
          <w:p w:rsidR="005A6DDA" w:rsidRDefault="007563E6" w:rsidP="009D2143">
            <w:pPr>
              <w:pStyle w:val="TableText"/>
            </w:pPr>
            <w:r>
              <w:t>2024/6/28</w:t>
            </w:r>
          </w:p>
        </w:tc>
        <w:tc>
          <w:tcPr>
            <w:tcW w:w="1143" w:type="dxa"/>
            <w:shd w:val="clear" w:color="auto" w:fill="D3EAFF"/>
          </w:tcPr>
          <w:p w:rsidR="005A6DDA" w:rsidRDefault="007563E6" w:rsidP="009D2143">
            <w:pPr>
              <w:pStyle w:val="TableText"/>
              <w:rPr>
                <w:lang w:eastAsia="zh-CN"/>
              </w:rPr>
            </w:pPr>
            <w:r>
              <w:rPr>
                <w:rFonts w:hint="eastAsia"/>
                <w:lang w:eastAsia="zh-CN"/>
              </w:rPr>
              <w:t>15</w:t>
            </w:r>
            <w:r w:rsidR="005A6DDA">
              <w:rPr>
                <w:rFonts w:hint="eastAsia"/>
                <w:lang w:eastAsia="zh-CN"/>
              </w:rPr>
              <w:t>：</w:t>
            </w:r>
            <w:r>
              <w:rPr>
                <w:rFonts w:hint="eastAsia"/>
                <w:lang w:eastAsia="zh-CN"/>
              </w:rPr>
              <w:t>55</w:t>
            </w:r>
          </w:p>
        </w:tc>
        <w:tc>
          <w:tcPr>
            <w:tcW w:w="6679" w:type="dxa"/>
            <w:shd w:val="clear" w:color="auto" w:fill="D3EAFF"/>
          </w:tcPr>
          <w:p w:rsidR="007A7159" w:rsidRDefault="007563E6" w:rsidP="009D2143">
            <w:pPr>
              <w:pStyle w:val="TableText"/>
              <w:jc w:val="center"/>
              <w:rPr>
                <w:b w:val="0"/>
                <w:lang w:eastAsia="zh-CN"/>
              </w:rPr>
            </w:pPr>
            <w:r w:rsidRPr="007563E6">
              <w:rPr>
                <w:rFonts w:hint="eastAsia"/>
                <w:b w:val="0"/>
                <w:lang w:eastAsia="zh-CN"/>
              </w:rPr>
              <w:t>德国</w:t>
            </w:r>
            <w:r w:rsidRPr="007563E6">
              <w:rPr>
                <w:b w:val="0"/>
                <w:lang w:eastAsia="zh-CN"/>
              </w:rPr>
              <w:t>6</w:t>
            </w:r>
            <w:r w:rsidRPr="007563E6">
              <w:rPr>
                <w:rFonts w:hint="eastAsia"/>
                <w:b w:val="0"/>
                <w:lang w:eastAsia="zh-CN"/>
              </w:rPr>
              <w:t>月季调后失业人数</w:t>
            </w:r>
          </w:p>
          <w:p w:rsidR="007563E6" w:rsidRPr="009D2143" w:rsidRDefault="007563E6" w:rsidP="009D2143">
            <w:pPr>
              <w:pStyle w:val="TableText"/>
              <w:jc w:val="center"/>
              <w:rPr>
                <w:b w:val="0"/>
                <w:lang w:eastAsia="zh-CN"/>
              </w:rPr>
            </w:pPr>
            <w:r w:rsidRPr="007563E6">
              <w:rPr>
                <w:rFonts w:hint="eastAsia"/>
                <w:b w:val="0"/>
                <w:lang w:eastAsia="zh-CN"/>
              </w:rPr>
              <w:t>德国</w:t>
            </w:r>
            <w:r w:rsidRPr="007563E6">
              <w:rPr>
                <w:b w:val="0"/>
                <w:lang w:eastAsia="zh-CN"/>
              </w:rPr>
              <w:t>6</w:t>
            </w:r>
            <w:r w:rsidRPr="007563E6">
              <w:rPr>
                <w:rFonts w:hint="eastAsia"/>
                <w:b w:val="0"/>
                <w:lang w:eastAsia="zh-CN"/>
              </w:rPr>
              <w:t>月季调后失业率</w:t>
            </w:r>
          </w:p>
        </w:tc>
      </w:tr>
      <w:tr w:rsidR="007563E6" w:rsidTr="007563E6">
        <w:trPr>
          <w:trHeight w:val="619"/>
        </w:trPr>
        <w:tc>
          <w:tcPr>
            <w:tcW w:w="1567" w:type="dxa"/>
            <w:shd w:val="clear" w:color="auto" w:fill="auto"/>
          </w:tcPr>
          <w:p w:rsidR="007563E6" w:rsidRDefault="007563E6" w:rsidP="007563E6">
            <w:pPr>
              <w:pStyle w:val="TableText"/>
              <w:rPr>
                <w:lang w:eastAsia="zh-CN"/>
              </w:rPr>
            </w:pPr>
            <w:r>
              <w:t>2024/6/28</w:t>
            </w:r>
          </w:p>
        </w:tc>
        <w:tc>
          <w:tcPr>
            <w:tcW w:w="1143" w:type="dxa"/>
            <w:shd w:val="clear" w:color="auto" w:fill="auto"/>
          </w:tcPr>
          <w:p w:rsidR="007563E6" w:rsidRDefault="007563E6" w:rsidP="007563E6">
            <w:pPr>
              <w:pStyle w:val="TableText"/>
              <w:rPr>
                <w:lang w:eastAsia="zh-CN"/>
              </w:rPr>
            </w:pPr>
            <w:r>
              <w:rPr>
                <w:rFonts w:hint="eastAsia"/>
                <w:lang w:eastAsia="zh-CN"/>
              </w:rPr>
              <w:t>18：00</w:t>
            </w:r>
          </w:p>
        </w:tc>
        <w:tc>
          <w:tcPr>
            <w:tcW w:w="6679" w:type="dxa"/>
            <w:shd w:val="clear" w:color="auto" w:fill="auto"/>
          </w:tcPr>
          <w:p w:rsidR="007563E6" w:rsidRPr="009D2143" w:rsidRDefault="007563E6" w:rsidP="007563E6">
            <w:pPr>
              <w:pStyle w:val="TableText"/>
              <w:jc w:val="center"/>
              <w:rPr>
                <w:b w:val="0"/>
                <w:lang w:eastAsia="zh-CN"/>
              </w:rPr>
            </w:pPr>
            <w:r w:rsidRPr="007563E6">
              <w:rPr>
                <w:rFonts w:hint="eastAsia"/>
                <w:b w:val="0"/>
                <w:lang w:eastAsia="zh-CN"/>
              </w:rPr>
              <w:t>美联储巴尔金发表讲话</w:t>
            </w:r>
          </w:p>
        </w:tc>
      </w:tr>
      <w:tr w:rsidR="007563E6">
        <w:trPr>
          <w:trHeight w:val="619"/>
        </w:trPr>
        <w:tc>
          <w:tcPr>
            <w:tcW w:w="1567" w:type="dxa"/>
            <w:shd w:val="clear" w:color="auto" w:fill="D3EAFF"/>
          </w:tcPr>
          <w:p w:rsidR="007563E6" w:rsidRDefault="007563E6" w:rsidP="007563E6">
            <w:pPr>
              <w:pStyle w:val="TableText"/>
              <w:rPr>
                <w:lang w:eastAsia="zh-CN"/>
              </w:rPr>
            </w:pPr>
            <w:r>
              <w:t>2024/6/28</w:t>
            </w:r>
          </w:p>
        </w:tc>
        <w:tc>
          <w:tcPr>
            <w:tcW w:w="1143" w:type="dxa"/>
            <w:shd w:val="clear" w:color="auto" w:fill="D3EAFF"/>
          </w:tcPr>
          <w:p w:rsidR="007563E6" w:rsidRDefault="007563E6" w:rsidP="007563E6">
            <w:pPr>
              <w:pStyle w:val="TableText"/>
              <w:rPr>
                <w:lang w:eastAsia="zh-CN"/>
              </w:rPr>
            </w:pPr>
            <w:r>
              <w:rPr>
                <w:rFonts w:hint="eastAsia"/>
                <w:lang w:eastAsia="zh-CN"/>
              </w:rPr>
              <w:t>20：30</w:t>
            </w:r>
          </w:p>
        </w:tc>
        <w:tc>
          <w:tcPr>
            <w:tcW w:w="6679" w:type="dxa"/>
            <w:shd w:val="clear" w:color="auto" w:fill="D3EAFF"/>
          </w:tcPr>
          <w:p w:rsidR="007563E6" w:rsidRDefault="007563E6" w:rsidP="007563E6">
            <w:pPr>
              <w:pStyle w:val="TableText"/>
              <w:jc w:val="center"/>
              <w:rPr>
                <w:b w:val="0"/>
                <w:lang w:eastAsia="zh-CN"/>
              </w:rPr>
            </w:pPr>
            <w:r w:rsidRPr="007563E6">
              <w:rPr>
                <w:rFonts w:hint="eastAsia"/>
                <w:b w:val="0"/>
                <w:lang w:eastAsia="zh-CN"/>
              </w:rPr>
              <w:t>加拿大</w:t>
            </w:r>
            <w:r w:rsidRPr="007563E6">
              <w:rPr>
                <w:b w:val="0"/>
                <w:lang w:eastAsia="zh-CN"/>
              </w:rPr>
              <w:t>4</w:t>
            </w:r>
            <w:r w:rsidRPr="007563E6">
              <w:rPr>
                <w:rFonts w:hint="eastAsia"/>
                <w:b w:val="0"/>
                <w:lang w:eastAsia="zh-CN"/>
              </w:rPr>
              <w:t>月</w:t>
            </w:r>
            <w:r w:rsidRPr="007563E6">
              <w:rPr>
                <w:b w:val="0"/>
                <w:lang w:eastAsia="zh-CN"/>
              </w:rPr>
              <w:t>GDP</w:t>
            </w:r>
            <w:r w:rsidRPr="007563E6">
              <w:rPr>
                <w:rFonts w:hint="eastAsia"/>
                <w:b w:val="0"/>
                <w:lang w:eastAsia="zh-CN"/>
              </w:rPr>
              <w:t>月率</w:t>
            </w:r>
          </w:p>
          <w:p w:rsidR="007563E6" w:rsidRDefault="007563E6" w:rsidP="007563E6">
            <w:pPr>
              <w:pStyle w:val="TableText"/>
              <w:jc w:val="center"/>
              <w:rPr>
                <w:b w:val="0"/>
                <w:lang w:eastAsia="zh-CN"/>
              </w:rPr>
            </w:pPr>
            <w:r w:rsidRPr="007563E6">
              <w:rPr>
                <w:rFonts w:hint="eastAsia"/>
                <w:b w:val="0"/>
                <w:lang w:eastAsia="zh-CN"/>
              </w:rPr>
              <w:t>美国</w:t>
            </w:r>
            <w:r w:rsidRPr="007563E6">
              <w:rPr>
                <w:b w:val="0"/>
                <w:lang w:eastAsia="zh-CN"/>
              </w:rPr>
              <w:t>5</w:t>
            </w:r>
            <w:r w:rsidRPr="007563E6">
              <w:rPr>
                <w:rFonts w:hint="eastAsia"/>
                <w:b w:val="0"/>
                <w:lang w:eastAsia="zh-CN"/>
              </w:rPr>
              <w:t>月核心</w:t>
            </w:r>
            <w:r w:rsidRPr="007563E6">
              <w:rPr>
                <w:b w:val="0"/>
                <w:lang w:eastAsia="zh-CN"/>
              </w:rPr>
              <w:t>PCE</w:t>
            </w:r>
            <w:r w:rsidRPr="007563E6">
              <w:rPr>
                <w:rFonts w:hint="eastAsia"/>
                <w:b w:val="0"/>
                <w:lang w:eastAsia="zh-CN"/>
              </w:rPr>
              <w:t>物价指数年率</w:t>
            </w:r>
          </w:p>
          <w:p w:rsidR="007563E6" w:rsidRDefault="007563E6" w:rsidP="007563E6">
            <w:pPr>
              <w:pStyle w:val="TableText"/>
              <w:jc w:val="center"/>
              <w:rPr>
                <w:b w:val="0"/>
                <w:lang w:eastAsia="zh-CN"/>
              </w:rPr>
            </w:pPr>
            <w:r w:rsidRPr="007563E6">
              <w:rPr>
                <w:rFonts w:hint="eastAsia"/>
                <w:b w:val="0"/>
                <w:lang w:eastAsia="zh-CN"/>
              </w:rPr>
              <w:t>美国</w:t>
            </w:r>
            <w:r w:rsidRPr="007563E6">
              <w:rPr>
                <w:b w:val="0"/>
                <w:lang w:eastAsia="zh-CN"/>
              </w:rPr>
              <w:t>5</w:t>
            </w:r>
            <w:r w:rsidRPr="007563E6">
              <w:rPr>
                <w:rFonts w:hint="eastAsia"/>
                <w:b w:val="0"/>
                <w:lang w:eastAsia="zh-CN"/>
              </w:rPr>
              <w:t>月个人支出月率</w:t>
            </w:r>
          </w:p>
          <w:p w:rsidR="007563E6" w:rsidRPr="009D2143" w:rsidRDefault="007563E6" w:rsidP="007563E6">
            <w:pPr>
              <w:pStyle w:val="TableText"/>
              <w:jc w:val="center"/>
              <w:rPr>
                <w:b w:val="0"/>
                <w:lang w:eastAsia="zh-CN"/>
              </w:rPr>
            </w:pPr>
            <w:r w:rsidRPr="007563E6">
              <w:rPr>
                <w:rFonts w:hint="eastAsia"/>
                <w:b w:val="0"/>
                <w:lang w:eastAsia="zh-CN"/>
              </w:rPr>
              <w:t>美国</w:t>
            </w:r>
            <w:r w:rsidRPr="007563E6">
              <w:rPr>
                <w:b w:val="0"/>
                <w:lang w:eastAsia="zh-CN"/>
              </w:rPr>
              <w:t>5</w:t>
            </w:r>
            <w:r w:rsidRPr="007563E6">
              <w:rPr>
                <w:rFonts w:hint="eastAsia"/>
                <w:b w:val="0"/>
                <w:lang w:eastAsia="zh-CN"/>
              </w:rPr>
              <w:t>月核心</w:t>
            </w:r>
            <w:r w:rsidRPr="007563E6">
              <w:rPr>
                <w:b w:val="0"/>
                <w:lang w:eastAsia="zh-CN"/>
              </w:rPr>
              <w:t>PCE</w:t>
            </w:r>
            <w:r w:rsidRPr="007563E6">
              <w:rPr>
                <w:rFonts w:hint="eastAsia"/>
                <w:b w:val="0"/>
                <w:lang w:eastAsia="zh-CN"/>
              </w:rPr>
              <w:t>物价指数月率</w:t>
            </w:r>
          </w:p>
        </w:tc>
      </w:tr>
      <w:tr w:rsidR="007563E6" w:rsidTr="007563E6">
        <w:trPr>
          <w:trHeight w:val="619"/>
        </w:trPr>
        <w:tc>
          <w:tcPr>
            <w:tcW w:w="1567" w:type="dxa"/>
            <w:shd w:val="clear" w:color="auto" w:fill="auto"/>
          </w:tcPr>
          <w:p w:rsidR="007563E6" w:rsidRDefault="007563E6" w:rsidP="007563E6">
            <w:pPr>
              <w:pStyle w:val="TableText"/>
              <w:rPr>
                <w:lang w:eastAsia="zh-CN"/>
              </w:rPr>
            </w:pPr>
            <w:r>
              <w:t>2024/6/28</w:t>
            </w:r>
          </w:p>
        </w:tc>
        <w:tc>
          <w:tcPr>
            <w:tcW w:w="1143" w:type="dxa"/>
            <w:shd w:val="clear" w:color="auto" w:fill="auto"/>
          </w:tcPr>
          <w:p w:rsidR="007563E6" w:rsidRDefault="007563E6" w:rsidP="007563E6">
            <w:pPr>
              <w:pStyle w:val="TableText"/>
              <w:rPr>
                <w:lang w:eastAsia="zh-CN"/>
              </w:rPr>
            </w:pPr>
            <w:r>
              <w:rPr>
                <w:rFonts w:hint="eastAsia"/>
                <w:lang w:eastAsia="zh-CN"/>
              </w:rPr>
              <w:t>21：45</w:t>
            </w:r>
          </w:p>
        </w:tc>
        <w:tc>
          <w:tcPr>
            <w:tcW w:w="6679" w:type="dxa"/>
            <w:shd w:val="clear" w:color="auto" w:fill="auto"/>
          </w:tcPr>
          <w:p w:rsidR="007563E6" w:rsidRPr="009D2143" w:rsidRDefault="007563E6" w:rsidP="007563E6">
            <w:pPr>
              <w:pStyle w:val="TableText"/>
              <w:jc w:val="center"/>
              <w:rPr>
                <w:b w:val="0"/>
                <w:lang w:eastAsia="zh-CN"/>
              </w:rPr>
            </w:pPr>
            <w:r w:rsidRPr="007563E6">
              <w:rPr>
                <w:rFonts w:hint="eastAsia"/>
                <w:b w:val="0"/>
                <w:lang w:eastAsia="zh-CN"/>
              </w:rPr>
              <w:t>美国</w:t>
            </w:r>
            <w:r w:rsidRPr="007563E6">
              <w:rPr>
                <w:b w:val="0"/>
                <w:lang w:eastAsia="zh-CN"/>
              </w:rPr>
              <w:t>6</w:t>
            </w:r>
            <w:r w:rsidRPr="007563E6">
              <w:rPr>
                <w:rFonts w:hint="eastAsia"/>
                <w:b w:val="0"/>
                <w:lang w:eastAsia="zh-CN"/>
              </w:rPr>
              <w:t>月芝加哥</w:t>
            </w:r>
            <w:r w:rsidRPr="007563E6">
              <w:rPr>
                <w:b w:val="0"/>
                <w:lang w:eastAsia="zh-CN"/>
              </w:rPr>
              <w:t>PMI</w:t>
            </w:r>
          </w:p>
        </w:tc>
      </w:tr>
      <w:tr w:rsidR="007563E6">
        <w:trPr>
          <w:trHeight w:val="619"/>
        </w:trPr>
        <w:tc>
          <w:tcPr>
            <w:tcW w:w="1567" w:type="dxa"/>
            <w:shd w:val="clear" w:color="auto" w:fill="D3EAFF"/>
          </w:tcPr>
          <w:p w:rsidR="007563E6" w:rsidRDefault="007563E6" w:rsidP="007563E6">
            <w:pPr>
              <w:pStyle w:val="TableText"/>
              <w:rPr>
                <w:lang w:eastAsia="zh-CN"/>
              </w:rPr>
            </w:pPr>
            <w:r>
              <w:t>2024/6/28</w:t>
            </w:r>
          </w:p>
        </w:tc>
        <w:tc>
          <w:tcPr>
            <w:tcW w:w="1143" w:type="dxa"/>
            <w:shd w:val="clear" w:color="auto" w:fill="D3EAFF"/>
          </w:tcPr>
          <w:p w:rsidR="007563E6" w:rsidRDefault="007563E6" w:rsidP="007563E6">
            <w:pPr>
              <w:pStyle w:val="TableText"/>
              <w:rPr>
                <w:lang w:eastAsia="zh-CN"/>
              </w:rPr>
            </w:pPr>
            <w:r>
              <w:rPr>
                <w:rFonts w:hint="eastAsia"/>
                <w:lang w:eastAsia="zh-CN"/>
              </w:rPr>
              <w:t>22：00</w:t>
            </w:r>
          </w:p>
        </w:tc>
        <w:tc>
          <w:tcPr>
            <w:tcW w:w="6679" w:type="dxa"/>
            <w:shd w:val="clear" w:color="auto" w:fill="D3EAFF"/>
          </w:tcPr>
          <w:p w:rsidR="007563E6" w:rsidRDefault="007563E6" w:rsidP="007563E6">
            <w:pPr>
              <w:pStyle w:val="TableText"/>
              <w:jc w:val="center"/>
              <w:rPr>
                <w:b w:val="0"/>
                <w:lang w:eastAsia="zh-CN"/>
              </w:rPr>
            </w:pPr>
            <w:r w:rsidRPr="007563E6">
              <w:rPr>
                <w:rFonts w:hint="eastAsia"/>
                <w:b w:val="0"/>
                <w:lang w:eastAsia="zh-CN"/>
              </w:rPr>
              <w:t>美国</w:t>
            </w:r>
            <w:r w:rsidRPr="007563E6">
              <w:rPr>
                <w:b w:val="0"/>
                <w:lang w:eastAsia="zh-CN"/>
              </w:rPr>
              <w:t>6</w:t>
            </w:r>
            <w:r w:rsidRPr="007563E6">
              <w:rPr>
                <w:rFonts w:hint="eastAsia"/>
                <w:b w:val="0"/>
                <w:lang w:eastAsia="zh-CN"/>
              </w:rPr>
              <w:t>月密歇根大学消费者信心指数终值</w:t>
            </w:r>
          </w:p>
          <w:p w:rsidR="007563E6" w:rsidRPr="009D2143" w:rsidRDefault="007563E6" w:rsidP="007563E6">
            <w:pPr>
              <w:pStyle w:val="TableText"/>
              <w:jc w:val="center"/>
              <w:rPr>
                <w:b w:val="0"/>
                <w:lang w:eastAsia="zh-CN"/>
              </w:rPr>
            </w:pPr>
            <w:r w:rsidRPr="007563E6">
              <w:rPr>
                <w:rFonts w:hint="eastAsia"/>
                <w:b w:val="0"/>
                <w:lang w:eastAsia="zh-CN"/>
              </w:rPr>
              <w:t>美国</w:t>
            </w:r>
            <w:r w:rsidRPr="007563E6">
              <w:rPr>
                <w:b w:val="0"/>
                <w:lang w:eastAsia="zh-CN"/>
              </w:rPr>
              <w:t>6</w:t>
            </w:r>
            <w:r w:rsidRPr="007563E6">
              <w:rPr>
                <w:rFonts w:hint="eastAsia"/>
                <w:b w:val="0"/>
                <w:lang w:eastAsia="zh-CN"/>
              </w:rPr>
              <w:t>月一年期通胀率预期</w:t>
            </w:r>
          </w:p>
        </w:tc>
      </w:tr>
      <w:tr w:rsidR="007563E6" w:rsidTr="007563E6">
        <w:trPr>
          <w:trHeight w:val="619"/>
        </w:trPr>
        <w:tc>
          <w:tcPr>
            <w:tcW w:w="1567" w:type="dxa"/>
            <w:shd w:val="clear" w:color="auto" w:fill="auto"/>
          </w:tcPr>
          <w:p w:rsidR="007563E6" w:rsidRDefault="007563E6" w:rsidP="007563E6">
            <w:pPr>
              <w:pStyle w:val="TableText"/>
              <w:rPr>
                <w:lang w:eastAsia="zh-CN"/>
              </w:rPr>
            </w:pPr>
            <w:r>
              <w:t>2024/6/2</w:t>
            </w:r>
            <w:r>
              <w:rPr>
                <w:rFonts w:hint="eastAsia"/>
                <w:lang w:eastAsia="zh-CN"/>
              </w:rPr>
              <w:t>9</w:t>
            </w:r>
          </w:p>
        </w:tc>
        <w:tc>
          <w:tcPr>
            <w:tcW w:w="1143" w:type="dxa"/>
            <w:shd w:val="clear" w:color="auto" w:fill="auto"/>
          </w:tcPr>
          <w:p w:rsidR="007563E6" w:rsidRDefault="007563E6" w:rsidP="007563E6">
            <w:pPr>
              <w:pStyle w:val="TableText"/>
              <w:rPr>
                <w:lang w:eastAsia="zh-CN"/>
              </w:rPr>
            </w:pPr>
            <w:r>
              <w:rPr>
                <w:rFonts w:hint="eastAsia"/>
                <w:lang w:eastAsia="zh-CN"/>
              </w:rPr>
              <w:t>00：00</w:t>
            </w:r>
          </w:p>
        </w:tc>
        <w:tc>
          <w:tcPr>
            <w:tcW w:w="6679" w:type="dxa"/>
            <w:shd w:val="clear" w:color="auto" w:fill="auto"/>
          </w:tcPr>
          <w:p w:rsidR="007563E6" w:rsidRPr="009D2143" w:rsidRDefault="007563E6" w:rsidP="007563E6">
            <w:pPr>
              <w:pStyle w:val="TableText"/>
              <w:jc w:val="center"/>
              <w:rPr>
                <w:b w:val="0"/>
                <w:lang w:eastAsia="zh-CN"/>
              </w:rPr>
            </w:pPr>
            <w:r w:rsidRPr="007563E6">
              <w:rPr>
                <w:rFonts w:hint="eastAsia"/>
                <w:b w:val="0"/>
                <w:lang w:eastAsia="zh-CN"/>
              </w:rPr>
              <w:t>美联储理事鲍曼参与一场问答活动</w:t>
            </w:r>
          </w:p>
        </w:tc>
      </w:tr>
      <w:tr w:rsidR="007563E6">
        <w:trPr>
          <w:trHeight w:val="619"/>
        </w:trPr>
        <w:tc>
          <w:tcPr>
            <w:tcW w:w="1567" w:type="dxa"/>
            <w:shd w:val="clear" w:color="auto" w:fill="D3EAFF"/>
          </w:tcPr>
          <w:p w:rsidR="007563E6" w:rsidRDefault="007563E6" w:rsidP="007563E6">
            <w:pPr>
              <w:pStyle w:val="TableText"/>
              <w:rPr>
                <w:lang w:eastAsia="zh-CN"/>
              </w:rPr>
            </w:pPr>
            <w:r>
              <w:t>2024/6/2</w:t>
            </w:r>
            <w:r>
              <w:rPr>
                <w:rFonts w:hint="eastAsia"/>
                <w:lang w:eastAsia="zh-CN"/>
              </w:rPr>
              <w:t>9</w:t>
            </w:r>
          </w:p>
        </w:tc>
        <w:tc>
          <w:tcPr>
            <w:tcW w:w="1143" w:type="dxa"/>
            <w:shd w:val="clear" w:color="auto" w:fill="D3EAFF"/>
          </w:tcPr>
          <w:p w:rsidR="007563E6" w:rsidRDefault="007563E6" w:rsidP="007563E6">
            <w:pPr>
              <w:pStyle w:val="TableText"/>
              <w:rPr>
                <w:lang w:eastAsia="zh-CN"/>
              </w:rPr>
            </w:pPr>
            <w:r>
              <w:rPr>
                <w:rFonts w:hint="eastAsia"/>
                <w:lang w:eastAsia="zh-CN"/>
              </w:rPr>
              <w:t>00：40</w:t>
            </w:r>
          </w:p>
        </w:tc>
        <w:tc>
          <w:tcPr>
            <w:tcW w:w="6679" w:type="dxa"/>
            <w:shd w:val="clear" w:color="auto" w:fill="D3EAFF"/>
          </w:tcPr>
          <w:p w:rsidR="007563E6" w:rsidRPr="009D2143" w:rsidRDefault="007563E6" w:rsidP="007563E6">
            <w:pPr>
              <w:pStyle w:val="TableText"/>
              <w:jc w:val="center"/>
              <w:rPr>
                <w:b w:val="0"/>
                <w:lang w:eastAsia="zh-CN"/>
              </w:rPr>
            </w:pPr>
            <w:r w:rsidRPr="007563E6">
              <w:rPr>
                <w:rFonts w:hint="eastAsia"/>
                <w:b w:val="0"/>
                <w:lang w:eastAsia="zh-CN"/>
              </w:rPr>
              <w:t>美联储戴利发表讲话</w:t>
            </w:r>
          </w:p>
        </w:tc>
      </w:tr>
      <w:tr w:rsidR="007563E6" w:rsidTr="007563E6">
        <w:trPr>
          <w:trHeight w:val="619"/>
        </w:trPr>
        <w:tc>
          <w:tcPr>
            <w:tcW w:w="1567" w:type="dxa"/>
            <w:shd w:val="clear" w:color="auto" w:fill="auto"/>
          </w:tcPr>
          <w:p w:rsidR="007563E6" w:rsidRDefault="007563E6" w:rsidP="007563E6">
            <w:pPr>
              <w:pStyle w:val="TableText"/>
              <w:rPr>
                <w:lang w:eastAsia="zh-CN"/>
              </w:rPr>
            </w:pPr>
            <w:r>
              <w:t>2024/6/2</w:t>
            </w:r>
            <w:r>
              <w:rPr>
                <w:rFonts w:hint="eastAsia"/>
                <w:lang w:eastAsia="zh-CN"/>
              </w:rPr>
              <w:t>9</w:t>
            </w:r>
          </w:p>
        </w:tc>
        <w:tc>
          <w:tcPr>
            <w:tcW w:w="1143" w:type="dxa"/>
            <w:shd w:val="clear" w:color="auto" w:fill="auto"/>
          </w:tcPr>
          <w:p w:rsidR="007563E6" w:rsidRDefault="007563E6" w:rsidP="007563E6">
            <w:pPr>
              <w:pStyle w:val="TableText"/>
              <w:rPr>
                <w:lang w:eastAsia="zh-CN"/>
              </w:rPr>
            </w:pPr>
            <w:r>
              <w:rPr>
                <w:rFonts w:hint="eastAsia"/>
                <w:lang w:eastAsia="zh-CN"/>
              </w:rPr>
              <w:t>01：00</w:t>
            </w:r>
          </w:p>
        </w:tc>
        <w:tc>
          <w:tcPr>
            <w:tcW w:w="6679" w:type="dxa"/>
            <w:shd w:val="clear" w:color="auto" w:fill="auto"/>
          </w:tcPr>
          <w:p w:rsidR="007563E6" w:rsidRPr="009D2143" w:rsidRDefault="007563E6" w:rsidP="007563E6">
            <w:pPr>
              <w:pStyle w:val="TableText"/>
              <w:jc w:val="center"/>
              <w:rPr>
                <w:b w:val="0"/>
                <w:lang w:eastAsia="zh-CN"/>
              </w:rPr>
            </w:pPr>
            <w:r w:rsidRPr="007563E6">
              <w:rPr>
                <w:rFonts w:hint="eastAsia"/>
                <w:b w:val="0"/>
                <w:lang w:eastAsia="zh-CN"/>
              </w:rPr>
              <w:t>美国至</w:t>
            </w:r>
            <w:r w:rsidRPr="007563E6">
              <w:rPr>
                <w:b w:val="0"/>
                <w:lang w:eastAsia="zh-CN"/>
              </w:rPr>
              <w:t>6</w:t>
            </w:r>
            <w:r w:rsidRPr="007563E6">
              <w:rPr>
                <w:rFonts w:hint="eastAsia"/>
                <w:b w:val="0"/>
                <w:lang w:eastAsia="zh-CN"/>
              </w:rPr>
              <w:t>月</w:t>
            </w:r>
            <w:r w:rsidRPr="007563E6">
              <w:rPr>
                <w:b w:val="0"/>
                <w:lang w:eastAsia="zh-CN"/>
              </w:rPr>
              <w:t>28</w:t>
            </w:r>
            <w:r w:rsidRPr="007563E6">
              <w:rPr>
                <w:rFonts w:hint="eastAsia"/>
                <w:b w:val="0"/>
                <w:lang w:eastAsia="zh-CN"/>
              </w:rPr>
              <w:t>日当周石油钻井总数</w:t>
            </w:r>
          </w:p>
        </w:tc>
      </w:tr>
    </w:tbl>
    <w:p w:rsidR="00AE2365" w:rsidRDefault="00AE2365">
      <w:pPr>
        <w:spacing w:before="120" w:line="190" w:lineRule="auto"/>
        <w:rPr>
          <w:rFonts w:ascii="微软雅黑" w:eastAsia="微软雅黑" w:hAnsi="微软雅黑" w:cs="微软雅黑"/>
          <w:color w:val="036EB8"/>
          <w:position w:val="-4"/>
          <w:sz w:val="28"/>
          <w:szCs w:val="28"/>
          <w:lang w:eastAsia="zh-CN"/>
        </w:rPr>
      </w:pPr>
    </w:p>
    <w:p w:rsidR="009E35DC" w:rsidRDefault="009E35DC">
      <w:pPr>
        <w:kinsoku/>
        <w:autoSpaceDE/>
        <w:autoSpaceDN/>
        <w:adjustRightInd/>
        <w:snapToGrid/>
        <w:textAlignment w:val="auto"/>
        <w:rPr>
          <w:rFonts w:ascii="微软雅黑" w:eastAsia="微软雅黑" w:hAnsi="微软雅黑" w:cs="微软雅黑"/>
          <w:color w:val="036EB8"/>
          <w:position w:val="-4"/>
          <w:sz w:val="28"/>
          <w:szCs w:val="28"/>
          <w:lang w:eastAsia="zh-CN"/>
        </w:rPr>
      </w:pPr>
      <w:r>
        <w:rPr>
          <w:rFonts w:ascii="微软雅黑" w:eastAsia="微软雅黑" w:hAnsi="微软雅黑" w:cs="微软雅黑"/>
          <w:color w:val="036EB8"/>
          <w:position w:val="-4"/>
          <w:sz w:val="28"/>
          <w:szCs w:val="28"/>
          <w:lang w:eastAsia="zh-CN"/>
        </w:rPr>
        <w:br w:type="page"/>
      </w:r>
    </w:p>
    <w:p w:rsidR="00AE2365" w:rsidRDefault="006C5C56">
      <w:pPr>
        <w:spacing w:before="120" w:line="190" w:lineRule="auto"/>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2pt;height:14.25pt;visibility:visible;mso-wrap-style:square">
            <v:imagedata r:id="rId12"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C60596" w:rsidRPr="00C60596" w:rsidRDefault="00C60596" w:rsidP="00C60596">
      <w:pPr>
        <w:spacing w:before="103" w:line="256" w:lineRule="auto"/>
        <w:ind w:right="743" w:firstLineChars="200" w:firstLine="468"/>
        <w:jc w:val="both"/>
        <w:rPr>
          <w:rFonts w:ascii="微软雅黑" w:eastAsia="微软雅黑" w:hAnsi="微软雅黑" w:cs="微软雅黑"/>
          <w:spacing w:val="12"/>
          <w:lang w:eastAsia="zh-CN"/>
        </w:rPr>
      </w:pPr>
      <w:r w:rsidRPr="00C60596">
        <w:rPr>
          <w:rFonts w:ascii="微软雅黑" w:eastAsia="微软雅黑" w:hAnsi="微软雅黑" w:cs="微软雅黑" w:hint="eastAsia"/>
          <w:spacing w:val="12"/>
          <w:lang w:eastAsia="zh-CN"/>
        </w:rPr>
        <w:t>截至周五，美元指数下跌</w:t>
      </w:r>
      <w:r w:rsidRPr="00C60596">
        <w:rPr>
          <w:rFonts w:ascii="微软雅黑" w:eastAsia="微软雅黑" w:hAnsi="微软雅黑" w:cs="微软雅黑"/>
          <w:spacing w:val="12"/>
          <w:lang w:eastAsia="zh-CN"/>
        </w:rPr>
        <w:t>0.12%</w:t>
      </w:r>
      <w:r w:rsidRPr="00C60596">
        <w:rPr>
          <w:rFonts w:ascii="微软雅黑" w:eastAsia="微软雅黑" w:hAnsi="微软雅黑" w:cs="微软雅黑" w:hint="eastAsia"/>
          <w:spacing w:val="12"/>
          <w:lang w:eastAsia="zh-CN"/>
        </w:rPr>
        <w:t>，报</w:t>
      </w:r>
      <w:r w:rsidRPr="00C60596">
        <w:rPr>
          <w:rFonts w:ascii="微软雅黑" w:eastAsia="微软雅黑" w:hAnsi="微软雅黑" w:cs="微软雅黑"/>
          <w:spacing w:val="12"/>
          <w:lang w:eastAsia="zh-CN"/>
        </w:rPr>
        <w:t>105.93</w:t>
      </w:r>
      <w:r w:rsidRPr="00C60596">
        <w:rPr>
          <w:rFonts w:ascii="微软雅黑" w:eastAsia="微软雅黑" w:hAnsi="微软雅黑" w:cs="微软雅黑" w:hint="eastAsia"/>
          <w:spacing w:val="12"/>
          <w:lang w:eastAsia="zh-CN"/>
        </w:rPr>
        <w:t>。非美货币多数下跌，欧元兑美元上涨</w:t>
      </w:r>
      <w:r w:rsidRPr="00C60596">
        <w:rPr>
          <w:rFonts w:ascii="微软雅黑" w:eastAsia="微软雅黑" w:hAnsi="微软雅黑" w:cs="微软雅黑"/>
          <w:spacing w:val="12"/>
          <w:lang w:eastAsia="zh-CN"/>
        </w:rPr>
        <w:t>0.18%</w:t>
      </w:r>
      <w:r w:rsidRPr="00C60596">
        <w:rPr>
          <w:rFonts w:ascii="微软雅黑" w:eastAsia="微软雅黑" w:hAnsi="微软雅黑" w:cs="微软雅黑" w:hint="eastAsia"/>
          <w:spacing w:val="12"/>
          <w:lang w:eastAsia="zh-CN"/>
        </w:rPr>
        <w:t>，报</w:t>
      </w:r>
      <w:r w:rsidRPr="00C60596">
        <w:rPr>
          <w:rFonts w:ascii="微软雅黑" w:eastAsia="微软雅黑" w:hAnsi="微软雅黑" w:cs="微软雅黑"/>
          <w:spacing w:val="12"/>
          <w:lang w:eastAsia="zh-CN"/>
        </w:rPr>
        <w:t>1.0704</w:t>
      </w:r>
      <w:r w:rsidRPr="00C60596">
        <w:rPr>
          <w:rFonts w:ascii="微软雅黑" w:eastAsia="微软雅黑" w:hAnsi="微软雅黑" w:cs="微软雅黑" w:hint="eastAsia"/>
          <w:spacing w:val="12"/>
          <w:lang w:eastAsia="zh-CN"/>
        </w:rPr>
        <w:t>；英镑兑美元上涨</w:t>
      </w:r>
      <w:r w:rsidRPr="00C60596">
        <w:rPr>
          <w:rFonts w:ascii="微软雅黑" w:eastAsia="微软雅黑" w:hAnsi="微软雅黑" w:cs="微软雅黑"/>
          <w:spacing w:val="12"/>
          <w:lang w:eastAsia="zh-CN"/>
        </w:rPr>
        <w:t>0.11%</w:t>
      </w:r>
      <w:r w:rsidRPr="00C60596">
        <w:rPr>
          <w:rFonts w:ascii="微软雅黑" w:eastAsia="微软雅黑" w:hAnsi="微软雅黑" w:cs="微软雅黑" w:hint="eastAsia"/>
          <w:spacing w:val="12"/>
          <w:lang w:eastAsia="zh-CN"/>
        </w:rPr>
        <w:t>，报</w:t>
      </w:r>
      <w:r w:rsidRPr="00C60596">
        <w:rPr>
          <w:rFonts w:ascii="微软雅黑" w:eastAsia="微软雅黑" w:hAnsi="微软雅黑" w:cs="微软雅黑"/>
          <w:spacing w:val="12"/>
          <w:lang w:eastAsia="zh-CN"/>
        </w:rPr>
        <w:t>1.2639</w:t>
      </w:r>
      <w:r w:rsidRPr="00C60596">
        <w:rPr>
          <w:rFonts w:ascii="微软雅黑" w:eastAsia="微软雅黑" w:hAnsi="微软雅黑" w:cs="微软雅黑" w:hint="eastAsia"/>
          <w:spacing w:val="12"/>
          <w:lang w:eastAsia="zh-CN"/>
        </w:rPr>
        <w:t>；澳元兑美元下跌</w:t>
      </w:r>
      <w:r w:rsidRPr="00C60596">
        <w:rPr>
          <w:rFonts w:ascii="微软雅黑" w:eastAsia="微软雅黑" w:hAnsi="微软雅黑" w:cs="微软雅黑"/>
          <w:spacing w:val="12"/>
          <w:lang w:eastAsia="zh-CN"/>
        </w:rPr>
        <w:t>0.03%</w:t>
      </w:r>
      <w:r w:rsidRPr="00C60596">
        <w:rPr>
          <w:rFonts w:ascii="微软雅黑" w:eastAsia="微软雅黑" w:hAnsi="微软雅黑" w:cs="微软雅黑" w:hint="eastAsia"/>
          <w:spacing w:val="12"/>
          <w:lang w:eastAsia="zh-CN"/>
        </w:rPr>
        <w:t>，报</w:t>
      </w:r>
      <w:r w:rsidRPr="00C60596">
        <w:rPr>
          <w:rFonts w:ascii="微软雅黑" w:eastAsia="微软雅黑" w:hAnsi="微软雅黑" w:cs="微软雅黑"/>
          <w:spacing w:val="12"/>
          <w:lang w:eastAsia="zh-CN"/>
        </w:rPr>
        <w:t>0.6647</w:t>
      </w:r>
      <w:r w:rsidRPr="00C60596">
        <w:rPr>
          <w:rFonts w:ascii="微软雅黑" w:eastAsia="微软雅黑" w:hAnsi="微软雅黑" w:cs="微软雅黑" w:hint="eastAsia"/>
          <w:spacing w:val="12"/>
          <w:lang w:eastAsia="zh-CN"/>
        </w:rPr>
        <w:t>；美元兑日元上涨</w:t>
      </w:r>
      <w:r w:rsidRPr="00C60596">
        <w:rPr>
          <w:rFonts w:ascii="微软雅黑" w:eastAsia="微软雅黑" w:hAnsi="微软雅黑" w:cs="微软雅黑"/>
          <w:spacing w:val="12"/>
          <w:lang w:eastAsia="zh-CN"/>
        </w:rPr>
        <w:t>0.04%</w:t>
      </w:r>
      <w:r w:rsidRPr="00C60596">
        <w:rPr>
          <w:rFonts w:ascii="微软雅黑" w:eastAsia="微软雅黑" w:hAnsi="微软雅黑" w:cs="微软雅黑" w:hint="eastAsia"/>
          <w:spacing w:val="12"/>
          <w:lang w:eastAsia="zh-CN"/>
        </w:rPr>
        <w:t>，报</w:t>
      </w:r>
      <w:r w:rsidRPr="00C60596">
        <w:rPr>
          <w:rFonts w:ascii="微软雅黑" w:eastAsia="微软雅黑" w:hAnsi="微软雅黑" w:cs="微软雅黑"/>
          <w:spacing w:val="12"/>
          <w:lang w:eastAsia="zh-CN"/>
        </w:rPr>
        <w:t>160.78</w:t>
      </w:r>
      <w:r w:rsidRPr="00C60596">
        <w:rPr>
          <w:rFonts w:ascii="微软雅黑" w:eastAsia="微软雅黑" w:hAnsi="微软雅黑" w:cs="微软雅黑" w:hint="eastAsia"/>
          <w:spacing w:val="12"/>
          <w:lang w:eastAsia="zh-CN"/>
        </w:rPr>
        <w:t>。美联储票委博斯蒂克预计美联储今年第四季度将降息一次，明年可能降息四次。美债收益率全线收跌，昨日的经济报告显示美国经济动能减弱。最新的每周持续申领失业救济人数意外上升至两年半高点，表明劳动力市场疲软。此外，弱于预期的美国资本货物订单和待售房屋销售报告也拖累了美元。</w:t>
      </w:r>
      <w:r w:rsidRPr="00C60596">
        <w:rPr>
          <w:rFonts w:ascii="微软雅黑" w:eastAsia="微软雅黑" w:hAnsi="微软雅黑" w:cs="微软雅黑"/>
          <w:spacing w:val="12"/>
          <w:lang w:eastAsia="zh-CN"/>
        </w:rPr>
        <w:t>5</w:t>
      </w:r>
      <w:r w:rsidRPr="00C60596">
        <w:rPr>
          <w:rFonts w:ascii="微软雅黑" w:eastAsia="微软雅黑" w:hAnsi="微软雅黑" w:cs="微软雅黑" w:hint="eastAsia"/>
          <w:spacing w:val="12"/>
          <w:lang w:eastAsia="zh-CN"/>
        </w:rPr>
        <w:t>月美国制造的关键资本货物的新订单意外下降，表明第二季度企业在设备上的支出减弱。</w:t>
      </w:r>
      <w:r w:rsidRPr="00C60596">
        <w:rPr>
          <w:rFonts w:ascii="微软雅黑" w:eastAsia="微软雅黑" w:hAnsi="微软雅黑" w:cs="微软雅黑"/>
          <w:spacing w:val="12"/>
          <w:lang w:eastAsia="zh-CN"/>
        </w:rPr>
        <w:t>5</w:t>
      </w:r>
      <w:r w:rsidRPr="00C60596">
        <w:rPr>
          <w:rFonts w:ascii="微软雅黑" w:eastAsia="微软雅黑" w:hAnsi="微软雅黑" w:cs="微软雅黑" w:hint="eastAsia"/>
          <w:spacing w:val="12"/>
          <w:lang w:eastAsia="zh-CN"/>
        </w:rPr>
        <w:t>月待售房屋销售意外下降</w:t>
      </w:r>
      <w:r w:rsidRPr="00C60596">
        <w:rPr>
          <w:rFonts w:ascii="微软雅黑" w:eastAsia="微软雅黑" w:hAnsi="微软雅黑" w:cs="微软雅黑"/>
          <w:spacing w:val="12"/>
          <w:lang w:eastAsia="zh-CN"/>
        </w:rPr>
        <w:t>2.1%</w:t>
      </w:r>
      <w:r w:rsidRPr="00C60596">
        <w:rPr>
          <w:rFonts w:ascii="微软雅黑" w:eastAsia="微软雅黑" w:hAnsi="微软雅黑" w:cs="微软雅黑" w:hint="eastAsia"/>
          <w:spacing w:val="12"/>
          <w:lang w:eastAsia="zh-CN"/>
        </w:rPr>
        <w:t>，而预期为环比增长</w:t>
      </w:r>
      <w:r w:rsidRPr="00C60596">
        <w:rPr>
          <w:rFonts w:ascii="微软雅黑" w:eastAsia="微软雅黑" w:hAnsi="微软雅黑" w:cs="微软雅黑"/>
          <w:spacing w:val="12"/>
          <w:lang w:eastAsia="zh-CN"/>
        </w:rPr>
        <w:t>0.5%</w:t>
      </w:r>
      <w:r w:rsidRPr="00C60596">
        <w:rPr>
          <w:rFonts w:ascii="微软雅黑" w:eastAsia="微软雅黑" w:hAnsi="微软雅黑" w:cs="微软雅黑" w:hint="eastAsia"/>
          <w:spacing w:val="12"/>
          <w:lang w:eastAsia="zh-CN"/>
        </w:rPr>
        <w:t>。</w:t>
      </w:r>
      <w:r w:rsidRPr="00C60596">
        <w:rPr>
          <w:rFonts w:ascii="微软雅黑" w:eastAsia="微软雅黑" w:hAnsi="微软雅黑" w:cs="微软雅黑"/>
          <w:spacing w:val="12"/>
          <w:lang w:eastAsia="zh-CN"/>
        </w:rPr>
        <w:t>GDP</w:t>
      </w:r>
      <w:r w:rsidRPr="00C60596">
        <w:rPr>
          <w:rFonts w:ascii="微软雅黑" w:eastAsia="微软雅黑" w:hAnsi="微软雅黑" w:cs="微软雅黑" w:hint="eastAsia"/>
          <w:spacing w:val="12"/>
          <w:lang w:eastAsia="zh-CN"/>
        </w:rPr>
        <w:t>报告还显示消费者支出疲软，消费增长被下修至</w:t>
      </w:r>
      <w:r w:rsidRPr="00C60596">
        <w:rPr>
          <w:rFonts w:ascii="微软雅黑" w:eastAsia="微软雅黑" w:hAnsi="微软雅黑" w:cs="微软雅黑"/>
          <w:spacing w:val="12"/>
          <w:lang w:eastAsia="zh-CN"/>
        </w:rPr>
        <w:t>1.5%</w:t>
      </w:r>
      <w:r w:rsidRPr="00C60596">
        <w:rPr>
          <w:rFonts w:ascii="微软雅黑" w:eastAsia="微软雅黑" w:hAnsi="微软雅黑" w:cs="微软雅黑" w:hint="eastAsia"/>
          <w:spacing w:val="12"/>
          <w:lang w:eastAsia="zh-CN"/>
        </w:rPr>
        <w:t>，低于此前估计的</w:t>
      </w:r>
      <w:r w:rsidRPr="00C60596">
        <w:rPr>
          <w:rFonts w:ascii="微软雅黑" w:eastAsia="微软雅黑" w:hAnsi="微软雅黑" w:cs="微软雅黑"/>
          <w:spacing w:val="12"/>
          <w:lang w:eastAsia="zh-CN"/>
        </w:rPr>
        <w:t>2%</w:t>
      </w:r>
      <w:r w:rsidRPr="00C60596">
        <w:rPr>
          <w:rFonts w:ascii="微软雅黑" w:eastAsia="微软雅黑" w:hAnsi="微软雅黑" w:cs="微软雅黑" w:hint="eastAsia"/>
          <w:spacing w:val="12"/>
          <w:lang w:eastAsia="zh-CN"/>
        </w:rPr>
        <w:t>。第一季度经济增长大幅放缓，这些都是对美联储政策的鸽派信号，导致美元承压。</w:t>
      </w:r>
    </w:p>
    <w:p w:rsidR="00C60596" w:rsidRPr="00C60596" w:rsidRDefault="00C60596" w:rsidP="00C60596">
      <w:pPr>
        <w:spacing w:before="103" w:line="256" w:lineRule="auto"/>
        <w:ind w:right="743" w:firstLineChars="200" w:firstLine="468"/>
        <w:jc w:val="both"/>
        <w:rPr>
          <w:rFonts w:ascii="微软雅黑" w:eastAsia="微软雅黑" w:hAnsi="微软雅黑" w:cs="微软雅黑"/>
          <w:spacing w:val="12"/>
          <w:lang w:eastAsia="zh-CN"/>
        </w:rPr>
      </w:pPr>
      <w:r w:rsidRPr="00C60596">
        <w:rPr>
          <w:rFonts w:ascii="微软雅黑" w:eastAsia="微软雅黑" w:hAnsi="微软雅黑" w:cs="微软雅黑" w:hint="eastAsia"/>
          <w:spacing w:val="12"/>
          <w:lang w:eastAsia="zh-CN"/>
        </w:rPr>
        <w:t>在非美国家货币方面，欧洲央行管理委员会成员卡齐米尔表示“仍然看到通胀上升的显著风险，与预期不完全一致，认为今年可能只会再降息一次”，总体偏鹰评论加上数据提振了欧元。然而，由于法国第一轮选举将在本周日举行，政治不确定性限制了欧元的涨幅。日元在跌破关键的</w:t>
      </w:r>
      <w:r w:rsidRPr="00C60596">
        <w:rPr>
          <w:rFonts w:ascii="微软雅黑" w:eastAsia="微软雅黑" w:hAnsi="微软雅黑" w:cs="微软雅黑"/>
          <w:spacing w:val="12"/>
          <w:lang w:eastAsia="zh-CN"/>
        </w:rPr>
        <w:t>160</w:t>
      </w:r>
      <w:r w:rsidRPr="00C60596">
        <w:rPr>
          <w:rFonts w:ascii="微软雅黑" w:eastAsia="微软雅黑" w:hAnsi="微软雅黑" w:cs="微软雅黑" w:hint="eastAsia"/>
          <w:spacing w:val="12"/>
          <w:lang w:eastAsia="zh-CN"/>
        </w:rPr>
        <w:t>日元兑美元水平后，周四强于预期的日本</w:t>
      </w:r>
      <w:r w:rsidRPr="00C60596">
        <w:rPr>
          <w:rFonts w:ascii="微软雅黑" w:eastAsia="微软雅黑" w:hAnsi="微软雅黑" w:cs="微软雅黑"/>
          <w:spacing w:val="12"/>
          <w:lang w:eastAsia="zh-CN"/>
        </w:rPr>
        <w:t>5</w:t>
      </w:r>
      <w:r w:rsidRPr="00C60596">
        <w:rPr>
          <w:rFonts w:ascii="微软雅黑" w:eastAsia="微软雅黑" w:hAnsi="微软雅黑" w:cs="微软雅黑" w:hint="eastAsia"/>
          <w:spacing w:val="12"/>
          <w:lang w:eastAsia="zh-CN"/>
        </w:rPr>
        <w:t>月零售销售报告和内阁办公室对日本经济的乐观评估提振了日元。日本内阁办公室表示，尽管存在一些薄弱环节，日本经济在</w:t>
      </w:r>
      <w:r w:rsidRPr="00C60596">
        <w:rPr>
          <w:rFonts w:ascii="微软雅黑" w:eastAsia="微软雅黑" w:hAnsi="微软雅黑" w:cs="微软雅黑"/>
          <w:spacing w:val="12"/>
          <w:lang w:eastAsia="zh-CN"/>
        </w:rPr>
        <w:t>6</w:t>
      </w:r>
      <w:r w:rsidRPr="00C60596">
        <w:rPr>
          <w:rFonts w:ascii="微软雅黑" w:eastAsia="微软雅黑" w:hAnsi="微软雅黑" w:cs="微软雅黑" w:hint="eastAsia"/>
          <w:spacing w:val="12"/>
          <w:lang w:eastAsia="zh-CN"/>
        </w:rPr>
        <w:t>月份以温和的速度恢复，并连续第五个月保持总体评估不变。</w:t>
      </w:r>
    </w:p>
    <w:p w:rsidR="0036147E" w:rsidRPr="0036147E" w:rsidRDefault="00C60596" w:rsidP="00C60596">
      <w:pPr>
        <w:spacing w:before="103" w:line="256" w:lineRule="auto"/>
        <w:ind w:right="743" w:firstLineChars="200" w:firstLine="468"/>
        <w:jc w:val="both"/>
        <w:rPr>
          <w:rFonts w:ascii="微软雅黑" w:eastAsia="微软雅黑" w:hAnsi="微软雅黑" w:cs="微软雅黑"/>
          <w:spacing w:val="12"/>
          <w:lang w:eastAsia="zh-CN"/>
        </w:rPr>
      </w:pPr>
      <w:r w:rsidRPr="00C60596">
        <w:rPr>
          <w:rFonts w:ascii="微软雅黑" w:eastAsia="微软雅黑" w:hAnsi="微软雅黑" w:cs="微软雅黑" w:hint="eastAsia"/>
          <w:spacing w:val="12"/>
          <w:lang w:eastAsia="zh-CN"/>
        </w:rPr>
        <w:t>展望未来，市场将聚焦周五的美国个人消费支出（</w:t>
      </w:r>
      <w:r w:rsidRPr="00C60596">
        <w:rPr>
          <w:rFonts w:ascii="微软雅黑" w:eastAsia="微软雅黑" w:hAnsi="微软雅黑" w:cs="微软雅黑"/>
          <w:spacing w:val="12"/>
          <w:lang w:eastAsia="zh-CN"/>
        </w:rPr>
        <w:t>PCE</w:t>
      </w:r>
      <w:r w:rsidRPr="00C60596">
        <w:rPr>
          <w:rFonts w:ascii="微软雅黑" w:eastAsia="微软雅黑" w:hAnsi="微软雅黑" w:cs="微软雅黑" w:hint="eastAsia"/>
          <w:spacing w:val="12"/>
          <w:lang w:eastAsia="zh-CN"/>
        </w:rPr>
        <w:t>）数据，这是美联储偏好的通胀指标。短期内，美元指数预计将在高位震荡偏空。</w:t>
      </w:r>
    </w:p>
    <w:p w:rsidR="00AE2365" w:rsidRDefault="00996DB6">
      <w:pPr>
        <w:spacing w:before="235" w:line="176" w:lineRule="auto"/>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w:t>
      </w:r>
      <w:r w:rsidRPr="00B54643">
        <w:rPr>
          <w:rFonts w:ascii="微软雅黑" w:eastAsia="微软雅黑" w:hAnsi="微软雅黑" w:cs="微软雅黑" w:hint="eastAsia"/>
          <w:spacing w:val="7"/>
          <w:lang w:eastAsia="zh-CN"/>
        </w:rPr>
        <w:t>：</w:t>
      </w:r>
      <w:r w:rsidRPr="00996C14">
        <w:rPr>
          <w:rFonts w:ascii="微软雅黑" w:eastAsia="微软雅黑" w:hAnsi="微软雅黑" w:cs="微软雅黑" w:hint="eastAsia"/>
          <w:spacing w:val="7"/>
          <w:lang w:eastAsia="zh-CN"/>
        </w:rPr>
        <w:t>美元指数走</w:t>
      </w:r>
      <w:r w:rsidRPr="00143C3D">
        <w:rPr>
          <w:rFonts w:ascii="微软雅黑" w:eastAsia="微软雅黑" w:hAnsi="微软雅黑" w:cs="微软雅黑" w:hint="eastAsia"/>
          <w:spacing w:val="7"/>
          <w:lang w:eastAsia="zh-CN"/>
        </w:rPr>
        <w:t>势图</w:t>
      </w:r>
    </w:p>
    <w:p w:rsidR="00AE2365" w:rsidRDefault="00996C14">
      <w:pPr>
        <w:spacing w:before="103" w:line="256" w:lineRule="auto"/>
        <w:ind w:right="743"/>
        <w:jc w:val="both"/>
        <w:rPr>
          <w:lang w:eastAsia="zh-CN"/>
        </w:rPr>
      </w:pPr>
      <w:r w:rsidRPr="00996C14">
        <w:rPr>
          <w:noProof/>
          <w:lang w:eastAsia="zh-CN"/>
        </w:rPr>
        <w:drawing>
          <wp:inline distT="0" distB="0" distL="0" distR="0" wp14:anchorId="6EDD0691" wp14:editId="5137934B">
            <wp:extent cx="6054516" cy="2372264"/>
            <wp:effectExtent l="0" t="0" r="3810" b="952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clrChange>
                        <a:clrFrom>
                          <a:srgbClr val="13161A"/>
                        </a:clrFrom>
                        <a:clrTo>
                          <a:srgbClr val="13161A">
                            <a:alpha val="0"/>
                          </a:srgbClr>
                        </a:clrTo>
                      </a:clrChange>
                      <a:extLst>
                        <a:ext uri="{28A0092B-C50C-407E-A947-70E740481C1C}">
                          <a14:useLocalDpi xmlns:a14="http://schemas.microsoft.com/office/drawing/2010/main" val="0"/>
                        </a:ext>
                      </a:extLst>
                    </a:blip>
                    <a:stretch>
                      <a:fillRect/>
                    </a:stretch>
                  </pic:blipFill>
                  <pic:spPr>
                    <a:xfrm>
                      <a:off x="0" y="0"/>
                      <a:ext cx="6076827" cy="2381006"/>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92791" w:rsidRDefault="00992791">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lastRenderedPageBreak/>
        <w:t>S&amp;P500</w:t>
      </w:r>
    </w:p>
    <w:p w:rsidR="00AE2365" w:rsidRDefault="009C1622">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9C1622">
        <w:rPr>
          <w:rFonts w:ascii="微软雅黑" w:eastAsia="微软雅黑" w:hAnsi="微软雅黑" w:cs="微软雅黑" w:hint="eastAsia"/>
          <w:spacing w:val="12"/>
          <w:lang w:eastAsia="zh-CN"/>
        </w:rPr>
        <w:t>截至6月</w:t>
      </w:r>
      <w:r w:rsidRPr="009C1622">
        <w:rPr>
          <w:rFonts w:ascii="微软雅黑" w:eastAsia="微软雅黑" w:hAnsi="微软雅黑" w:cs="微软雅黑"/>
          <w:spacing w:val="12"/>
          <w:lang w:eastAsia="zh-CN"/>
        </w:rPr>
        <w:t>28</w:t>
      </w:r>
      <w:r w:rsidRPr="009C1622">
        <w:rPr>
          <w:rFonts w:ascii="微软雅黑" w:eastAsia="微软雅黑" w:hAnsi="微软雅黑" w:cs="微软雅黑" w:hint="eastAsia"/>
          <w:spacing w:val="12"/>
          <w:lang w:eastAsia="zh-CN"/>
        </w:rPr>
        <w:t>日，标普5</w:t>
      </w:r>
      <w:r w:rsidRPr="009C1622">
        <w:rPr>
          <w:rFonts w:ascii="微软雅黑" w:eastAsia="微软雅黑" w:hAnsi="微软雅黑" w:cs="微软雅黑"/>
          <w:spacing w:val="12"/>
          <w:lang w:eastAsia="zh-CN"/>
        </w:rPr>
        <w:t>00</w:t>
      </w:r>
      <w:r w:rsidRPr="009C1622">
        <w:rPr>
          <w:rFonts w:ascii="微软雅黑" w:eastAsia="微软雅黑" w:hAnsi="微软雅黑" w:cs="微软雅黑" w:hint="eastAsia"/>
          <w:spacing w:val="12"/>
          <w:lang w:eastAsia="zh-CN"/>
        </w:rPr>
        <w:t>指数上涨0.</w:t>
      </w:r>
      <w:r w:rsidRPr="009C1622">
        <w:rPr>
          <w:rFonts w:ascii="微软雅黑" w:eastAsia="微软雅黑" w:hAnsi="微软雅黑" w:cs="微软雅黑"/>
          <w:spacing w:val="12"/>
          <w:lang w:eastAsia="zh-CN"/>
        </w:rPr>
        <w:t>09</w:t>
      </w:r>
      <w:r w:rsidRPr="009C1622">
        <w:rPr>
          <w:rFonts w:ascii="微软雅黑" w:eastAsia="微软雅黑" w:hAnsi="微软雅黑" w:cs="微软雅黑" w:hint="eastAsia"/>
          <w:spacing w:val="12"/>
          <w:lang w:eastAsia="zh-CN"/>
        </w:rPr>
        <w:t>%至5</w:t>
      </w:r>
      <w:r w:rsidRPr="009C1622">
        <w:rPr>
          <w:rFonts w:ascii="微软雅黑" w:eastAsia="微软雅黑" w:hAnsi="微软雅黑" w:cs="微软雅黑"/>
          <w:spacing w:val="12"/>
          <w:lang w:eastAsia="zh-CN"/>
        </w:rPr>
        <w:t>482</w:t>
      </w:r>
      <w:r w:rsidRPr="009C1622">
        <w:rPr>
          <w:rFonts w:ascii="微软雅黑" w:eastAsia="微软雅黑" w:hAnsi="微软雅黑" w:cs="微软雅黑" w:hint="eastAsia"/>
          <w:spacing w:val="12"/>
          <w:lang w:eastAsia="zh-CN"/>
        </w:rPr>
        <w:t>.</w:t>
      </w:r>
      <w:r w:rsidRPr="009C1622">
        <w:rPr>
          <w:rFonts w:ascii="微软雅黑" w:eastAsia="微软雅黑" w:hAnsi="微软雅黑" w:cs="微软雅黑"/>
          <w:spacing w:val="12"/>
          <w:lang w:eastAsia="zh-CN"/>
        </w:rPr>
        <w:t>87</w:t>
      </w:r>
      <w:r w:rsidRPr="009C1622">
        <w:rPr>
          <w:rFonts w:ascii="微软雅黑" w:eastAsia="微软雅黑" w:hAnsi="微软雅黑" w:cs="微软雅黑" w:hint="eastAsia"/>
          <w:spacing w:val="12"/>
          <w:lang w:eastAsia="zh-CN"/>
        </w:rPr>
        <w:t>点；迷你标普5</w:t>
      </w:r>
      <w:r w:rsidRPr="009C1622">
        <w:rPr>
          <w:rFonts w:ascii="微软雅黑" w:eastAsia="微软雅黑" w:hAnsi="微软雅黑" w:cs="微软雅黑"/>
          <w:spacing w:val="12"/>
          <w:lang w:eastAsia="zh-CN"/>
        </w:rPr>
        <w:t>00</w:t>
      </w:r>
      <w:r w:rsidRPr="009C1622">
        <w:rPr>
          <w:rFonts w:ascii="微软雅黑" w:eastAsia="微软雅黑" w:hAnsi="微软雅黑" w:cs="微软雅黑" w:hint="eastAsia"/>
          <w:spacing w:val="12"/>
          <w:lang w:eastAsia="zh-CN"/>
        </w:rPr>
        <w:t>主力合约上涨0.</w:t>
      </w:r>
      <w:r w:rsidRPr="009C1622">
        <w:rPr>
          <w:rFonts w:ascii="微软雅黑" w:eastAsia="微软雅黑" w:hAnsi="微软雅黑" w:cs="微软雅黑"/>
          <w:spacing w:val="12"/>
          <w:lang w:eastAsia="zh-CN"/>
        </w:rPr>
        <w:t>29%</w:t>
      </w:r>
      <w:r w:rsidRPr="009C1622">
        <w:rPr>
          <w:rFonts w:ascii="微软雅黑" w:eastAsia="微软雅黑" w:hAnsi="微软雅黑" w:cs="微软雅黑" w:hint="eastAsia"/>
          <w:spacing w:val="12"/>
          <w:lang w:eastAsia="zh-CN"/>
        </w:rPr>
        <w:t>至</w:t>
      </w:r>
      <w:r w:rsidRPr="009C1622">
        <w:rPr>
          <w:rFonts w:ascii="微软雅黑" w:eastAsia="微软雅黑" w:hAnsi="微软雅黑" w:cs="微软雅黑"/>
          <w:spacing w:val="12"/>
          <w:lang w:eastAsia="zh-CN"/>
        </w:rPr>
        <w:t>5549</w:t>
      </w:r>
      <w:r w:rsidRPr="009C1622">
        <w:rPr>
          <w:rFonts w:ascii="微软雅黑" w:eastAsia="微软雅黑" w:hAnsi="微软雅黑" w:cs="微软雅黑" w:hint="eastAsia"/>
          <w:spacing w:val="12"/>
          <w:lang w:eastAsia="zh-CN"/>
        </w:rPr>
        <w:t>.</w:t>
      </w:r>
      <w:r w:rsidRPr="009C1622">
        <w:rPr>
          <w:rFonts w:ascii="微软雅黑" w:eastAsia="微软雅黑" w:hAnsi="微软雅黑" w:cs="微软雅黑"/>
          <w:spacing w:val="12"/>
          <w:lang w:eastAsia="zh-CN"/>
        </w:rPr>
        <w:t>5</w:t>
      </w:r>
      <w:r w:rsidRPr="009C1622">
        <w:rPr>
          <w:rFonts w:ascii="微软雅黑" w:eastAsia="微软雅黑" w:hAnsi="微软雅黑" w:cs="微软雅黑" w:hint="eastAsia"/>
          <w:spacing w:val="12"/>
          <w:lang w:eastAsia="zh-CN"/>
        </w:rPr>
        <w:t>点。美股三大股指全线收涨，纳指、标普均录得三连阳。美国5月核心资本财订单意外下降；一季度消费者支出年化季率终值升1.5%，较初值下修0.</w:t>
      </w:r>
      <w:r w:rsidRPr="009C1622">
        <w:rPr>
          <w:rFonts w:ascii="微软雅黑" w:eastAsia="微软雅黑" w:hAnsi="微软雅黑" w:cs="微软雅黑"/>
          <w:spacing w:val="12"/>
          <w:lang w:eastAsia="zh-CN"/>
        </w:rPr>
        <w:t>5</w:t>
      </w:r>
      <w:r w:rsidRPr="009C1622">
        <w:rPr>
          <w:rFonts w:ascii="微软雅黑" w:eastAsia="微软雅黑" w:hAnsi="微软雅黑" w:cs="微软雅黑" w:hint="eastAsia"/>
          <w:spacing w:val="12"/>
          <w:lang w:eastAsia="zh-CN"/>
        </w:rPr>
        <w:t>%。经济活动放缓增加对美联储降息的预期。目前，市场交投较为谨慎，等待通胀数据公布和总统候选人辩论。策略上，建议暂时观望。</w:t>
      </w:r>
    </w:p>
    <w:p w:rsidR="00AE2365" w:rsidRDefault="00996DB6">
      <w:pPr>
        <w:spacing w:before="103" w:line="256" w:lineRule="auto"/>
        <w:ind w:right="743"/>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p>
    <w:p w:rsidR="00AE2365" w:rsidRDefault="009C1622">
      <w:pPr>
        <w:spacing w:before="120" w:line="190" w:lineRule="auto"/>
        <w:jc w:val="both"/>
        <w:rPr>
          <w:rFonts w:ascii="新宋体" w:eastAsia="新宋体" w:hAnsi="新宋体"/>
          <w:b/>
        </w:rPr>
      </w:pPr>
      <w:r w:rsidRPr="005C3E3A">
        <w:rPr>
          <w:rFonts w:ascii="新宋体" w:eastAsia="新宋体" w:hAnsi="新宋体"/>
          <w:b/>
          <w:noProof/>
          <w:lang w:eastAsia="zh-CN"/>
        </w:rPr>
        <w:drawing>
          <wp:inline distT="0" distB="0" distL="0" distR="0" wp14:anchorId="70154781" wp14:editId="7B651BDE">
            <wp:extent cx="6054557" cy="1759789"/>
            <wp:effectExtent l="0" t="0" r="3810" b="0"/>
            <wp:docPr id="3" name="图片 3" descr="C:\Users\Administrator\Documents\WeChat Files\wxid_vkxlzo0vqu7s22\FileStorage\Temp\1719535025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1953502579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9951" cy="1767170"/>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9C1622">
      <w:pPr>
        <w:spacing w:before="103" w:line="256" w:lineRule="auto"/>
        <w:ind w:right="743" w:firstLineChars="200" w:firstLine="468"/>
        <w:jc w:val="both"/>
        <w:rPr>
          <w:rFonts w:ascii="微软雅黑" w:eastAsia="微软雅黑" w:hAnsi="微软雅黑" w:cs="微软雅黑"/>
          <w:spacing w:val="12"/>
          <w:lang w:eastAsia="zh-CN"/>
        </w:rPr>
      </w:pPr>
      <w:r w:rsidRPr="009C1622">
        <w:rPr>
          <w:rFonts w:ascii="微软雅黑" w:eastAsia="微软雅黑" w:hAnsi="微软雅黑" w:cs="微软雅黑" w:hint="eastAsia"/>
          <w:spacing w:val="12"/>
          <w:lang w:eastAsia="zh-CN"/>
        </w:rPr>
        <w:t>截至</w:t>
      </w:r>
      <w:r w:rsidRPr="009C1622">
        <w:rPr>
          <w:rFonts w:ascii="微软雅黑" w:eastAsia="微软雅黑" w:hAnsi="微软雅黑" w:cs="微软雅黑"/>
          <w:spacing w:val="12"/>
          <w:lang w:eastAsia="zh-CN"/>
        </w:rPr>
        <w:t>6</w:t>
      </w:r>
      <w:r w:rsidRPr="009C1622">
        <w:rPr>
          <w:rFonts w:ascii="微软雅黑" w:eastAsia="微软雅黑" w:hAnsi="微软雅黑" w:cs="微软雅黑" w:hint="eastAsia"/>
          <w:spacing w:val="12"/>
          <w:lang w:eastAsia="zh-CN"/>
        </w:rPr>
        <w:t>月</w:t>
      </w:r>
      <w:r w:rsidRPr="009C1622">
        <w:rPr>
          <w:rFonts w:ascii="微软雅黑" w:eastAsia="微软雅黑" w:hAnsi="微软雅黑" w:cs="微软雅黑"/>
          <w:spacing w:val="12"/>
          <w:lang w:eastAsia="zh-CN"/>
        </w:rPr>
        <w:t>27</w:t>
      </w:r>
      <w:r w:rsidRPr="009C1622">
        <w:rPr>
          <w:rFonts w:ascii="微软雅黑" w:eastAsia="微软雅黑" w:hAnsi="微软雅黑" w:cs="微软雅黑" w:hint="eastAsia"/>
          <w:spacing w:val="12"/>
          <w:lang w:eastAsia="zh-CN"/>
        </w:rPr>
        <w:t>日，富时中国A50指数收跌0.</w:t>
      </w:r>
      <w:r w:rsidRPr="009C1622">
        <w:rPr>
          <w:rFonts w:ascii="微软雅黑" w:eastAsia="微软雅黑" w:hAnsi="微软雅黑" w:cs="微软雅黑"/>
          <w:spacing w:val="12"/>
          <w:lang w:eastAsia="zh-CN"/>
        </w:rPr>
        <w:t>32%</w:t>
      </w:r>
      <w:r w:rsidRPr="009C1622">
        <w:rPr>
          <w:rFonts w:ascii="微软雅黑" w:eastAsia="微软雅黑" w:hAnsi="微软雅黑" w:cs="微软雅黑" w:hint="eastAsia"/>
          <w:spacing w:val="12"/>
          <w:lang w:eastAsia="zh-CN"/>
        </w:rPr>
        <w:t>至</w:t>
      </w:r>
      <w:r w:rsidRPr="009C1622">
        <w:rPr>
          <w:rFonts w:ascii="微软雅黑" w:eastAsia="微软雅黑" w:hAnsi="微软雅黑" w:cs="微软雅黑"/>
          <w:spacing w:val="12"/>
          <w:lang w:eastAsia="zh-CN"/>
        </w:rPr>
        <w:t>12094</w:t>
      </w:r>
      <w:r w:rsidRPr="009C1622">
        <w:rPr>
          <w:rFonts w:ascii="微软雅黑" w:eastAsia="微软雅黑" w:hAnsi="微软雅黑" w:cs="微软雅黑" w:hint="eastAsia"/>
          <w:spacing w:val="12"/>
          <w:lang w:eastAsia="zh-CN"/>
        </w:rPr>
        <w:t>.</w:t>
      </w:r>
      <w:r w:rsidRPr="009C1622">
        <w:rPr>
          <w:rFonts w:ascii="微软雅黑" w:eastAsia="微软雅黑" w:hAnsi="微软雅黑" w:cs="微软雅黑"/>
          <w:spacing w:val="12"/>
          <w:lang w:eastAsia="zh-CN"/>
        </w:rPr>
        <w:t>86</w:t>
      </w:r>
      <w:r w:rsidRPr="009C1622">
        <w:rPr>
          <w:rFonts w:ascii="微软雅黑" w:eastAsia="微软雅黑" w:hAnsi="微软雅黑" w:cs="微软雅黑" w:hint="eastAsia"/>
          <w:spacing w:val="12"/>
          <w:lang w:eastAsia="zh-CN"/>
        </w:rPr>
        <w:t>点；截至6月2</w:t>
      </w:r>
      <w:r w:rsidRPr="009C1622">
        <w:rPr>
          <w:rFonts w:ascii="微软雅黑" w:eastAsia="微软雅黑" w:hAnsi="微软雅黑" w:cs="微软雅黑"/>
          <w:spacing w:val="12"/>
          <w:lang w:eastAsia="zh-CN"/>
        </w:rPr>
        <w:t>8</w:t>
      </w:r>
      <w:r w:rsidRPr="009C1622">
        <w:rPr>
          <w:rFonts w:ascii="微软雅黑" w:eastAsia="微软雅黑" w:hAnsi="微软雅黑" w:cs="微软雅黑" w:hint="eastAsia"/>
          <w:spacing w:val="12"/>
          <w:lang w:eastAsia="zh-CN"/>
        </w:rPr>
        <w:t>日，新交所富时A50期指主力合约收跌0.</w:t>
      </w:r>
      <w:r w:rsidRPr="009C1622">
        <w:rPr>
          <w:rFonts w:ascii="微软雅黑" w:eastAsia="微软雅黑" w:hAnsi="微软雅黑" w:cs="微软雅黑"/>
          <w:spacing w:val="12"/>
          <w:lang w:eastAsia="zh-CN"/>
        </w:rPr>
        <w:t>2</w:t>
      </w:r>
      <w:r w:rsidRPr="009C1622">
        <w:rPr>
          <w:rFonts w:ascii="微软雅黑" w:eastAsia="微软雅黑" w:hAnsi="微软雅黑" w:cs="微软雅黑" w:hint="eastAsia"/>
          <w:spacing w:val="12"/>
          <w:lang w:eastAsia="zh-CN"/>
        </w:rPr>
        <w:t>%至</w:t>
      </w:r>
      <w:r w:rsidRPr="009C1622">
        <w:rPr>
          <w:rFonts w:ascii="微软雅黑" w:eastAsia="微软雅黑" w:hAnsi="微软雅黑" w:cs="微软雅黑"/>
          <w:spacing w:val="12"/>
          <w:lang w:eastAsia="zh-CN"/>
        </w:rPr>
        <w:t>11898</w:t>
      </w:r>
      <w:r w:rsidRPr="009C1622">
        <w:rPr>
          <w:rFonts w:ascii="微软雅黑" w:eastAsia="微软雅黑" w:hAnsi="微软雅黑" w:cs="微软雅黑" w:hint="eastAsia"/>
          <w:spacing w:val="12"/>
          <w:lang w:eastAsia="zh-CN"/>
        </w:rPr>
        <w:t>点</w:t>
      </w:r>
      <w:r w:rsidRPr="009C1622">
        <w:rPr>
          <w:rFonts w:ascii="微软雅黑" w:eastAsia="微软雅黑" w:hAnsi="微软雅黑" w:cs="微软雅黑" w:hint="eastAsia"/>
          <w:bCs/>
          <w:spacing w:val="12"/>
          <w:lang w:eastAsia="zh-CN"/>
        </w:rPr>
        <w:t>。最新公布的规上工业企业利润相较上月有所回落，结合此前公布的一系列数据来看，5月份经济整体呈弱稳态势，加上目前处于政策空窗期，市场整体风险偏好未有较大回升，股指持续下行，市场关注三中全会的召开。短期指数仍有调整的可能</w:t>
      </w:r>
      <w:r w:rsidRPr="009C1622">
        <w:rPr>
          <w:rFonts w:ascii="微软雅黑" w:eastAsia="微软雅黑" w:hAnsi="微软雅黑" w:cs="微软雅黑" w:hint="eastAsia"/>
          <w:spacing w:val="12"/>
          <w:lang w:eastAsia="zh-CN"/>
        </w:rPr>
        <w:t>策略上，建议逢高沽空为主。</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9C1622">
      <w:pPr>
        <w:spacing w:before="103" w:line="256" w:lineRule="auto"/>
        <w:ind w:right="743"/>
        <w:jc w:val="both"/>
        <w:rPr>
          <w:rFonts w:ascii="新宋体" w:eastAsia="新宋体" w:hAnsi="新宋体"/>
        </w:rPr>
      </w:pPr>
      <w:r w:rsidRPr="005C3E3A">
        <w:rPr>
          <w:rFonts w:ascii="新宋体" w:eastAsia="新宋体" w:hAnsi="新宋体"/>
          <w:noProof/>
          <w:lang w:eastAsia="zh-CN"/>
        </w:rPr>
        <w:drawing>
          <wp:inline distT="0" distB="0" distL="0" distR="0" wp14:anchorId="3F3EBFF5" wp14:editId="6556F57D">
            <wp:extent cx="6101176" cy="1777042"/>
            <wp:effectExtent l="0" t="0" r="0" b="0"/>
            <wp:docPr id="5" name="图片 5" descr="C:\Users\Administrator\Documents\WeChat Files\wxid_vkxlzo0vqu7s22\FileStorage\Temp\1719535162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1953516279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372" cy="1782633"/>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992791" w:rsidRDefault="00992791">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lastRenderedPageBreak/>
        <w:t>铜</w:t>
      </w:r>
    </w:p>
    <w:p w:rsidR="00AE2365" w:rsidRDefault="009C1622">
      <w:pPr>
        <w:spacing w:before="103" w:line="256" w:lineRule="auto"/>
        <w:ind w:right="743" w:firstLineChars="200" w:firstLine="468"/>
        <w:jc w:val="both"/>
        <w:rPr>
          <w:rFonts w:ascii="微软雅黑" w:eastAsia="微软雅黑" w:hAnsi="微软雅黑" w:cs="微软雅黑"/>
          <w:spacing w:val="7"/>
          <w:lang w:eastAsia="zh-CN"/>
        </w:rPr>
      </w:pPr>
      <w:r w:rsidRPr="009C1622">
        <w:rPr>
          <w:rFonts w:ascii="微软雅黑" w:eastAsia="微软雅黑" w:hAnsi="微软雅黑" w:cs="微软雅黑" w:hint="eastAsia"/>
          <w:spacing w:val="12"/>
          <w:lang w:eastAsia="zh-CN"/>
        </w:rPr>
        <w:t>隔夜</w:t>
      </w:r>
      <w:r w:rsidRPr="009C1622">
        <w:rPr>
          <w:rFonts w:ascii="微软雅黑" w:eastAsia="微软雅黑" w:hAnsi="微软雅黑" w:cs="微软雅黑"/>
          <w:spacing w:val="12"/>
          <w:lang w:eastAsia="zh-CN"/>
        </w:rPr>
        <w:t>COMEX</w:t>
      </w:r>
      <w:r w:rsidRPr="009C1622">
        <w:rPr>
          <w:rFonts w:ascii="微软雅黑" w:eastAsia="微软雅黑" w:hAnsi="微软雅黑" w:cs="微软雅黑" w:hint="eastAsia"/>
          <w:spacing w:val="12"/>
          <w:lang w:eastAsia="zh-CN"/>
        </w:rPr>
        <w:t>铜震荡偏弱走势，报收</w:t>
      </w:r>
      <w:r w:rsidRPr="009C1622">
        <w:rPr>
          <w:rFonts w:ascii="微软雅黑" w:eastAsia="微软雅黑" w:hAnsi="微软雅黑" w:cs="微软雅黑"/>
          <w:spacing w:val="12"/>
          <w:lang w:eastAsia="zh-CN"/>
        </w:rPr>
        <w:t>4.336</w:t>
      </w:r>
      <w:r w:rsidRPr="009C1622">
        <w:rPr>
          <w:rFonts w:ascii="微软雅黑" w:eastAsia="微软雅黑" w:hAnsi="微软雅黑" w:cs="微软雅黑" w:hint="eastAsia"/>
          <w:spacing w:val="12"/>
          <w:lang w:eastAsia="zh-CN"/>
        </w:rPr>
        <w:t>美元</w:t>
      </w:r>
      <w:r w:rsidRPr="009C1622">
        <w:rPr>
          <w:rFonts w:ascii="微软雅黑" w:eastAsia="微软雅黑" w:hAnsi="微软雅黑" w:cs="微软雅黑"/>
          <w:spacing w:val="12"/>
          <w:lang w:eastAsia="zh-CN"/>
        </w:rPr>
        <w:t>/</w:t>
      </w:r>
      <w:r w:rsidRPr="009C1622">
        <w:rPr>
          <w:rFonts w:ascii="微软雅黑" w:eastAsia="微软雅黑" w:hAnsi="微软雅黑" w:cs="微软雅黑" w:hint="eastAsia"/>
          <w:spacing w:val="12"/>
          <w:lang w:eastAsia="zh-CN"/>
        </w:rPr>
        <w:t>磅，涨跌幅</w:t>
      </w:r>
      <w:r w:rsidRPr="009C1622">
        <w:rPr>
          <w:rFonts w:ascii="微软雅黑" w:eastAsia="微软雅黑" w:hAnsi="微软雅黑" w:cs="微软雅黑"/>
          <w:spacing w:val="12"/>
          <w:lang w:eastAsia="zh-CN"/>
        </w:rPr>
        <w:t>-0.71%</w:t>
      </w:r>
      <w:r w:rsidRPr="009C1622">
        <w:rPr>
          <w:rFonts w:ascii="微软雅黑" w:eastAsia="微软雅黑" w:hAnsi="微软雅黑" w:cs="微软雅黑" w:hint="eastAsia"/>
          <w:spacing w:val="12"/>
          <w:lang w:eastAsia="zh-CN"/>
        </w:rPr>
        <w:t>。国际方面，国际货币基金组织：将</w:t>
      </w:r>
      <w:r w:rsidRPr="009C1622">
        <w:rPr>
          <w:rFonts w:ascii="微软雅黑" w:eastAsia="微软雅黑" w:hAnsi="微软雅黑" w:cs="微软雅黑"/>
          <w:spacing w:val="12"/>
          <w:lang w:eastAsia="zh-CN"/>
        </w:rPr>
        <w:t>2024</w:t>
      </w:r>
      <w:r w:rsidRPr="009C1622">
        <w:rPr>
          <w:rFonts w:ascii="微软雅黑" w:eastAsia="微软雅黑" w:hAnsi="微软雅黑" w:cs="微软雅黑" w:hint="eastAsia"/>
          <w:spacing w:val="12"/>
          <w:lang w:eastAsia="zh-CN"/>
        </w:rPr>
        <w:t>年美国实际</w:t>
      </w:r>
      <w:r w:rsidRPr="009C1622">
        <w:rPr>
          <w:rFonts w:ascii="微软雅黑" w:eastAsia="微软雅黑" w:hAnsi="微软雅黑" w:cs="微软雅黑"/>
          <w:spacing w:val="12"/>
          <w:lang w:eastAsia="zh-CN"/>
        </w:rPr>
        <w:t>GDP</w:t>
      </w:r>
      <w:r w:rsidRPr="009C1622">
        <w:rPr>
          <w:rFonts w:ascii="微软雅黑" w:eastAsia="微软雅黑" w:hAnsi="微软雅黑" w:cs="微软雅黑" w:hint="eastAsia"/>
          <w:spacing w:val="12"/>
          <w:lang w:eastAsia="zh-CN"/>
        </w:rPr>
        <w:t>增速预测从</w:t>
      </w:r>
      <w:r w:rsidRPr="009C1622">
        <w:rPr>
          <w:rFonts w:ascii="微软雅黑" w:eastAsia="微软雅黑" w:hAnsi="微软雅黑" w:cs="微软雅黑"/>
          <w:spacing w:val="12"/>
          <w:lang w:eastAsia="zh-CN"/>
        </w:rPr>
        <w:t>4</w:t>
      </w:r>
      <w:r w:rsidRPr="009C1622">
        <w:rPr>
          <w:rFonts w:ascii="微软雅黑" w:eastAsia="微软雅黑" w:hAnsi="微软雅黑" w:cs="微软雅黑" w:hint="eastAsia"/>
          <w:spacing w:val="12"/>
          <w:lang w:eastAsia="zh-CN"/>
        </w:rPr>
        <w:t>月份的</w:t>
      </w:r>
      <w:r w:rsidRPr="009C1622">
        <w:rPr>
          <w:rFonts w:ascii="微软雅黑" w:eastAsia="微软雅黑" w:hAnsi="微软雅黑" w:cs="微软雅黑"/>
          <w:spacing w:val="12"/>
          <w:lang w:eastAsia="zh-CN"/>
        </w:rPr>
        <w:t>2.7%</w:t>
      </w:r>
      <w:r w:rsidRPr="009C1622">
        <w:rPr>
          <w:rFonts w:ascii="微软雅黑" w:eastAsia="微软雅黑" w:hAnsi="微软雅黑" w:cs="微软雅黑" w:hint="eastAsia"/>
          <w:spacing w:val="12"/>
          <w:lang w:eastAsia="zh-CN"/>
        </w:rPr>
        <w:t>下调至</w:t>
      </w:r>
      <w:r w:rsidRPr="009C1622">
        <w:rPr>
          <w:rFonts w:ascii="微软雅黑" w:eastAsia="微软雅黑" w:hAnsi="微软雅黑" w:cs="微软雅黑"/>
          <w:spacing w:val="12"/>
          <w:lang w:eastAsia="zh-CN"/>
        </w:rPr>
        <w:t>2.6%</w:t>
      </w:r>
      <w:r w:rsidRPr="009C1622">
        <w:rPr>
          <w:rFonts w:ascii="微软雅黑" w:eastAsia="微软雅黑" w:hAnsi="微软雅黑" w:cs="微软雅黑" w:hint="eastAsia"/>
          <w:spacing w:val="12"/>
          <w:lang w:eastAsia="zh-CN"/>
        </w:rPr>
        <w:t>；预计美国</w:t>
      </w:r>
      <w:r w:rsidRPr="009C1622">
        <w:rPr>
          <w:rFonts w:ascii="微软雅黑" w:eastAsia="微软雅黑" w:hAnsi="微软雅黑" w:cs="微软雅黑"/>
          <w:spacing w:val="12"/>
          <w:lang w:eastAsia="zh-CN"/>
        </w:rPr>
        <w:t>PCE</w:t>
      </w:r>
      <w:r w:rsidRPr="009C1622">
        <w:rPr>
          <w:rFonts w:ascii="微软雅黑" w:eastAsia="微软雅黑" w:hAnsi="微软雅黑" w:cs="微软雅黑" w:hint="eastAsia"/>
          <w:spacing w:val="12"/>
          <w:lang w:eastAsia="zh-CN"/>
        </w:rPr>
        <w:t>通胀率将在</w:t>
      </w:r>
      <w:r w:rsidRPr="009C1622">
        <w:rPr>
          <w:rFonts w:ascii="微软雅黑" w:eastAsia="微软雅黑" w:hAnsi="微软雅黑" w:cs="微软雅黑"/>
          <w:spacing w:val="12"/>
          <w:lang w:eastAsia="zh-CN"/>
        </w:rPr>
        <w:t>2025</w:t>
      </w:r>
      <w:r w:rsidRPr="009C1622">
        <w:rPr>
          <w:rFonts w:ascii="微软雅黑" w:eastAsia="微软雅黑" w:hAnsi="微软雅黑" w:cs="微软雅黑" w:hint="eastAsia"/>
          <w:spacing w:val="12"/>
          <w:lang w:eastAsia="zh-CN"/>
        </w:rPr>
        <w:t>年中期回归到</w:t>
      </w:r>
      <w:r w:rsidRPr="009C1622">
        <w:rPr>
          <w:rFonts w:ascii="微软雅黑" w:eastAsia="微软雅黑" w:hAnsi="微软雅黑" w:cs="微软雅黑"/>
          <w:spacing w:val="12"/>
          <w:lang w:eastAsia="zh-CN"/>
        </w:rPr>
        <w:t>2%</w:t>
      </w:r>
      <w:r w:rsidRPr="009C1622">
        <w:rPr>
          <w:rFonts w:ascii="微软雅黑" w:eastAsia="微软雅黑" w:hAnsi="微软雅黑" w:cs="微软雅黑" w:hint="eastAsia"/>
          <w:spacing w:val="12"/>
          <w:lang w:eastAsia="zh-CN"/>
        </w:rPr>
        <w:t>的目标水平；美联储应至少等到</w:t>
      </w:r>
      <w:r w:rsidRPr="009C1622">
        <w:rPr>
          <w:rFonts w:ascii="微软雅黑" w:eastAsia="微软雅黑" w:hAnsi="微软雅黑" w:cs="微软雅黑"/>
          <w:spacing w:val="12"/>
          <w:lang w:eastAsia="zh-CN"/>
        </w:rPr>
        <w:t>2024</w:t>
      </w:r>
      <w:r w:rsidRPr="009C1622">
        <w:rPr>
          <w:rFonts w:ascii="微软雅黑" w:eastAsia="微软雅黑" w:hAnsi="微软雅黑" w:cs="微软雅黑" w:hint="eastAsia"/>
          <w:spacing w:val="12"/>
          <w:lang w:eastAsia="zh-CN"/>
        </w:rPr>
        <w:t>年底前才降低政策利率。国内方面，国家统计局公布数据显示，</w:t>
      </w:r>
      <w:r w:rsidRPr="009C1622">
        <w:rPr>
          <w:rFonts w:ascii="微软雅黑" w:eastAsia="微软雅黑" w:hAnsi="微软雅黑" w:cs="微软雅黑"/>
          <w:spacing w:val="12"/>
          <w:lang w:eastAsia="zh-CN"/>
        </w:rPr>
        <w:t>1-5</w:t>
      </w:r>
      <w:r w:rsidRPr="009C1622">
        <w:rPr>
          <w:rFonts w:ascii="微软雅黑" w:eastAsia="微软雅黑" w:hAnsi="微软雅黑" w:cs="微软雅黑" w:hint="eastAsia"/>
          <w:spacing w:val="12"/>
          <w:lang w:eastAsia="zh-CN"/>
        </w:rPr>
        <w:t>月份，全国规模以上工业企业利润同比增长</w:t>
      </w:r>
      <w:r w:rsidRPr="009C1622">
        <w:rPr>
          <w:rFonts w:ascii="微软雅黑" w:eastAsia="微软雅黑" w:hAnsi="微软雅黑" w:cs="微软雅黑"/>
          <w:spacing w:val="12"/>
          <w:lang w:eastAsia="zh-CN"/>
        </w:rPr>
        <w:t>3.4%</w:t>
      </w:r>
      <w:r w:rsidRPr="009C1622">
        <w:rPr>
          <w:rFonts w:ascii="微软雅黑" w:eastAsia="微软雅黑" w:hAnsi="微软雅黑" w:cs="微软雅黑" w:hint="eastAsia"/>
          <w:spacing w:val="12"/>
          <w:lang w:eastAsia="zh-CN"/>
        </w:rPr>
        <w:t>，延续年初以来的增长态势；受投资收益增速回落等短期因素影响，规上工业企业利润增速比</w:t>
      </w:r>
      <w:r w:rsidRPr="009C1622">
        <w:rPr>
          <w:rFonts w:ascii="微软雅黑" w:eastAsia="微软雅黑" w:hAnsi="微软雅黑" w:cs="微软雅黑"/>
          <w:spacing w:val="12"/>
          <w:lang w:eastAsia="zh-CN"/>
        </w:rPr>
        <w:t>1-4</w:t>
      </w:r>
      <w:r w:rsidRPr="009C1622">
        <w:rPr>
          <w:rFonts w:ascii="微软雅黑" w:eastAsia="微软雅黑" w:hAnsi="微软雅黑" w:cs="微软雅黑" w:hint="eastAsia"/>
          <w:spacing w:val="12"/>
          <w:lang w:eastAsia="zh-CN"/>
        </w:rPr>
        <w:t>月份回落</w:t>
      </w:r>
      <w:r w:rsidRPr="009C1622">
        <w:rPr>
          <w:rFonts w:ascii="微软雅黑" w:eastAsia="微软雅黑" w:hAnsi="微软雅黑" w:cs="微软雅黑"/>
          <w:spacing w:val="12"/>
          <w:lang w:eastAsia="zh-CN"/>
        </w:rPr>
        <w:t>0.9</w:t>
      </w:r>
      <w:r w:rsidRPr="009C1622">
        <w:rPr>
          <w:rFonts w:ascii="微软雅黑" w:eastAsia="微软雅黑" w:hAnsi="微软雅黑" w:cs="微软雅黑" w:hint="eastAsia"/>
          <w:spacing w:val="12"/>
          <w:lang w:eastAsia="zh-CN"/>
        </w:rPr>
        <w:t>个百分点，但从营业收入扣减营业成本计算的毛利润角度看，企业毛利润增速比</w:t>
      </w:r>
      <w:r w:rsidRPr="009C1622">
        <w:rPr>
          <w:rFonts w:ascii="微软雅黑" w:eastAsia="微软雅黑" w:hAnsi="微软雅黑" w:cs="微软雅黑"/>
          <w:spacing w:val="12"/>
          <w:lang w:eastAsia="zh-CN"/>
        </w:rPr>
        <w:t>1-4</w:t>
      </w:r>
      <w:r w:rsidRPr="009C1622">
        <w:rPr>
          <w:rFonts w:ascii="微软雅黑" w:eastAsia="微软雅黑" w:hAnsi="微软雅黑" w:cs="微软雅黑" w:hint="eastAsia"/>
          <w:spacing w:val="12"/>
          <w:lang w:eastAsia="zh-CN"/>
        </w:rPr>
        <w:t>月份加快</w:t>
      </w:r>
      <w:r w:rsidRPr="009C1622">
        <w:rPr>
          <w:rFonts w:ascii="微软雅黑" w:eastAsia="微软雅黑" w:hAnsi="微软雅黑" w:cs="微软雅黑"/>
          <w:spacing w:val="12"/>
          <w:lang w:eastAsia="zh-CN"/>
        </w:rPr>
        <w:t>0.8</w:t>
      </w:r>
      <w:r w:rsidRPr="009C1622">
        <w:rPr>
          <w:rFonts w:ascii="微软雅黑" w:eastAsia="微软雅黑" w:hAnsi="微软雅黑" w:cs="微软雅黑" w:hint="eastAsia"/>
          <w:spacing w:val="12"/>
          <w:lang w:eastAsia="zh-CN"/>
        </w:rPr>
        <w:t>个百分点，连续两个月加快，工业企业效益基本面持续改善。库存方面，截至</w:t>
      </w:r>
      <w:r w:rsidRPr="009C1622">
        <w:rPr>
          <w:rFonts w:ascii="微软雅黑" w:eastAsia="微软雅黑" w:hAnsi="微软雅黑" w:cs="微软雅黑"/>
          <w:spacing w:val="12"/>
          <w:lang w:eastAsia="zh-CN"/>
        </w:rPr>
        <w:t>6</w:t>
      </w:r>
      <w:r w:rsidRPr="009C1622">
        <w:rPr>
          <w:rFonts w:ascii="微软雅黑" w:eastAsia="微软雅黑" w:hAnsi="微软雅黑" w:cs="微软雅黑" w:hint="eastAsia"/>
          <w:spacing w:val="12"/>
          <w:lang w:eastAsia="zh-CN"/>
        </w:rPr>
        <w:t>月</w:t>
      </w:r>
      <w:r w:rsidRPr="009C1622">
        <w:rPr>
          <w:rFonts w:ascii="微软雅黑" w:eastAsia="微软雅黑" w:hAnsi="微软雅黑" w:cs="微软雅黑"/>
          <w:spacing w:val="12"/>
          <w:lang w:eastAsia="zh-CN"/>
        </w:rPr>
        <w:t>27</w:t>
      </w:r>
      <w:r w:rsidRPr="009C1622">
        <w:rPr>
          <w:rFonts w:ascii="微软雅黑" w:eastAsia="微软雅黑" w:hAnsi="微软雅黑" w:cs="微软雅黑" w:hint="eastAsia"/>
          <w:spacing w:val="12"/>
          <w:lang w:eastAsia="zh-CN"/>
        </w:rPr>
        <w:t>日，</w:t>
      </w:r>
      <w:r w:rsidRPr="009C1622">
        <w:rPr>
          <w:rFonts w:ascii="微软雅黑" w:eastAsia="微软雅黑" w:hAnsi="微软雅黑" w:cs="微软雅黑"/>
          <w:spacing w:val="12"/>
          <w:lang w:eastAsia="zh-CN"/>
        </w:rPr>
        <w:t>LME</w:t>
      </w:r>
      <w:r w:rsidRPr="009C1622">
        <w:rPr>
          <w:rFonts w:ascii="微软雅黑" w:eastAsia="微软雅黑" w:hAnsi="微软雅黑" w:cs="微软雅黑" w:hint="eastAsia"/>
          <w:spacing w:val="12"/>
          <w:lang w:eastAsia="zh-CN"/>
        </w:rPr>
        <w:t>铜库存为</w:t>
      </w:r>
      <w:r w:rsidRPr="009C1622">
        <w:rPr>
          <w:rFonts w:ascii="微软雅黑" w:eastAsia="微软雅黑" w:hAnsi="微软雅黑" w:cs="微软雅黑"/>
          <w:spacing w:val="12"/>
          <w:lang w:eastAsia="zh-CN"/>
        </w:rPr>
        <w:t>177750</w:t>
      </w:r>
      <w:r w:rsidRPr="009C1622">
        <w:rPr>
          <w:rFonts w:ascii="微软雅黑" w:eastAsia="微软雅黑" w:hAnsi="微软雅黑" w:cs="微软雅黑" w:hint="eastAsia"/>
          <w:spacing w:val="12"/>
          <w:lang w:eastAsia="zh-CN"/>
        </w:rPr>
        <w:t>吨，环比</w:t>
      </w:r>
      <w:r w:rsidRPr="009C1622">
        <w:rPr>
          <w:rFonts w:ascii="微软雅黑" w:eastAsia="微软雅黑" w:hAnsi="微软雅黑" w:cs="微软雅黑"/>
          <w:spacing w:val="12"/>
          <w:lang w:eastAsia="zh-CN"/>
        </w:rPr>
        <w:t>+2275</w:t>
      </w:r>
      <w:r w:rsidRPr="009C1622">
        <w:rPr>
          <w:rFonts w:ascii="微软雅黑" w:eastAsia="微软雅黑" w:hAnsi="微软雅黑" w:cs="微软雅黑" w:hint="eastAsia"/>
          <w:spacing w:val="12"/>
          <w:lang w:eastAsia="zh-CN"/>
        </w:rPr>
        <w:t>吨；</w:t>
      </w:r>
      <w:r w:rsidRPr="009C1622">
        <w:rPr>
          <w:rFonts w:ascii="微软雅黑" w:eastAsia="微软雅黑" w:hAnsi="微软雅黑" w:cs="微软雅黑"/>
          <w:spacing w:val="12"/>
          <w:lang w:eastAsia="zh-CN"/>
        </w:rPr>
        <w:t>COMEX</w:t>
      </w:r>
      <w:r w:rsidRPr="009C1622">
        <w:rPr>
          <w:rFonts w:ascii="微软雅黑" w:eastAsia="微软雅黑" w:hAnsi="微软雅黑" w:cs="微软雅黑" w:hint="eastAsia"/>
          <w:spacing w:val="12"/>
          <w:lang w:eastAsia="zh-CN"/>
        </w:rPr>
        <w:t>铜库存</w:t>
      </w:r>
      <w:r w:rsidRPr="009C1622">
        <w:rPr>
          <w:rFonts w:ascii="微软雅黑" w:eastAsia="微软雅黑" w:hAnsi="微软雅黑" w:cs="微软雅黑"/>
          <w:spacing w:val="12"/>
          <w:lang w:eastAsia="zh-CN"/>
        </w:rPr>
        <w:t>9046</w:t>
      </w:r>
      <w:r w:rsidRPr="009C1622">
        <w:rPr>
          <w:rFonts w:ascii="微软雅黑" w:eastAsia="微软雅黑" w:hAnsi="微软雅黑" w:cs="微软雅黑" w:hint="eastAsia"/>
          <w:spacing w:val="12"/>
          <w:lang w:eastAsia="zh-CN"/>
        </w:rPr>
        <w:t>短吨，环比</w:t>
      </w:r>
      <w:r w:rsidRPr="009C1622">
        <w:rPr>
          <w:rFonts w:ascii="微软雅黑" w:eastAsia="微软雅黑" w:hAnsi="微软雅黑" w:cs="微软雅黑"/>
          <w:spacing w:val="12"/>
          <w:lang w:eastAsia="zh-CN"/>
        </w:rPr>
        <w:t>-74</w:t>
      </w:r>
      <w:r w:rsidRPr="009C1622">
        <w:rPr>
          <w:rFonts w:ascii="微软雅黑" w:eastAsia="微软雅黑" w:hAnsi="微软雅黑" w:cs="微软雅黑" w:hint="eastAsia"/>
          <w:spacing w:val="12"/>
          <w:lang w:eastAsia="zh-CN"/>
        </w:rPr>
        <w:t>短吨；</w:t>
      </w:r>
      <w:r w:rsidRPr="009C1622">
        <w:rPr>
          <w:rFonts w:ascii="微软雅黑" w:eastAsia="微软雅黑" w:hAnsi="微软雅黑" w:cs="微软雅黑"/>
          <w:spacing w:val="12"/>
          <w:lang w:eastAsia="zh-CN"/>
        </w:rPr>
        <w:t>SHFE</w:t>
      </w:r>
      <w:r w:rsidRPr="009C1622">
        <w:rPr>
          <w:rFonts w:ascii="微软雅黑" w:eastAsia="微软雅黑" w:hAnsi="微软雅黑" w:cs="微软雅黑" w:hint="eastAsia"/>
          <w:spacing w:val="12"/>
          <w:lang w:eastAsia="zh-CN"/>
        </w:rPr>
        <w:t>每日仓单</w:t>
      </w:r>
      <w:r w:rsidRPr="009C1622">
        <w:rPr>
          <w:rFonts w:ascii="微软雅黑" w:eastAsia="微软雅黑" w:hAnsi="微软雅黑" w:cs="微软雅黑"/>
          <w:spacing w:val="12"/>
          <w:lang w:eastAsia="zh-CN"/>
        </w:rPr>
        <w:t>253459</w:t>
      </w:r>
      <w:r w:rsidRPr="009C1622">
        <w:rPr>
          <w:rFonts w:ascii="微软雅黑" w:eastAsia="微软雅黑" w:hAnsi="微软雅黑" w:cs="微软雅黑" w:hint="eastAsia"/>
          <w:spacing w:val="12"/>
          <w:lang w:eastAsia="zh-CN"/>
        </w:rPr>
        <w:t>吨，环比</w:t>
      </w:r>
      <w:r w:rsidRPr="009C1622">
        <w:rPr>
          <w:rFonts w:ascii="微软雅黑" w:eastAsia="微软雅黑" w:hAnsi="微软雅黑" w:cs="微软雅黑"/>
          <w:spacing w:val="12"/>
          <w:lang w:eastAsia="zh-CN"/>
        </w:rPr>
        <w:t>-1187</w:t>
      </w:r>
      <w:r w:rsidRPr="009C1622">
        <w:rPr>
          <w:rFonts w:ascii="微软雅黑" w:eastAsia="微软雅黑" w:hAnsi="微软雅黑" w:cs="微软雅黑" w:hint="eastAsia"/>
          <w:spacing w:val="12"/>
          <w:lang w:eastAsia="zh-CN"/>
        </w:rPr>
        <w:t>吨。美国第一季度</w:t>
      </w:r>
      <w:r w:rsidRPr="009C1622">
        <w:rPr>
          <w:rFonts w:ascii="微软雅黑" w:eastAsia="微软雅黑" w:hAnsi="微软雅黑" w:cs="微软雅黑"/>
          <w:spacing w:val="12"/>
          <w:lang w:eastAsia="zh-CN"/>
        </w:rPr>
        <w:t>GDP</w:t>
      </w:r>
      <w:r w:rsidRPr="009C1622">
        <w:rPr>
          <w:rFonts w:ascii="微软雅黑" w:eastAsia="微软雅黑" w:hAnsi="微软雅黑" w:cs="微软雅黑" w:hint="eastAsia"/>
          <w:spacing w:val="12"/>
          <w:lang w:eastAsia="zh-CN"/>
        </w:rPr>
        <w:t>数据有所上修，但因个人消费支出数据被大幅下修，美元指数在美盘前有所回落，但很快收复大部分失地，最终收跌</w:t>
      </w:r>
      <w:r w:rsidRPr="009C1622">
        <w:rPr>
          <w:rFonts w:ascii="微软雅黑" w:eastAsia="微软雅黑" w:hAnsi="微软雅黑" w:cs="微软雅黑"/>
          <w:spacing w:val="12"/>
          <w:lang w:eastAsia="zh-CN"/>
        </w:rPr>
        <w:t>0.11%</w:t>
      </w:r>
      <w:r w:rsidRPr="009C1622">
        <w:rPr>
          <w:rFonts w:ascii="微软雅黑" w:eastAsia="微软雅黑" w:hAnsi="微软雅黑" w:cs="微软雅黑" w:hint="eastAsia"/>
          <w:spacing w:val="12"/>
          <w:lang w:eastAsia="zh-CN"/>
        </w:rPr>
        <w:t>，报</w:t>
      </w:r>
      <w:r w:rsidRPr="009C1622">
        <w:rPr>
          <w:rFonts w:ascii="微软雅黑" w:eastAsia="微软雅黑" w:hAnsi="微软雅黑" w:cs="微软雅黑"/>
          <w:spacing w:val="12"/>
          <w:lang w:eastAsia="zh-CN"/>
        </w:rPr>
        <w:t>105.84</w:t>
      </w:r>
      <w:r w:rsidRPr="009C1622">
        <w:rPr>
          <w:rFonts w:ascii="微软雅黑" w:eastAsia="微软雅黑" w:hAnsi="微软雅黑" w:cs="微软雅黑" w:hint="eastAsia"/>
          <w:spacing w:val="12"/>
          <w:lang w:eastAsia="zh-CN"/>
        </w:rPr>
        <w:t>；</w:t>
      </w:r>
      <w:r w:rsidRPr="009C1622">
        <w:rPr>
          <w:rFonts w:ascii="微软雅黑" w:eastAsia="微软雅黑" w:hAnsi="微软雅黑" w:cs="微软雅黑"/>
          <w:spacing w:val="12"/>
          <w:lang w:eastAsia="zh-CN"/>
        </w:rPr>
        <w:t>10</w:t>
      </w:r>
      <w:r w:rsidRPr="009C1622">
        <w:rPr>
          <w:rFonts w:ascii="微软雅黑" w:eastAsia="微软雅黑" w:hAnsi="微软雅黑" w:cs="微软雅黑" w:hint="eastAsia"/>
          <w:spacing w:val="12"/>
          <w:lang w:eastAsia="zh-CN"/>
        </w:rPr>
        <w:t>年期美债收益率大幅回落，收报</w:t>
      </w:r>
      <w:r w:rsidRPr="009C1622">
        <w:rPr>
          <w:rFonts w:ascii="微软雅黑" w:eastAsia="微软雅黑" w:hAnsi="微软雅黑" w:cs="微软雅黑"/>
          <w:spacing w:val="12"/>
          <w:lang w:eastAsia="zh-CN"/>
        </w:rPr>
        <w:t>4.291%</w:t>
      </w:r>
      <w:r w:rsidRPr="009C1622">
        <w:rPr>
          <w:rFonts w:ascii="微软雅黑" w:eastAsia="微软雅黑" w:hAnsi="微软雅黑" w:cs="微软雅黑" w:hint="eastAsia"/>
          <w:spacing w:val="12"/>
          <w:lang w:eastAsia="zh-CN"/>
        </w:rPr>
        <w:t>，对货币政策更敏感的两年期美债收益率收报</w:t>
      </w:r>
      <w:r w:rsidRPr="009C1622">
        <w:rPr>
          <w:rFonts w:ascii="微软雅黑" w:eastAsia="微软雅黑" w:hAnsi="微软雅黑" w:cs="微软雅黑"/>
          <w:spacing w:val="12"/>
          <w:lang w:eastAsia="zh-CN"/>
        </w:rPr>
        <w:t>4.718%</w:t>
      </w:r>
      <w:r w:rsidRPr="009C1622">
        <w:rPr>
          <w:rFonts w:ascii="微软雅黑" w:eastAsia="微软雅黑" w:hAnsi="微软雅黑" w:cs="微软雅黑" w:hint="eastAsia"/>
          <w:spacing w:val="12"/>
          <w:lang w:eastAsia="zh-CN"/>
        </w:rPr>
        <w:t>。操作上，建议</w:t>
      </w:r>
      <w:r w:rsidRPr="009C1622">
        <w:rPr>
          <w:rFonts w:ascii="微软雅黑" w:eastAsia="微软雅黑" w:hAnsi="微软雅黑" w:cs="微软雅黑"/>
          <w:spacing w:val="12"/>
          <w:lang w:eastAsia="zh-CN"/>
        </w:rPr>
        <w:t>COMEX</w:t>
      </w:r>
      <w:r w:rsidRPr="009C1622">
        <w:rPr>
          <w:rFonts w:ascii="微软雅黑" w:eastAsia="微软雅黑" w:hAnsi="微软雅黑" w:cs="微软雅黑" w:hint="eastAsia"/>
          <w:spacing w:val="12"/>
          <w:lang w:eastAsia="zh-CN"/>
        </w:rPr>
        <w:t>铜主力合约轻仓震荡交易，注意交易节奏及风险控制。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9C1622">
      <w:pPr>
        <w:spacing w:before="103" w:line="256" w:lineRule="auto"/>
        <w:ind w:right="743"/>
        <w:jc w:val="both"/>
      </w:pPr>
      <w:r>
        <w:rPr>
          <w:noProof/>
          <w:lang w:eastAsia="zh-CN"/>
        </w:rPr>
        <w:drawing>
          <wp:inline distT="0" distB="0" distL="0" distR="0" wp14:anchorId="7C6A49A5" wp14:editId="149830E9">
            <wp:extent cx="6109123" cy="2562046"/>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4544" cy="2568513"/>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A03F1D" w:rsidRPr="00A03F1D" w:rsidRDefault="00A03F1D" w:rsidP="00A03F1D">
      <w:pPr>
        <w:spacing w:before="103" w:line="256" w:lineRule="auto"/>
        <w:ind w:right="743" w:firstLineChars="200" w:firstLine="468"/>
        <w:jc w:val="both"/>
        <w:rPr>
          <w:rFonts w:ascii="微软雅黑" w:eastAsia="微软雅黑" w:hAnsi="微软雅黑" w:cs="微软雅黑"/>
          <w:spacing w:val="12"/>
          <w:lang w:eastAsia="zh-CN"/>
        </w:rPr>
      </w:pPr>
      <w:r w:rsidRPr="00A03F1D">
        <w:rPr>
          <w:rFonts w:ascii="微软雅黑" w:eastAsia="微软雅黑" w:hAnsi="微软雅黑" w:cs="微软雅黑" w:hint="eastAsia"/>
          <w:spacing w:val="12"/>
          <w:lang w:eastAsia="zh-CN"/>
        </w:rPr>
        <w:t>消息面：昨日两位美联储官员于公开演讲中发表最新言论，美联储理事鲍曼表示，美联储尚未达到可以考虑降息的时机，整体基调维持鹰派；美联储博斯蒂克称，通胀朝着“正确方向”发展，第四季度可能会降息，整体基调中性偏鸽。经济数据方面，美国第一季度实际GDP年化季率终值升1.4%，高于预期的1.3%，但较初值有所下修，或暗示经济正逐渐放缓。除此之外，消费者支出年化季率终值升1.5%，优于预期的2%，侧面反映整体消费能力有所走弱。然而核心PCE物价指数年化终值环比升3.7%，高于预期的3.6%，再次印证通胀压力尚存。</w:t>
      </w:r>
    </w:p>
    <w:p w:rsidR="00A03F1D" w:rsidRPr="00A03F1D" w:rsidRDefault="00A03F1D" w:rsidP="00A03F1D">
      <w:pPr>
        <w:spacing w:before="103" w:line="256" w:lineRule="auto"/>
        <w:ind w:right="743" w:firstLineChars="200" w:firstLine="468"/>
        <w:jc w:val="both"/>
        <w:rPr>
          <w:rFonts w:ascii="微软雅黑" w:eastAsia="微软雅黑" w:hAnsi="微软雅黑" w:cs="微软雅黑"/>
          <w:spacing w:val="12"/>
          <w:lang w:eastAsia="zh-CN"/>
        </w:rPr>
      </w:pPr>
      <w:r w:rsidRPr="00A03F1D">
        <w:rPr>
          <w:rFonts w:ascii="微软雅黑" w:eastAsia="微软雅黑" w:hAnsi="微软雅黑" w:cs="微软雅黑" w:hint="eastAsia"/>
          <w:spacing w:val="12"/>
          <w:lang w:eastAsia="zh-CN"/>
        </w:rPr>
        <w:tab/>
        <w:t>外盘持仓方面：截至6月27日，SPDR Gold Trust黄金ETF持仓量为829.05吨，较上一交易日持平。</w:t>
      </w:r>
    </w:p>
    <w:p w:rsidR="00AE2365" w:rsidRPr="004A6D5F" w:rsidRDefault="00A03F1D" w:rsidP="00A03F1D">
      <w:pPr>
        <w:spacing w:before="103" w:line="256" w:lineRule="auto"/>
        <w:ind w:right="743" w:firstLineChars="200" w:firstLine="468"/>
        <w:jc w:val="both"/>
        <w:rPr>
          <w:rFonts w:ascii="微软雅黑" w:eastAsia="微软雅黑" w:hAnsi="微软雅黑" w:cs="微软雅黑"/>
          <w:spacing w:val="12"/>
          <w:lang w:eastAsia="zh-CN"/>
        </w:rPr>
      </w:pPr>
      <w:r w:rsidRPr="00A03F1D">
        <w:rPr>
          <w:rFonts w:ascii="微软雅黑" w:eastAsia="微软雅黑" w:hAnsi="微软雅黑" w:cs="微软雅黑" w:hint="eastAsia"/>
          <w:spacing w:val="12"/>
          <w:lang w:eastAsia="zh-CN"/>
        </w:rPr>
        <w:lastRenderedPageBreak/>
        <w:t>往后看，短期内经济数据走弱或小幅下调市场的利率预期，然而整体经济的就业过热及通胀问题尚未完全得到解决，未来经济数据仍保有一定可能性反复，利率预期或多于高位震荡，贵金属价格相对承压。操作上建议，日内观望为主，请投资者注意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 xml:space="preserve">图6：COMEX黄金日线走势图  </w:t>
      </w:r>
    </w:p>
    <w:p w:rsidR="00AE2365" w:rsidRDefault="00A03F1D">
      <w:pPr>
        <w:spacing w:before="103" w:line="256" w:lineRule="auto"/>
        <w:ind w:right="743"/>
        <w:jc w:val="both"/>
      </w:pPr>
      <w:r w:rsidRPr="00A03F1D">
        <w:rPr>
          <w:noProof/>
          <w:lang w:eastAsia="zh-CN"/>
        </w:rPr>
        <w:drawing>
          <wp:inline distT="0" distB="0" distL="0" distR="0" wp14:anchorId="06AD6E39" wp14:editId="761B4151">
            <wp:extent cx="6080974" cy="1768415"/>
            <wp:effectExtent l="0" t="0" r="0" b="3810"/>
            <wp:docPr id="18"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7">
                      <a:clrChange>
                        <a:clrFrom>
                          <a:srgbClr val="13161A"/>
                        </a:clrFrom>
                        <a:clrTo>
                          <a:srgbClr val="13161A">
                            <a:alpha val="0"/>
                          </a:srgbClr>
                        </a:clrTo>
                      </a:clrChange>
                    </a:blip>
                    <a:stretch>
                      <a:fillRect/>
                    </a:stretch>
                  </pic:blipFill>
                  <pic:spPr>
                    <a:xfrm>
                      <a:off x="0" y="0"/>
                      <a:ext cx="6112892" cy="1777697"/>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A63882" w:rsidRDefault="00A63882">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AE2365" w:rsidRDefault="00677E3D" w:rsidP="00322591">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677E3D">
        <w:rPr>
          <w:rFonts w:ascii="微软雅黑" w:eastAsia="微软雅黑" w:hAnsi="微软雅黑" w:cs="微软雅黑" w:hint="eastAsia"/>
          <w:spacing w:val="12"/>
          <w:lang w:eastAsia="zh-CN"/>
        </w:rPr>
        <w:t>国际原油市场小幅回升，布伦特原油期货收报85.26元/桶，上涨0.94%，WTI原油8月合约报81.74美元/桶，上涨1.04%。美国6月消费者信心指数放缓，美联储官员发表鹰派言论，美元指数呈现上升。欧佩克联盟部长级会议同意将自愿减产措施延长至9月底，将集体性减产措施延长至2025年结束；乌克兰频繁袭击俄罗斯能源设施，以色列与黎巴嫩真主党冲突升级，地缘局势风险有所上升；EIA美国原油及汽油库存意外增加，市场对于需求前景的担忧有所升温，短线原油期价呈现宽幅震荡。技术上，SC2408合约考验615区域支撑，上方测试635区域压力，短线呈现震荡走势。操作上，建议短线交易为主。</w:t>
      </w:r>
    </w:p>
    <w:p w:rsidR="00AE2365" w:rsidRDefault="00996DB6">
      <w:pPr>
        <w:spacing w:before="103" w:line="256" w:lineRule="auto"/>
        <w:ind w:right="743"/>
        <w:jc w:val="both"/>
        <w:rPr>
          <w:lang w:eastAsia="zh-CN"/>
        </w:rPr>
      </w:pPr>
      <w:r>
        <w:rPr>
          <w:rFonts w:ascii="微软雅黑" w:eastAsia="微软雅黑" w:hAnsi="微软雅黑" w:cs="微软雅黑" w:hint="eastAsia"/>
          <w:spacing w:val="7"/>
          <w:lang w:eastAsia="zh-CN"/>
        </w:rPr>
        <w:t>图7：原油（WTI）走势图</w:t>
      </w:r>
    </w:p>
    <w:p w:rsidR="00AE2365" w:rsidRDefault="009C1622">
      <w:pPr>
        <w:spacing w:before="103" w:line="256" w:lineRule="auto"/>
        <w:ind w:right="743"/>
        <w:jc w:val="both"/>
      </w:pPr>
      <w:r>
        <w:rPr>
          <w:noProof/>
          <w:lang w:eastAsia="zh-CN"/>
        </w:rPr>
        <w:drawing>
          <wp:inline distT="0" distB="0" distL="0" distR="0" wp14:anchorId="00146C80" wp14:editId="2A930D58">
            <wp:extent cx="6100445" cy="2449902"/>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6452" cy="2456330"/>
                    </a:xfrm>
                    <a:prstGeom prst="rect">
                      <a:avLst/>
                    </a:prstGeom>
                  </pic:spPr>
                </pic:pic>
              </a:graphicData>
            </a:graphic>
          </wp:inline>
        </w:drawing>
      </w:r>
    </w:p>
    <w:p w:rsidR="006C5C56"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6C5C56" w:rsidRDefault="006C5C56">
      <w:pPr>
        <w:kinsoku/>
        <w:autoSpaceDE/>
        <w:autoSpaceDN/>
        <w:adjustRightInd/>
        <w:snapToGrid/>
        <w:textAlignment w:val="auto"/>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DE665D" w:rsidRPr="005C2240" w:rsidRDefault="00DE665D" w:rsidP="00DE665D">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lastRenderedPageBreak/>
        <w:t>ICE</w:t>
      </w:r>
      <w:bookmarkStart w:id="0" w:name="OLE_LINK3"/>
      <w:bookmarkStart w:id="1" w:name="OLE_LINK4"/>
      <w:r w:rsidRPr="005C2240">
        <w:rPr>
          <w:rFonts w:ascii="微软雅黑" w:eastAsia="微软雅黑" w:hAnsi="微软雅黑" w:cs="微软雅黑" w:hint="eastAsia"/>
          <w:b/>
          <w:bCs/>
          <w:spacing w:val="12"/>
          <w:lang w:eastAsia="zh-CN"/>
        </w:rPr>
        <w:t>棉花</w:t>
      </w:r>
    </w:p>
    <w:bookmarkEnd w:id="0"/>
    <w:bookmarkEnd w:id="1"/>
    <w:p w:rsidR="00DE665D" w:rsidRPr="005C2240" w:rsidRDefault="009C1622" w:rsidP="009C1622">
      <w:pPr>
        <w:spacing w:before="103" w:line="256" w:lineRule="auto"/>
        <w:ind w:right="743" w:firstLineChars="200" w:firstLine="468"/>
        <w:jc w:val="both"/>
        <w:rPr>
          <w:rFonts w:ascii="微软雅黑" w:eastAsia="微软雅黑" w:hAnsi="微软雅黑" w:cs="微软雅黑"/>
          <w:spacing w:val="12"/>
          <w:lang w:eastAsia="zh-CN"/>
        </w:rPr>
      </w:pPr>
      <w:r w:rsidRPr="009C1622">
        <w:rPr>
          <w:rFonts w:ascii="微软雅黑" w:eastAsia="微软雅黑" w:hAnsi="微软雅黑" w:cs="微软雅黑" w:hint="eastAsia"/>
          <w:spacing w:val="12"/>
          <w:lang w:eastAsia="zh-CN"/>
        </w:rPr>
        <w:t>洲际交易所(ICE)棉花期货周四下跌，受美国农业部公布的疲弱出口销售数据打压。交投最活跃的ICE 12月期棉收跌0.76美分或0.80%，结算价报74.58美分/磅。美国农业部（USDA）最新发布的6月份全球棉花供需预测报告，全球棉花2023/24年度及2024/25年度棉花产量预期环比小幅调增，期末库存环比也小幅增加；中国市场2023/24年度和2024/25年度产消环比持平，期末库存均小幅下降。数据显示全球棉花格局承压，中国弱稳，而市场实际需求却随着夏季高温高湿的到来，全球纺织品需求逐步走弱，纺织淡季氛围的逐步发酵，棉花期货价格内外同步下跌。美棉主力价格关注上方压力80.0美分/磅，下方支撑66.0美分/磅。建议12月 ICE 期棉短期观望。</w:t>
      </w:r>
    </w:p>
    <w:p w:rsidR="00DE665D" w:rsidRDefault="00DE665D" w:rsidP="00DE665D">
      <w:pPr>
        <w:spacing w:before="103" w:line="256" w:lineRule="auto"/>
        <w:ind w:right="743"/>
        <w:jc w:val="both"/>
        <w:rPr>
          <w:rFonts w:ascii="微软雅黑" w:eastAsia="微软雅黑" w:hAnsi="微软雅黑" w:cs="微软雅黑"/>
          <w:spacing w:val="12"/>
          <w:sz w:val="24"/>
          <w:szCs w:val="24"/>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期货主力合约日走势图</w:t>
      </w:r>
    </w:p>
    <w:p w:rsidR="00DE665D" w:rsidRDefault="009C1622" w:rsidP="00DE665D">
      <w:pPr>
        <w:spacing w:before="103" w:line="256" w:lineRule="auto"/>
        <w:ind w:right="743"/>
        <w:jc w:val="both"/>
        <w:rPr>
          <w:rFonts w:ascii="微软雅黑" w:eastAsia="微软雅黑" w:hAnsi="微软雅黑" w:cs="微软雅黑"/>
          <w:spacing w:val="7"/>
          <w:lang w:val="zh-CN" w:eastAsia="zh-CN"/>
        </w:rPr>
      </w:pPr>
      <w:bookmarkStart w:id="2" w:name="_GoBack"/>
      <w:r>
        <w:rPr>
          <w:rFonts w:hint="eastAsia"/>
          <w:noProof/>
          <w:lang w:eastAsia="zh-CN"/>
        </w:rPr>
        <w:drawing>
          <wp:inline distT="0" distB="0" distL="0" distR="0">
            <wp:extent cx="6108173" cy="2061713"/>
            <wp:effectExtent l="0" t="0" r="6985" b="0"/>
            <wp:docPr id="12" name="图片 12" descr="QQ截图2024062808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QQ截图202406280805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44190" cy="2073870"/>
                    </a:xfrm>
                    <a:prstGeom prst="rect">
                      <a:avLst/>
                    </a:prstGeom>
                    <a:noFill/>
                    <a:ln>
                      <a:noFill/>
                    </a:ln>
                  </pic:spPr>
                </pic:pic>
              </a:graphicData>
            </a:graphic>
          </wp:inline>
        </w:drawing>
      </w:r>
      <w:bookmarkEnd w:id="2"/>
    </w:p>
    <w:p w:rsidR="00DE665D" w:rsidRDefault="00DE665D" w:rsidP="00DE665D">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DE665D" w:rsidRDefault="00DE665D" w:rsidP="00DE665D">
      <w:pPr>
        <w:kinsoku/>
        <w:autoSpaceDE/>
        <w:autoSpaceDN/>
        <w:adjustRightInd/>
        <w:snapToGrid/>
        <w:textAlignment w:val="auto"/>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DE665D" w:rsidRPr="008F35C2" w:rsidRDefault="009C1622" w:rsidP="009C1622">
      <w:pPr>
        <w:spacing w:before="103" w:line="256" w:lineRule="auto"/>
        <w:ind w:right="743" w:firstLineChars="200" w:firstLine="468"/>
        <w:jc w:val="both"/>
        <w:rPr>
          <w:rFonts w:ascii="微软雅黑" w:eastAsia="微软雅黑" w:hAnsi="微软雅黑" w:cs="微软雅黑"/>
          <w:spacing w:val="12"/>
          <w:lang w:eastAsia="zh-CN"/>
        </w:rPr>
      </w:pPr>
      <w:r w:rsidRPr="009C1622">
        <w:rPr>
          <w:rFonts w:ascii="微软雅黑" w:eastAsia="微软雅黑" w:hAnsi="微软雅黑" w:cs="微软雅黑" w:hint="eastAsia"/>
          <w:spacing w:val="12"/>
          <w:lang w:eastAsia="zh-CN"/>
        </w:rPr>
        <w:t>洲际期货交易所（ICE）原糖期货周四大幅上涨，突破两个月以来的交易区间，市场焦点转向巴西糖产量及7月原糖合约本周到期。交投最活跃的ICE 10月原糖期货合约收盘收涨0.7美分或3.647%，结算价每磅20.21美分。各机构对全球食糖供应预期走向宽松，仍施压糖价。巴西航运机构Williams发布的数据显示，截至6月19日当周巴西港口等待装运食糖的船只数量为84艘，此前一周为90艘。港口等待装运的食糖数量为352.39万吨，此前一周为372.71万吨。当周等待装运出口的食糖船只数量微幅减少，运输进度略加快。美糖主力价格关注上方压力20.9.0美分/磅，下方支撑19.9美分/磅。建议10月 ICE 期糖短期观望。</w:t>
      </w:r>
    </w:p>
    <w:p w:rsidR="00DE665D" w:rsidRPr="005C2240" w:rsidRDefault="00DE665D" w:rsidP="00DE665D">
      <w:pPr>
        <w:spacing w:before="103" w:line="256" w:lineRule="auto"/>
        <w:ind w:right="743"/>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期货主力合约日走势图</w:t>
      </w:r>
    </w:p>
    <w:p w:rsidR="00DE665D" w:rsidRDefault="009C1622" w:rsidP="00DE665D">
      <w:pPr>
        <w:spacing w:before="103" w:line="256" w:lineRule="auto"/>
        <w:ind w:right="743"/>
        <w:jc w:val="both"/>
        <w:rPr>
          <w:rFonts w:ascii="微软雅黑" w:eastAsia="微软雅黑" w:hAnsi="微软雅黑" w:cs="微软雅黑"/>
          <w:spacing w:val="12"/>
          <w:sz w:val="24"/>
          <w:szCs w:val="24"/>
          <w:lang w:eastAsia="zh-CN"/>
        </w:rPr>
      </w:pPr>
      <w:r>
        <w:rPr>
          <w:rFonts w:hint="eastAsia"/>
          <w:noProof/>
          <w:lang w:eastAsia="zh-CN"/>
        </w:rPr>
        <w:lastRenderedPageBreak/>
        <w:drawing>
          <wp:inline distT="0" distB="0" distL="0" distR="0">
            <wp:extent cx="6083171" cy="2078966"/>
            <wp:effectExtent l="0" t="0" r="0" b="0"/>
            <wp:docPr id="13" name="图片 13" descr="QQ截图2024062808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QQ截图202406280810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1262" cy="2091984"/>
                    </a:xfrm>
                    <a:prstGeom prst="rect">
                      <a:avLst/>
                    </a:prstGeom>
                    <a:noFill/>
                    <a:ln>
                      <a:noFill/>
                    </a:ln>
                  </pic:spPr>
                </pic:pic>
              </a:graphicData>
            </a:graphic>
          </wp:inline>
        </w:drawing>
      </w:r>
    </w:p>
    <w:p w:rsidR="00DE665D" w:rsidRPr="00706D67" w:rsidRDefault="00DE665D" w:rsidP="00DE665D">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D04FED" w:rsidRDefault="00D04FED">
      <w:pPr>
        <w:kinsoku/>
        <w:autoSpaceDE/>
        <w:autoSpaceDN/>
        <w:adjustRightInd/>
        <w:snapToGrid/>
        <w:textAlignment w:val="auto"/>
        <w:rPr>
          <w:rFonts w:ascii="微软雅黑" w:eastAsia="微软雅黑" w:hAnsi="微软雅黑" w:cs="微软雅黑"/>
          <w:spacing w:val="7"/>
          <w:lang w:eastAsia="zh-CN"/>
        </w:rPr>
      </w:pPr>
    </w:p>
    <w:p w:rsidR="00AE2365" w:rsidRDefault="00AE2365">
      <w:pPr>
        <w:spacing w:before="120" w:line="190" w:lineRule="auto"/>
        <w:jc w:val="both"/>
        <w:rPr>
          <w:rFonts w:ascii="微软雅黑" w:eastAsia="微软雅黑" w:hAnsi="微软雅黑" w:cs="微软雅黑"/>
          <w:spacing w:val="7"/>
          <w:lang w:eastAsia="zh-CN"/>
        </w:rPr>
      </w:pPr>
    </w:p>
    <w:p w:rsidR="00AE2365" w:rsidRDefault="00996DB6">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9"/>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9"/>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6421"/>
        <w:rPr>
          <w:lang w:eastAsia="zh-CN"/>
        </w:rPr>
      </w:pPr>
    </w:p>
    <w:p w:rsidR="00AE2365" w:rsidRPr="00D04FED" w:rsidRDefault="00AE2365">
      <w:pPr>
        <w:spacing w:before="34" w:line="569" w:lineRule="exact"/>
        <w:ind w:firstLine="6421"/>
        <w:rPr>
          <w:rFonts w:eastAsiaTheme="minorEastAsia"/>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AE2365" w:rsidRDefault="00AE2365">
      <w:pPr>
        <w:rPr>
          <w:lang w:eastAsia="zh-CN"/>
        </w:rPr>
      </w:pPr>
    </w:p>
    <w:sectPr w:rsidR="00AE236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7F3" w:rsidRDefault="005207F3">
      <w:r>
        <w:separator/>
      </w:r>
    </w:p>
  </w:endnote>
  <w:endnote w:type="continuationSeparator" w:id="0">
    <w:p w:rsidR="005207F3" w:rsidRDefault="00520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27E91">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27E91">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7F3" w:rsidRDefault="005207F3">
      <w:r>
        <w:separator/>
      </w:r>
    </w:p>
  </w:footnote>
  <w:footnote w:type="continuationSeparator" w:id="0">
    <w:p w:rsidR="005207F3" w:rsidRDefault="005207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17EDD"/>
    <w:rsid w:val="00033BB5"/>
    <w:rsid w:val="00060769"/>
    <w:rsid w:val="00072F2D"/>
    <w:rsid w:val="000A785F"/>
    <w:rsid w:val="000C024B"/>
    <w:rsid w:val="00104BEA"/>
    <w:rsid w:val="001072C6"/>
    <w:rsid w:val="00126F9A"/>
    <w:rsid w:val="001304A2"/>
    <w:rsid w:val="001431C1"/>
    <w:rsid w:val="00143C3D"/>
    <w:rsid w:val="00166ADC"/>
    <w:rsid w:val="0018099E"/>
    <w:rsid w:val="00181D4B"/>
    <w:rsid w:val="001E0DED"/>
    <w:rsid w:val="001F19ED"/>
    <w:rsid w:val="001F635C"/>
    <w:rsid w:val="0020092B"/>
    <w:rsid w:val="00216CCD"/>
    <w:rsid w:val="0023500F"/>
    <w:rsid w:val="00267E6D"/>
    <w:rsid w:val="00322591"/>
    <w:rsid w:val="00347E74"/>
    <w:rsid w:val="0035249F"/>
    <w:rsid w:val="0036147E"/>
    <w:rsid w:val="00394C16"/>
    <w:rsid w:val="00397F61"/>
    <w:rsid w:val="003A0146"/>
    <w:rsid w:val="003C56B9"/>
    <w:rsid w:val="003D0C08"/>
    <w:rsid w:val="003D21ED"/>
    <w:rsid w:val="003D543B"/>
    <w:rsid w:val="00434DFC"/>
    <w:rsid w:val="004702E6"/>
    <w:rsid w:val="0049409E"/>
    <w:rsid w:val="004A6D5F"/>
    <w:rsid w:val="004B1974"/>
    <w:rsid w:val="004D1B98"/>
    <w:rsid w:val="004D3D14"/>
    <w:rsid w:val="004E0863"/>
    <w:rsid w:val="004E3ED0"/>
    <w:rsid w:val="004E69F8"/>
    <w:rsid w:val="004F43EA"/>
    <w:rsid w:val="005152A7"/>
    <w:rsid w:val="005202FB"/>
    <w:rsid w:val="005207F3"/>
    <w:rsid w:val="00576E52"/>
    <w:rsid w:val="00593490"/>
    <w:rsid w:val="005A6DDA"/>
    <w:rsid w:val="005A76DF"/>
    <w:rsid w:val="005B1F3A"/>
    <w:rsid w:val="005C2240"/>
    <w:rsid w:val="005F4A09"/>
    <w:rsid w:val="00622044"/>
    <w:rsid w:val="00635F90"/>
    <w:rsid w:val="00646C5A"/>
    <w:rsid w:val="0065002F"/>
    <w:rsid w:val="006536EA"/>
    <w:rsid w:val="00653C3C"/>
    <w:rsid w:val="00666346"/>
    <w:rsid w:val="00676450"/>
    <w:rsid w:val="00677E3D"/>
    <w:rsid w:val="0069322E"/>
    <w:rsid w:val="00695F0D"/>
    <w:rsid w:val="006A40E9"/>
    <w:rsid w:val="006C547F"/>
    <w:rsid w:val="006C5C56"/>
    <w:rsid w:val="006F1AC1"/>
    <w:rsid w:val="00706D67"/>
    <w:rsid w:val="00727595"/>
    <w:rsid w:val="007563E6"/>
    <w:rsid w:val="00767046"/>
    <w:rsid w:val="00776B33"/>
    <w:rsid w:val="00784B10"/>
    <w:rsid w:val="007A7159"/>
    <w:rsid w:val="007A768E"/>
    <w:rsid w:val="007D360D"/>
    <w:rsid w:val="007D4889"/>
    <w:rsid w:val="007F08A9"/>
    <w:rsid w:val="00816288"/>
    <w:rsid w:val="008473AF"/>
    <w:rsid w:val="00880700"/>
    <w:rsid w:val="008813CF"/>
    <w:rsid w:val="0088229B"/>
    <w:rsid w:val="008D4A14"/>
    <w:rsid w:val="008F35C2"/>
    <w:rsid w:val="00911495"/>
    <w:rsid w:val="0091608D"/>
    <w:rsid w:val="00920750"/>
    <w:rsid w:val="00925BA7"/>
    <w:rsid w:val="00980114"/>
    <w:rsid w:val="00984CAE"/>
    <w:rsid w:val="00992791"/>
    <w:rsid w:val="00996C14"/>
    <w:rsid w:val="00996DB6"/>
    <w:rsid w:val="009A4AC4"/>
    <w:rsid w:val="009C1622"/>
    <w:rsid w:val="009C730E"/>
    <w:rsid w:val="009D033E"/>
    <w:rsid w:val="009D2143"/>
    <w:rsid w:val="009E35DC"/>
    <w:rsid w:val="00A03F1D"/>
    <w:rsid w:val="00A23E6E"/>
    <w:rsid w:val="00A358B0"/>
    <w:rsid w:val="00A42231"/>
    <w:rsid w:val="00A437D3"/>
    <w:rsid w:val="00A6283C"/>
    <w:rsid w:val="00A63882"/>
    <w:rsid w:val="00A712BC"/>
    <w:rsid w:val="00A75923"/>
    <w:rsid w:val="00A82150"/>
    <w:rsid w:val="00AE2365"/>
    <w:rsid w:val="00AF39A3"/>
    <w:rsid w:val="00AF483B"/>
    <w:rsid w:val="00B042A9"/>
    <w:rsid w:val="00B1212E"/>
    <w:rsid w:val="00B1238C"/>
    <w:rsid w:val="00B154FA"/>
    <w:rsid w:val="00B54643"/>
    <w:rsid w:val="00B6439F"/>
    <w:rsid w:val="00B742BD"/>
    <w:rsid w:val="00B8630D"/>
    <w:rsid w:val="00B9377A"/>
    <w:rsid w:val="00BB1618"/>
    <w:rsid w:val="00BB7A4D"/>
    <w:rsid w:val="00BC0F7B"/>
    <w:rsid w:val="00BC57CD"/>
    <w:rsid w:val="00BD55A4"/>
    <w:rsid w:val="00BF6C5D"/>
    <w:rsid w:val="00C03B35"/>
    <w:rsid w:val="00C177F8"/>
    <w:rsid w:val="00C553E1"/>
    <w:rsid w:val="00C60596"/>
    <w:rsid w:val="00C7534F"/>
    <w:rsid w:val="00C9438D"/>
    <w:rsid w:val="00CA7EEA"/>
    <w:rsid w:val="00CC1FE0"/>
    <w:rsid w:val="00CE0260"/>
    <w:rsid w:val="00CE6532"/>
    <w:rsid w:val="00CE72AE"/>
    <w:rsid w:val="00CF0201"/>
    <w:rsid w:val="00D04FED"/>
    <w:rsid w:val="00D14CB7"/>
    <w:rsid w:val="00D2577B"/>
    <w:rsid w:val="00D27E91"/>
    <w:rsid w:val="00D348C5"/>
    <w:rsid w:val="00D40967"/>
    <w:rsid w:val="00D41DC2"/>
    <w:rsid w:val="00D42F82"/>
    <w:rsid w:val="00D756EC"/>
    <w:rsid w:val="00D87402"/>
    <w:rsid w:val="00D962FD"/>
    <w:rsid w:val="00DC0CCB"/>
    <w:rsid w:val="00DC19CB"/>
    <w:rsid w:val="00DC623C"/>
    <w:rsid w:val="00DE0695"/>
    <w:rsid w:val="00DE3670"/>
    <w:rsid w:val="00DE665D"/>
    <w:rsid w:val="00DF50AC"/>
    <w:rsid w:val="00E065A0"/>
    <w:rsid w:val="00E13F32"/>
    <w:rsid w:val="00E16FE2"/>
    <w:rsid w:val="00E4359D"/>
    <w:rsid w:val="00E442E6"/>
    <w:rsid w:val="00E54357"/>
    <w:rsid w:val="00E64644"/>
    <w:rsid w:val="00E70307"/>
    <w:rsid w:val="00E7792A"/>
    <w:rsid w:val="00E8041A"/>
    <w:rsid w:val="00EA3D98"/>
    <w:rsid w:val="00EC7FA6"/>
    <w:rsid w:val="00ED44C1"/>
    <w:rsid w:val="00ED60B9"/>
    <w:rsid w:val="00EE72A7"/>
    <w:rsid w:val="00EF4DC8"/>
    <w:rsid w:val="00F27DA4"/>
    <w:rsid w:val="00F40EB7"/>
    <w:rsid w:val="00F86514"/>
    <w:rsid w:val="00F96282"/>
    <w:rsid w:val="00FB1336"/>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D41DC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9D2143"/>
    <w:pPr>
      <w:spacing w:before="228" w:line="191" w:lineRule="auto"/>
      <w:ind w:left="449"/>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449678">
      <w:bodyDiv w:val="1"/>
      <w:marLeft w:val="0"/>
      <w:marRight w:val="0"/>
      <w:marTop w:val="0"/>
      <w:marBottom w:val="0"/>
      <w:divBdr>
        <w:top w:val="none" w:sz="0" w:space="0" w:color="auto"/>
        <w:left w:val="none" w:sz="0" w:space="0" w:color="auto"/>
        <w:bottom w:val="none" w:sz="0" w:space="0" w:color="auto"/>
        <w:right w:val="none" w:sz="0" w:space="0" w:color="auto"/>
      </w:divBdr>
    </w:div>
    <w:div w:id="780148608">
      <w:bodyDiv w:val="1"/>
      <w:marLeft w:val="0"/>
      <w:marRight w:val="0"/>
      <w:marTop w:val="0"/>
      <w:marBottom w:val="0"/>
      <w:divBdr>
        <w:top w:val="none" w:sz="0" w:space="0" w:color="auto"/>
        <w:left w:val="none" w:sz="0" w:space="0" w:color="auto"/>
        <w:bottom w:val="none" w:sz="0" w:space="0" w:color="auto"/>
        <w:right w:val="none" w:sz="0" w:space="0" w:color="auto"/>
      </w:divBdr>
    </w:div>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 w:id="1947694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10</Pages>
  <Words>854</Words>
  <Characters>4874</Characters>
  <Application>Microsoft Office Word</Application>
  <DocSecurity>0</DocSecurity>
  <Lines>40</Lines>
  <Paragraphs>11</Paragraphs>
  <ScaleCrop>false</ScaleCrop>
  <Company/>
  <LinksUpToDate>false</LinksUpToDate>
  <CharactersWithSpaces>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92</cp:revision>
  <dcterms:created xsi:type="dcterms:W3CDTF">2024-06-13T00:50:00Z</dcterms:created>
  <dcterms:modified xsi:type="dcterms:W3CDTF">2024-06-28T01:29:00Z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