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31F47">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AE061F">
        <w:rPr>
          <w:rFonts w:ascii="微软雅黑" w:eastAsia="微软雅黑" w:hAnsi="微软雅黑" w:cs="微软雅黑" w:hint="eastAsia"/>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9"/>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3A0146" w:rsidRDefault="00AE061F">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AE061F">
        <w:rPr>
          <w:rFonts w:ascii="微软雅黑" w:eastAsia="微软雅黑" w:hAnsi="微软雅黑" w:hint="eastAsia"/>
          <w:bCs/>
          <w:color w:val="auto"/>
          <w:lang w:eastAsia="zh-CN"/>
        </w:rPr>
        <w:t>美国三大股指收盘涨跌不一，道指跌</w:t>
      </w:r>
      <w:r w:rsidRPr="00AE061F">
        <w:rPr>
          <w:rFonts w:ascii="微软雅黑" w:eastAsia="微软雅黑" w:hAnsi="微软雅黑"/>
          <w:bCs/>
          <w:color w:val="auto"/>
          <w:lang w:eastAsia="zh-CN"/>
        </w:rPr>
        <w:t>0.08%</w:t>
      </w:r>
      <w:r w:rsidRPr="00AE061F">
        <w:rPr>
          <w:rFonts w:ascii="微软雅黑" w:eastAsia="微软雅黑" w:hAnsi="微软雅黑" w:hint="eastAsia"/>
          <w:bCs/>
          <w:color w:val="auto"/>
          <w:lang w:eastAsia="zh-CN"/>
        </w:rPr>
        <w:t>报</w:t>
      </w:r>
      <w:r w:rsidRPr="00AE061F">
        <w:rPr>
          <w:rFonts w:ascii="微软雅黑" w:eastAsia="微软雅黑" w:hAnsi="微软雅黑"/>
          <w:bCs/>
          <w:color w:val="auto"/>
          <w:lang w:eastAsia="zh-CN"/>
        </w:rPr>
        <w:t>39344.79</w:t>
      </w:r>
      <w:r w:rsidRPr="00AE061F">
        <w:rPr>
          <w:rFonts w:ascii="微软雅黑" w:eastAsia="微软雅黑" w:hAnsi="微软雅黑" w:hint="eastAsia"/>
          <w:bCs/>
          <w:color w:val="auto"/>
          <w:lang w:eastAsia="zh-CN"/>
        </w:rPr>
        <w:t>点，标普</w:t>
      </w:r>
      <w:r w:rsidRPr="00AE061F">
        <w:rPr>
          <w:rFonts w:ascii="微软雅黑" w:eastAsia="微软雅黑" w:hAnsi="微软雅黑"/>
          <w:bCs/>
          <w:color w:val="auto"/>
          <w:lang w:eastAsia="zh-CN"/>
        </w:rPr>
        <w:t>500</w:t>
      </w:r>
      <w:r w:rsidRPr="00AE061F">
        <w:rPr>
          <w:rFonts w:ascii="微软雅黑" w:eastAsia="微软雅黑" w:hAnsi="微软雅黑" w:hint="eastAsia"/>
          <w:bCs/>
          <w:color w:val="auto"/>
          <w:lang w:eastAsia="zh-CN"/>
        </w:rPr>
        <w:t>指数涨</w:t>
      </w:r>
      <w:r w:rsidRPr="00AE061F">
        <w:rPr>
          <w:rFonts w:ascii="微软雅黑" w:eastAsia="微软雅黑" w:hAnsi="微软雅黑"/>
          <w:bCs/>
          <w:color w:val="auto"/>
          <w:lang w:eastAsia="zh-CN"/>
        </w:rPr>
        <w:t>0.1%</w:t>
      </w:r>
      <w:r w:rsidRPr="00AE061F">
        <w:rPr>
          <w:rFonts w:ascii="微软雅黑" w:eastAsia="微软雅黑" w:hAnsi="微软雅黑" w:hint="eastAsia"/>
          <w:bCs/>
          <w:color w:val="auto"/>
          <w:lang w:eastAsia="zh-CN"/>
        </w:rPr>
        <w:t>报</w:t>
      </w:r>
      <w:r w:rsidRPr="00AE061F">
        <w:rPr>
          <w:rFonts w:ascii="微软雅黑" w:eastAsia="微软雅黑" w:hAnsi="微软雅黑"/>
          <w:bCs/>
          <w:color w:val="auto"/>
          <w:lang w:eastAsia="zh-CN"/>
        </w:rPr>
        <w:t>5572.85</w:t>
      </w:r>
      <w:r w:rsidRPr="00AE061F">
        <w:rPr>
          <w:rFonts w:ascii="微软雅黑" w:eastAsia="微软雅黑" w:hAnsi="微软雅黑" w:hint="eastAsia"/>
          <w:bCs/>
          <w:color w:val="auto"/>
          <w:lang w:eastAsia="zh-CN"/>
        </w:rPr>
        <w:t>点，纳指涨</w:t>
      </w:r>
      <w:r w:rsidRPr="00AE061F">
        <w:rPr>
          <w:rFonts w:ascii="微软雅黑" w:eastAsia="微软雅黑" w:hAnsi="微软雅黑"/>
          <w:bCs/>
          <w:color w:val="auto"/>
          <w:lang w:eastAsia="zh-CN"/>
        </w:rPr>
        <w:t>0.28%</w:t>
      </w:r>
      <w:r w:rsidRPr="00AE061F">
        <w:rPr>
          <w:rFonts w:ascii="微软雅黑" w:eastAsia="微软雅黑" w:hAnsi="微软雅黑" w:hint="eastAsia"/>
          <w:bCs/>
          <w:color w:val="auto"/>
          <w:lang w:eastAsia="zh-CN"/>
        </w:rPr>
        <w:t>报</w:t>
      </w:r>
      <w:r w:rsidRPr="00AE061F">
        <w:rPr>
          <w:rFonts w:ascii="微软雅黑" w:eastAsia="微软雅黑" w:hAnsi="微软雅黑"/>
          <w:bCs/>
          <w:color w:val="auto"/>
          <w:lang w:eastAsia="zh-CN"/>
        </w:rPr>
        <w:t>18403.74</w:t>
      </w:r>
      <w:r>
        <w:rPr>
          <w:rFonts w:ascii="微软雅黑" w:eastAsia="微软雅黑" w:hAnsi="微软雅黑" w:hint="eastAsia"/>
          <w:bCs/>
          <w:color w:val="auto"/>
          <w:lang w:eastAsia="zh-CN"/>
        </w:rPr>
        <w:t>点</w:t>
      </w:r>
      <w:r w:rsidR="00C77452" w:rsidRPr="00C77452">
        <w:rPr>
          <w:rFonts w:ascii="微软雅黑" w:eastAsia="微软雅黑" w:hAnsi="微软雅黑" w:hint="eastAsia"/>
          <w:bCs/>
          <w:color w:val="auto"/>
          <w:lang w:eastAsia="zh-CN"/>
        </w:rPr>
        <w:t>。</w:t>
      </w:r>
      <w:r w:rsidRPr="00AE061F">
        <w:rPr>
          <w:rFonts w:ascii="微软雅黑" w:eastAsia="微软雅黑" w:hAnsi="微软雅黑" w:hint="eastAsia"/>
          <w:bCs/>
          <w:color w:val="auto"/>
          <w:lang w:eastAsia="zh-CN"/>
        </w:rPr>
        <w:t>美元指数涨</w:t>
      </w:r>
      <w:r w:rsidRPr="00AE061F">
        <w:rPr>
          <w:rFonts w:ascii="微软雅黑" w:eastAsia="微软雅黑" w:hAnsi="微软雅黑"/>
          <w:bCs/>
          <w:color w:val="auto"/>
          <w:lang w:eastAsia="zh-CN"/>
        </w:rPr>
        <w:t>0.14%</w:t>
      </w:r>
      <w:r w:rsidRPr="00AE061F">
        <w:rPr>
          <w:rFonts w:ascii="微软雅黑" w:eastAsia="微软雅黑" w:hAnsi="微软雅黑" w:hint="eastAsia"/>
          <w:bCs/>
          <w:color w:val="auto"/>
          <w:lang w:eastAsia="zh-CN"/>
        </w:rPr>
        <w:t>报</w:t>
      </w:r>
      <w:r w:rsidRPr="00AE061F">
        <w:rPr>
          <w:rFonts w:ascii="微软雅黑" w:eastAsia="微软雅黑" w:hAnsi="微软雅黑"/>
          <w:bCs/>
          <w:color w:val="auto"/>
          <w:lang w:eastAsia="zh-CN"/>
        </w:rPr>
        <w:t>105.02</w:t>
      </w:r>
      <w:r w:rsidRPr="00AE061F">
        <w:rPr>
          <w:rFonts w:ascii="微软雅黑" w:eastAsia="微软雅黑" w:hAnsi="微软雅黑" w:hint="eastAsia"/>
          <w:bCs/>
          <w:color w:val="auto"/>
          <w:lang w:eastAsia="zh-CN"/>
        </w:rPr>
        <w:t>，非美货币多数下跌</w:t>
      </w:r>
      <w:r w:rsidR="00C77452" w:rsidRPr="00C77452">
        <w:rPr>
          <w:rFonts w:ascii="微软雅黑" w:eastAsia="微软雅黑" w:hAnsi="微软雅黑" w:hint="eastAsia"/>
          <w:bCs/>
          <w:color w:val="auto"/>
          <w:lang w:eastAsia="zh-CN"/>
        </w:rPr>
        <w:t>，</w:t>
      </w:r>
      <w:r w:rsidRPr="00AE061F">
        <w:rPr>
          <w:rFonts w:ascii="微软雅黑" w:eastAsia="微软雅黑" w:hAnsi="微软雅黑" w:hint="eastAsia"/>
          <w:bCs/>
          <w:color w:val="auto"/>
          <w:lang w:eastAsia="zh-CN"/>
        </w:rPr>
        <w:t>离岸人民币对美元涨</w:t>
      </w:r>
      <w:r w:rsidRPr="00AE061F">
        <w:rPr>
          <w:rFonts w:ascii="微软雅黑" w:eastAsia="微软雅黑" w:hAnsi="微软雅黑"/>
          <w:bCs/>
          <w:color w:val="auto"/>
          <w:lang w:eastAsia="zh-CN"/>
        </w:rPr>
        <w:t>37</w:t>
      </w:r>
      <w:r w:rsidRPr="00AE061F">
        <w:rPr>
          <w:rFonts w:ascii="微软雅黑" w:eastAsia="微软雅黑" w:hAnsi="微软雅黑" w:hint="eastAsia"/>
          <w:bCs/>
          <w:color w:val="auto"/>
          <w:lang w:eastAsia="zh-CN"/>
        </w:rPr>
        <w:t>个基点报</w:t>
      </w:r>
      <w:r w:rsidRPr="00AE061F">
        <w:rPr>
          <w:rFonts w:ascii="微软雅黑" w:eastAsia="微软雅黑" w:hAnsi="微软雅黑"/>
          <w:bCs/>
          <w:color w:val="auto"/>
          <w:lang w:eastAsia="zh-CN"/>
        </w:rPr>
        <w:t>7.2857</w:t>
      </w:r>
      <w:r w:rsidR="00166ADC" w:rsidRPr="00166ADC">
        <w:rPr>
          <w:rFonts w:ascii="微软雅黑" w:eastAsia="微软雅黑" w:hAnsi="微软雅黑" w:hint="eastAsia"/>
          <w:bCs/>
          <w:color w:val="auto"/>
          <w:lang w:eastAsia="zh-CN"/>
        </w:rPr>
        <w:t>。</w:t>
      </w:r>
      <w:r w:rsidRPr="00AE061F">
        <w:rPr>
          <w:rFonts w:ascii="微软雅黑" w:eastAsia="微软雅黑" w:hAnsi="微软雅黑" w:hint="eastAsia"/>
          <w:bCs/>
          <w:color w:val="auto"/>
          <w:lang w:eastAsia="zh-CN"/>
        </w:rPr>
        <w:t>国际油价全线下跌，美油</w:t>
      </w:r>
      <w:r w:rsidRPr="00AE061F">
        <w:rPr>
          <w:rFonts w:ascii="微软雅黑" w:eastAsia="微软雅黑" w:hAnsi="微软雅黑"/>
          <w:bCs/>
          <w:color w:val="auto"/>
          <w:lang w:eastAsia="zh-CN"/>
        </w:rPr>
        <w:t>8</w:t>
      </w:r>
      <w:r w:rsidRPr="00AE061F">
        <w:rPr>
          <w:rFonts w:ascii="微软雅黑" w:eastAsia="微软雅黑" w:hAnsi="微软雅黑" w:hint="eastAsia"/>
          <w:bCs/>
          <w:color w:val="auto"/>
          <w:lang w:eastAsia="zh-CN"/>
        </w:rPr>
        <w:t>月合约跌</w:t>
      </w:r>
      <w:r w:rsidRPr="00AE061F">
        <w:rPr>
          <w:rFonts w:ascii="微软雅黑" w:eastAsia="微软雅黑" w:hAnsi="微软雅黑"/>
          <w:bCs/>
          <w:color w:val="auto"/>
          <w:lang w:eastAsia="zh-CN"/>
        </w:rPr>
        <w:t>1.13%</w:t>
      </w:r>
      <w:r w:rsidRPr="00AE061F">
        <w:rPr>
          <w:rFonts w:ascii="微软雅黑" w:eastAsia="微软雅黑" w:hAnsi="微软雅黑" w:hint="eastAsia"/>
          <w:bCs/>
          <w:color w:val="auto"/>
          <w:lang w:eastAsia="zh-CN"/>
        </w:rPr>
        <w:t>，报</w:t>
      </w:r>
      <w:r w:rsidRPr="00AE061F">
        <w:rPr>
          <w:rFonts w:ascii="微软雅黑" w:eastAsia="微软雅黑" w:hAnsi="微软雅黑"/>
          <w:bCs/>
          <w:color w:val="auto"/>
          <w:lang w:eastAsia="zh-CN"/>
        </w:rPr>
        <w:t>82.22</w:t>
      </w:r>
      <w:r w:rsidRPr="00AE061F">
        <w:rPr>
          <w:rFonts w:ascii="微软雅黑" w:eastAsia="微软雅黑" w:hAnsi="微软雅黑" w:hint="eastAsia"/>
          <w:bCs/>
          <w:color w:val="auto"/>
          <w:lang w:eastAsia="zh-CN"/>
        </w:rPr>
        <w:t>美元</w:t>
      </w:r>
      <w:r w:rsidRPr="00AE061F">
        <w:rPr>
          <w:rFonts w:ascii="微软雅黑" w:eastAsia="微软雅黑" w:hAnsi="微软雅黑"/>
          <w:bCs/>
          <w:color w:val="auto"/>
          <w:lang w:eastAsia="zh-CN"/>
        </w:rPr>
        <w:t>/</w:t>
      </w:r>
      <w:r w:rsidRPr="00AE061F">
        <w:rPr>
          <w:rFonts w:ascii="微软雅黑" w:eastAsia="微软雅黑" w:hAnsi="微软雅黑" w:hint="eastAsia"/>
          <w:bCs/>
          <w:color w:val="auto"/>
          <w:lang w:eastAsia="zh-CN"/>
        </w:rPr>
        <w:t>桶。布油</w:t>
      </w:r>
      <w:r w:rsidRPr="00AE061F">
        <w:rPr>
          <w:rFonts w:ascii="微软雅黑" w:eastAsia="微软雅黑" w:hAnsi="微软雅黑"/>
          <w:bCs/>
          <w:color w:val="auto"/>
          <w:lang w:eastAsia="zh-CN"/>
        </w:rPr>
        <w:t>9</w:t>
      </w:r>
      <w:r w:rsidRPr="00AE061F">
        <w:rPr>
          <w:rFonts w:ascii="微软雅黑" w:eastAsia="微软雅黑" w:hAnsi="微软雅黑" w:hint="eastAsia"/>
          <w:bCs/>
          <w:color w:val="auto"/>
          <w:lang w:eastAsia="zh-CN"/>
        </w:rPr>
        <w:t>月合约跌</w:t>
      </w:r>
      <w:r w:rsidRPr="00AE061F">
        <w:rPr>
          <w:rFonts w:ascii="微软雅黑" w:eastAsia="微软雅黑" w:hAnsi="微软雅黑"/>
          <w:bCs/>
          <w:color w:val="auto"/>
          <w:lang w:eastAsia="zh-CN"/>
        </w:rPr>
        <w:t>1.01%</w:t>
      </w:r>
      <w:r w:rsidRPr="00AE061F">
        <w:rPr>
          <w:rFonts w:ascii="微软雅黑" w:eastAsia="微软雅黑" w:hAnsi="微软雅黑" w:hint="eastAsia"/>
          <w:bCs/>
          <w:color w:val="auto"/>
          <w:lang w:eastAsia="zh-CN"/>
        </w:rPr>
        <w:t>，报</w:t>
      </w:r>
      <w:r w:rsidRPr="00AE061F">
        <w:rPr>
          <w:rFonts w:ascii="微软雅黑" w:eastAsia="微软雅黑" w:hAnsi="微软雅黑"/>
          <w:bCs/>
          <w:color w:val="auto"/>
          <w:lang w:eastAsia="zh-CN"/>
        </w:rPr>
        <w:t>85.67</w:t>
      </w:r>
      <w:r w:rsidRPr="00AE061F">
        <w:rPr>
          <w:rFonts w:ascii="微软雅黑" w:eastAsia="微软雅黑" w:hAnsi="微软雅黑" w:hint="eastAsia"/>
          <w:bCs/>
          <w:color w:val="auto"/>
          <w:lang w:eastAsia="zh-CN"/>
        </w:rPr>
        <w:t>美元</w:t>
      </w:r>
      <w:r w:rsidRPr="00AE061F">
        <w:rPr>
          <w:rFonts w:ascii="微软雅黑" w:eastAsia="微软雅黑" w:hAnsi="微软雅黑"/>
          <w:bCs/>
          <w:color w:val="auto"/>
          <w:lang w:eastAsia="zh-CN"/>
        </w:rPr>
        <w:t>/</w:t>
      </w:r>
      <w:r w:rsidRPr="00AE061F">
        <w:rPr>
          <w:rFonts w:ascii="微软雅黑" w:eastAsia="微软雅黑" w:hAnsi="微软雅黑" w:hint="eastAsia"/>
          <w:bCs/>
          <w:color w:val="auto"/>
          <w:lang w:eastAsia="zh-CN"/>
        </w:rPr>
        <w:t>桶</w:t>
      </w:r>
      <w:r w:rsidR="00C77452" w:rsidRPr="00C77452">
        <w:rPr>
          <w:rFonts w:ascii="微软雅黑" w:eastAsia="微软雅黑" w:hAnsi="微软雅黑" w:hint="eastAsia"/>
          <w:bCs/>
          <w:color w:val="auto"/>
          <w:lang w:eastAsia="zh-CN"/>
        </w:rPr>
        <w:t>。</w:t>
      </w:r>
      <w:r w:rsidRPr="00AE061F">
        <w:rPr>
          <w:rFonts w:ascii="微软雅黑" w:eastAsia="微软雅黑" w:hAnsi="微软雅黑"/>
          <w:bCs/>
          <w:color w:val="auto"/>
          <w:lang w:eastAsia="zh-CN"/>
        </w:rPr>
        <w:t>COMEX</w:t>
      </w:r>
      <w:r w:rsidRPr="00AE061F">
        <w:rPr>
          <w:rFonts w:ascii="微软雅黑" w:eastAsia="微软雅黑" w:hAnsi="微软雅黑" w:hint="eastAsia"/>
          <w:bCs/>
          <w:color w:val="auto"/>
          <w:lang w:eastAsia="zh-CN"/>
        </w:rPr>
        <w:t>黄金期货跌</w:t>
      </w:r>
      <w:r w:rsidRPr="00AE061F">
        <w:rPr>
          <w:rFonts w:ascii="微软雅黑" w:eastAsia="微软雅黑" w:hAnsi="微软雅黑"/>
          <w:bCs/>
          <w:color w:val="auto"/>
          <w:lang w:eastAsia="zh-CN"/>
        </w:rPr>
        <w:t>1.31%</w:t>
      </w:r>
      <w:r w:rsidRPr="00AE061F">
        <w:rPr>
          <w:rFonts w:ascii="微软雅黑" w:eastAsia="微软雅黑" w:hAnsi="微软雅黑" w:hint="eastAsia"/>
          <w:bCs/>
          <w:color w:val="auto"/>
          <w:lang w:eastAsia="zh-CN"/>
        </w:rPr>
        <w:t>报</w:t>
      </w:r>
      <w:r w:rsidRPr="00AE061F">
        <w:rPr>
          <w:rFonts w:ascii="微软雅黑" w:eastAsia="微软雅黑" w:hAnsi="微软雅黑"/>
          <w:bCs/>
          <w:color w:val="auto"/>
          <w:lang w:eastAsia="zh-CN"/>
        </w:rPr>
        <w:t>2366.4</w:t>
      </w:r>
      <w:r w:rsidRPr="00AE061F">
        <w:rPr>
          <w:rFonts w:ascii="微软雅黑" w:eastAsia="微软雅黑" w:hAnsi="微软雅黑" w:hint="eastAsia"/>
          <w:bCs/>
          <w:color w:val="auto"/>
          <w:lang w:eastAsia="zh-CN"/>
        </w:rPr>
        <w:t>美元</w:t>
      </w:r>
      <w:r w:rsidRPr="00AE061F">
        <w:rPr>
          <w:rFonts w:ascii="微软雅黑" w:eastAsia="微软雅黑" w:hAnsi="微软雅黑"/>
          <w:bCs/>
          <w:color w:val="auto"/>
          <w:lang w:eastAsia="zh-CN"/>
        </w:rPr>
        <w:t>/</w:t>
      </w:r>
      <w:r w:rsidRPr="00AE061F">
        <w:rPr>
          <w:rFonts w:ascii="微软雅黑" w:eastAsia="微软雅黑" w:hAnsi="微软雅黑" w:hint="eastAsia"/>
          <w:bCs/>
          <w:color w:val="auto"/>
          <w:lang w:eastAsia="zh-CN"/>
        </w:rPr>
        <w:t>盎司，</w:t>
      </w:r>
      <w:r w:rsidRPr="00AE061F">
        <w:rPr>
          <w:rFonts w:ascii="微软雅黑" w:eastAsia="微软雅黑" w:hAnsi="微软雅黑"/>
          <w:bCs/>
          <w:color w:val="auto"/>
          <w:lang w:eastAsia="zh-CN"/>
        </w:rPr>
        <w:t>COMEX</w:t>
      </w:r>
      <w:r w:rsidRPr="00AE061F">
        <w:rPr>
          <w:rFonts w:ascii="微软雅黑" w:eastAsia="微软雅黑" w:hAnsi="微软雅黑" w:hint="eastAsia"/>
          <w:bCs/>
          <w:color w:val="auto"/>
          <w:lang w:eastAsia="zh-CN"/>
        </w:rPr>
        <w:t>白银期货跌</w:t>
      </w:r>
      <w:r w:rsidRPr="00AE061F">
        <w:rPr>
          <w:rFonts w:ascii="微软雅黑" w:eastAsia="微软雅黑" w:hAnsi="微软雅黑"/>
          <w:bCs/>
          <w:color w:val="auto"/>
          <w:lang w:eastAsia="zh-CN"/>
        </w:rPr>
        <w:t>2.08%</w:t>
      </w:r>
      <w:r w:rsidRPr="00AE061F">
        <w:rPr>
          <w:rFonts w:ascii="微软雅黑" w:eastAsia="微软雅黑" w:hAnsi="微软雅黑" w:hint="eastAsia"/>
          <w:bCs/>
          <w:color w:val="auto"/>
          <w:lang w:eastAsia="zh-CN"/>
        </w:rPr>
        <w:t>报</w:t>
      </w:r>
      <w:r w:rsidRPr="00AE061F">
        <w:rPr>
          <w:rFonts w:ascii="微软雅黑" w:eastAsia="微软雅黑" w:hAnsi="微软雅黑"/>
          <w:bCs/>
          <w:color w:val="auto"/>
          <w:lang w:eastAsia="zh-CN"/>
        </w:rPr>
        <w:t>31.03</w:t>
      </w:r>
      <w:r w:rsidRPr="00AE061F">
        <w:rPr>
          <w:rFonts w:ascii="微软雅黑" w:eastAsia="微软雅黑" w:hAnsi="微软雅黑" w:hint="eastAsia"/>
          <w:bCs/>
          <w:color w:val="auto"/>
          <w:lang w:eastAsia="zh-CN"/>
        </w:rPr>
        <w:t>美元</w:t>
      </w:r>
      <w:r w:rsidRPr="00AE061F">
        <w:rPr>
          <w:rFonts w:ascii="微软雅黑" w:eastAsia="微软雅黑" w:hAnsi="微软雅黑"/>
          <w:bCs/>
          <w:color w:val="auto"/>
          <w:lang w:eastAsia="zh-CN"/>
        </w:rPr>
        <w:t>/</w:t>
      </w:r>
      <w:r w:rsidRPr="00AE061F">
        <w:rPr>
          <w:rFonts w:ascii="微软雅黑" w:eastAsia="微软雅黑" w:hAnsi="微软雅黑" w:hint="eastAsia"/>
          <w:bCs/>
          <w:color w:val="auto"/>
          <w:lang w:eastAsia="zh-CN"/>
        </w:rPr>
        <w:t>盎司</w:t>
      </w:r>
      <w:r w:rsidR="0031740A" w:rsidRPr="0031740A">
        <w:rPr>
          <w:rFonts w:ascii="微软雅黑" w:eastAsia="微软雅黑" w:hAnsi="微软雅黑" w:hint="eastAsia"/>
          <w:bCs/>
          <w:color w:val="auto"/>
          <w:lang w:eastAsia="zh-CN"/>
        </w:rPr>
        <w:t>。</w:t>
      </w:r>
      <w:r w:rsidRPr="00AE061F">
        <w:rPr>
          <w:rFonts w:ascii="微软雅黑" w:eastAsia="微软雅黑" w:hAnsi="微软雅黑"/>
          <w:bCs/>
          <w:color w:val="auto"/>
          <w:lang w:eastAsia="zh-CN"/>
        </w:rPr>
        <w:t>LME</w:t>
      </w:r>
      <w:r w:rsidRPr="00AE061F">
        <w:rPr>
          <w:rFonts w:ascii="微软雅黑" w:eastAsia="微软雅黑" w:hAnsi="微软雅黑" w:hint="eastAsia"/>
          <w:bCs/>
          <w:color w:val="auto"/>
          <w:lang w:eastAsia="zh-CN"/>
        </w:rPr>
        <w:t>期铜跌</w:t>
      </w:r>
      <w:r w:rsidRPr="00AE061F">
        <w:rPr>
          <w:rFonts w:ascii="微软雅黑" w:eastAsia="微软雅黑" w:hAnsi="微软雅黑"/>
          <w:bCs/>
          <w:color w:val="auto"/>
          <w:lang w:eastAsia="zh-CN"/>
        </w:rPr>
        <w:t>0.47%</w:t>
      </w:r>
      <w:r w:rsidRPr="00AE061F">
        <w:rPr>
          <w:rFonts w:ascii="微软雅黑" w:eastAsia="微软雅黑" w:hAnsi="微软雅黑" w:hint="eastAsia"/>
          <w:bCs/>
          <w:color w:val="auto"/>
          <w:lang w:eastAsia="zh-CN"/>
        </w:rPr>
        <w:t>报</w:t>
      </w:r>
      <w:r w:rsidRPr="00AE061F">
        <w:rPr>
          <w:rFonts w:ascii="微软雅黑" w:eastAsia="微软雅黑" w:hAnsi="微软雅黑"/>
          <w:bCs/>
          <w:color w:val="auto"/>
          <w:lang w:eastAsia="zh-CN"/>
        </w:rPr>
        <w:t>9897</w:t>
      </w:r>
      <w:r w:rsidRPr="00AE061F">
        <w:rPr>
          <w:rFonts w:ascii="微软雅黑" w:eastAsia="微软雅黑" w:hAnsi="微软雅黑" w:hint="eastAsia"/>
          <w:bCs/>
          <w:color w:val="auto"/>
          <w:lang w:eastAsia="zh-CN"/>
        </w:rPr>
        <w:t>美元</w:t>
      </w:r>
      <w:r w:rsidRPr="00AE061F">
        <w:rPr>
          <w:rFonts w:ascii="微软雅黑" w:eastAsia="微软雅黑" w:hAnsi="微软雅黑"/>
          <w:bCs/>
          <w:color w:val="auto"/>
          <w:lang w:eastAsia="zh-CN"/>
        </w:rPr>
        <w:t>/</w:t>
      </w:r>
      <w:r w:rsidRPr="00AE061F">
        <w:rPr>
          <w:rFonts w:ascii="微软雅黑" w:eastAsia="微软雅黑" w:hAnsi="微软雅黑" w:hint="eastAsia"/>
          <w:bCs/>
          <w:color w:val="auto"/>
          <w:lang w:eastAsia="zh-CN"/>
        </w:rPr>
        <w:t>吨</w:t>
      </w:r>
      <w:r w:rsidR="00A75923" w:rsidRPr="002C4D45">
        <w:rPr>
          <w:rFonts w:ascii="微软雅黑" w:eastAsia="微软雅黑" w:hAnsi="微软雅黑" w:hint="eastAsia"/>
          <w:bCs/>
          <w:color w:val="auto"/>
          <w:lang w:eastAsia="zh-CN"/>
        </w:rPr>
        <w:t>。</w:t>
      </w:r>
      <w:r w:rsidR="003476C9" w:rsidRPr="003476C9">
        <w:rPr>
          <w:rFonts w:ascii="微软雅黑" w:eastAsia="微软雅黑" w:hAnsi="微软雅黑" w:cs="微软雅黑"/>
          <w:spacing w:val="4"/>
          <w:lang w:eastAsia="zh-CN"/>
        </w:rPr>
        <w:t>ICE 10</w:t>
      </w:r>
      <w:r w:rsidR="003476C9" w:rsidRPr="003476C9">
        <w:rPr>
          <w:rFonts w:ascii="微软雅黑" w:eastAsia="微软雅黑" w:hAnsi="微软雅黑" w:cs="微软雅黑" w:hint="eastAsia"/>
          <w:spacing w:val="4"/>
          <w:lang w:eastAsia="zh-CN"/>
        </w:rPr>
        <w:t>月原糖期货合约收跌</w:t>
      </w:r>
      <w:r w:rsidR="00F3674E">
        <w:rPr>
          <w:rFonts w:ascii="微软雅黑" w:eastAsia="微软雅黑" w:hAnsi="微软雅黑" w:cs="微软雅黑"/>
          <w:spacing w:val="4"/>
          <w:lang w:eastAsia="zh-CN"/>
        </w:rPr>
        <w:t>0.</w:t>
      </w:r>
      <w:r w:rsidR="003476C9" w:rsidRPr="003476C9">
        <w:rPr>
          <w:rFonts w:ascii="微软雅黑" w:eastAsia="微软雅黑" w:hAnsi="微软雅黑" w:cs="微软雅黑"/>
          <w:spacing w:val="4"/>
          <w:lang w:eastAsia="zh-CN"/>
        </w:rPr>
        <w:t>0</w:t>
      </w:r>
      <w:r w:rsidR="00F3674E">
        <w:rPr>
          <w:rFonts w:ascii="微软雅黑" w:eastAsia="微软雅黑" w:hAnsi="微软雅黑" w:cs="微软雅黑" w:hint="eastAsia"/>
          <w:spacing w:val="4"/>
          <w:lang w:eastAsia="zh-CN"/>
        </w:rPr>
        <w:t>5</w:t>
      </w:r>
      <w:r w:rsidR="003476C9" w:rsidRPr="003476C9">
        <w:rPr>
          <w:rFonts w:ascii="微软雅黑" w:eastAsia="微软雅黑" w:hAnsi="微软雅黑" w:cs="微软雅黑"/>
          <w:spacing w:val="4"/>
          <w:lang w:eastAsia="zh-CN"/>
        </w:rPr>
        <w:t>%</w:t>
      </w:r>
      <w:r w:rsidR="003476C9" w:rsidRPr="003476C9">
        <w:rPr>
          <w:rFonts w:ascii="微软雅黑" w:eastAsia="微软雅黑" w:hAnsi="微软雅黑" w:cs="微软雅黑" w:hint="eastAsia"/>
          <w:spacing w:val="4"/>
          <w:lang w:eastAsia="zh-CN"/>
        </w:rPr>
        <w:t>报</w:t>
      </w:r>
      <w:r w:rsidR="00F3674E">
        <w:rPr>
          <w:rFonts w:ascii="微软雅黑" w:eastAsia="微软雅黑" w:hAnsi="微软雅黑" w:cs="微软雅黑"/>
          <w:spacing w:val="4"/>
          <w:lang w:eastAsia="zh-CN"/>
        </w:rPr>
        <w:t>20.</w:t>
      </w:r>
      <w:r w:rsidR="00F3674E">
        <w:rPr>
          <w:rFonts w:ascii="微软雅黑" w:eastAsia="微软雅黑" w:hAnsi="微软雅黑" w:cs="微软雅黑" w:hint="eastAsia"/>
          <w:spacing w:val="4"/>
          <w:lang w:eastAsia="zh-CN"/>
        </w:rPr>
        <w:t>1</w:t>
      </w:r>
      <w:r w:rsidR="003476C9" w:rsidRPr="003476C9">
        <w:rPr>
          <w:rFonts w:ascii="微软雅黑" w:eastAsia="微软雅黑" w:hAnsi="微软雅黑" w:cs="微软雅黑"/>
          <w:spacing w:val="4"/>
          <w:lang w:eastAsia="zh-CN"/>
        </w:rPr>
        <w:t>3</w:t>
      </w:r>
      <w:r w:rsidR="003476C9" w:rsidRPr="003476C9">
        <w:rPr>
          <w:rFonts w:ascii="微软雅黑" w:eastAsia="微软雅黑" w:hAnsi="微软雅黑" w:cs="微软雅黑" w:hint="eastAsia"/>
          <w:spacing w:val="4"/>
          <w:lang w:eastAsia="zh-CN"/>
        </w:rPr>
        <w:t>美分</w:t>
      </w:r>
      <w:r w:rsidR="003476C9" w:rsidRPr="003476C9">
        <w:rPr>
          <w:rFonts w:ascii="微软雅黑" w:eastAsia="微软雅黑" w:hAnsi="微软雅黑" w:cs="微软雅黑"/>
          <w:spacing w:val="4"/>
          <w:lang w:eastAsia="zh-CN"/>
        </w:rPr>
        <w:t>/</w:t>
      </w:r>
      <w:r w:rsidR="003476C9" w:rsidRPr="003476C9">
        <w:rPr>
          <w:rFonts w:ascii="微软雅黑" w:eastAsia="微软雅黑" w:hAnsi="微软雅黑" w:cs="微软雅黑" w:hint="eastAsia"/>
          <w:spacing w:val="4"/>
          <w:lang w:eastAsia="zh-CN"/>
        </w:rPr>
        <w:t>磅，</w:t>
      </w:r>
      <w:r w:rsidR="003476C9" w:rsidRPr="003476C9">
        <w:rPr>
          <w:rFonts w:ascii="微软雅黑" w:eastAsia="微软雅黑" w:hAnsi="微软雅黑" w:cs="微软雅黑"/>
          <w:spacing w:val="4"/>
          <w:lang w:eastAsia="zh-CN"/>
        </w:rPr>
        <w:t>ICE12</w:t>
      </w:r>
      <w:r w:rsidR="003476C9" w:rsidRPr="003476C9">
        <w:rPr>
          <w:rFonts w:ascii="微软雅黑" w:eastAsia="微软雅黑" w:hAnsi="微软雅黑" w:cs="微软雅黑" w:hint="eastAsia"/>
          <w:spacing w:val="4"/>
          <w:lang w:eastAsia="zh-CN"/>
        </w:rPr>
        <w:t>月期棉期货合约收跌</w:t>
      </w:r>
      <w:r w:rsidR="00F3674E">
        <w:rPr>
          <w:rFonts w:ascii="微软雅黑" w:eastAsia="微软雅黑" w:hAnsi="微软雅黑" w:cs="微软雅黑"/>
          <w:spacing w:val="4"/>
          <w:lang w:eastAsia="zh-CN"/>
        </w:rPr>
        <w:t>0.</w:t>
      </w:r>
      <w:r w:rsidR="00F3674E">
        <w:rPr>
          <w:rFonts w:ascii="微软雅黑" w:eastAsia="微软雅黑" w:hAnsi="微软雅黑" w:cs="微软雅黑" w:hint="eastAsia"/>
          <w:spacing w:val="4"/>
          <w:lang w:eastAsia="zh-CN"/>
        </w:rPr>
        <w:t>10</w:t>
      </w:r>
      <w:r w:rsidR="003476C9" w:rsidRPr="003476C9">
        <w:rPr>
          <w:rFonts w:ascii="微软雅黑" w:eastAsia="微软雅黑" w:hAnsi="微软雅黑" w:cs="微软雅黑"/>
          <w:spacing w:val="4"/>
          <w:lang w:eastAsia="zh-CN"/>
        </w:rPr>
        <w:t>%</w:t>
      </w:r>
      <w:r w:rsidR="003476C9" w:rsidRPr="003476C9">
        <w:rPr>
          <w:rFonts w:ascii="微软雅黑" w:eastAsia="微软雅黑" w:hAnsi="微软雅黑" w:cs="微软雅黑" w:hint="eastAsia"/>
          <w:spacing w:val="4"/>
          <w:lang w:eastAsia="zh-CN"/>
        </w:rPr>
        <w:t>报</w:t>
      </w:r>
      <w:r w:rsidR="00F3674E">
        <w:rPr>
          <w:rFonts w:ascii="微软雅黑" w:eastAsia="微软雅黑" w:hAnsi="微软雅黑" w:cs="微软雅黑"/>
          <w:spacing w:val="4"/>
          <w:lang w:eastAsia="zh-CN"/>
        </w:rPr>
        <w:t>7</w:t>
      </w:r>
      <w:r w:rsidR="00F3674E">
        <w:rPr>
          <w:rFonts w:ascii="微软雅黑" w:eastAsia="微软雅黑" w:hAnsi="微软雅黑" w:cs="微软雅黑" w:hint="eastAsia"/>
          <w:spacing w:val="4"/>
          <w:lang w:eastAsia="zh-CN"/>
        </w:rPr>
        <w:t>1</w:t>
      </w:r>
      <w:r w:rsidR="00F3674E">
        <w:rPr>
          <w:rFonts w:ascii="微软雅黑" w:eastAsia="微软雅黑" w:hAnsi="微软雅黑" w:cs="微软雅黑"/>
          <w:spacing w:val="4"/>
          <w:lang w:eastAsia="zh-CN"/>
        </w:rPr>
        <w:t>.</w:t>
      </w:r>
      <w:r w:rsidR="00F3674E">
        <w:rPr>
          <w:rFonts w:ascii="微软雅黑" w:eastAsia="微软雅黑" w:hAnsi="微软雅黑" w:cs="微软雅黑" w:hint="eastAsia"/>
          <w:spacing w:val="4"/>
          <w:lang w:eastAsia="zh-CN"/>
        </w:rPr>
        <w:t>05</w:t>
      </w:r>
      <w:r w:rsidR="003476C9" w:rsidRPr="003476C9">
        <w:rPr>
          <w:rFonts w:ascii="微软雅黑" w:eastAsia="微软雅黑" w:hAnsi="微软雅黑" w:cs="微软雅黑" w:hint="eastAsia"/>
          <w:spacing w:val="4"/>
          <w:lang w:eastAsia="zh-CN"/>
        </w:rPr>
        <w:t>美分</w:t>
      </w:r>
      <w:r w:rsidR="003476C9" w:rsidRPr="003476C9">
        <w:rPr>
          <w:rFonts w:ascii="微软雅黑" w:eastAsia="微软雅黑" w:hAnsi="微软雅黑" w:cs="微软雅黑"/>
          <w:spacing w:val="4"/>
          <w:lang w:eastAsia="zh-CN"/>
        </w:rPr>
        <w:t>/</w:t>
      </w:r>
      <w:r w:rsidR="003476C9" w:rsidRPr="003476C9">
        <w:rPr>
          <w:rFonts w:ascii="微软雅黑" w:eastAsia="微软雅黑" w:hAnsi="微软雅黑" w:cs="微软雅黑" w:hint="eastAsia"/>
          <w:spacing w:val="4"/>
          <w:lang w:eastAsia="zh-CN"/>
        </w:rPr>
        <w:t>磅。</w:t>
      </w:r>
    </w:p>
    <w:p w:rsidR="00AE2365" w:rsidRDefault="00996DB6">
      <w:pPr>
        <w:spacing w:before="235" w:line="176" w:lineRule="auto"/>
        <w:jc w:val="both"/>
        <w:rPr>
          <w:rFonts w:ascii="微软雅黑" w:eastAsia="微软雅黑" w:hAnsi="微软雅黑" w:cs="微软雅黑"/>
          <w:spacing w:val="7"/>
          <w:lang w:eastAsia="zh-CN"/>
        </w:rPr>
      </w:pPr>
      <w:r w:rsidRPr="00CF0201">
        <w:rPr>
          <w:rFonts w:ascii="微软雅黑" w:eastAsia="微软雅黑" w:hAnsi="微软雅黑" w:cs="微软雅黑"/>
          <w:spacing w:val="7"/>
          <w:lang w:eastAsia="zh-CN"/>
        </w:rPr>
        <w:t>图表1</w:t>
      </w:r>
      <w:r w:rsidRPr="00CF0201">
        <w:rPr>
          <w:rFonts w:ascii="微软雅黑" w:eastAsia="微软雅黑" w:hAnsi="微软雅黑" w:cs="微软雅黑" w:hint="eastAsia"/>
          <w:spacing w:val="7"/>
          <w:lang w:eastAsia="zh-CN"/>
        </w:rPr>
        <w:t>：</w:t>
      </w:r>
      <w:r w:rsidRPr="00CF0201">
        <w:rPr>
          <w:rFonts w:ascii="微软雅黑" w:eastAsia="微软雅黑" w:hAnsi="微软雅黑" w:cs="微软雅黑"/>
          <w:spacing w:val="7"/>
          <w:lang w:eastAsia="zh-CN"/>
        </w:rPr>
        <w:t>全球</w:t>
      </w:r>
      <w:r w:rsidRPr="00243413">
        <w:rPr>
          <w:rFonts w:ascii="微软雅黑" w:eastAsia="微软雅黑" w:hAnsi="微软雅黑" w:cs="微软雅黑" w:hint="eastAsia"/>
          <w:spacing w:val="7"/>
          <w:lang w:eastAsia="zh-CN"/>
        </w:rPr>
        <w:t>主</w:t>
      </w:r>
      <w:r w:rsidRPr="00BC7997">
        <w:rPr>
          <w:rFonts w:ascii="微软雅黑" w:eastAsia="微软雅黑" w:hAnsi="微软雅黑" w:cs="微软雅黑" w:hint="eastAsia"/>
          <w:spacing w:val="7"/>
          <w:lang w:eastAsia="zh-CN"/>
        </w:rPr>
        <w:t>要股指</w:t>
      </w:r>
      <w:r w:rsidRPr="00BC7997">
        <w:rPr>
          <w:rFonts w:ascii="微软雅黑" w:eastAsia="微软雅黑" w:hAnsi="微软雅黑" w:cs="微软雅黑"/>
          <w:spacing w:val="7"/>
          <w:lang w:eastAsia="zh-CN"/>
        </w:rPr>
        <w:t>涨跌</w:t>
      </w:r>
      <w:r w:rsidRPr="00243413">
        <w:rPr>
          <w:rFonts w:ascii="微软雅黑" w:eastAsia="微软雅黑" w:hAnsi="微软雅黑" w:cs="微软雅黑"/>
          <w:spacing w:val="7"/>
          <w:lang w:eastAsia="zh-CN"/>
        </w:rPr>
        <w:t>幅</w:t>
      </w:r>
      <w:r w:rsidRPr="00243413">
        <w:rPr>
          <w:rFonts w:ascii="微软雅黑" w:eastAsia="微软雅黑" w:hAnsi="微软雅黑" w:cs="微软雅黑" w:hint="eastAsia"/>
          <w:spacing w:val="7"/>
          <w:lang w:eastAsia="zh-CN"/>
        </w:rPr>
        <w:t>（</w:t>
      </w:r>
      <w:r w:rsidRPr="009C1622">
        <w:rPr>
          <w:rFonts w:ascii="微软雅黑" w:eastAsia="微软雅黑" w:hAnsi="微软雅黑" w:cs="微软雅黑" w:hint="eastAsia"/>
          <w:spacing w:val="7"/>
          <w:lang w:eastAsia="zh-CN"/>
        </w:rPr>
        <w:t>%</w:t>
      </w:r>
      <w:r w:rsidRPr="00CF0201">
        <w:rPr>
          <w:rFonts w:ascii="微软雅黑" w:eastAsia="微软雅黑" w:hAnsi="微软雅黑" w:cs="微软雅黑" w:hint="eastAsia"/>
          <w:spacing w:val="7"/>
          <w:lang w:eastAsia="zh-CN"/>
        </w:rPr>
        <w:t>）</w:t>
      </w:r>
    </w:p>
    <w:p w:rsidR="00AE2365" w:rsidRDefault="00FF4602">
      <w:pPr>
        <w:spacing w:before="235" w:line="176" w:lineRule="auto"/>
        <w:jc w:val="both"/>
        <w:rPr>
          <w:lang w:eastAsia="zh-CN"/>
        </w:rPr>
      </w:pPr>
      <w:r w:rsidRPr="00FF4602">
        <w:rPr>
          <w:noProof/>
          <w:lang w:eastAsia="zh-CN"/>
        </w:rPr>
        <w:drawing>
          <wp:inline distT="0" distB="0" distL="0" distR="0">
            <wp:extent cx="6162675" cy="3467236"/>
            <wp:effectExtent l="0" t="0" r="0" b="0"/>
            <wp:docPr id="12" name="图片 12" descr="D:\Users\xuzhe\My Document\WeChat Files\wxid_4gpo63z1mjeh11\FileStorage\Temp\e3f66d486a12087e39d1dcce4abeb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e3f66d486a12087e39d1dcce4abeb3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965" cy="3473025"/>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863DC4" w:rsidRPr="00863DC4">
        <w:rPr>
          <w:rFonts w:ascii="微软雅黑" w:eastAsia="微软雅黑" w:hAnsi="微软雅黑" w:cs="微软雅黑" w:hint="eastAsia"/>
          <w:color w:val="auto"/>
          <w:spacing w:val="4"/>
          <w:lang w:eastAsia="zh-CN"/>
        </w:rPr>
        <w:t>欧洲央行管委诺特表示，没有理由在</w:t>
      </w:r>
      <w:r w:rsidR="00863DC4" w:rsidRPr="00863DC4">
        <w:rPr>
          <w:rFonts w:ascii="微软雅黑" w:eastAsia="微软雅黑" w:hAnsi="微软雅黑" w:cs="微软雅黑"/>
          <w:color w:val="auto"/>
          <w:spacing w:val="4"/>
          <w:lang w:eastAsia="zh-CN"/>
        </w:rPr>
        <w:t>7</w:t>
      </w:r>
      <w:r w:rsidR="00863DC4" w:rsidRPr="00863DC4">
        <w:rPr>
          <w:rFonts w:ascii="微软雅黑" w:eastAsia="微软雅黑" w:hAnsi="微软雅黑" w:cs="微软雅黑" w:hint="eastAsia"/>
          <w:color w:val="auto"/>
          <w:spacing w:val="4"/>
          <w:lang w:eastAsia="zh-CN"/>
        </w:rPr>
        <w:t>月降息，下一次真正可能降息的会议是在</w:t>
      </w:r>
      <w:r w:rsidR="00863DC4" w:rsidRPr="00863DC4">
        <w:rPr>
          <w:rFonts w:ascii="微软雅黑" w:eastAsia="微软雅黑" w:hAnsi="微软雅黑" w:cs="微软雅黑"/>
          <w:color w:val="auto"/>
          <w:spacing w:val="4"/>
          <w:lang w:eastAsia="zh-CN"/>
        </w:rPr>
        <w:t>9</w:t>
      </w:r>
      <w:r w:rsidR="00863DC4" w:rsidRPr="00863DC4">
        <w:rPr>
          <w:rFonts w:ascii="微软雅黑" w:eastAsia="微软雅黑" w:hAnsi="微软雅黑" w:cs="微软雅黑" w:hint="eastAsia"/>
          <w:color w:val="auto"/>
          <w:spacing w:val="4"/>
          <w:lang w:eastAsia="zh-CN"/>
        </w:rPr>
        <w:t>月；对通胀回落进展和市场对降息的押注感到满意；达成通胀目标的日期不得超过</w:t>
      </w:r>
      <w:r w:rsidR="00863DC4" w:rsidRPr="00863DC4">
        <w:rPr>
          <w:rFonts w:ascii="微软雅黑" w:eastAsia="微软雅黑" w:hAnsi="微软雅黑" w:cs="微软雅黑"/>
          <w:color w:val="auto"/>
          <w:spacing w:val="4"/>
          <w:lang w:eastAsia="zh-CN"/>
        </w:rPr>
        <w:t>2025</w:t>
      </w:r>
      <w:r w:rsidR="00863DC4" w:rsidRPr="00863DC4">
        <w:rPr>
          <w:rFonts w:ascii="微软雅黑" w:eastAsia="微软雅黑" w:hAnsi="微软雅黑" w:cs="微软雅黑" w:hint="eastAsia"/>
          <w:color w:val="auto"/>
          <w:spacing w:val="4"/>
          <w:lang w:eastAsia="zh-CN"/>
        </w:rPr>
        <w:t>年。</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863DC4" w:rsidRPr="00863DC4">
        <w:rPr>
          <w:rFonts w:ascii="微软雅黑" w:eastAsia="微软雅黑" w:hAnsi="微软雅黑" w:cs="微软雅黑" w:hint="eastAsia"/>
          <w:color w:val="auto"/>
          <w:spacing w:val="4"/>
          <w:lang w:eastAsia="zh-CN"/>
        </w:rPr>
        <w:t>日本东京工商研究所数据显示，</w:t>
      </w:r>
      <w:r w:rsidR="00863DC4" w:rsidRPr="00863DC4">
        <w:rPr>
          <w:rFonts w:ascii="微软雅黑" w:eastAsia="微软雅黑" w:hAnsi="微软雅黑" w:cs="微软雅黑"/>
          <w:color w:val="auto"/>
          <w:spacing w:val="4"/>
          <w:lang w:eastAsia="zh-CN"/>
        </w:rPr>
        <w:t>2024</w:t>
      </w:r>
      <w:r w:rsidR="00863DC4" w:rsidRPr="00863DC4">
        <w:rPr>
          <w:rFonts w:ascii="微软雅黑" w:eastAsia="微软雅黑" w:hAnsi="微软雅黑" w:cs="微软雅黑" w:hint="eastAsia"/>
          <w:color w:val="auto"/>
          <w:spacing w:val="4"/>
          <w:lang w:eastAsia="zh-CN"/>
        </w:rPr>
        <w:t>年上半年日本全国企业破产数（负债额</w:t>
      </w:r>
      <w:r w:rsidR="00863DC4" w:rsidRPr="00863DC4">
        <w:rPr>
          <w:rFonts w:ascii="微软雅黑" w:eastAsia="微软雅黑" w:hAnsi="微软雅黑" w:cs="微软雅黑"/>
          <w:color w:val="auto"/>
          <w:spacing w:val="4"/>
          <w:lang w:eastAsia="zh-CN"/>
        </w:rPr>
        <w:t>1000</w:t>
      </w:r>
      <w:r w:rsidR="00863DC4" w:rsidRPr="00863DC4">
        <w:rPr>
          <w:rFonts w:ascii="微软雅黑" w:eastAsia="微软雅黑" w:hAnsi="微软雅黑" w:cs="微软雅黑" w:hint="eastAsia"/>
          <w:color w:val="auto"/>
          <w:spacing w:val="4"/>
          <w:lang w:eastAsia="zh-CN"/>
        </w:rPr>
        <w:t>万日元以上，约合人民币</w:t>
      </w:r>
      <w:r w:rsidR="00863DC4" w:rsidRPr="00863DC4">
        <w:rPr>
          <w:rFonts w:ascii="微软雅黑" w:eastAsia="微软雅黑" w:hAnsi="微软雅黑" w:cs="微软雅黑"/>
          <w:color w:val="auto"/>
          <w:spacing w:val="4"/>
          <w:lang w:eastAsia="zh-CN"/>
        </w:rPr>
        <w:t>45</w:t>
      </w:r>
      <w:r w:rsidR="00863DC4" w:rsidRPr="00863DC4">
        <w:rPr>
          <w:rFonts w:ascii="微软雅黑" w:eastAsia="微软雅黑" w:hAnsi="微软雅黑" w:cs="微软雅黑" w:hint="eastAsia"/>
          <w:color w:val="auto"/>
          <w:spacing w:val="4"/>
          <w:lang w:eastAsia="zh-CN"/>
        </w:rPr>
        <w:t>万元）为</w:t>
      </w:r>
      <w:r w:rsidR="00863DC4" w:rsidRPr="00863DC4">
        <w:rPr>
          <w:rFonts w:ascii="微软雅黑" w:eastAsia="微软雅黑" w:hAnsi="微软雅黑" w:cs="微软雅黑"/>
          <w:color w:val="auto"/>
          <w:spacing w:val="4"/>
          <w:lang w:eastAsia="zh-CN"/>
        </w:rPr>
        <w:t>4931</w:t>
      </w:r>
      <w:r w:rsidR="00863DC4" w:rsidRPr="00863DC4">
        <w:rPr>
          <w:rFonts w:ascii="微软雅黑" w:eastAsia="微软雅黑" w:hAnsi="微软雅黑" w:cs="微软雅黑" w:hint="eastAsia"/>
          <w:color w:val="auto"/>
          <w:spacing w:val="4"/>
          <w:lang w:eastAsia="zh-CN"/>
        </w:rPr>
        <w:t>家，同比增加</w:t>
      </w:r>
      <w:r w:rsidR="00863DC4" w:rsidRPr="00863DC4">
        <w:rPr>
          <w:rFonts w:ascii="微软雅黑" w:eastAsia="微软雅黑" w:hAnsi="微软雅黑" w:cs="微软雅黑"/>
          <w:color w:val="auto"/>
          <w:spacing w:val="4"/>
          <w:lang w:eastAsia="zh-CN"/>
        </w:rPr>
        <w:t>22.0%</w:t>
      </w:r>
      <w:r w:rsidR="00863DC4" w:rsidRPr="00863DC4">
        <w:rPr>
          <w:rFonts w:ascii="微软雅黑" w:eastAsia="微软雅黑" w:hAnsi="微软雅黑" w:cs="微软雅黑" w:hint="eastAsia"/>
          <w:color w:val="auto"/>
          <w:spacing w:val="4"/>
          <w:lang w:eastAsia="zh-CN"/>
        </w:rPr>
        <w:t>，连续</w:t>
      </w:r>
      <w:r w:rsidR="00863DC4" w:rsidRPr="00863DC4">
        <w:rPr>
          <w:rFonts w:ascii="微软雅黑" w:eastAsia="微软雅黑" w:hAnsi="微软雅黑" w:cs="微软雅黑"/>
          <w:color w:val="auto"/>
          <w:spacing w:val="4"/>
          <w:lang w:eastAsia="zh-CN"/>
        </w:rPr>
        <w:t>3</w:t>
      </w:r>
      <w:r w:rsidR="00863DC4" w:rsidRPr="00863DC4">
        <w:rPr>
          <w:rFonts w:ascii="微软雅黑" w:eastAsia="微软雅黑" w:hAnsi="微软雅黑" w:cs="微软雅黑" w:hint="eastAsia"/>
          <w:color w:val="auto"/>
          <w:spacing w:val="4"/>
          <w:lang w:eastAsia="zh-CN"/>
        </w:rPr>
        <w:t>年增加，升至</w:t>
      </w:r>
      <w:r w:rsidR="00863DC4" w:rsidRPr="00863DC4">
        <w:rPr>
          <w:rFonts w:ascii="微软雅黑" w:eastAsia="微软雅黑" w:hAnsi="微软雅黑" w:cs="微软雅黑"/>
          <w:color w:val="auto"/>
          <w:spacing w:val="4"/>
          <w:lang w:eastAsia="zh-CN"/>
        </w:rPr>
        <w:t>2014</w:t>
      </w:r>
      <w:r w:rsidR="00863DC4" w:rsidRPr="00863DC4">
        <w:rPr>
          <w:rFonts w:ascii="微软雅黑" w:eastAsia="微软雅黑" w:hAnsi="微软雅黑" w:cs="微软雅黑" w:hint="eastAsia"/>
          <w:color w:val="auto"/>
          <w:spacing w:val="4"/>
          <w:lang w:eastAsia="zh-CN"/>
        </w:rPr>
        <w:t>年（</w:t>
      </w:r>
      <w:r w:rsidR="00863DC4" w:rsidRPr="00863DC4">
        <w:rPr>
          <w:rFonts w:ascii="微软雅黑" w:eastAsia="微软雅黑" w:hAnsi="微软雅黑" w:cs="微软雅黑"/>
          <w:color w:val="auto"/>
          <w:spacing w:val="4"/>
          <w:lang w:eastAsia="zh-CN"/>
        </w:rPr>
        <w:t>5073</w:t>
      </w:r>
      <w:r w:rsidR="00863DC4" w:rsidRPr="00863DC4">
        <w:rPr>
          <w:rFonts w:ascii="微软雅黑" w:eastAsia="微软雅黑" w:hAnsi="微软雅黑" w:cs="微软雅黑" w:hint="eastAsia"/>
          <w:color w:val="auto"/>
          <w:spacing w:val="4"/>
          <w:lang w:eastAsia="zh-CN"/>
        </w:rPr>
        <w:t>家）以后的高位。值得注意的是，日本养老看护机构的破产数量在上半年录得新高，而这是过去未曾出现过的情况。</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863DC4" w:rsidRPr="00863DC4">
        <w:rPr>
          <w:rFonts w:ascii="微软雅黑" w:eastAsia="微软雅黑" w:hAnsi="微软雅黑" w:cs="微软雅黑" w:hint="eastAsia"/>
          <w:color w:val="auto"/>
          <w:spacing w:val="4"/>
          <w:lang w:eastAsia="zh-CN"/>
        </w:rPr>
        <w:t>美国</w:t>
      </w:r>
      <w:r w:rsidR="00863DC4" w:rsidRPr="00863DC4">
        <w:rPr>
          <w:rFonts w:ascii="微软雅黑" w:eastAsia="微软雅黑" w:hAnsi="微软雅黑" w:cs="微软雅黑"/>
          <w:color w:val="auto"/>
          <w:spacing w:val="4"/>
          <w:lang w:eastAsia="zh-CN"/>
        </w:rPr>
        <w:t>6</w:t>
      </w:r>
      <w:r w:rsidR="00863DC4" w:rsidRPr="00863DC4">
        <w:rPr>
          <w:rFonts w:ascii="微软雅黑" w:eastAsia="微软雅黑" w:hAnsi="微软雅黑" w:cs="微软雅黑" w:hint="eastAsia"/>
          <w:color w:val="auto"/>
          <w:spacing w:val="4"/>
          <w:lang w:eastAsia="zh-CN"/>
        </w:rPr>
        <w:t>月纽约联储</w:t>
      </w:r>
      <w:r w:rsidR="00863DC4" w:rsidRPr="00863DC4">
        <w:rPr>
          <w:rFonts w:ascii="微软雅黑" w:eastAsia="微软雅黑" w:hAnsi="微软雅黑" w:cs="微软雅黑"/>
          <w:color w:val="auto"/>
          <w:spacing w:val="4"/>
          <w:lang w:eastAsia="zh-CN"/>
        </w:rPr>
        <w:t>1</w:t>
      </w:r>
      <w:r w:rsidR="00863DC4" w:rsidRPr="00863DC4">
        <w:rPr>
          <w:rFonts w:ascii="微软雅黑" w:eastAsia="微软雅黑" w:hAnsi="微软雅黑" w:cs="微软雅黑" w:hint="eastAsia"/>
          <w:color w:val="auto"/>
          <w:spacing w:val="4"/>
          <w:lang w:eastAsia="zh-CN"/>
        </w:rPr>
        <w:t>年通胀预期为</w:t>
      </w:r>
      <w:r w:rsidR="00863DC4" w:rsidRPr="00863DC4">
        <w:rPr>
          <w:rFonts w:ascii="微软雅黑" w:eastAsia="微软雅黑" w:hAnsi="微软雅黑" w:cs="微软雅黑"/>
          <w:color w:val="auto"/>
          <w:spacing w:val="4"/>
          <w:lang w:eastAsia="zh-CN"/>
        </w:rPr>
        <w:t>3.02%</w:t>
      </w:r>
      <w:r w:rsidR="00863DC4" w:rsidRPr="00863DC4">
        <w:rPr>
          <w:rFonts w:ascii="微软雅黑" w:eastAsia="微软雅黑" w:hAnsi="微软雅黑" w:cs="微软雅黑" w:hint="eastAsia"/>
          <w:color w:val="auto"/>
          <w:spacing w:val="4"/>
          <w:lang w:eastAsia="zh-CN"/>
        </w:rPr>
        <w:t>，前值</w:t>
      </w:r>
      <w:r w:rsidR="00863DC4" w:rsidRPr="00863DC4">
        <w:rPr>
          <w:rFonts w:ascii="微软雅黑" w:eastAsia="微软雅黑" w:hAnsi="微软雅黑" w:cs="微软雅黑"/>
          <w:color w:val="auto"/>
          <w:spacing w:val="4"/>
          <w:lang w:eastAsia="zh-CN"/>
        </w:rPr>
        <w:t>3.17%</w:t>
      </w:r>
      <w:r w:rsidR="00863DC4" w:rsidRPr="00863DC4">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863DC4" w:rsidRPr="00863DC4">
        <w:rPr>
          <w:rFonts w:ascii="微软雅黑" w:eastAsia="微软雅黑" w:hAnsi="微软雅黑" w:cs="微软雅黑" w:hint="eastAsia"/>
          <w:color w:val="auto"/>
          <w:spacing w:val="4"/>
          <w:lang w:eastAsia="zh-CN"/>
        </w:rPr>
        <w:t>欧元区</w:t>
      </w:r>
      <w:r w:rsidR="00863DC4" w:rsidRPr="00863DC4">
        <w:rPr>
          <w:rFonts w:ascii="微软雅黑" w:eastAsia="微软雅黑" w:hAnsi="微软雅黑" w:cs="微软雅黑"/>
          <w:color w:val="auto"/>
          <w:spacing w:val="4"/>
          <w:lang w:eastAsia="zh-CN"/>
        </w:rPr>
        <w:t>7</w:t>
      </w:r>
      <w:r w:rsidR="00863DC4" w:rsidRPr="00863DC4">
        <w:rPr>
          <w:rFonts w:ascii="微软雅黑" w:eastAsia="微软雅黑" w:hAnsi="微软雅黑" w:cs="微软雅黑" w:hint="eastAsia"/>
          <w:color w:val="auto"/>
          <w:spacing w:val="4"/>
          <w:lang w:eastAsia="zh-CN"/>
        </w:rPr>
        <w:t>月</w:t>
      </w:r>
      <w:r w:rsidR="00863DC4" w:rsidRPr="00863DC4">
        <w:rPr>
          <w:rFonts w:ascii="微软雅黑" w:eastAsia="微软雅黑" w:hAnsi="微软雅黑" w:cs="微软雅黑"/>
          <w:color w:val="auto"/>
          <w:spacing w:val="4"/>
          <w:lang w:eastAsia="zh-CN"/>
        </w:rPr>
        <w:t>Sentix</w:t>
      </w:r>
      <w:r w:rsidR="00863DC4" w:rsidRPr="00863DC4">
        <w:rPr>
          <w:rFonts w:ascii="微软雅黑" w:eastAsia="微软雅黑" w:hAnsi="微软雅黑" w:cs="微软雅黑" w:hint="eastAsia"/>
          <w:color w:val="auto"/>
          <w:spacing w:val="4"/>
          <w:lang w:eastAsia="zh-CN"/>
        </w:rPr>
        <w:t>投资者信心指数为</w:t>
      </w:r>
      <w:r w:rsidR="00863DC4" w:rsidRPr="00863DC4">
        <w:rPr>
          <w:rFonts w:ascii="微软雅黑" w:eastAsia="微软雅黑" w:hAnsi="微软雅黑" w:cs="微软雅黑"/>
          <w:color w:val="auto"/>
          <w:spacing w:val="4"/>
          <w:lang w:eastAsia="zh-CN"/>
        </w:rPr>
        <w:t>-7.3</w:t>
      </w:r>
      <w:r w:rsidR="00863DC4" w:rsidRPr="00863DC4">
        <w:rPr>
          <w:rFonts w:ascii="微软雅黑" w:eastAsia="微软雅黑" w:hAnsi="微软雅黑" w:cs="微软雅黑" w:hint="eastAsia"/>
          <w:color w:val="auto"/>
          <w:spacing w:val="4"/>
          <w:lang w:eastAsia="zh-CN"/>
        </w:rPr>
        <w:t>，预期</w:t>
      </w:r>
      <w:r w:rsidR="00863DC4" w:rsidRPr="00863DC4">
        <w:rPr>
          <w:rFonts w:ascii="微软雅黑" w:eastAsia="微软雅黑" w:hAnsi="微软雅黑" w:cs="微软雅黑"/>
          <w:color w:val="auto"/>
          <w:spacing w:val="4"/>
          <w:lang w:eastAsia="zh-CN"/>
        </w:rPr>
        <w:t>0</w:t>
      </w:r>
      <w:r w:rsidR="00863DC4" w:rsidRPr="00863DC4">
        <w:rPr>
          <w:rFonts w:ascii="微软雅黑" w:eastAsia="微软雅黑" w:hAnsi="微软雅黑" w:cs="微软雅黑" w:hint="eastAsia"/>
          <w:color w:val="auto"/>
          <w:spacing w:val="4"/>
          <w:lang w:eastAsia="zh-CN"/>
        </w:rPr>
        <w:t>，前值</w:t>
      </w:r>
      <w:r w:rsidR="00863DC4" w:rsidRPr="00863DC4">
        <w:rPr>
          <w:rFonts w:ascii="微软雅黑" w:eastAsia="微软雅黑" w:hAnsi="微软雅黑" w:cs="微软雅黑"/>
          <w:color w:val="auto"/>
          <w:spacing w:val="4"/>
          <w:lang w:eastAsia="zh-CN"/>
        </w:rPr>
        <w:t>0.3</w:t>
      </w:r>
      <w:r w:rsidR="00863DC4" w:rsidRPr="00863DC4">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B11817" w:rsidRDefault="00996DB6" w:rsidP="00DD4459">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863DC4" w:rsidRPr="00863DC4">
        <w:rPr>
          <w:rFonts w:ascii="微软雅黑" w:eastAsia="微软雅黑" w:hAnsi="微软雅黑" w:cs="微软雅黑" w:hint="eastAsia"/>
          <w:color w:val="auto"/>
          <w:spacing w:val="4"/>
          <w:lang w:eastAsia="zh-CN"/>
        </w:rPr>
        <w:t>德国</w:t>
      </w:r>
      <w:r w:rsidR="00863DC4" w:rsidRPr="00863DC4">
        <w:rPr>
          <w:rFonts w:ascii="微软雅黑" w:eastAsia="微软雅黑" w:hAnsi="微软雅黑" w:cs="微软雅黑"/>
          <w:color w:val="auto"/>
          <w:spacing w:val="4"/>
          <w:lang w:eastAsia="zh-CN"/>
        </w:rPr>
        <w:t>5</w:t>
      </w:r>
      <w:r w:rsidR="00863DC4" w:rsidRPr="00863DC4">
        <w:rPr>
          <w:rFonts w:ascii="微软雅黑" w:eastAsia="微软雅黑" w:hAnsi="微软雅黑" w:cs="微软雅黑" w:hint="eastAsia"/>
          <w:color w:val="auto"/>
          <w:spacing w:val="4"/>
          <w:lang w:eastAsia="zh-CN"/>
        </w:rPr>
        <w:t>月季调后贸易帐顺差</w:t>
      </w:r>
      <w:r w:rsidR="00863DC4" w:rsidRPr="00863DC4">
        <w:rPr>
          <w:rFonts w:ascii="微软雅黑" w:eastAsia="微软雅黑" w:hAnsi="微软雅黑" w:cs="微软雅黑"/>
          <w:color w:val="auto"/>
          <w:spacing w:val="4"/>
          <w:lang w:eastAsia="zh-CN"/>
        </w:rPr>
        <w:t>249</w:t>
      </w:r>
      <w:r w:rsidR="00863DC4" w:rsidRPr="00863DC4">
        <w:rPr>
          <w:rFonts w:ascii="微软雅黑" w:eastAsia="微软雅黑" w:hAnsi="微软雅黑" w:cs="微软雅黑" w:hint="eastAsia"/>
          <w:color w:val="auto"/>
          <w:spacing w:val="4"/>
          <w:lang w:eastAsia="zh-CN"/>
        </w:rPr>
        <w:t>亿欧元，预期顺差</w:t>
      </w:r>
      <w:r w:rsidR="00863DC4" w:rsidRPr="00863DC4">
        <w:rPr>
          <w:rFonts w:ascii="微软雅黑" w:eastAsia="微软雅黑" w:hAnsi="微软雅黑" w:cs="微软雅黑"/>
          <w:color w:val="auto"/>
          <w:spacing w:val="4"/>
          <w:lang w:eastAsia="zh-CN"/>
        </w:rPr>
        <w:t>211</w:t>
      </w:r>
      <w:r w:rsidR="00863DC4" w:rsidRPr="00863DC4">
        <w:rPr>
          <w:rFonts w:ascii="微软雅黑" w:eastAsia="微软雅黑" w:hAnsi="微软雅黑" w:cs="微软雅黑" w:hint="eastAsia"/>
          <w:color w:val="auto"/>
          <w:spacing w:val="4"/>
          <w:lang w:eastAsia="zh-CN"/>
        </w:rPr>
        <w:t>亿欧元，前值从顺差</w:t>
      </w:r>
      <w:r w:rsidR="00863DC4" w:rsidRPr="00863DC4">
        <w:rPr>
          <w:rFonts w:ascii="微软雅黑" w:eastAsia="微软雅黑" w:hAnsi="微软雅黑" w:cs="微软雅黑"/>
          <w:color w:val="auto"/>
          <w:spacing w:val="4"/>
          <w:lang w:eastAsia="zh-CN"/>
        </w:rPr>
        <w:t>221</w:t>
      </w:r>
      <w:r w:rsidR="00863DC4" w:rsidRPr="00863DC4">
        <w:rPr>
          <w:rFonts w:ascii="微软雅黑" w:eastAsia="微软雅黑" w:hAnsi="微软雅黑" w:cs="微软雅黑" w:hint="eastAsia"/>
          <w:color w:val="auto"/>
          <w:spacing w:val="4"/>
          <w:lang w:eastAsia="zh-CN"/>
        </w:rPr>
        <w:t>亿欧元修正为</w:t>
      </w:r>
      <w:r w:rsidR="00863DC4" w:rsidRPr="00863DC4">
        <w:rPr>
          <w:rFonts w:ascii="微软雅黑" w:eastAsia="微软雅黑" w:hAnsi="微软雅黑" w:cs="微软雅黑"/>
          <w:color w:val="auto"/>
          <w:spacing w:val="4"/>
          <w:lang w:eastAsia="zh-CN"/>
        </w:rPr>
        <w:t>222</w:t>
      </w:r>
      <w:r w:rsidR="00863DC4" w:rsidRPr="00863DC4">
        <w:rPr>
          <w:rFonts w:ascii="微软雅黑" w:eastAsia="微软雅黑" w:hAnsi="微软雅黑" w:cs="微软雅黑" w:hint="eastAsia"/>
          <w:color w:val="auto"/>
          <w:spacing w:val="4"/>
          <w:lang w:eastAsia="zh-CN"/>
        </w:rPr>
        <w:t>亿欧元。其中，出口环比降</w:t>
      </w:r>
      <w:r w:rsidR="00863DC4" w:rsidRPr="00863DC4">
        <w:rPr>
          <w:rFonts w:ascii="微软雅黑" w:eastAsia="微软雅黑" w:hAnsi="微软雅黑" w:cs="微软雅黑"/>
          <w:color w:val="auto"/>
          <w:spacing w:val="4"/>
          <w:lang w:eastAsia="zh-CN"/>
        </w:rPr>
        <w:t>3.6%</w:t>
      </w:r>
      <w:r w:rsidR="00863DC4" w:rsidRPr="00863DC4">
        <w:rPr>
          <w:rFonts w:ascii="微软雅黑" w:eastAsia="微软雅黑" w:hAnsi="微软雅黑" w:cs="微软雅黑" w:hint="eastAsia"/>
          <w:color w:val="auto"/>
          <w:spacing w:val="4"/>
          <w:lang w:eastAsia="zh-CN"/>
        </w:rPr>
        <w:t>，预期降</w:t>
      </w:r>
      <w:r w:rsidR="00863DC4" w:rsidRPr="00863DC4">
        <w:rPr>
          <w:rFonts w:ascii="微软雅黑" w:eastAsia="微软雅黑" w:hAnsi="微软雅黑" w:cs="微软雅黑"/>
          <w:color w:val="auto"/>
          <w:spacing w:val="4"/>
          <w:lang w:eastAsia="zh-CN"/>
        </w:rPr>
        <w:t>1.9%</w:t>
      </w:r>
      <w:r w:rsidR="00863DC4" w:rsidRPr="00863DC4">
        <w:rPr>
          <w:rFonts w:ascii="微软雅黑" w:eastAsia="微软雅黑" w:hAnsi="微软雅黑" w:cs="微软雅黑" w:hint="eastAsia"/>
          <w:color w:val="auto"/>
          <w:spacing w:val="4"/>
          <w:lang w:eastAsia="zh-CN"/>
        </w:rPr>
        <w:t>，前值升</w:t>
      </w:r>
      <w:r w:rsidR="00863DC4" w:rsidRPr="00863DC4">
        <w:rPr>
          <w:rFonts w:ascii="微软雅黑" w:eastAsia="微软雅黑" w:hAnsi="微软雅黑" w:cs="微软雅黑"/>
          <w:color w:val="auto"/>
          <w:spacing w:val="4"/>
          <w:lang w:eastAsia="zh-CN"/>
        </w:rPr>
        <w:t>1.6%</w:t>
      </w:r>
      <w:r w:rsidR="00863DC4" w:rsidRPr="00863DC4">
        <w:rPr>
          <w:rFonts w:ascii="微软雅黑" w:eastAsia="微软雅黑" w:hAnsi="微软雅黑" w:cs="微软雅黑" w:hint="eastAsia"/>
          <w:color w:val="auto"/>
          <w:spacing w:val="4"/>
          <w:lang w:eastAsia="zh-CN"/>
        </w:rPr>
        <w:t>；进口环比降</w:t>
      </w:r>
      <w:r w:rsidR="00863DC4" w:rsidRPr="00863DC4">
        <w:rPr>
          <w:rFonts w:ascii="微软雅黑" w:eastAsia="微软雅黑" w:hAnsi="微软雅黑" w:cs="微软雅黑"/>
          <w:color w:val="auto"/>
          <w:spacing w:val="4"/>
          <w:lang w:eastAsia="zh-CN"/>
        </w:rPr>
        <w:t>6.6%</w:t>
      </w:r>
      <w:r w:rsidR="00863DC4" w:rsidRPr="00863DC4">
        <w:rPr>
          <w:rFonts w:ascii="微软雅黑" w:eastAsia="微软雅黑" w:hAnsi="微软雅黑" w:cs="微软雅黑" w:hint="eastAsia"/>
          <w:color w:val="auto"/>
          <w:spacing w:val="4"/>
          <w:lang w:eastAsia="zh-CN"/>
        </w:rPr>
        <w:t>，预期降</w:t>
      </w:r>
      <w:r w:rsidR="00863DC4" w:rsidRPr="00863DC4">
        <w:rPr>
          <w:rFonts w:ascii="微软雅黑" w:eastAsia="微软雅黑" w:hAnsi="微软雅黑" w:cs="微软雅黑"/>
          <w:color w:val="auto"/>
          <w:spacing w:val="4"/>
          <w:lang w:eastAsia="zh-CN"/>
        </w:rPr>
        <w:t>1.0%</w:t>
      </w:r>
      <w:r w:rsidR="00863DC4" w:rsidRPr="00863DC4">
        <w:rPr>
          <w:rFonts w:ascii="微软雅黑" w:eastAsia="微软雅黑" w:hAnsi="微软雅黑" w:cs="微软雅黑" w:hint="eastAsia"/>
          <w:color w:val="auto"/>
          <w:spacing w:val="4"/>
          <w:lang w:eastAsia="zh-CN"/>
        </w:rPr>
        <w:t>，前值从升</w:t>
      </w:r>
      <w:r w:rsidR="00863DC4" w:rsidRPr="00863DC4">
        <w:rPr>
          <w:rFonts w:ascii="微软雅黑" w:eastAsia="微软雅黑" w:hAnsi="微软雅黑" w:cs="微软雅黑"/>
          <w:color w:val="auto"/>
          <w:spacing w:val="4"/>
          <w:lang w:eastAsia="zh-CN"/>
        </w:rPr>
        <w:t>2.0%</w:t>
      </w:r>
      <w:r w:rsidR="00863DC4" w:rsidRPr="00863DC4">
        <w:rPr>
          <w:rFonts w:ascii="微软雅黑" w:eastAsia="微软雅黑" w:hAnsi="微软雅黑" w:cs="微软雅黑" w:hint="eastAsia"/>
          <w:color w:val="auto"/>
          <w:spacing w:val="4"/>
          <w:lang w:eastAsia="zh-CN"/>
        </w:rPr>
        <w:t>修正为升</w:t>
      </w:r>
      <w:r w:rsidR="00863DC4" w:rsidRPr="00863DC4">
        <w:rPr>
          <w:rFonts w:ascii="微软雅黑" w:eastAsia="微软雅黑" w:hAnsi="微软雅黑" w:cs="微软雅黑"/>
          <w:color w:val="auto"/>
          <w:spacing w:val="4"/>
          <w:lang w:eastAsia="zh-CN"/>
        </w:rPr>
        <w:t>1.9%</w:t>
      </w:r>
      <w:r w:rsidR="00863DC4" w:rsidRPr="00863DC4">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863DC4" w:rsidRDefault="00863DC4" w:rsidP="00DD4459">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863DC4">
        <w:rPr>
          <w:rFonts w:ascii="微软雅黑" w:eastAsia="微软雅黑" w:hAnsi="微软雅黑" w:cs="微软雅黑" w:hint="eastAsia"/>
          <w:color w:val="auto"/>
          <w:spacing w:val="4"/>
          <w:lang w:eastAsia="zh-CN"/>
        </w:rPr>
        <w:t>日本</w:t>
      </w:r>
      <w:r w:rsidRPr="00863DC4">
        <w:rPr>
          <w:rFonts w:ascii="微软雅黑" w:eastAsia="微软雅黑" w:hAnsi="微软雅黑" w:cs="微软雅黑"/>
          <w:color w:val="auto"/>
          <w:spacing w:val="4"/>
          <w:lang w:eastAsia="zh-CN"/>
        </w:rPr>
        <w:t>5</w:t>
      </w:r>
      <w:r w:rsidRPr="00863DC4">
        <w:rPr>
          <w:rFonts w:ascii="微软雅黑" w:eastAsia="微软雅黑" w:hAnsi="微软雅黑" w:cs="微软雅黑" w:hint="eastAsia"/>
          <w:color w:val="auto"/>
          <w:spacing w:val="4"/>
          <w:lang w:eastAsia="zh-CN"/>
        </w:rPr>
        <w:t>月贸易帐逆差</w:t>
      </w:r>
      <w:r w:rsidRPr="00863DC4">
        <w:rPr>
          <w:rFonts w:ascii="微软雅黑" w:eastAsia="微软雅黑" w:hAnsi="微软雅黑" w:cs="微软雅黑"/>
          <w:color w:val="auto"/>
          <w:spacing w:val="4"/>
          <w:lang w:eastAsia="zh-CN"/>
        </w:rPr>
        <w:t>11089</w:t>
      </w:r>
      <w:r w:rsidRPr="00863DC4">
        <w:rPr>
          <w:rFonts w:ascii="微软雅黑" w:eastAsia="微软雅黑" w:hAnsi="微软雅黑" w:cs="微软雅黑" w:hint="eastAsia"/>
          <w:color w:val="auto"/>
          <w:spacing w:val="4"/>
          <w:lang w:eastAsia="zh-CN"/>
        </w:rPr>
        <w:t>亿日元，预期逆差</w:t>
      </w:r>
      <w:r w:rsidRPr="00863DC4">
        <w:rPr>
          <w:rFonts w:ascii="微软雅黑" w:eastAsia="微软雅黑" w:hAnsi="微软雅黑" w:cs="微软雅黑"/>
          <w:color w:val="auto"/>
          <w:spacing w:val="4"/>
          <w:lang w:eastAsia="zh-CN"/>
        </w:rPr>
        <w:t>11867</w:t>
      </w:r>
      <w:r w:rsidRPr="00863DC4">
        <w:rPr>
          <w:rFonts w:ascii="微软雅黑" w:eastAsia="微软雅黑" w:hAnsi="微软雅黑" w:cs="微软雅黑" w:hint="eastAsia"/>
          <w:color w:val="auto"/>
          <w:spacing w:val="4"/>
          <w:lang w:eastAsia="zh-CN"/>
        </w:rPr>
        <w:t>亿日元，前值逆差</w:t>
      </w:r>
      <w:r w:rsidRPr="00863DC4">
        <w:rPr>
          <w:rFonts w:ascii="微软雅黑" w:eastAsia="微软雅黑" w:hAnsi="微软雅黑" w:cs="微软雅黑"/>
          <w:color w:val="auto"/>
          <w:spacing w:val="4"/>
          <w:lang w:eastAsia="zh-CN"/>
        </w:rPr>
        <w:t>6615</w:t>
      </w:r>
      <w:r w:rsidRPr="00863DC4">
        <w:rPr>
          <w:rFonts w:ascii="微软雅黑" w:eastAsia="微软雅黑" w:hAnsi="微软雅黑" w:cs="微软雅黑" w:hint="eastAsia"/>
          <w:color w:val="auto"/>
          <w:spacing w:val="4"/>
          <w:lang w:eastAsia="zh-CN"/>
        </w:rPr>
        <w:t>亿日元；</w:t>
      </w:r>
      <w:r w:rsidRPr="00863DC4">
        <w:rPr>
          <w:rFonts w:ascii="微软雅黑" w:eastAsia="微软雅黑" w:hAnsi="微软雅黑" w:cs="微软雅黑"/>
          <w:color w:val="auto"/>
          <w:spacing w:val="4"/>
          <w:lang w:eastAsia="zh-CN"/>
        </w:rPr>
        <w:t>5</w:t>
      </w:r>
      <w:r w:rsidRPr="00863DC4">
        <w:rPr>
          <w:rFonts w:ascii="微软雅黑" w:eastAsia="微软雅黑" w:hAnsi="微软雅黑" w:cs="微软雅黑" w:hint="eastAsia"/>
          <w:color w:val="auto"/>
          <w:spacing w:val="4"/>
          <w:lang w:eastAsia="zh-CN"/>
        </w:rPr>
        <w:t>月季调后经常账顺差</w:t>
      </w:r>
      <w:r w:rsidRPr="00863DC4">
        <w:rPr>
          <w:rFonts w:ascii="微软雅黑" w:eastAsia="微软雅黑" w:hAnsi="微软雅黑" w:cs="微软雅黑"/>
          <w:color w:val="auto"/>
          <w:spacing w:val="4"/>
          <w:lang w:eastAsia="zh-CN"/>
        </w:rPr>
        <w:t>24062</w:t>
      </w:r>
      <w:r w:rsidRPr="00863DC4">
        <w:rPr>
          <w:rFonts w:ascii="微软雅黑" w:eastAsia="微软雅黑" w:hAnsi="微软雅黑" w:cs="微软雅黑" w:hint="eastAsia"/>
          <w:color w:val="auto"/>
          <w:spacing w:val="4"/>
          <w:lang w:eastAsia="zh-CN"/>
        </w:rPr>
        <w:t>亿日元，预期顺差</w:t>
      </w:r>
      <w:r w:rsidRPr="00863DC4">
        <w:rPr>
          <w:rFonts w:ascii="微软雅黑" w:eastAsia="微软雅黑" w:hAnsi="微软雅黑" w:cs="微软雅黑"/>
          <w:color w:val="auto"/>
          <w:spacing w:val="4"/>
          <w:lang w:eastAsia="zh-CN"/>
        </w:rPr>
        <w:t>20510</w:t>
      </w:r>
      <w:r w:rsidRPr="00863DC4">
        <w:rPr>
          <w:rFonts w:ascii="微软雅黑" w:eastAsia="微软雅黑" w:hAnsi="微软雅黑" w:cs="微软雅黑" w:hint="eastAsia"/>
          <w:color w:val="auto"/>
          <w:spacing w:val="4"/>
          <w:lang w:eastAsia="zh-CN"/>
        </w:rPr>
        <w:t>亿日元，前值顺差</w:t>
      </w:r>
      <w:r w:rsidRPr="00863DC4">
        <w:rPr>
          <w:rFonts w:ascii="微软雅黑" w:eastAsia="微软雅黑" w:hAnsi="微软雅黑" w:cs="微软雅黑"/>
          <w:color w:val="auto"/>
          <w:spacing w:val="4"/>
          <w:lang w:eastAsia="zh-CN"/>
        </w:rPr>
        <w:t>25241</w:t>
      </w:r>
      <w:r w:rsidRPr="00863DC4">
        <w:rPr>
          <w:rFonts w:ascii="微软雅黑" w:eastAsia="微软雅黑" w:hAnsi="微软雅黑" w:cs="微软雅黑" w:hint="eastAsia"/>
          <w:color w:val="auto"/>
          <w:spacing w:val="4"/>
          <w:lang w:eastAsia="zh-CN"/>
        </w:rPr>
        <w:t>亿日元。</w:t>
      </w:r>
      <w:r w:rsidRPr="00A75923">
        <w:rPr>
          <w:rFonts w:ascii="微软雅黑" w:eastAsia="微软雅黑" w:hAnsi="微软雅黑" w:cs="微软雅黑" w:hint="eastAsia"/>
          <w:color w:val="auto"/>
          <w:spacing w:val="4"/>
          <w:lang w:eastAsia="zh-CN"/>
        </w:rPr>
        <w:t>】</w:t>
      </w:r>
    </w:p>
    <w:p w:rsidR="00863DC4" w:rsidRDefault="00863DC4" w:rsidP="00DD4459">
      <w:pPr>
        <w:spacing w:before="102" w:line="257" w:lineRule="auto"/>
        <w:ind w:right="646" w:firstLineChars="200" w:firstLine="436"/>
        <w:jc w:val="both"/>
        <w:rPr>
          <w:rFonts w:ascii="微软雅黑" w:eastAsia="微软雅黑" w:hAnsi="微软雅黑" w:cs="微软雅黑"/>
          <w:color w:val="auto"/>
          <w:spacing w:val="4"/>
          <w:lang w:eastAsia="zh-CN"/>
        </w:rPr>
      </w:pPr>
    </w:p>
    <w:p w:rsidR="00863DC4" w:rsidRDefault="00863DC4" w:rsidP="00DD4459">
      <w:pPr>
        <w:spacing w:before="102" w:line="257" w:lineRule="auto"/>
        <w:ind w:right="646" w:firstLineChars="200" w:firstLine="436"/>
        <w:jc w:val="both"/>
        <w:rPr>
          <w:rFonts w:ascii="微软雅黑" w:eastAsia="微软雅黑" w:hAnsi="微软雅黑" w:cs="微软雅黑"/>
          <w:color w:val="auto"/>
          <w:spacing w:val="4"/>
          <w:lang w:eastAsia="zh-CN"/>
        </w:rPr>
      </w:pP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时间</w:t>
            </w:r>
          </w:p>
        </w:tc>
        <w:tc>
          <w:tcPr>
            <w:tcW w:w="6679" w:type="dxa"/>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数据/事件</w:t>
            </w:r>
          </w:p>
        </w:tc>
      </w:tr>
      <w:tr w:rsidR="00863DC4" w:rsidTr="00E065A0">
        <w:trPr>
          <w:trHeight w:val="618"/>
        </w:trPr>
        <w:tc>
          <w:tcPr>
            <w:tcW w:w="1567" w:type="dxa"/>
            <w:shd w:val="clear" w:color="auto" w:fill="D3EAFF"/>
          </w:tcPr>
          <w:p w:rsidR="00863DC4" w:rsidRDefault="00863DC4" w:rsidP="00863DC4">
            <w:pPr>
              <w:pStyle w:val="TableText"/>
              <w:rPr>
                <w:lang w:eastAsia="zh-CN"/>
              </w:rPr>
            </w:pPr>
            <w:r>
              <w:t>2024/7/5</w:t>
            </w:r>
          </w:p>
        </w:tc>
        <w:tc>
          <w:tcPr>
            <w:tcW w:w="1143" w:type="dxa"/>
            <w:shd w:val="clear" w:color="auto" w:fill="D3EAFF"/>
          </w:tcPr>
          <w:p w:rsidR="00863DC4" w:rsidRPr="005A6DDA" w:rsidRDefault="00863DC4" w:rsidP="00863DC4">
            <w:pPr>
              <w:pStyle w:val="TableText"/>
              <w:rPr>
                <w:lang w:eastAsia="zh-CN"/>
              </w:rPr>
            </w:pPr>
            <w:r>
              <w:rPr>
                <w:rFonts w:hint="eastAsia"/>
                <w:lang w:eastAsia="zh-CN"/>
              </w:rPr>
              <w:t>1</w:t>
            </w:r>
            <w:r w:rsidR="00813E5C">
              <w:rPr>
                <w:lang w:eastAsia="zh-CN"/>
              </w:rPr>
              <w:t>6</w:t>
            </w:r>
            <w:r>
              <w:rPr>
                <w:rFonts w:hint="eastAsia"/>
                <w:lang w:eastAsia="zh-CN"/>
              </w:rPr>
              <w:t>：</w:t>
            </w:r>
            <w:r>
              <w:rPr>
                <w:lang w:eastAsia="zh-CN"/>
              </w:rPr>
              <w:t>00</w:t>
            </w:r>
          </w:p>
        </w:tc>
        <w:tc>
          <w:tcPr>
            <w:tcW w:w="6679" w:type="dxa"/>
            <w:shd w:val="clear" w:color="auto" w:fill="D3EAFF"/>
          </w:tcPr>
          <w:p w:rsidR="00863DC4" w:rsidRPr="00863DC4" w:rsidRDefault="00863DC4" w:rsidP="00863DC4">
            <w:pPr>
              <w:pStyle w:val="TableText"/>
              <w:spacing w:before="221" w:line="180" w:lineRule="auto"/>
              <w:jc w:val="center"/>
              <w:rPr>
                <w:b w:val="0"/>
                <w:spacing w:val="25"/>
                <w:lang w:eastAsia="zh-CN"/>
              </w:rPr>
            </w:pPr>
            <w:r w:rsidRPr="00863DC4">
              <w:rPr>
                <w:rFonts w:hint="eastAsia"/>
                <w:b w:val="0"/>
                <w:spacing w:val="25"/>
                <w:lang w:eastAsia="zh-CN"/>
              </w:rPr>
              <w:t>中国</w:t>
            </w:r>
            <w:r w:rsidRPr="00863DC4">
              <w:rPr>
                <w:b w:val="0"/>
                <w:spacing w:val="25"/>
                <w:lang w:eastAsia="zh-CN"/>
              </w:rPr>
              <w:t>6</w:t>
            </w:r>
            <w:r w:rsidRPr="00863DC4">
              <w:rPr>
                <w:rFonts w:hint="eastAsia"/>
                <w:b w:val="0"/>
                <w:spacing w:val="25"/>
                <w:lang w:eastAsia="zh-CN"/>
              </w:rPr>
              <w:t>月</w:t>
            </w:r>
            <w:r w:rsidRPr="00863DC4">
              <w:rPr>
                <w:b w:val="0"/>
                <w:spacing w:val="25"/>
                <w:lang w:eastAsia="zh-CN"/>
              </w:rPr>
              <w:t>M2</w:t>
            </w:r>
            <w:r w:rsidRPr="00863DC4">
              <w:rPr>
                <w:rFonts w:hint="eastAsia"/>
                <w:b w:val="0"/>
                <w:spacing w:val="25"/>
                <w:lang w:eastAsia="zh-CN"/>
              </w:rPr>
              <w:t>货币供应年率</w:t>
            </w:r>
          </w:p>
        </w:tc>
      </w:tr>
      <w:tr w:rsidR="00863DC4">
        <w:trPr>
          <w:trHeight w:val="618"/>
        </w:trPr>
        <w:tc>
          <w:tcPr>
            <w:tcW w:w="1567" w:type="dxa"/>
          </w:tcPr>
          <w:p w:rsidR="00863DC4" w:rsidRDefault="00863DC4" w:rsidP="00863DC4">
            <w:pPr>
              <w:pStyle w:val="TableText"/>
              <w:rPr>
                <w:lang w:eastAsia="zh-CN"/>
              </w:rPr>
            </w:pPr>
            <w:r>
              <w:t>2024/7/5</w:t>
            </w:r>
          </w:p>
        </w:tc>
        <w:tc>
          <w:tcPr>
            <w:tcW w:w="1143" w:type="dxa"/>
          </w:tcPr>
          <w:p w:rsidR="00863DC4" w:rsidRDefault="00863DC4" w:rsidP="00863DC4">
            <w:pPr>
              <w:pStyle w:val="TableText"/>
              <w:rPr>
                <w:lang w:eastAsia="zh-CN"/>
              </w:rPr>
            </w:pPr>
            <w:r>
              <w:rPr>
                <w:rFonts w:hint="eastAsia"/>
                <w:lang w:eastAsia="zh-CN"/>
              </w:rPr>
              <w:t>1</w:t>
            </w:r>
            <w:r w:rsidR="00813E5C">
              <w:rPr>
                <w:lang w:eastAsia="zh-CN"/>
              </w:rPr>
              <w:t>8</w:t>
            </w:r>
            <w:r>
              <w:rPr>
                <w:rFonts w:hint="eastAsia"/>
                <w:lang w:eastAsia="zh-CN"/>
              </w:rPr>
              <w:t>：</w:t>
            </w:r>
            <w:r w:rsidR="00813E5C">
              <w:rPr>
                <w:lang w:eastAsia="zh-CN"/>
              </w:rPr>
              <w:t>00</w:t>
            </w:r>
          </w:p>
        </w:tc>
        <w:tc>
          <w:tcPr>
            <w:tcW w:w="6679" w:type="dxa"/>
          </w:tcPr>
          <w:p w:rsidR="00863DC4" w:rsidRPr="00863DC4" w:rsidRDefault="00863DC4" w:rsidP="00863DC4">
            <w:pPr>
              <w:pStyle w:val="TableText"/>
              <w:spacing w:before="221" w:line="180" w:lineRule="auto"/>
              <w:jc w:val="center"/>
              <w:rPr>
                <w:b w:val="0"/>
                <w:spacing w:val="25"/>
                <w:lang w:eastAsia="zh-CN"/>
              </w:rPr>
            </w:pPr>
            <w:r w:rsidRPr="00863DC4">
              <w:rPr>
                <w:rFonts w:hint="eastAsia"/>
                <w:b w:val="0"/>
                <w:spacing w:val="25"/>
                <w:lang w:eastAsia="zh-CN"/>
              </w:rPr>
              <w:t>美国</w:t>
            </w:r>
            <w:r w:rsidRPr="00863DC4">
              <w:rPr>
                <w:b w:val="0"/>
                <w:spacing w:val="25"/>
                <w:lang w:eastAsia="zh-CN"/>
              </w:rPr>
              <w:t>6</w:t>
            </w:r>
            <w:r w:rsidRPr="00863DC4">
              <w:rPr>
                <w:rFonts w:hint="eastAsia"/>
                <w:b w:val="0"/>
                <w:spacing w:val="25"/>
                <w:lang w:eastAsia="zh-CN"/>
              </w:rPr>
              <w:t>月</w:t>
            </w:r>
            <w:r w:rsidRPr="00863DC4">
              <w:rPr>
                <w:b w:val="0"/>
                <w:spacing w:val="25"/>
                <w:lang w:eastAsia="zh-CN"/>
              </w:rPr>
              <w:t>NFIB</w:t>
            </w:r>
            <w:r w:rsidRPr="00863DC4">
              <w:rPr>
                <w:rFonts w:hint="eastAsia"/>
                <w:b w:val="0"/>
                <w:spacing w:val="25"/>
                <w:lang w:eastAsia="zh-CN"/>
              </w:rPr>
              <w:t>小型企业信心指数</w:t>
            </w:r>
          </w:p>
        </w:tc>
      </w:tr>
      <w:tr w:rsidR="00863DC4">
        <w:trPr>
          <w:trHeight w:val="620"/>
        </w:trPr>
        <w:tc>
          <w:tcPr>
            <w:tcW w:w="1567" w:type="dxa"/>
            <w:shd w:val="clear" w:color="auto" w:fill="D3EAFF"/>
          </w:tcPr>
          <w:p w:rsidR="00863DC4" w:rsidRDefault="00863DC4" w:rsidP="00863DC4">
            <w:pPr>
              <w:pStyle w:val="TableText"/>
              <w:rPr>
                <w:lang w:eastAsia="zh-CN"/>
              </w:rPr>
            </w:pPr>
            <w:r>
              <w:t>2024/7/5</w:t>
            </w:r>
          </w:p>
        </w:tc>
        <w:tc>
          <w:tcPr>
            <w:tcW w:w="1143" w:type="dxa"/>
            <w:shd w:val="clear" w:color="auto" w:fill="D3EAFF"/>
          </w:tcPr>
          <w:p w:rsidR="00863DC4" w:rsidRDefault="00813E5C" w:rsidP="00863DC4">
            <w:pPr>
              <w:pStyle w:val="TableText"/>
            </w:pPr>
            <w:r>
              <w:rPr>
                <w:lang w:eastAsia="zh-CN"/>
              </w:rPr>
              <w:t>21</w:t>
            </w:r>
            <w:r w:rsidR="00863DC4">
              <w:rPr>
                <w:rFonts w:hint="eastAsia"/>
                <w:lang w:eastAsia="zh-CN"/>
              </w:rPr>
              <w:t>：</w:t>
            </w:r>
            <w:r>
              <w:rPr>
                <w:lang w:eastAsia="zh-CN"/>
              </w:rPr>
              <w:t>15</w:t>
            </w:r>
          </w:p>
        </w:tc>
        <w:tc>
          <w:tcPr>
            <w:tcW w:w="6679" w:type="dxa"/>
            <w:shd w:val="clear" w:color="auto" w:fill="D3EAFF"/>
          </w:tcPr>
          <w:p w:rsidR="00863DC4" w:rsidRPr="00863DC4" w:rsidRDefault="00863DC4" w:rsidP="00863DC4">
            <w:pPr>
              <w:pStyle w:val="TableText"/>
              <w:spacing w:before="221" w:line="180" w:lineRule="auto"/>
              <w:jc w:val="center"/>
              <w:rPr>
                <w:b w:val="0"/>
                <w:spacing w:val="25"/>
                <w:lang w:eastAsia="zh-CN"/>
              </w:rPr>
            </w:pPr>
            <w:r w:rsidRPr="00863DC4">
              <w:rPr>
                <w:rFonts w:hint="eastAsia"/>
                <w:b w:val="0"/>
                <w:spacing w:val="25"/>
                <w:lang w:eastAsia="zh-CN"/>
              </w:rPr>
              <w:t>美联储理事巴尔受邀在美联储主办的一场活动上发表讲话</w:t>
            </w:r>
          </w:p>
        </w:tc>
      </w:tr>
      <w:tr w:rsidR="00863DC4">
        <w:trPr>
          <w:trHeight w:val="619"/>
        </w:trPr>
        <w:tc>
          <w:tcPr>
            <w:tcW w:w="1567" w:type="dxa"/>
          </w:tcPr>
          <w:p w:rsidR="00863DC4" w:rsidRDefault="00863DC4" w:rsidP="00863DC4">
            <w:pPr>
              <w:pStyle w:val="TableText"/>
              <w:rPr>
                <w:lang w:eastAsia="zh-CN"/>
              </w:rPr>
            </w:pPr>
            <w:r>
              <w:t>2024/7/5</w:t>
            </w:r>
          </w:p>
        </w:tc>
        <w:tc>
          <w:tcPr>
            <w:tcW w:w="1143" w:type="dxa"/>
          </w:tcPr>
          <w:p w:rsidR="00863DC4" w:rsidRDefault="00813E5C" w:rsidP="00863DC4">
            <w:pPr>
              <w:pStyle w:val="TableText"/>
              <w:rPr>
                <w:lang w:eastAsia="zh-CN"/>
              </w:rPr>
            </w:pPr>
            <w:r>
              <w:rPr>
                <w:lang w:eastAsia="zh-CN"/>
              </w:rPr>
              <w:t>22</w:t>
            </w:r>
            <w:r w:rsidR="00863DC4">
              <w:rPr>
                <w:rFonts w:hint="eastAsia"/>
                <w:lang w:eastAsia="zh-CN"/>
              </w:rPr>
              <w:t>：00</w:t>
            </w:r>
          </w:p>
        </w:tc>
        <w:tc>
          <w:tcPr>
            <w:tcW w:w="6679" w:type="dxa"/>
          </w:tcPr>
          <w:p w:rsidR="00863DC4" w:rsidRPr="00863DC4" w:rsidRDefault="00863DC4" w:rsidP="00863DC4">
            <w:pPr>
              <w:pStyle w:val="TableText"/>
              <w:spacing w:before="221" w:line="180" w:lineRule="auto"/>
              <w:jc w:val="center"/>
              <w:rPr>
                <w:b w:val="0"/>
                <w:spacing w:val="25"/>
                <w:lang w:eastAsia="zh-CN"/>
              </w:rPr>
            </w:pPr>
            <w:r w:rsidRPr="00863DC4">
              <w:rPr>
                <w:rFonts w:hint="eastAsia"/>
                <w:b w:val="0"/>
                <w:spacing w:val="25"/>
                <w:lang w:eastAsia="zh-CN"/>
              </w:rPr>
              <w:t>美联储主席鲍威尔在参议院银行委员会发表半年度货币政策证词</w:t>
            </w:r>
          </w:p>
        </w:tc>
      </w:tr>
      <w:tr w:rsidR="00813E5C" w:rsidTr="00382260">
        <w:trPr>
          <w:trHeight w:val="619"/>
        </w:trPr>
        <w:tc>
          <w:tcPr>
            <w:tcW w:w="1567" w:type="dxa"/>
            <w:shd w:val="clear" w:color="auto" w:fill="D3EAFF"/>
          </w:tcPr>
          <w:p w:rsidR="00813E5C" w:rsidRDefault="00813E5C" w:rsidP="00813E5C">
            <w:pPr>
              <w:pStyle w:val="TableText"/>
              <w:rPr>
                <w:lang w:eastAsia="zh-CN"/>
              </w:rPr>
            </w:pPr>
            <w:r>
              <w:t>2024/7/10</w:t>
            </w:r>
          </w:p>
        </w:tc>
        <w:tc>
          <w:tcPr>
            <w:tcW w:w="1143" w:type="dxa"/>
            <w:shd w:val="clear" w:color="auto" w:fill="D3EAFF"/>
          </w:tcPr>
          <w:p w:rsidR="00813E5C" w:rsidRDefault="00813E5C" w:rsidP="00813E5C">
            <w:pPr>
              <w:pStyle w:val="TableText"/>
              <w:rPr>
                <w:lang w:eastAsia="zh-CN"/>
              </w:rPr>
            </w:pPr>
            <w:r>
              <w:rPr>
                <w:lang w:eastAsia="zh-CN"/>
              </w:rPr>
              <w:t>00</w:t>
            </w:r>
            <w:r>
              <w:rPr>
                <w:rFonts w:hint="eastAsia"/>
                <w:lang w:eastAsia="zh-CN"/>
              </w:rPr>
              <w:t>：</w:t>
            </w:r>
            <w:r>
              <w:rPr>
                <w:lang w:eastAsia="zh-CN"/>
              </w:rPr>
              <w:t>0</w:t>
            </w:r>
            <w:r>
              <w:rPr>
                <w:rFonts w:hint="eastAsia"/>
                <w:lang w:eastAsia="zh-CN"/>
              </w:rPr>
              <w:t>0</w:t>
            </w:r>
          </w:p>
        </w:tc>
        <w:tc>
          <w:tcPr>
            <w:tcW w:w="6679" w:type="dxa"/>
            <w:shd w:val="clear" w:color="auto" w:fill="D3EAFF"/>
          </w:tcPr>
          <w:p w:rsidR="00813E5C" w:rsidRPr="00813E5C" w:rsidRDefault="00813E5C" w:rsidP="00813E5C">
            <w:pPr>
              <w:pStyle w:val="TableText"/>
              <w:spacing w:before="221" w:line="180" w:lineRule="auto"/>
              <w:jc w:val="center"/>
              <w:rPr>
                <w:b w:val="0"/>
                <w:spacing w:val="25"/>
                <w:lang w:eastAsia="zh-CN"/>
              </w:rPr>
            </w:pPr>
            <w:r w:rsidRPr="00813E5C">
              <w:rPr>
                <w:b w:val="0"/>
                <w:spacing w:val="25"/>
                <w:lang w:eastAsia="zh-CN"/>
              </w:rPr>
              <w:t>EIA</w:t>
            </w:r>
            <w:r w:rsidRPr="00813E5C">
              <w:rPr>
                <w:rFonts w:hint="eastAsia"/>
                <w:b w:val="0"/>
                <w:spacing w:val="25"/>
                <w:lang w:eastAsia="zh-CN"/>
              </w:rPr>
              <w:t>公布月度短期能源展望报告</w:t>
            </w:r>
          </w:p>
        </w:tc>
      </w:tr>
      <w:tr w:rsidR="00813E5C">
        <w:trPr>
          <w:trHeight w:val="619"/>
        </w:trPr>
        <w:tc>
          <w:tcPr>
            <w:tcW w:w="1567" w:type="dxa"/>
          </w:tcPr>
          <w:p w:rsidR="00813E5C" w:rsidRDefault="00813E5C" w:rsidP="00813E5C">
            <w:pPr>
              <w:pStyle w:val="TableText"/>
              <w:rPr>
                <w:lang w:eastAsia="zh-CN"/>
              </w:rPr>
            </w:pPr>
            <w:r>
              <w:t>2024/7/10</w:t>
            </w:r>
          </w:p>
        </w:tc>
        <w:tc>
          <w:tcPr>
            <w:tcW w:w="1143" w:type="dxa"/>
          </w:tcPr>
          <w:p w:rsidR="00813E5C" w:rsidRDefault="00813E5C" w:rsidP="00813E5C">
            <w:pPr>
              <w:pStyle w:val="TableText"/>
              <w:rPr>
                <w:lang w:eastAsia="zh-CN"/>
              </w:rPr>
            </w:pPr>
            <w:r>
              <w:rPr>
                <w:lang w:eastAsia="zh-CN"/>
              </w:rPr>
              <w:t>01</w:t>
            </w:r>
            <w:r>
              <w:rPr>
                <w:rFonts w:hint="eastAsia"/>
                <w:lang w:eastAsia="zh-CN"/>
              </w:rPr>
              <w:t>：</w:t>
            </w:r>
            <w:r>
              <w:rPr>
                <w:lang w:eastAsia="zh-CN"/>
              </w:rPr>
              <w:t>3</w:t>
            </w:r>
            <w:r>
              <w:rPr>
                <w:rFonts w:hint="eastAsia"/>
                <w:lang w:eastAsia="zh-CN"/>
              </w:rPr>
              <w:t>0</w:t>
            </w:r>
          </w:p>
        </w:tc>
        <w:tc>
          <w:tcPr>
            <w:tcW w:w="6679" w:type="dxa"/>
          </w:tcPr>
          <w:p w:rsidR="00813E5C" w:rsidRPr="00813E5C" w:rsidRDefault="00813E5C" w:rsidP="00813E5C">
            <w:pPr>
              <w:pStyle w:val="TableText"/>
              <w:spacing w:before="221" w:line="180" w:lineRule="auto"/>
              <w:jc w:val="center"/>
              <w:rPr>
                <w:b w:val="0"/>
                <w:spacing w:val="25"/>
                <w:lang w:eastAsia="zh-CN"/>
              </w:rPr>
            </w:pPr>
            <w:r w:rsidRPr="00813E5C">
              <w:rPr>
                <w:rFonts w:hint="eastAsia"/>
                <w:b w:val="0"/>
                <w:spacing w:val="25"/>
                <w:lang w:eastAsia="zh-CN"/>
              </w:rPr>
              <w:t>美联储理事鲍曼在美联储主办的一场活动上做介绍性发言</w:t>
            </w:r>
          </w:p>
        </w:tc>
      </w:tr>
      <w:tr w:rsidR="00813E5C" w:rsidTr="00382260">
        <w:trPr>
          <w:trHeight w:val="619"/>
        </w:trPr>
        <w:tc>
          <w:tcPr>
            <w:tcW w:w="1567" w:type="dxa"/>
            <w:shd w:val="clear" w:color="auto" w:fill="D3EAFF"/>
          </w:tcPr>
          <w:p w:rsidR="00813E5C" w:rsidRDefault="00813E5C" w:rsidP="00813E5C">
            <w:pPr>
              <w:pStyle w:val="TableText"/>
              <w:rPr>
                <w:lang w:eastAsia="zh-CN"/>
              </w:rPr>
            </w:pPr>
            <w:r>
              <w:t>2024/7/10</w:t>
            </w:r>
          </w:p>
        </w:tc>
        <w:tc>
          <w:tcPr>
            <w:tcW w:w="1143" w:type="dxa"/>
            <w:shd w:val="clear" w:color="auto" w:fill="D3EAFF"/>
          </w:tcPr>
          <w:p w:rsidR="00813E5C" w:rsidRDefault="00813E5C" w:rsidP="00813E5C">
            <w:pPr>
              <w:pStyle w:val="TableText"/>
              <w:rPr>
                <w:lang w:eastAsia="zh-CN"/>
              </w:rPr>
            </w:pPr>
            <w:r>
              <w:rPr>
                <w:lang w:eastAsia="zh-CN"/>
              </w:rPr>
              <w:t>04</w:t>
            </w:r>
            <w:r>
              <w:rPr>
                <w:rFonts w:hint="eastAsia"/>
                <w:lang w:eastAsia="zh-CN"/>
              </w:rPr>
              <w:t>：</w:t>
            </w:r>
            <w:r>
              <w:rPr>
                <w:lang w:eastAsia="zh-CN"/>
              </w:rPr>
              <w:t>3</w:t>
            </w:r>
            <w:r>
              <w:rPr>
                <w:rFonts w:hint="eastAsia"/>
                <w:lang w:eastAsia="zh-CN"/>
              </w:rPr>
              <w:t>0</w:t>
            </w:r>
          </w:p>
        </w:tc>
        <w:tc>
          <w:tcPr>
            <w:tcW w:w="6679" w:type="dxa"/>
            <w:shd w:val="clear" w:color="auto" w:fill="D3EAFF"/>
          </w:tcPr>
          <w:p w:rsidR="00813E5C" w:rsidRPr="00813E5C" w:rsidRDefault="00813E5C" w:rsidP="00813E5C">
            <w:pPr>
              <w:pStyle w:val="TableText"/>
              <w:spacing w:before="221" w:line="180" w:lineRule="auto"/>
              <w:jc w:val="center"/>
              <w:rPr>
                <w:b w:val="0"/>
                <w:spacing w:val="25"/>
                <w:lang w:eastAsia="zh-CN"/>
              </w:rPr>
            </w:pPr>
            <w:r w:rsidRPr="00813E5C">
              <w:rPr>
                <w:rFonts w:hint="eastAsia"/>
                <w:b w:val="0"/>
                <w:spacing w:val="25"/>
                <w:lang w:eastAsia="zh-CN"/>
              </w:rPr>
              <w:t>美国至</w:t>
            </w:r>
            <w:r w:rsidRPr="00813E5C">
              <w:rPr>
                <w:b w:val="0"/>
                <w:spacing w:val="25"/>
                <w:lang w:eastAsia="zh-CN"/>
              </w:rPr>
              <w:t>7</w:t>
            </w:r>
            <w:r w:rsidRPr="00813E5C">
              <w:rPr>
                <w:rFonts w:hint="eastAsia"/>
                <w:b w:val="0"/>
                <w:spacing w:val="25"/>
                <w:lang w:eastAsia="zh-CN"/>
              </w:rPr>
              <w:t>月</w:t>
            </w:r>
            <w:r w:rsidRPr="00813E5C">
              <w:rPr>
                <w:b w:val="0"/>
                <w:spacing w:val="25"/>
                <w:lang w:eastAsia="zh-CN"/>
              </w:rPr>
              <w:t>5</w:t>
            </w:r>
            <w:r w:rsidRPr="00813E5C">
              <w:rPr>
                <w:rFonts w:hint="eastAsia"/>
                <w:b w:val="0"/>
                <w:spacing w:val="25"/>
                <w:lang w:eastAsia="zh-CN"/>
              </w:rPr>
              <w:t>日当周</w:t>
            </w:r>
            <w:r w:rsidRPr="00813E5C">
              <w:rPr>
                <w:b w:val="0"/>
                <w:spacing w:val="25"/>
                <w:lang w:eastAsia="zh-CN"/>
              </w:rPr>
              <w:t>API</w:t>
            </w:r>
            <w:r w:rsidRPr="00813E5C">
              <w:rPr>
                <w:rFonts w:hint="eastAsia"/>
                <w:b w:val="0"/>
                <w:spacing w:val="25"/>
                <w:lang w:eastAsia="zh-CN"/>
              </w:rPr>
              <w:t>原油库存</w:t>
            </w:r>
            <w:r w:rsidRPr="00813E5C">
              <w:rPr>
                <w:b w:val="0"/>
                <w:spacing w:val="25"/>
                <w:lang w:eastAsia="zh-CN"/>
              </w:rPr>
              <w:t>(</w:t>
            </w:r>
            <w:r w:rsidRPr="00813E5C">
              <w:rPr>
                <w:rFonts w:hint="eastAsia"/>
                <w:b w:val="0"/>
                <w:spacing w:val="25"/>
                <w:lang w:eastAsia="zh-CN"/>
              </w:rPr>
              <w:t>万桶</w:t>
            </w:r>
            <w:r w:rsidRPr="00813E5C">
              <w:rPr>
                <w:b w:val="0"/>
                <w:spacing w:val="25"/>
                <w:lang w:eastAsia="zh-CN"/>
              </w:rPr>
              <w:t>)</w:t>
            </w:r>
          </w:p>
        </w:tc>
      </w:tr>
    </w:tbl>
    <w:p w:rsidR="009E35DC" w:rsidRDefault="009E35DC">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813E5C" w:rsidRDefault="00813E5C">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AE2365" w:rsidRDefault="003476C9">
      <w:pPr>
        <w:spacing w:before="120" w:line="190" w:lineRule="auto"/>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5pt;height:14.25pt;visibility:visible;mso-wrap-style:square">
            <v:imagedata r:id="rId12"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EE1744" w:rsidRPr="00EE1744" w:rsidRDefault="00EE1744" w:rsidP="00EE1744">
      <w:pPr>
        <w:spacing w:before="103" w:line="256" w:lineRule="auto"/>
        <w:ind w:right="743" w:firstLineChars="200" w:firstLine="468"/>
        <w:jc w:val="both"/>
        <w:rPr>
          <w:rFonts w:ascii="微软雅黑" w:eastAsia="微软雅黑" w:hAnsi="微软雅黑" w:cs="微软雅黑"/>
          <w:spacing w:val="12"/>
          <w:lang w:eastAsia="zh-CN"/>
        </w:rPr>
      </w:pPr>
      <w:r w:rsidRPr="00EE1744">
        <w:rPr>
          <w:rFonts w:ascii="微软雅黑" w:eastAsia="微软雅黑" w:hAnsi="微软雅黑" w:cs="微软雅黑" w:hint="eastAsia"/>
          <w:spacing w:val="12"/>
          <w:lang w:eastAsia="zh-CN"/>
        </w:rPr>
        <w:t>截至周二，美元指数涨</w:t>
      </w:r>
      <w:r w:rsidRPr="00EE1744">
        <w:rPr>
          <w:rFonts w:ascii="微软雅黑" w:eastAsia="微软雅黑" w:hAnsi="微软雅黑" w:cs="微软雅黑"/>
          <w:spacing w:val="12"/>
          <w:lang w:eastAsia="zh-CN"/>
        </w:rPr>
        <w:t>0.14%</w:t>
      </w:r>
      <w:r w:rsidRPr="00EE1744">
        <w:rPr>
          <w:rFonts w:ascii="微软雅黑" w:eastAsia="微软雅黑" w:hAnsi="微软雅黑" w:cs="微软雅黑" w:hint="eastAsia"/>
          <w:spacing w:val="12"/>
          <w:lang w:eastAsia="zh-CN"/>
        </w:rPr>
        <w:t>报</w:t>
      </w:r>
      <w:r w:rsidRPr="00EE1744">
        <w:rPr>
          <w:rFonts w:ascii="微软雅黑" w:eastAsia="微软雅黑" w:hAnsi="微软雅黑" w:cs="微软雅黑"/>
          <w:spacing w:val="12"/>
          <w:lang w:eastAsia="zh-CN"/>
        </w:rPr>
        <w:t>105.02</w:t>
      </w:r>
      <w:r w:rsidRPr="00EE1744">
        <w:rPr>
          <w:rFonts w:ascii="微软雅黑" w:eastAsia="微软雅黑" w:hAnsi="微软雅黑" w:cs="微软雅黑" w:hint="eastAsia"/>
          <w:spacing w:val="12"/>
          <w:lang w:eastAsia="zh-CN"/>
        </w:rPr>
        <w:t>，非美货币多数下跌，欧元兑美元跌</w:t>
      </w:r>
      <w:r w:rsidRPr="00EE1744">
        <w:rPr>
          <w:rFonts w:ascii="微软雅黑" w:eastAsia="微软雅黑" w:hAnsi="微软雅黑" w:cs="微软雅黑"/>
          <w:spacing w:val="12"/>
          <w:lang w:eastAsia="zh-CN"/>
        </w:rPr>
        <w:t>0.15%</w:t>
      </w:r>
      <w:r w:rsidRPr="00EE1744">
        <w:rPr>
          <w:rFonts w:ascii="微软雅黑" w:eastAsia="微软雅黑" w:hAnsi="微软雅黑" w:cs="微软雅黑" w:hint="eastAsia"/>
          <w:spacing w:val="12"/>
          <w:lang w:eastAsia="zh-CN"/>
        </w:rPr>
        <w:t>报</w:t>
      </w:r>
      <w:r w:rsidRPr="00EE1744">
        <w:rPr>
          <w:rFonts w:ascii="微软雅黑" w:eastAsia="微软雅黑" w:hAnsi="微软雅黑" w:cs="微软雅黑"/>
          <w:spacing w:val="12"/>
          <w:lang w:eastAsia="zh-CN"/>
        </w:rPr>
        <w:t>1.0824</w:t>
      </w:r>
      <w:r w:rsidRPr="00EE1744">
        <w:rPr>
          <w:rFonts w:ascii="微软雅黑" w:eastAsia="微软雅黑" w:hAnsi="微软雅黑" w:cs="微软雅黑" w:hint="eastAsia"/>
          <w:spacing w:val="12"/>
          <w:lang w:eastAsia="zh-CN"/>
        </w:rPr>
        <w:t>，英镑兑美元跌</w:t>
      </w:r>
      <w:r w:rsidRPr="00EE1744">
        <w:rPr>
          <w:rFonts w:ascii="微软雅黑" w:eastAsia="微软雅黑" w:hAnsi="微软雅黑" w:cs="微软雅黑"/>
          <w:spacing w:val="12"/>
          <w:lang w:eastAsia="zh-CN"/>
        </w:rPr>
        <w:t>0.07%</w:t>
      </w:r>
      <w:r w:rsidRPr="00EE1744">
        <w:rPr>
          <w:rFonts w:ascii="微软雅黑" w:eastAsia="微软雅黑" w:hAnsi="微软雅黑" w:cs="微软雅黑" w:hint="eastAsia"/>
          <w:spacing w:val="12"/>
          <w:lang w:eastAsia="zh-CN"/>
        </w:rPr>
        <w:t>报</w:t>
      </w:r>
      <w:r w:rsidRPr="00EE1744">
        <w:rPr>
          <w:rFonts w:ascii="微软雅黑" w:eastAsia="微软雅黑" w:hAnsi="微软雅黑" w:cs="微软雅黑"/>
          <w:spacing w:val="12"/>
          <w:lang w:eastAsia="zh-CN"/>
        </w:rPr>
        <w:t>1.2806</w:t>
      </w:r>
      <w:r w:rsidRPr="00EE1744">
        <w:rPr>
          <w:rFonts w:ascii="微软雅黑" w:eastAsia="微软雅黑" w:hAnsi="微软雅黑" w:cs="微软雅黑" w:hint="eastAsia"/>
          <w:spacing w:val="12"/>
          <w:lang w:eastAsia="zh-CN"/>
        </w:rPr>
        <w:t>，澳元兑美元跌</w:t>
      </w:r>
      <w:r w:rsidRPr="00EE1744">
        <w:rPr>
          <w:rFonts w:ascii="微软雅黑" w:eastAsia="微软雅黑" w:hAnsi="微软雅黑" w:cs="微软雅黑"/>
          <w:spacing w:val="12"/>
          <w:lang w:eastAsia="zh-CN"/>
        </w:rPr>
        <w:t>0.2%</w:t>
      </w:r>
      <w:r w:rsidRPr="00EE1744">
        <w:rPr>
          <w:rFonts w:ascii="微软雅黑" w:eastAsia="微软雅黑" w:hAnsi="微软雅黑" w:cs="微软雅黑" w:hint="eastAsia"/>
          <w:spacing w:val="12"/>
          <w:lang w:eastAsia="zh-CN"/>
        </w:rPr>
        <w:t>报</w:t>
      </w:r>
      <w:r w:rsidRPr="00EE1744">
        <w:rPr>
          <w:rFonts w:ascii="微软雅黑" w:eastAsia="微软雅黑" w:hAnsi="微软雅黑" w:cs="微软雅黑"/>
          <w:spacing w:val="12"/>
          <w:lang w:eastAsia="zh-CN"/>
        </w:rPr>
        <w:t>0.6737</w:t>
      </w:r>
      <w:r w:rsidRPr="00EE1744">
        <w:rPr>
          <w:rFonts w:ascii="微软雅黑" w:eastAsia="微软雅黑" w:hAnsi="微软雅黑" w:cs="微软雅黑" w:hint="eastAsia"/>
          <w:spacing w:val="12"/>
          <w:lang w:eastAsia="zh-CN"/>
        </w:rPr>
        <w:t>，美元兑日元涨</w:t>
      </w:r>
      <w:r w:rsidRPr="00EE1744">
        <w:rPr>
          <w:rFonts w:ascii="微软雅黑" w:eastAsia="微软雅黑" w:hAnsi="微软雅黑" w:cs="微软雅黑"/>
          <w:spacing w:val="12"/>
          <w:lang w:eastAsia="zh-CN"/>
        </w:rPr>
        <w:t>0.07%</w:t>
      </w:r>
      <w:r w:rsidRPr="00EE1744">
        <w:rPr>
          <w:rFonts w:ascii="微软雅黑" w:eastAsia="微软雅黑" w:hAnsi="微软雅黑" w:cs="微软雅黑" w:hint="eastAsia"/>
          <w:spacing w:val="12"/>
          <w:lang w:eastAsia="zh-CN"/>
        </w:rPr>
        <w:t>报</w:t>
      </w:r>
      <w:r w:rsidRPr="00EE1744">
        <w:rPr>
          <w:rFonts w:ascii="微软雅黑" w:eastAsia="微软雅黑" w:hAnsi="微软雅黑" w:cs="微软雅黑"/>
          <w:spacing w:val="12"/>
          <w:lang w:eastAsia="zh-CN"/>
        </w:rPr>
        <w:t>160.84</w:t>
      </w:r>
      <w:r w:rsidRPr="00EE1744">
        <w:rPr>
          <w:rFonts w:ascii="微软雅黑" w:eastAsia="微软雅黑" w:hAnsi="微软雅黑" w:cs="微软雅黑" w:hint="eastAsia"/>
          <w:spacing w:val="12"/>
          <w:lang w:eastAsia="zh-CN"/>
        </w:rPr>
        <w:t>。</w:t>
      </w:r>
    </w:p>
    <w:p w:rsidR="00EE1744" w:rsidRDefault="00EE1744" w:rsidP="00EE1744">
      <w:pPr>
        <w:spacing w:before="103" w:line="256" w:lineRule="auto"/>
        <w:ind w:right="743" w:firstLineChars="200" w:firstLine="468"/>
        <w:jc w:val="both"/>
        <w:rPr>
          <w:rFonts w:ascii="微软雅黑" w:eastAsia="微软雅黑" w:hAnsi="微软雅黑" w:cs="微软雅黑"/>
          <w:spacing w:val="12"/>
          <w:lang w:eastAsia="zh-CN"/>
        </w:rPr>
      </w:pPr>
      <w:r w:rsidRPr="00EE1744">
        <w:rPr>
          <w:rFonts w:ascii="微软雅黑" w:eastAsia="微软雅黑" w:hAnsi="微软雅黑" w:cs="微软雅黑" w:hint="eastAsia"/>
          <w:spacing w:val="12"/>
          <w:lang w:eastAsia="zh-CN"/>
        </w:rPr>
        <w:t>昨日，美国</w:t>
      </w:r>
      <w:r w:rsidRPr="00EE1744">
        <w:rPr>
          <w:rFonts w:ascii="微软雅黑" w:eastAsia="微软雅黑" w:hAnsi="微软雅黑" w:cs="微软雅黑"/>
          <w:spacing w:val="12"/>
          <w:lang w:eastAsia="zh-CN"/>
        </w:rPr>
        <w:t>5</w:t>
      </w:r>
      <w:r w:rsidRPr="00EE1744">
        <w:rPr>
          <w:rFonts w:ascii="微软雅黑" w:eastAsia="微软雅黑" w:hAnsi="微软雅黑" w:cs="微软雅黑" w:hint="eastAsia"/>
          <w:spacing w:val="12"/>
          <w:lang w:eastAsia="zh-CN"/>
        </w:rPr>
        <w:t>月份的消费信贷报告强于预期，为四个月来的最大增幅，支持了美元。但美国</w:t>
      </w:r>
      <w:r w:rsidRPr="00EE1744">
        <w:rPr>
          <w:rFonts w:ascii="微软雅黑" w:eastAsia="微软雅黑" w:hAnsi="微软雅黑" w:cs="微软雅黑"/>
          <w:spacing w:val="12"/>
          <w:lang w:eastAsia="zh-CN"/>
        </w:rPr>
        <w:t>6</w:t>
      </w:r>
      <w:r w:rsidRPr="00EE1744">
        <w:rPr>
          <w:rFonts w:ascii="微软雅黑" w:eastAsia="微软雅黑" w:hAnsi="微软雅黑" w:cs="微软雅黑" w:hint="eastAsia"/>
          <w:spacing w:val="12"/>
          <w:lang w:eastAsia="zh-CN"/>
        </w:rPr>
        <w:t>月纽约联储</w:t>
      </w:r>
      <w:r w:rsidRPr="00EE1744">
        <w:rPr>
          <w:rFonts w:ascii="微软雅黑" w:eastAsia="微软雅黑" w:hAnsi="微软雅黑" w:cs="微软雅黑"/>
          <w:spacing w:val="12"/>
          <w:lang w:eastAsia="zh-CN"/>
        </w:rPr>
        <w:t>1</w:t>
      </w:r>
      <w:r w:rsidRPr="00EE1744">
        <w:rPr>
          <w:rFonts w:ascii="微软雅黑" w:eastAsia="微软雅黑" w:hAnsi="微软雅黑" w:cs="微软雅黑" w:hint="eastAsia"/>
          <w:spacing w:val="12"/>
          <w:lang w:eastAsia="zh-CN"/>
        </w:rPr>
        <w:t>年通胀预期为</w:t>
      </w:r>
      <w:r w:rsidRPr="00EE1744">
        <w:rPr>
          <w:rFonts w:ascii="微软雅黑" w:eastAsia="微软雅黑" w:hAnsi="微软雅黑" w:cs="微软雅黑"/>
          <w:spacing w:val="12"/>
          <w:lang w:eastAsia="zh-CN"/>
        </w:rPr>
        <w:t>3.02%</w:t>
      </w:r>
      <w:r w:rsidRPr="00EE1744">
        <w:rPr>
          <w:rFonts w:ascii="微软雅黑" w:eastAsia="微软雅黑" w:hAnsi="微软雅黑" w:cs="微软雅黑" w:hint="eastAsia"/>
          <w:spacing w:val="12"/>
          <w:lang w:eastAsia="zh-CN"/>
        </w:rPr>
        <w:t>，低于前值，使美元承压。欧元区方面，由于法国周日的议会选举产生了一个没有明确多数派的分裂议会，这使得通过任何极端政策措施的可能性降低。此外，欧洲央行管理委员会成员穆勒的鹰派评论也提振了欧元，表示欧洲央行不能急于降息，因为工资增长仍然保持在较高水平。但是，由于显示欧元区</w:t>
      </w:r>
      <w:r w:rsidRPr="00EE1744">
        <w:rPr>
          <w:rFonts w:ascii="微软雅黑" w:eastAsia="微软雅黑" w:hAnsi="微软雅黑" w:cs="微软雅黑"/>
          <w:spacing w:val="12"/>
          <w:lang w:eastAsia="zh-CN"/>
        </w:rPr>
        <w:t>7</w:t>
      </w:r>
      <w:r w:rsidRPr="00EE1744">
        <w:rPr>
          <w:rFonts w:ascii="微软雅黑" w:eastAsia="微软雅黑" w:hAnsi="微软雅黑" w:cs="微软雅黑" w:hint="eastAsia"/>
          <w:spacing w:val="12"/>
          <w:lang w:eastAsia="zh-CN"/>
        </w:rPr>
        <w:t>月</w:t>
      </w:r>
      <w:r w:rsidRPr="00EE1744">
        <w:rPr>
          <w:rFonts w:ascii="微软雅黑" w:eastAsia="微软雅黑" w:hAnsi="微软雅黑" w:cs="微软雅黑"/>
          <w:spacing w:val="12"/>
          <w:lang w:eastAsia="zh-CN"/>
        </w:rPr>
        <w:t>Sentix</w:t>
      </w:r>
      <w:r w:rsidRPr="00EE1744">
        <w:rPr>
          <w:rFonts w:ascii="微软雅黑" w:eastAsia="微软雅黑" w:hAnsi="微软雅黑" w:cs="微软雅黑" w:hint="eastAsia"/>
          <w:spacing w:val="12"/>
          <w:lang w:eastAsia="zh-CN"/>
        </w:rPr>
        <w:t>投资者信心指数降幅超过预期至四个月低点和</w:t>
      </w:r>
      <w:r w:rsidRPr="00EE1744">
        <w:rPr>
          <w:rFonts w:ascii="微软雅黑" w:eastAsia="微软雅黑" w:hAnsi="微软雅黑" w:cs="微软雅黑"/>
          <w:spacing w:val="12"/>
          <w:lang w:eastAsia="zh-CN"/>
        </w:rPr>
        <w:t>5</w:t>
      </w:r>
      <w:r w:rsidRPr="00EE1744">
        <w:rPr>
          <w:rFonts w:ascii="微软雅黑" w:eastAsia="微软雅黑" w:hAnsi="微软雅黑" w:cs="微软雅黑" w:hint="eastAsia"/>
          <w:spacing w:val="12"/>
          <w:lang w:eastAsia="zh-CN"/>
        </w:rPr>
        <w:t>月份德国贸易数据不及预期，欧元有所回落。日元方面，日本强劲的工资</w:t>
      </w:r>
      <w:r w:rsidRPr="00EE1744">
        <w:rPr>
          <w:rFonts w:ascii="微软雅黑" w:eastAsia="微软雅黑" w:hAnsi="微软雅黑" w:cs="微软雅黑" w:hint="eastAsia"/>
          <w:spacing w:val="12"/>
          <w:lang w:eastAsia="zh-CN"/>
        </w:rPr>
        <w:lastRenderedPageBreak/>
        <w:t>增长迹象扩大日本央行加息的预期，且数据显示日本</w:t>
      </w:r>
      <w:r w:rsidRPr="00EE1744">
        <w:rPr>
          <w:rFonts w:ascii="微软雅黑" w:eastAsia="微软雅黑" w:hAnsi="微软雅黑" w:cs="微软雅黑"/>
          <w:spacing w:val="12"/>
          <w:lang w:eastAsia="zh-CN"/>
        </w:rPr>
        <w:t>5</w:t>
      </w:r>
      <w:r w:rsidRPr="00EE1744">
        <w:rPr>
          <w:rFonts w:ascii="微软雅黑" w:eastAsia="微软雅黑" w:hAnsi="微软雅黑" w:cs="微软雅黑" w:hint="eastAsia"/>
          <w:spacing w:val="12"/>
          <w:lang w:eastAsia="zh-CN"/>
        </w:rPr>
        <w:t>月份的劳动现金收入增长最多，为</w:t>
      </w:r>
      <w:r w:rsidRPr="00EE1744">
        <w:rPr>
          <w:rFonts w:ascii="微软雅黑" w:eastAsia="微软雅黑" w:hAnsi="微软雅黑" w:cs="微软雅黑"/>
          <w:spacing w:val="12"/>
          <w:lang w:eastAsia="zh-CN"/>
        </w:rPr>
        <w:t>11</w:t>
      </w:r>
      <w:r w:rsidRPr="00EE1744">
        <w:rPr>
          <w:rFonts w:ascii="微软雅黑" w:eastAsia="微软雅黑" w:hAnsi="微软雅黑" w:cs="微软雅黑" w:hint="eastAsia"/>
          <w:spacing w:val="12"/>
          <w:lang w:eastAsia="zh-CN"/>
        </w:rPr>
        <w:t>个月来最大，支持了日元。</w:t>
      </w:r>
    </w:p>
    <w:p w:rsidR="0036147E" w:rsidRPr="00EE1744" w:rsidRDefault="00EE1744" w:rsidP="00EE1744">
      <w:pPr>
        <w:spacing w:before="103" w:line="256" w:lineRule="auto"/>
        <w:ind w:right="743" w:firstLineChars="200" w:firstLine="468"/>
        <w:jc w:val="both"/>
        <w:rPr>
          <w:rFonts w:ascii="微软雅黑" w:eastAsia="微软雅黑" w:hAnsi="微软雅黑" w:cs="微软雅黑"/>
          <w:spacing w:val="12"/>
          <w:lang w:eastAsia="zh-CN"/>
        </w:rPr>
      </w:pPr>
      <w:r w:rsidRPr="00EE1744">
        <w:rPr>
          <w:rFonts w:ascii="微软雅黑" w:eastAsia="微软雅黑" w:hAnsi="微软雅黑" w:cs="微软雅黑" w:hint="eastAsia"/>
          <w:spacing w:val="12"/>
          <w:lang w:eastAsia="zh-CN"/>
        </w:rPr>
        <w:t>往后看，市场关注今日美联储主席鲍威尔在国会的半年度证词，以便更清楚地了解美联储降息的前景。短期内美元指数承压低走。</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w:t>
      </w:r>
      <w:r w:rsidRPr="00B025B9">
        <w:rPr>
          <w:rFonts w:ascii="微软雅黑" w:eastAsia="微软雅黑" w:hAnsi="微软雅黑" w:cs="微软雅黑" w:hint="eastAsia"/>
          <w:spacing w:val="7"/>
          <w:lang w:eastAsia="zh-CN"/>
        </w:rPr>
        <w:t>：美</w:t>
      </w:r>
      <w:r w:rsidRPr="00BC7997">
        <w:rPr>
          <w:rFonts w:ascii="微软雅黑" w:eastAsia="微软雅黑" w:hAnsi="微软雅黑" w:cs="微软雅黑" w:hint="eastAsia"/>
          <w:spacing w:val="7"/>
          <w:lang w:eastAsia="zh-CN"/>
        </w:rPr>
        <w:t>元指数走势</w:t>
      </w:r>
      <w:r w:rsidRPr="00B025B9">
        <w:rPr>
          <w:rFonts w:ascii="微软雅黑" w:eastAsia="微软雅黑" w:hAnsi="微软雅黑" w:cs="微软雅黑" w:hint="eastAsia"/>
          <w:spacing w:val="7"/>
          <w:lang w:eastAsia="zh-CN"/>
        </w:rPr>
        <w:t>图</w:t>
      </w:r>
    </w:p>
    <w:p w:rsidR="00AE2365" w:rsidRDefault="00EE1744">
      <w:pPr>
        <w:spacing w:before="103" w:line="256" w:lineRule="auto"/>
        <w:ind w:right="743"/>
        <w:jc w:val="both"/>
        <w:rPr>
          <w:lang w:eastAsia="zh-CN"/>
        </w:rPr>
      </w:pPr>
      <w:r w:rsidRPr="00EE1744">
        <w:rPr>
          <w:noProof/>
          <w:lang w:eastAsia="zh-CN"/>
        </w:rPr>
        <w:drawing>
          <wp:inline distT="0" distB="0" distL="0" distR="0" wp14:anchorId="78360F7A" wp14:editId="30C12EF9">
            <wp:extent cx="6133557" cy="2428875"/>
            <wp:effectExtent l="0" t="0" r="635"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clrChange>
                        <a:clrFrom>
                          <a:srgbClr val="13161A"/>
                        </a:clrFrom>
                        <a:clrTo>
                          <a:srgbClr val="13161A">
                            <a:alpha val="0"/>
                          </a:srgbClr>
                        </a:clrTo>
                      </a:clrChange>
                      <a:extLst>
                        <a:ext uri="{28A0092B-C50C-407E-A947-70E740481C1C}">
                          <a14:useLocalDpi xmlns:a14="http://schemas.microsoft.com/office/drawing/2010/main" val="0"/>
                        </a:ext>
                      </a:extLst>
                    </a:blip>
                    <a:stretch>
                      <a:fillRect/>
                    </a:stretch>
                  </pic:blipFill>
                  <pic:spPr>
                    <a:xfrm>
                      <a:off x="0" y="0"/>
                      <a:ext cx="6142130" cy="2432270"/>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C169A2" w:rsidRDefault="00C169A2">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S&amp;P500</w:t>
      </w:r>
    </w:p>
    <w:p w:rsidR="00AE2365" w:rsidRDefault="00EE1744">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EE1744">
        <w:rPr>
          <w:rFonts w:ascii="微软雅黑" w:eastAsia="微软雅黑" w:hAnsi="微软雅黑" w:cs="微软雅黑" w:hint="eastAsia"/>
          <w:spacing w:val="12"/>
          <w:lang w:eastAsia="zh-CN"/>
        </w:rPr>
        <w:t>截至</w:t>
      </w:r>
      <w:r w:rsidRPr="00EE1744">
        <w:rPr>
          <w:rFonts w:ascii="微软雅黑" w:eastAsia="微软雅黑" w:hAnsi="微软雅黑" w:cs="微软雅黑"/>
          <w:spacing w:val="12"/>
          <w:lang w:eastAsia="zh-CN"/>
        </w:rPr>
        <w:t>7</w:t>
      </w:r>
      <w:r w:rsidRPr="00EE1744">
        <w:rPr>
          <w:rFonts w:ascii="微软雅黑" w:eastAsia="微软雅黑" w:hAnsi="微软雅黑" w:cs="微软雅黑" w:hint="eastAsia"/>
          <w:spacing w:val="12"/>
          <w:lang w:eastAsia="zh-CN"/>
        </w:rPr>
        <w:t>月</w:t>
      </w:r>
      <w:r w:rsidRPr="00EE1744">
        <w:rPr>
          <w:rFonts w:ascii="微软雅黑" w:eastAsia="微软雅黑" w:hAnsi="微软雅黑" w:cs="微软雅黑"/>
          <w:spacing w:val="12"/>
          <w:lang w:eastAsia="zh-CN"/>
        </w:rPr>
        <w:t>9</w:t>
      </w:r>
      <w:r w:rsidRPr="00EE1744">
        <w:rPr>
          <w:rFonts w:ascii="微软雅黑" w:eastAsia="微软雅黑" w:hAnsi="微软雅黑" w:cs="微软雅黑" w:hint="eastAsia"/>
          <w:spacing w:val="12"/>
          <w:lang w:eastAsia="zh-CN"/>
        </w:rPr>
        <w:t>日，标普</w:t>
      </w:r>
      <w:r w:rsidRPr="00EE1744">
        <w:rPr>
          <w:rFonts w:ascii="微软雅黑" w:eastAsia="微软雅黑" w:hAnsi="微软雅黑" w:cs="微软雅黑"/>
          <w:spacing w:val="12"/>
          <w:lang w:eastAsia="zh-CN"/>
        </w:rPr>
        <w:t>500</w:t>
      </w:r>
      <w:r w:rsidRPr="00EE1744">
        <w:rPr>
          <w:rFonts w:ascii="微软雅黑" w:eastAsia="微软雅黑" w:hAnsi="微软雅黑" w:cs="微软雅黑" w:hint="eastAsia"/>
          <w:spacing w:val="12"/>
          <w:lang w:eastAsia="zh-CN"/>
        </w:rPr>
        <w:t>指数上涨</w:t>
      </w:r>
      <w:r w:rsidRPr="00EE1744">
        <w:rPr>
          <w:rFonts w:ascii="微软雅黑" w:eastAsia="微软雅黑" w:hAnsi="微软雅黑" w:cs="微软雅黑"/>
          <w:spacing w:val="12"/>
          <w:lang w:eastAsia="zh-CN"/>
        </w:rPr>
        <w:t>0.1%</w:t>
      </w:r>
      <w:r w:rsidRPr="00EE1744">
        <w:rPr>
          <w:rFonts w:ascii="微软雅黑" w:eastAsia="微软雅黑" w:hAnsi="微软雅黑" w:cs="微软雅黑" w:hint="eastAsia"/>
          <w:spacing w:val="12"/>
          <w:lang w:eastAsia="zh-CN"/>
        </w:rPr>
        <w:t>至</w:t>
      </w:r>
      <w:r w:rsidRPr="00EE1744">
        <w:rPr>
          <w:rFonts w:ascii="微软雅黑" w:eastAsia="微软雅黑" w:hAnsi="微软雅黑" w:cs="微软雅黑"/>
          <w:spacing w:val="12"/>
          <w:lang w:eastAsia="zh-CN"/>
        </w:rPr>
        <w:t>5572.85</w:t>
      </w:r>
      <w:r w:rsidRPr="00EE1744">
        <w:rPr>
          <w:rFonts w:ascii="微软雅黑" w:eastAsia="微软雅黑" w:hAnsi="微软雅黑" w:cs="微软雅黑" w:hint="eastAsia"/>
          <w:spacing w:val="12"/>
          <w:lang w:eastAsia="zh-CN"/>
        </w:rPr>
        <w:t>点；迷你标普</w:t>
      </w:r>
      <w:r w:rsidRPr="00EE1744">
        <w:rPr>
          <w:rFonts w:ascii="微软雅黑" w:eastAsia="微软雅黑" w:hAnsi="微软雅黑" w:cs="微软雅黑"/>
          <w:spacing w:val="12"/>
          <w:lang w:eastAsia="zh-CN"/>
        </w:rPr>
        <w:t>500</w:t>
      </w:r>
      <w:r w:rsidRPr="00EE1744">
        <w:rPr>
          <w:rFonts w:ascii="微软雅黑" w:eastAsia="微软雅黑" w:hAnsi="微软雅黑" w:cs="微软雅黑" w:hint="eastAsia"/>
          <w:spacing w:val="12"/>
          <w:lang w:eastAsia="zh-CN"/>
        </w:rPr>
        <w:t>主力合约上涨</w:t>
      </w:r>
      <w:r w:rsidRPr="00EE1744">
        <w:rPr>
          <w:rFonts w:ascii="微软雅黑" w:eastAsia="微软雅黑" w:hAnsi="微软雅黑" w:cs="微软雅黑"/>
          <w:spacing w:val="12"/>
          <w:lang w:eastAsia="zh-CN"/>
        </w:rPr>
        <w:t>0.24%</w:t>
      </w:r>
      <w:r w:rsidRPr="00EE1744">
        <w:rPr>
          <w:rFonts w:ascii="微软雅黑" w:eastAsia="微软雅黑" w:hAnsi="微软雅黑" w:cs="微软雅黑" w:hint="eastAsia"/>
          <w:spacing w:val="12"/>
          <w:lang w:eastAsia="zh-CN"/>
        </w:rPr>
        <w:t>至</w:t>
      </w:r>
      <w:r w:rsidRPr="00EE1744">
        <w:rPr>
          <w:rFonts w:ascii="微软雅黑" w:eastAsia="微软雅黑" w:hAnsi="微软雅黑" w:cs="微软雅黑"/>
          <w:spacing w:val="12"/>
          <w:lang w:eastAsia="zh-CN"/>
        </w:rPr>
        <w:t>5628.5</w:t>
      </w:r>
      <w:r w:rsidRPr="00EE1744">
        <w:rPr>
          <w:rFonts w:ascii="微软雅黑" w:eastAsia="微软雅黑" w:hAnsi="微软雅黑" w:cs="微软雅黑" w:hint="eastAsia"/>
          <w:spacing w:val="12"/>
          <w:lang w:eastAsia="zh-CN"/>
        </w:rPr>
        <w:t>点。美股三大股指涨跌不一，标普、纳指录得</w:t>
      </w:r>
      <w:r w:rsidRPr="00EE1744">
        <w:rPr>
          <w:rFonts w:ascii="微软雅黑" w:eastAsia="微软雅黑" w:hAnsi="微软雅黑" w:cs="微软雅黑"/>
          <w:spacing w:val="12"/>
          <w:lang w:eastAsia="zh-CN"/>
        </w:rPr>
        <w:t>5</w:t>
      </w:r>
      <w:r w:rsidRPr="00EE1744">
        <w:rPr>
          <w:rFonts w:ascii="微软雅黑" w:eastAsia="微软雅黑" w:hAnsi="微软雅黑" w:cs="微软雅黑" w:hint="eastAsia"/>
          <w:spacing w:val="12"/>
          <w:lang w:eastAsia="zh-CN"/>
        </w:rPr>
        <w:t>连涨，且再创新高。美国</w:t>
      </w:r>
      <w:r w:rsidRPr="00EE1744">
        <w:rPr>
          <w:rFonts w:ascii="微软雅黑" w:eastAsia="微软雅黑" w:hAnsi="微软雅黑" w:cs="微软雅黑"/>
          <w:spacing w:val="12"/>
          <w:lang w:eastAsia="zh-CN"/>
        </w:rPr>
        <w:t>6</w:t>
      </w:r>
      <w:r w:rsidRPr="00EE1744">
        <w:rPr>
          <w:rFonts w:ascii="微软雅黑" w:eastAsia="微软雅黑" w:hAnsi="微软雅黑" w:cs="微软雅黑" w:hint="eastAsia"/>
          <w:spacing w:val="12"/>
          <w:lang w:eastAsia="zh-CN"/>
        </w:rPr>
        <w:t>月非农就业人数超预期增加</w:t>
      </w:r>
      <w:r w:rsidRPr="00EE1744">
        <w:rPr>
          <w:rFonts w:ascii="微软雅黑" w:eastAsia="微软雅黑" w:hAnsi="微软雅黑" w:cs="微软雅黑"/>
          <w:spacing w:val="12"/>
          <w:lang w:eastAsia="zh-CN"/>
        </w:rPr>
        <w:t>20</w:t>
      </w:r>
      <w:r w:rsidRPr="00EE1744">
        <w:rPr>
          <w:rFonts w:ascii="微软雅黑" w:eastAsia="微软雅黑" w:hAnsi="微软雅黑" w:cs="微软雅黑" w:hint="eastAsia"/>
          <w:spacing w:val="12"/>
          <w:lang w:eastAsia="zh-CN"/>
        </w:rPr>
        <w:t>万人，但低于</w:t>
      </w:r>
      <w:r w:rsidRPr="00EE1744">
        <w:rPr>
          <w:rFonts w:ascii="微软雅黑" w:eastAsia="微软雅黑" w:hAnsi="微软雅黑" w:cs="微软雅黑"/>
          <w:spacing w:val="12"/>
          <w:lang w:eastAsia="zh-CN"/>
        </w:rPr>
        <w:t>5</w:t>
      </w:r>
      <w:r w:rsidRPr="00EE1744">
        <w:rPr>
          <w:rFonts w:ascii="微软雅黑" w:eastAsia="微软雅黑" w:hAnsi="微软雅黑" w:cs="微软雅黑" w:hint="eastAsia"/>
          <w:spacing w:val="12"/>
          <w:lang w:eastAsia="zh-CN"/>
        </w:rPr>
        <w:t>月下修后的</w:t>
      </w:r>
      <w:r w:rsidRPr="00EE1744">
        <w:rPr>
          <w:rFonts w:ascii="微软雅黑" w:eastAsia="微软雅黑" w:hAnsi="微软雅黑" w:cs="微软雅黑"/>
          <w:spacing w:val="12"/>
          <w:lang w:eastAsia="zh-CN"/>
        </w:rPr>
        <w:t>21.8</w:t>
      </w:r>
      <w:r w:rsidRPr="00EE1744">
        <w:rPr>
          <w:rFonts w:ascii="微软雅黑" w:eastAsia="微软雅黑" w:hAnsi="微软雅黑" w:cs="微软雅黑" w:hint="eastAsia"/>
          <w:spacing w:val="12"/>
          <w:lang w:eastAsia="zh-CN"/>
        </w:rPr>
        <w:t>万人，失业率升至</w:t>
      </w:r>
      <w:r w:rsidRPr="00EE1744">
        <w:rPr>
          <w:rFonts w:ascii="微软雅黑" w:eastAsia="微软雅黑" w:hAnsi="微软雅黑" w:cs="微软雅黑"/>
          <w:spacing w:val="12"/>
          <w:lang w:eastAsia="zh-CN"/>
        </w:rPr>
        <w:t>4.1%</w:t>
      </w:r>
      <w:r w:rsidRPr="00EE1744">
        <w:rPr>
          <w:rFonts w:ascii="微软雅黑" w:eastAsia="微软雅黑" w:hAnsi="微软雅黑" w:cs="微软雅黑" w:hint="eastAsia"/>
          <w:spacing w:val="12"/>
          <w:lang w:eastAsia="zh-CN"/>
        </w:rPr>
        <w:t>，创</w:t>
      </w:r>
      <w:r w:rsidRPr="00EE1744">
        <w:rPr>
          <w:rFonts w:ascii="微软雅黑" w:eastAsia="微软雅黑" w:hAnsi="微软雅黑" w:cs="微软雅黑"/>
          <w:spacing w:val="12"/>
          <w:lang w:eastAsia="zh-CN"/>
        </w:rPr>
        <w:t>2021</w:t>
      </w:r>
      <w:r w:rsidRPr="00EE1744">
        <w:rPr>
          <w:rFonts w:ascii="微软雅黑" w:eastAsia="微软雅黑" w:hAnsi="微软雅黑" w:cs="微软雅黑" w:hint="eastAsia"/>
          <w:spacing w:val="12"/>
          <w:lang w:eastAsia="zh-CN"/>
        </w:rPr>
        <w:t>年</w:t>
      </w:r>
      <w:r w:rsidRPr="00EE1744">
        <w:rPr>
          <w:rFonts w:ascii="微软雅黑" w:eastAsia="微软雅黑" w:hAnsi="微软雅黑" w:cs="微软雅黑"/>
          <w:spacing w:val="12"/>
          <w:lang w:eastAsia="zh-CN"/>
        </w:rPr>
        <w:t>10</w:t>
      </w:r>
      <w:r w:rsidRPr="00EE1744">
        <w:rPr>
          <w:rFonts w:ascii="微软雅黑" w:eastAsia="微软雅黑" w:hAnsi="微软雅黑" w:cs="微软雅黑" w:hint="eastAsia"/>
          <w:spacing w:val="12"/>
          <w:lang w:eastAsia="zh-CN"/>
        </w:rPr>
        <w:t>月以来新高，劳动市场市场数据出现相互矛盾，美联储后续政策走向面临不确定性；但整体来看劳动市场仍呈现降温，交易员加大对</w:t>
      </w:r>
      <w:r w:rsidRPr="00EE1744">
        <w:rPr>
          <w:rFonts w:ascii="微软雅黑" w:eastAsia="微软雅黑" w:hAnsi="微软雅黑" w:cs="微软雅黑"/>
          <w:spacing w:val="12"/>
          <w:lang w:eastAsia="zh-CN"/>
        </w:rPr>
        <w:t>9</w:t>
      </w:r>
      <w:r w:rsidRPr="00EE1744">
        <w:rPr>
          <w:rFonts w:ascii="微软雅黑" w:eastAsia="微软雅黑" w:hAnsi="微软雅黑" w:cs="微软雅黑" w:hint="eastAsia"/>
          <w:spacing w:val="12"/>
          <w:lang w:eastAsia="zh-CN"/>
        </w:rPr>
        <w:t>月降息的押注。策略上，建议逢低做多为主。</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p>
    <w:p w:rsidR="00AE2365" w:rsidRDefault="00EE1744">
      <w:pPr>
        <w:spacing w:before="120" w:line="190" w:lineRule="auto"/>
        <w:jc w:val="both"/>
        <w:rPr>
          <w:rFonts w:ascii="新宋体" w:eastAsia="新宋体" w:hAnsi="新宋体"/>
          <w:b/>
        </w:rPr>
      </w:pPr>
      <w:r w:rsidRPr="00E23E20">
        <w:rPr>
          <w:rFonts w:ascii="新宋体" w:eastAsia="新宋体" w:hAnsi="新宋体"/>
          <w:b/>
          <w:noProof/>
          <w:lang w:eastAsia="zh-CN"/>
        </w:rPr>
        <w:drawing>
          <wp:inline distT="0" distB="0" distL="0" distR="0" wp14:anchorId="3FAC9057" wp14:editId="5A2A2FD9">
            <wp:extent cx="6038769" cy="1752600"/>
            <wp:effectExtent l="0" t="0" r="635" b="0"/>
            <wp:docPr id="17" name="图片 17" descr="C:\Users\Administrator\Documents\WeChat Files\wxid_vkxlzo0vqu7s22\FileStorage\Temp\1720484447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wxid_vkxlzo0vqu7s22\FileStorage\Temp\172048444779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7141" cy="1755030"/>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3008B4" w:rsidRDefault="003008B4">
      <w:pPr>
        <w:spacing w:before="103" w:line="256" w:lineRule="auto"/>
        <w:ind w:right="743"/>
        <w:jc w:val="both"/>
        <w:rPr>
          <w:rFonts w:ascii="微软雅黑" w:eastAsia="微软雅黑" w:hAnsi="微软雅黑" w:cs="微软雅黑"/>
          <w:b/>
          <w:bCs/>
          <w:spacing w:val="12"/>
          <w:sz w:val="24"/>
          <w:szCs w:val="24"/>
          <w:lang w:eastAsia="zh-CN"/>
        </w:rPr>
      </w:pPr>
      <w:r>
        <w:rPr>
          <w:rFonts w:ascii="微软雅黑" w:eastAsia="微软雅黑" w:hAnsi="微软雅黑" w:cs="微软雅黑"/>
          <w:b/>
          <w:bCs/>
          <w:spacing w:val="12"/>
          <w:sz w:val="24"/>
          <w:szCs w:val="24"/>
          <w:lang w:eastAsia="zh-CN"/>
        </w:rPr>
        <w:br w:type="page"/>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lastRenderedPageBreak/>
        <w:t>富时中国A50</w:t>
      </w:r>
    </w:p>
    <w:p w:rsidR="00AE2365" w:rsidRPr="005C2240" w:rsidRDefault="00EE1744">
      <w:pPr>
        <w:spacing w:before="103" w:line="256" w:lineRule="auto"/>
        <w:ind w:right="743" w:firstLineChars="200" w:firstLine="468"/>
        <w:jc w:val="both"/>
        <w:rPr>
          <w:rFonts w:ascii="微软雅黑" w:eastAsia="微软雅黑" w:hAnsi="微软雅黑" w:cs="微软雅黑"/>
          <w:spacing w:val="12"/>
          <w:lang w:eastAsia="zh-CN"/>
        </w:rPr>
      </w:pPr>
      <w:r w:rsidRPr="00EE1744">
        <w:rPr>
          <w:rFonts w:ascii="微软雅黑" w:eastAsia="微软雅黑" w:hAnsi="微软雅黑" w:cs="微软雅黑" w:hint="eastAsia"/>
          <w:spacing w:val="12"/>
          <w:lang w:eastAsia="zh-CN"/>
        </w:rPr>
        <w:t>截至</w:t>
      </w:r>
      <w:r w:rsidRPr="00EE1744">
        <w:rPr>
          <w:rFonts w:ascii="微软雅黑" w:eastAsia="微软雅黑" w:hAnsi="微软雅黑" w:cs="微软雅黑"/>
          <w:spacing w:val="12"/>
          <w:lang w:eastAsia="zh-CN"/>
        </w:rPr>
        <w:t>7</w:t>
      </w:r>
      <w:r w:rsidRPr="00EE1744">
        <w:rPr>
          <w:rFonts w:ascii="微软雅黑" w:eastAsia="微软雅黑" w:hAnsi="微软雅黑" w:cs="微软雅黑" w:hint="eastAsia"/>
          <w:spacing w:val="12"/>
          <w:lang w:eastAsia="zh-CN"/>
        </w:rPr>
        <w:t>月</w:t>
      </w:r>
      <w:r w:rsidRPr="00EE1744">
        <w:rPr>
          <w:rFonts w:ascii="微软雅黑" w:eastAsia="微软雅黑" w:hAnsi="微软雅黑" w:cs="微软雅黑"/>
          <w:spacing w:val="12"/>
          <w:lang w:eastAsia="zh-CN"/>
        </w:rPr>
        <w:t>8</w:t>
      </w:r>
      <w:r w:rsidRPr="00EE1744">
        <w:rPr>
          <w:rFonts w:ascii="微软雅黑" w:eastAsia="微软雅黑" w:hAnsi="微软雅黑" w:cs="微软雅黑" w:hint="eastAsia"/>
          <w:spacing w:val="12"/>
          <w:lang w:eastAsia="zh-CN"/>
        </w:rPr>
        <w:t>日，富时中国</w:t>
      </w:r>
      <w:r w:rsidRPr="00EE1744">
        <w:rPr>
          <w:rFonts w:ascii="微软雅黑" w:eastAsia="微软雅黑" w:hAnsi="微软雅黑" w:cs="微软雅黑"/>
          <w:spacing w:val="12"/>
          <w:lang w:eastAsia="zh-CN"/>
        </w:rPr>
        <w:t>A50</w:t>
      </w:r>
      <w:r w:rsidRPr="00EE1744">
        <w:rPr>
          <w:rFonts w:ascii="微软雅黑" w:eastAsia="微软雅黑" w:hAnsi="微软雅黑" w:cs="微软雅黑" w:hint="eastAsia"/>
          <w:spacing w:val="12"/>
          <w:lang w:eastAsia="zh-CN"/>
        </w:rPr>
        <w:t>指数下跌</w:t>
      </w:r>
      <w:r w:rsidRPr="00EE1744">
        <w:rPr>
          <w:rFonts w:ascii="微软雅黑" w:eastAsia="微软雅黑" w:hAnsi="微软雅黑" w:cs="微软雅黑"/>
          <w:spacing w:val="12"/>
          <w:lang w:eastAsia="zh-CN"/>
        </w:rPr>
        <w:t>0.5%</w:t>
      </w:r>
      <w:r w:rsidRPr="00EE1744">
        <w:rPr>
          <w:rFonts w:ascii="微软雅黑" w:eastAsia="微软雅黑" w:hAnsi="微软雅黑" w:cs="微软雅黑" w:hint="eastAsia"/>
          <w:spacing w:val="12"/>
          <w:lang w:eastAsia="zh-CN"/>
        </w:rPr>
        <w:t>至</w:t>
      </w:r>
      <w:r w:rsidRPr="00EE1744">
        <w:rPr>
          <w:rFonts w:ascii="微软雅黑" w:eastAsia="微软雅黑" w:hAnsi="微软雅黑" w:cs="微软雅黑"/>
          <w:spacing w:val="12"/>
          <w:lang w:eastAsia="zh-CN"/>
        </w:rPr>
        <w:t>11980.71</w:t>
      </w:r>
      <w:r w:rsidRPr="00EE1744">
        <w:rPr>
          <w:rFonts w:ascii="微软雅黑" w:eastAsia="微软雅黑" w:hAnsi="微软雅黑" w:cs="微软雅黑" w:hint="eastAsia"/>
          <w:spacing w:val="12"/>
          <w:lang w:eastAsia="zh-CN"/>
        </w:rPr>
        <w:t>点；新交所富时</w:t>
      </w:r>
      <w:r w:rsidRPr="00EE1744">
        <w:rPr>
          <w:rFonts w:ascii="微软雅黑" w:eastAsia="微软雅黑" w:hAnsi="微软雅黑" w:cs="微软雅黑"/>
          <w:spacing w:val="12"/>
          <w:lang w:eastAsia="zh-CN"/>
        </w:rPr>
        <w:t>A50</w:t>
      </w:r>
      <w:r w:rsidRPr="00EE1744">
        <w:rPr>
          <w:rFonts w:ascii="微软雅黑" w:eastAsia="微软雅黑" w:hAnsi="微软雅黑" w:cs="微软雅黑" w:hint="eastAsia"/>
          <w:spacing w:val="12"/>
          <w:lang w:eastAsia="zh-CN"/>
        </w:rPr>
        <w:t>期指主力合约上涨</w:t>
      </w:r>
      <w:r w:rsidRPr="00EE1744">
        <w:rPr>
          <w:rFonts w:ascii="微软雅黑" w:eastAsia="微软雅黑" w:hAnsi="微软雅黑" w:cs="微软雅黑"/>
          <w:spacing w:val="12"/>
          <w:lang w:eastAsia="zh-CN"/>
        </w:rPr>
        <w:t>0.02%</w:t>
      </w:r>
      <w:r w:rsidRPr="00EE1744">
        <w:rPr>
          <w:rFonts w:ascii="微软雅黑" w:eastAsia="微软雅黑" w:hAnsi="微软雅黑" w:cs="微软雅黑" w:hint="eastAsia"/>
          <w:spacing w:val="12"/>
          <w:lang w:eastAsia="zh-CN"/>
        </w:rPr>
        <w:t>至</w:t>
      </w:r>
      <w:r w:rsidRPr="00EE1744">
        <w:rPr>
          <w:rFonts w:ascii="微软雅黑" w:eastAsia="微软雅黑" w:hAnsi="微软雅黑" w:cs="微软雅黑"/>
          <w:spacing w:val="12"/>
          <w:lang w:eastAsia="zh-CN"/>
        </w:rPr>
        <w:t>11834</w:t>
      </w:r>
      <w:r w:rsidRPr="00EE1744">
        <w:rPr>
          <w:rFonts w:ascii="微软雅黑" w:eastAsia="微软雅黑" w:hAnsi="微软雅黑" w:cs="微软雅黑" w:hint="eastAsia"/>
          <w:spacing w:val="12"/>
          <w:lang w:eastAsia="zh-CN"/>
        </w:rPr>
        <w:t>点。目前，市场持续走弱，成交较为低迷，加上政策端监管趋严，小盘股表现较差，市场偏向防御型的高分红大盘股，大小盘股出现分化，大盘股相较小盘股较为抗跌。策略上，建议暂时观望，关注后续政策端表现。</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EE1744">
      <w:pPr>
        <w:spacing w:before="103" w:line="256" w:lineRule="auto"/>
        <w:ind w:right="743"/>
        <w:jc w:val="both"/>
        <w:rPr>
          <w:rFonts w:ascii="新宋体" w:eastAsia="新宋体" w:hAnsi="新宋体"/>
        </w:rPr>
      </w:pPr>
      <w:r w:rsidRPr="00E23E20">
        <w:rPr>
          <w:rFonts w:ascii="新宋体" w:eastAsia="新宋体" w:hAnsi="新宋体"/>
          <w:noProof/>
          <w:lang w:eastAsia="zh-CN"/>
        </w:rPr>
        <w:drawing>
          <wp:inline distT="0" distB="0" distL="0" distR="0" wp14:anchorId="77F78378" wp14:editId="6D7B77E5">
            <wp:extent cx="6151392" cy="1800225"/>
            <wp:effectExtent l="0" t="0" r="1905" b="0"/>
            <wp:docPr id="5" name="图片 5" descr="C:\Users\Administrator\Documents\WeChat Files\wxid_vkxlzo0vqu7s22\FileStorage\Temp\1720484420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2048442085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3508" cy="1803771"/>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992791" w:rsidRDefault="00992791">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t>铜</w:t>
      </w:r>
    </w:p>
    <w:p w:rsidR="00AE2365" w:rsidRDefault="00673C7F">
      <w:pPr>
        <w:spacing w:before="103" w:line="256" w:lineRule="auto"/>
        <w:ind w:right="743" w:firstLineChars="200" w:firstLine="468"/>
        <w:jc w:val="both"/>
        <w:rPr>
          <w:rFonts w:ascii="微软雅黑" w:eastAsia="微软雅黑" w:hAnsi="微软雅黑" w:cs="微软雅黑"/>
          <w:spacing w:val="7"/>
          <w:lang w:eastAsia="zh-CN"/>
        </w:rPr>
      </w:pPr>
      <w:r w:rsidRPr="00673C7F">
        <w:rPr>
          <w:rFonts w:ascii="微软雅黑" w:eastAsia="微软雅黑" w:hAnsi="微软雅黑" w:cs="微软雅黑" w:hint="eastAsia"/>
          <w:spacing w:val="12"/>
          <w:lang w:eastAsia="zh-CN"/>
        </w:rPr>
        <w:t>隔夜</w:t>
      </w:r>
      <w:r w:rsidRPr="00673C7F">
        <w:rPr>
          <w:rFonts w:ascii="微软雅黑" w:eastAsia="微软雅黑" w:hAnsi="微软雅黑" w:cs="微软雅黑"/>
          <w:spacing w:val="12"/>
          <w:lang w:eastAsia="zh-CN"/>
        </w:rPr>
        <w:t>COMEX</w:t>
      </w:r>
      <w:r w:rsidRPr="00673C7F">
        <w:rPr>
          <w:rFonts w:ascii="微软雅黑" w:eastAsia="微软雅黑" w:hAnsi="微软雅黑" w:cs="微软雅黑" w:hint="eastAsia"/>
          <w:spacing w:val="12"/>
          <w:lang w:eastAsia="zh-CN"/>
        </w:rPr>
        <w:t>铜震荡偏弱走势，报收</w:t>
      </w:r>
      <w:r w:rsidRPr="00673C7F">
        <w:rPr>
          <w:rFonts w:ascii="微软雅黑" w:eastAsia="微软雅黑" w:hAnsi="微软雅黑" w:cs="微软雅黑"/>
          <w:spacing w:val="12"/>
          <w:lang w:eastAsia="zh-CN"/>
        </w:rPr>
        <w:t>4.606</w:t>
      </w:r>
      <w:r w:rsidRPr="00673C7F">
        <w:rPr>
          <w:rFonts w:ascii="微软雅黑" w:eastAsia="微软雅黑" w:hAnsi="微软雅黑" w:cs="微软雅黑" w:hint="eastAsia"/>
          <w:spacing w:val="12"/>
          <w:lang w:eastAsia="zh-CN"/>
        </w:rPr>
        <w:t>美元</w:t>
      </w:r>
      <w:r w:rsidRPr="00673C7F">
        <w:rPr>
          <w:rFonts w:ascii="微软雅黑" w:eastAsia="微软雅黑" w:hAnsi="微软雅黑" w:cs="微软雅黑"/>
          <w:spacing w:val="12"/>
          <w:lang w:eastAsia="zh-CN"/>
        </w:rPr>
        <w:t>/</w:t>
      </w:r>
      <w:r w:rsidRPr="00673C7F">
        <w:rPr>
          <w:rFonts w:ascii="微软雅黑" w:eastAsia="微软雅黑" w:hAnsi="微软雅黑" w:cs="微软雅黑" w:hint="eastAsia"/>
          <w:spacing w:val="12"/>
          <w:lang w:eastAsia="zh-CN"/>
        </w:rPr>
        <w:t>磅，涨跌幅</w:t>
      </w:r>
      <w:r w:rsidRPr="00673C7F">
        <w:rPr>
          <w:rFonts w:ascii="微软雅黑" w:eastAsia="微软雅黑" w:hAnsi="微软雅黑" w:cs="微软雅黑"/>
          <w:spacing w:val="12"/>
          <w:lang w:eastAsia="zh-CN"/>
        </w:rPr>
        <w:t>-0.99%</w:t>
      </w:r>
      <w:r w:rsidRPr="00673C7F">
        <w:rPr>
          <w:rFonts w:ascii="微软雅黑" w:eastAsia="微软雅黑" w:hAnsi="微软雅黑" w:cs="微软雅黑" w:hint="eastAsia"/>
          <w:spacing w:val="12"/>
          <w:lang w:eastAsia="zh-CN"/>
        </w:rPr>
        <w:t>。国际方面，纽约联储最新调查结果显示，美国</w:t>
      </w:r>
      <w:r w:rsidRPr="00673C7F">
        <w:rPr>
          <w:rFonts w:ascii="微软雅黑" w:eastAsia="微软雅黑" w:hAnsi="微软雅黑" w:cs="微软雅黑"/>
          <w:spacing w:val="12"/>
          <w:lang w:eastAsia="zh-CN"/>
        </w:rPr>
        <w:t>6</w:t>
      </w:r>
      <w:r w:rsidRPr="00673C7F">
        <w:rPr>
          <w:rFonts w:ascii="微软雅黑" w:eastAsia="微软雅黑" w:hAnsi="微软雅黑" w:cs="微软雅黑" w:hint="eastAsia"/>
          <w:spacing w:val="12"/>
          <w:lang w:eastAsia="zh-CN"/>
        </w:rPr>
        <w:t>月一年期通胀预期从前值</w:t>
      </w:r>
      <w:r w:rsidRPr="00673C7F">
        <w:rPr>
          <w:rFonts w:ascii="微软雅黑" w:eastAsia="微软雅黑" w:hAnsi="微软雅黑" w:cs="微软雅黑"/>
          <w:spacing w:val="12"/>
          <w:lang w:eastAsia="zh-CN"/>
        </w:rPr>
        <w:t>3.17%</w:t>
      </w:r>
      <w:r w:rsidRPr="00673C7F">
        <w:rPr>
          <w:rFonts w:ascii="微软雅黑" w:eastAsia="微软雅黑" w:hAnsi="微软雅黑" w:cs="微软雅黑" w:hint="eastAsia"/>
          <w:spacing w:val="12"/>
          <w:lang w:eastAsia="zh-CN"/>
        </w:rPr>
        <w:t>降至</w:t>
      </w:r>
      <w:r w:rsidRPr="00673C7F">
        <w:rPr>
          <w:rFonts w:ascii="微软雅黑" w:eastAsia="微软雅黑" w:hAnsi="微软雅黑" w:cs="微软雅黑"/>
          <w:spacing w:val="12"/>
          <w:lang w:eastAsia="zh-CN"/>
        </w:rPr>
        <w:t>3.02%</w:t>
      </w:r>
      <w:r w:rsidRPr="00673C7F">
        <w:rPr>
          <w:rFonts w:ascii="微软雅黑" w:eastAsia="微软雅黑" w:hAnsi="微软雅黑" w:cs="微软雅黑" w:hint="eastAsia"/>
          <w:spacing w:val="12"/>
          <w:lang w:eastAsia="zh-CN"/>
        </w:rPr>
        <w:t>，为连续第二个月下降。国内方面，央行公告称，为保持银行体系流动性合理充裕，提高公开市场操作的精准性和有效性，将视情况开展临时正回购或临时逆回购操作。库存方面，截至</w:t>
      </w:r>
      <w:r w:rsidRPr="00673C7F">
        <w:rPr>
          <w:rFonts w:ascii="微软雅黑" w:eastAsia="微软雅黑" w:hAnsi="微软雅黑" w:cs="微软雅黑"/>
          <w:spacing w:val="12"/>
          <w:lang w:eastAsia="zh-CN"/>
        </w:rPr>
        <w:t>7</w:t>
      </w:r>
      <w:r w:rsidRPr="00673C7F">
        <w:rPr>
          <w:rFonts w:ascii="微软雅黑" w:eastAsia="微软雅黑" w:hAnsi="微软雅黑" w:cs="微软雅黑" w:hint="eastAsia"/>
          <w:spacing w:val="12"/>
          <w:lang w:eastAsia="zh-CN"/>
        </w:rPr>
        <w:t>月</w:t>
      </w:r>
      <w:r w:rsidRPr="00673C7F">
        <w:rPr>
          <w:rFonts w:ascii="微软雅黑" w:eastAsia="微软雅黑" w:hAnsi="微软雅黑" w:cs="微软雅黑"/>
          <w:spacing w:val="12"/>
          <w:lang w:eastAsia="zh-CN"/>
        </w:rPr>
        <w:t>6</w:t>
      </w:r>
      <w:r w:rsidRPr="00673C7F">
        <w:rPr>
          <w:rFonts w:ascii="微软雅黑" w:eastAsia="微软雅黑" w:hAnsi="微软雅黑" w:cs="微软雅黑" w:hint="eastAsia"/>
          <w:spacing w:val="12"/>
          <w:lang w:eastAsia="zh-CN"/>
        </w:rPr>
        <w:t>日，</w:t>
      </w:r>
      <w:r w:rsidRPr="00673C7F">
        <w:rPr>
          <w:rFonts w:ascii="微软雅黑" w:eastAsia="微软雅黑" w:hAnsi="微软雅黑" w:cs="微软雅黑"/>
          <w:spacing w:val="12"/>
          <w:lang w:eastAsia="zh-CN"/>
        </w:rPr>
        <w:t>LME</w:t>
      </w:r>
      <w:r w:rsidRPr="00673C7F">
        <w:rPr>
          <w:rFonts w:ascii="微软雅黑" w:eastAsia="微软雅黑" w:hAnsi="微软雅黑" w:cs="微软雅黑" w:hint="eastAsia"/>
          <w:spacing w:val="12"/>
          <w:lang w:eastAsia="zh-CN"/>
        </w:rPr>
        <w:t>铜库存为</w:t>
      </w:r>
      <w:r w:rsidRPr="00673C7F">
        <w:rPr>
          <w:rFonts w:ascii="微软雅黑" w:eastAsia="微软雅黑" w:hAnsi="微软雅黑" w:cs="微软雅黑"/>
          <w:spacing w:val="12"/>
          <w:lang w:eastAsia="zh-CN"/>
        </w:rPr>
        <w:t>191475</w:t>
      </w:r>
      <w:r w:rsidRPr="00673C7F">
        <w:rPr>
          <w:rFonts w:ascii="微软雅黑" w:eastAsia="微软雅黑" w:hAnsi="微软雅黑" w:cs="微软雅黑" w:hint="eastAsia"/>
          <w:spacing w:val="12"/>
          <w:lang w:eastAsia="zh-CN"/>
        </w:rPr>
        <w:t>吨，环比</w:t>
      </w:r>
      <w:r w:rsidRPr="00673C7F">
        <w:rPr>
          <w:rFonts w:ascii="微软雅黑" w:eastAsia="微软雅黑" w:hAnsi="微软雅黑" w:cs="微软雅黑"/>
          <w:spacing w:val="12"/>
          <w:lang w:eastAsia="zh-CN"/>
        </w:rPr>
        <w:t>-150</w:t>
      </w:r>
      <w:r w:rsidRPr="00673C7F">
        <w:rPr>
          <w:rFonts w:ascii="微软雅黑" w:eastAsia="微软雅黑" w:hAnsi="微软雅黑" w:cs="微软雅黑" w:hint="eastAsia"/>
          <w:spacing w:val="12"/>
          <w:lang w:eastAsia="zh-CN"/>
        </w:rPr>
        <w:t>吨；</w:t>
      </w:r>
      <w:r w:rsidRPr="00673C7F">
        <w:rPr>
          <w:rFonts w:ascii="微软雅黑" w:eastAsia="微软雅黑" w:hAnsi="微软雅黑" w:cs="微软雅黑"/>
          <w:spacing w:val="12"/>
          <w:lang w:eastAsia="zh-CN"/>
        </w:rPr>
        <w:t>COMEX</w:t>
      </w:r>
      <w:r w:rsidRPr="00673C7F">
        <w:rPr>
          <w:rFonts w:ascii="微软雅黑" w:eastAsia="微软雅黑" w:hAnsi="微软雅黑" w:cs="微软雅黑" w:hint="eastAsia"/>
          <w:spacing w:val="12"/>
          <w:lang w:eastAsia="zh-CN"/>
        </w:rPr>
        <w:t>铜库存</w:t>
      </w:r>
      <w:r w:rsidRPr="00673C7F">
        <w:rPr>
          <w:rFonts w:ascii="微软雅黑" w:eastAsia="微软雅黑" w:hAnsi="微软雅黑" w:cs="微软雅黑"/>
          <w:spacing w:val="12"/>
          <w:lang w:eastAsia="zh-CN"/>
        </w:rPr>
        <w:t>8947</w:t>
      </w:r>
      <w:r w:rsidRPr="00673C7F">
        <w:rPr>
          <w:rFonts w:ascii="微软雅黑" w:eastAsia="微软雅黑" w:hAnsi="微软雅黑" w:cs="微软雅黑" w:hint="eastAsia"/>
          <w:spacing w:val="12"/>
          <w:lang w:eastAsia="zh-CN"/>
        </w:rPr>
        <w:t>短吨，环比持平；</w:t>
      </w:r>
      <w:r w:rsidRPr="00673C7F">
        <w:rPr>
          <w:rFonts w:ascii="微软雅黑" w:eastAsia="微软雅黑" w:hAnsi="微软雅黑" w:cs="微软雅黑"/>
          <w:spacing w:val="12"/>
          <w:lang w:eastAsia="zh-CN"/>
        </w:rPr>
        <w:t>SHFE</w:t>
      </w:r>
      <w:r w:rsidRPr="00673C7F">
        <w:rPr>
          <w:rFonts w:ascii="微软雅黑" w:eastAsia="微软雅黑" w:hAnsi="微软雅黑" w:cs="微软雅黑" w:hint="eastAsia"/>
          <w:spacing w:val="12"/>
          <w:lang w:eastAsia="zh-CN"/>
        </w:rPr>
        <w:t>每日仓单</w:t>
      </w:r>
      <w:r w:rsidRPr="00673C7F">
        <w:rPr>
          <w:rFonts w:ascii="微软雅黑" w:eastAsia="微软雅黑" w:hAnsi="微软雅黑" w:cs="微软雅黑"/>
          <w:spacing w:val="12"/>
          <w:lang w:eastAsia="zh-CN"/>
        </w:rPr>
        <w:t>249290</w:t>
      </w:r>
      <w:r w:rsidRPr="00673C7F">
        <w:rPr>
          <w:rFonts w:ascii="微软雅黑" w:eastAsia="微软雅黑" w:hAnsi="微软雅黑" w:cs="微软雅黑" w:hint="eastAsia"/>
          <w:spacing w:val="12"/>
          <w:lang w:eastAsia="zh-CN"/>
        </w:rPr>
        <w:t>吨，环比</w:t>
      </w:r>
      <w:r w:rsidRPr="00673C7F">
        <w:rPr>
          <w:rFonts w:ascii="微软雅黑" w:eastAsia="微软雅黑" w:hAnsi="微软雅黑" w:cs="微软雅黑"/>
          <w:spacing w:val="12"/>
          <w:lang w:eastAsia="zh-CN"/>
        </w:rPr>
        <w:t>-1299</w:t>
      </w:r>
      <w:r w:rsidRPr="00673C7F">
        <w:rPr>
          <w:rFonts w:ascii="微软雅黑" w:eastAsia="微软雅黑" w:hAnsi="微软雅黑" w:cs="微软雅黑" w:hint="eastAsia"/>
          <w:spacing w:val="12"/>
          <w:lang w:eastAsia="zh-CN"/>
        </w:rPr>
        <w:t>吨。美元指数小幅高开后触底回升，重新触及</w:t>
      </w:r>
      <w:r w:rsidRPr="00673C7F">
        <w:rPr>
          <w:rFonts w:ascii="微软雅黑" w:eastAsia="微软雅黑" w:hAnsi="微软雅黑" w:cs="微软雅黑"/>
          <w:spacing w:val="12"/>
          <w:lang w:eastAsia="zh-CN"/>
        </w:rPr>
        <w:t>105</w:t>
      </w:r>
      <w:r w:rsidRPr="00673C7F">
        <w:rPr>
          <w:rFonts w:ascii="微软雅黑" w:eastAsia="微软雅黑" w:hAnsi="微软雅黑" w:cs="微软雅黑" w:hint="eastAsia"/>
          <w:spacing w:val="12"/>
          <w:lang w:eastAsia="zh-CN"/>
        </w:rPr>
        <w:t>关口，最终收涨</w:t>
      </w:r>
      <w:r w:rsidRPr="00673C7F">
        <w:rPr>
          <w:rFonts w:ascii="微软雅黑" w:eastAsia="微软雅黑" w:hAnsi="微软雅黑" w:cs="微软雅黑"/>
          <w:spacing w:val="12"/>
          <w:lang w:eastAsia="zh-CN"/>
        </w:rPr>
        <w:t>0.128%</w:t>
      </w:r>
      <w:r w:rsidRPr="00673C7F">
        <w:rPr>
          <w:rFonts w:ascii="微软雅黑" w:eastAsia="微软雅黑" w:hAnsi="微软雅黑" w:cs="微软雅黑" w:hint="eastAsia"/>
          <w:spacing w:val="12"/>
          <w:lang w:eastAsia="zh-CN"/>
        </w:rPr>
        <w:t>，报</w:t>
      </w:r>
      <w:r w:rsidRPr="00673C7F">
        <w:rPr>
          <w:rFonts w:ascii="微软雅黑" w:eastAsia="微软雅黑" w:hAnsi="微软雅黑" w:cs="微软雅黑"/>
          <w:spacing w:val="12"/>
          <w:lang w:eastAsia="zh-CN"/>
        </w:rPr>
        <w:t>105.02</w:t>
      </w:r>
      <w:r w:rsidRPr="00673C7F">
        <w:rPr>
          <w:rFonts w:ascii="微软雅黑" w:eastAsia="微软雅黑" w:hAnsi="微软雅黑" w:cs="微软雅黑" w:hint="eastAsia"/>
          <w:spacing w:val="12"/>
          <w:lang w:eastAsia="zh-CN"/>
        </w:rPr>
        <w:t>。美债收益率涨跌互现，基准的</w:t>
      </w:r>
      <w:r w:rsidRPr="00673C7F">
        <w:rPr>
          <w:rFonts w:ascii="微软雅黑" w:eastAsia="微软雅黑" w:hAnsi="微软雅黑" w:cs="微软雅黑"/>
          <w:spacing w:val="12"/>
          <w:lang w:eastAsia="zh-CN"/>
        </w:rPr>
        <w:t>10</w:t>
      </w:r>
      <w:r w:rsidRPr="00673C7F">
        <w:rPr>
          <w:rFonts w:ascii="微软雅黑" w:eastAsia="微软雅黑" w:hAnsi="微软雅黑" w:cs="微软雅黑" w:hint="eastAsia"/>
          <w:spacing w:val="12"/>
          <w:lang w:eastAsia="zh-CN"/>
        </w:rPr>
        <w:t>年期美债收益率收报</w:t>
      </w:r>
      <w:r w:rsidRPr="00673C7F">
        <w:rPr>
          <w:rFonts w:ascii="微软雅黑" w:eastAsia="微软雅黑" w:hAnsi="微软雅黑" w:cs="微软雅黑"/>
          <w:spacing w:val="12"/>
          <w:lang w:eastAsia="zh-CN"/>
        </w:rPr>
        <w:t>4.284%</w:t>
      </w:r>
      <w:r w:rsidRPr="00673C7F">
        <w:rPr>
          <w:rFonts w:ascii="微软雅黑" w:eastAsia="微软雅黑" w:hAnsi="微软雅黑" w:cs="微软雅黑" w:hint="eastAsia"/>
          <w:spacing w:val="12"/>
          <w:lang w:eastAsia="zh-CN"/>
        </w:rPr>
        <w:t>，两年期美债收益率收报</w:t>
      </w:r>
      <w:r w:rsidRPr="00673C7F">
        <w:rPr>
          <w:rFonts w:ascii="微软雅黑" w:eastAsia="微软雅黑" w:hAnsi="微软雅黑" w:cs="微软雅黑"/>
          <w:spacing w:val="12"/>
          <w:lang w:eastAsia="zh-CN"/>
        </w:rPr>
        <w:t>4.641%</w:t>
      </w:r>
      <w:r w:rsidRPr="00673C7F">
        <w:rPr>
          <w:rFonts w:ascii="微软雅黑" w:eastAsia="微软雅黑" w:hAnsi="微软雅黑" w:cs="微软雅黑" w:hint="eastAsia"/>
          <w:spacing w:val="12"/>
          <w:lang w:eastAsia="zh-CN"/>
        </w:rPr>
        <w:t>。操作上，建议</w:t>
      </w:r>
      <w:r w:rsidRPr="00673C7F">
        <w:rPr>
          <w:rFonts w:ascii="微软雅黑" w:eastAsia="微软雅黑" w:hAnsi="微软雅黑" w:cs="微软雅黑"/>
          <w:spacing w:val="12"/>
          <w:lang w:eastAsia="zh-CN"/>
        </w:rPr>
        <w:t>COMEX</w:t>
      </w:r>
      <w:r w:rsidRPr="00673C7F">
        <w:rPr>
          <w:rFonts w:ascii="微软雅黑" w:eastAsia="微软雅黑" w:hAnsi="微软雅黑" w:cs="微软雅黑" w:hint="eastAsia"/>
          <w:spacing w:val="12"/>
          <w:lang w:eastAsia="zh-CN"/>
        </w:rPr>
        <w:t>铜主力合约轻仓逢低短多交易，注意交易节奏及风险控制。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673C7F">
      <w:pPr>
        <w:spacing w:before="103" w:line="256" w:lineRule="auto"/>
        <w:ind w:right="743"/>
        <w:jc w:val="both"/>
      </w:pPr>
      <w:r>
        <w:rPr>
          <w:noProof/>
          <w:lang w:eastAsia="zh-CN"/>
        </w:rPr>
        <w:lastRenderedPageBreak/>
        <w:drawing>
          <wp:inline distT="0" distB="0" distL="0" distR="0" wp14:anchorId="28197BB2" wp14:editId="74AB35A6">
            <wp:extent cx="6121967" cy="26003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9143" cy="2603373"/>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E46BD8" w:rsidRDefault="00E46BD8">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3476C9" w:rsidRPr="003476C9" w:rsidRDefault="003476C9" w:rsidP="003476C9">
      <w:pPr>
        <w:spacing w:before="103" w:line="256" w:lineRule="auto"/>
        <w:ind w:right="743" w:firstLineChars="200" w:firstLine="468"/>
        <w:jc w:val="both"/>
        <w:rPr>
          <w:rFonts w:ascii="微软雅黑" w:eastAsia="微软雅黑" w:hAnsi="微软雅黑" w:cs="微软雅黑"/>
          <w:spacing w:val="12"/>
          <w:lang w:eastAsia="zh-CN"/>
        </w:rPr>
      </w:pPr>
      <w:r w:rsidRPr="003476C9">
        <w:rPr>
          <w:rFonts w:ascii="微软雅黑" w:eastAsia="微软雅黑" w:hAnsi="微软雅黑" w:cs="微软雅黑" w:hint="eastAsia"/>
          <w:spacing w:val="12"/>
          <w:lang w:eastAsia="zh-CN"/>
        </w:rPr>
        <w:t>消息面：昨日公布的美国</w:t>
      </w:r>
      <w:r w:rsidRPr="003476C9">
        <w:rPr>
          <w:rFonts w:ascii="微软雅黑" w:eastAsia="微软雅黑" w:hAnsi="微软雅黑" w:cs="微软雅黑"/>
          <w:spacing w:val="12"/>
          <w:lang w:eastAsia="zh-CN"/>
        </w:rPr>
        <w:t>6</w:t>
      </w:r>
      <w:r w:rsidRPr="003476C9">
        <w:rPr>
          <w:rFonts w:ascii="微软雅黑" w:eastAsia="微软雅黑" w:hAnsi="微软雅黑" w:cs="微软雅黑" w:hint="eastAsia"/>
          <w:spacing w:val="12"/>
          <w:lang w:eastAsia="zh-CN"/>
        </w:rPr>
        <w:t>月纽约联储</w:t>
      </w:r>
      <w:r w:rsidRPr="003476C9">
        <w:rPr>
          <w:rFonts w:ascii="微软雅黑" w:eastAsia="微软雅黑" w:hAnsi="微软雅黑" w:cs="微软雅黑"/>
          <w:spacing w:val="12"/>
          <w:lang w:eastAsia="zh-CN"/>
        </w:rPr>
        <w:t>1</w:t>
      </w:r>
      <w:r w:rsidRPr="003476C9">
        <w:rPr>
          <w:rFonts w:ascii="微软雅黑" w:eastAsia="微软雅黑" w:hAnsi="微软雅黑" w:cs="微软雅黑" w:hint="eastAsia"/>
          <w:spacing w:val="12"/>
          <w:lang w:eastAsia="zh-CN"/>
        </w:rPr>
        <w:t>年通胀预期为</w:t>
      </w:r>
      <w:r w:rsidRPr="003476C9">
        <w:rPr>
          <w:rFonts w:ascii="微软雅黑" w:eastAsia="微软雅黑" w:hAnsi="微软雅黑" w:cs="微软雅黑"/>
          <w:spacing w:val="12"/>
          <w:lang w:eastAsia="zh-CN"/>
        </w:rPr>
        <w:t>3.02%</w:t>
      </w:r>
      <w:r w:rsidRPr="003476C9">
        <w:rPr>
          <w:rFonts w:ascii="微软雅黑" w:eastAsia="微软雅黑" w:hAnsi="微软雅黑" w:cs="微软雅黑" w:hint="eastAsia"/>
          <w:spacing w:val="12"/>
          <w:lang w:eastAsia="zh-CN"/>
        </w:rPr>
        <w:t>，前值</w:t>
      </w:r>
      <w:r w:rsidRPr="003476C9">
        <w:rPr>
          <w:rFonts w:ascii="微软雅黑" w:eastAsia="微软雅黑" w:hAnsi="微软雅黑" w:cs="微软雅黑"/>
          <w:spacing w:val="12"/>
          <w:lang w:eastAsia="zh-CN"/>
        </w:rPr>
        <w:t>3.17%</w:t>
      </w:r>
      <w:r w:rsidRPr="003476C9">
        <w:rPr>
          <w:rFonts w:ascii="微软雅黑" w:eastAsia="微软雅黑" w:hAnsi="微软雅黑" w:cs="微软雅黑" w:hint="eastAsia"/>
          <w:spacing w:val="12"/>
          <w:lang w:eastAsia="zh-CN"/>
        </w:rPr>
        <w:t>，整体通胀预期回落或有利后期美联储官员支持降息决策。非美国家方面，欧洲央行管委诺特表示，没有理由在</w:t>
      </w:r>
      <w:r w:rsidRPr="003476C9">
        <w:rPr>
          <w:rFonts w:ascii="微软雅黑" w:eastAsia="微软雅黑" w:hAnsi="微软雅黑" w:cs="微软雅黑"/>
          <w:spacing w:val="12"/>
          <w:lang w:eastAsia="zh-CN"/>
        </w:rPr>
        <w:t>7</w:t>
      </w:r>
      <w:r w:rsidRPr="003476C9">
        <w:rPr>
          <w:rFonts w:ascii="微软雅黑" w:eastAsia="微软雅黑" w:hAnsi="微软雅黑" w:cs="微软雅黑" w:hint="eastAsia"/>
          <w:spacing w:val="12"/>
          <w:lang w:eastAsia="zh-CN"/>
        </w:rPr>
        <w:t>月降息，下一次真正可能降息的会议是在</w:t>
      </w:r>
      <w:r w:rsidRPr="003476C9">
        <w:rPr>
          <w:rFonts w:ascii="微软雅黑" w:eastAsia="微软雅黑" w:hAnsi="微软雅黑" w:cs="微软雅黑"/>
          <w:spacing w:val="12"/>
          <w:lang w:eastAsia="zh-CN"/>
        </w:rPr>
        <w:t>9</w:t>
      </w:r>
      <w:r w:rsidRPr="003476C9">
        <w:rPr>
          <w:rFonts w:ascii="微软雅黑" w:eastAsia="微软雅黑" w:hAnsi="微软雅黑" w:cs="微软雅黑" w:hint="eastAsia"/>
          <w:spacing w:val="12"/>
          <w:lang w:eastAsia="zh-CN"/>
        </w:rPr>
        <w:t>月，整体基调偏鹰，或相对提振欧元。经济数据方面，德国</w:t>
      </w:r>
      <w:r w:rsidRPr="003476C9">
        <w:rPr>
          <w:rFonts w:ascii="微软雅黑" w:eastAsia="微软雅黑" w:hAnsi="微软雅黑" w:cs="微软雅黑"/>
          <w:spacing w:val="12"/>
          <w:lang w:eastAsia="zh-CN"/>
        </w:rPr>
        <w:t>5</w:t>
      </w:r>
      <w:r w:rsidRPr="003476C9">
        <w:rPr>
          <w:rFonts w:ascii="微软雅黑" w:eastAsia="微软雅黑" w:hAnsi="微软雅黑" w:cs="微软雅黑" w:hint="eastAsia"/>
          <w:spacing w:val="12"/>
          <w:lang w:eastAsia="zh-CN"/>
        </w:rPr>
        <w:t>月季调后贸易顺差走阔，但进出口金额均显著下降，侧面反映经济增速放缓。日本贸易边际则在</w:t>
      </w:r>
      <w:r w:rsidRPr="003476C9">
        <w:rPr>
          <w:rFonts w:ascii="微软雅黑" w:eastAsia="微软雅黑" w:hAnsi="微软雅黑" w:cs="微软雅黑"/>
          <w:spacing w:val="12"/>
          <w:lang w:eastAsia="zh-CN"/>
        </w:rPr>
        <w:t>5</w:t>
      </w:r>
      <w:r w:rsidRPr="003476C9">
        <w:rPr>
          <w:rFonts w:ascii="微软雅黑" w:eastAsia="微软雅黑" w:hAnsi="微软雅黑" w:cs="微软雅黑" w:hint="eastAsia"/>
          <w:spacing w:val="12"/>
          <w:lang w:eastAsia="zh-CN"/>
        </w:rPr>
        <w:t>月有所走弱整体或使日元相对承压。</w:t>
      </w:r>
    </w:p>
    <w:p w:rsidR="003476C9" w:rsidRPr="003476C9" w:rsidRDefault="003476C9" w:rsidP="003476C9">
      <w:pPr>
        <w:spacing w:before="103" w:line="256" w:lineRule="auto"/>
        <w:ind w:right="743" w:firstLineChars="200" w:firstLine="468"/>
        <w:jc w:val="both"/>
        <w:rPr>
          <w:rFonts w:ascii="微软雅黑" w:eastAsia="微软雅黑" w:hAnsi="微软雅黑" w:cs="微软雅黑"/>
          <w:spacing w:val="12"/>
          <w:lang w:eastAsia="zh-CN"/>
        </w:rPr>
      </w:pPr>
      <w:r w:rsidRPr="003476C9">
        <w:rPr>
          <w:rFonts w:ascii="微软雅黑" w:eastAsia="微软雅黑" w:hAnsi="微软雅黑" w:cs="微软雅黑"/>
          <w:spacing w:val="12"/>
          <w:lang w:eastAsia="zh-CN"/>
        </w:rPr>
        <w:tab/>
      </w:r>
      <w:r w:rsidRPr="003476C9">
        <w:rPr>
          <w:rFonts w:ascii="微软雅黑" w:eastAsia="微软雅黑" w:hAnsi="微软雅黑" w:cs="微软雅黑" w:hint="eastAsia"/>
          <w:spacing w:val="12"/>
          <w:lang w:eastAsia="zh-CN"/>
        </w:rPr>
        <w:t>外盘持仓方面：截至</w:t>
      </w:r>
      <w:r w:rsidRPr="003476C9">
        <w:rPr>
          <w:rFonts w:ascii="微软雅黑" w:eastAsia="微软雅黑" w:hAnsi="微软雅黑" w:cs="微软雅黑"/>
          <w:spacing w:val="12"/>
          <w:lang w:eastAsia="zh-CN"/>
        </w:rPr>
        <w:t>7</w:t>
      </w:r>
      <w:r w:rsidRPr="003476C9">
        <w:rPr>
          <w:rFonts w:ascii="微软雅黑" w:eastAsia="微软雅黑" w:hAnsi="微软雅黑" w:cs="微软雅黑" w:hint="eastAsia"/>
          <w:spacing w:val="12"/>
          <w:lang w:eastAsia="zh-CN"/>
        </w:rPr>
        <w:t>月</w:t>
      </w:r>
      <w:r w:rsidRPr="003476C9">
        <w:rPr>
          <w:rFonts w:ascii="微软雅黑" w:eastAsia="微软雅黑" w:hAnsi="微软雅黑" w:cs="微软雅黑"/>
          <w:spacing w:val="12"/>
          <w:lang w:eastAsia="zh-CN"/>
        </w:rPr>
        <w:t>8</w:t>
      </w:r>
      <w:r w:rsidRPr="003476C9">
        <w:rPr>
          <w:rFonts w:ascii="微软雅黑" w:eastAsia="微软雅黑" w:hAnsi="微软雅黑" w:cs="微软雅黑" w:hint="eastAsia"/>
          <w:spacing w:val="12"/>
          <w:lang w:eastAsia="zh-CN"/>
        </w:rPr>
        <w:t>日，</w:t>
      </w:r>
      <w:r w:rsidRPr="003476C9">
        <w:rPr>
          <w:rFonts w:ascii="微软雅黑" w:eastAsia="微软雅黑" w:hAnsi="微软雅黑" w:cs="微软雅黑"/>
          <w:spacing w:val="12"/>
          <w:lang w:eastAsia="zh-CN"/>
        </w:rPr>
        <w:t>SPDR Gold Trust</w:t>
      </w:r>
      <w:r w:rsidRPr="003476C9">
        <w:rPr>
          <w:rFonts w:ascii="微软雅黑" w:eastAsia="微软雅黑" w:hAnsi="微软雅黑" w:cs="微软雅黑" w:hint="eastAsia"/>
          <w:spacing w:val="12"/>
          <w:lang w:eastAsia="zh-CN"/>
        </w:rPr>
        <w:t>黄金</w:t>
      </w:r>
      <w:r w:rsidRPr="003476C9">
        <w:rPr>
          <w:rFonts w:ascii="微软雅黑" w:eastAsia="微软雅黑" w:hAnsi="微软雅黑" w:cs="微软雅黑"/>
          <w:spacing w:val="12"/>
          <w:lang w:eastAsia="zh-CN"/>
        </w:rPr>
        <w:t>ETF</w:t>
      </w:r>
      <w:r w:rsidRPr="003476C9">
        <w:rPr>
          <w:rFonts w:ascii="微软雅黑" w:eastAsia="微软雅黑" w:hAnsi="微软雅黑" w:cs="微软雅黑" w:hint="eastAsia"/>
          <w:spacing w:val="12"/>
          <w:lang w:eastAsia="zh-CN"/>
        </w:rPr>
        <w:t>持仓量为</w:t>
      </w:r>
      <w:r w:rsidRPr="003476C9">
        <w:rPr>
          <w:rFonts w:ascii="微软雅黑" w:eastAsia="微软雅黑" w:hAnsi="微软雅黑" w:cs="微软雅黑"/>
          <w:spacing w:val="12"/>
          <w:lang w:eastAsia="zh-CN"/>
        </w:rPr>
        <w:t>834.8</w:t>
      </w:r>
      <w:r w:rsidRPr="003476C9">
        <w:rPr>
          <w:rFonts w:ascii="微软雅黑" w:eastAsia="微软雅黑" w:hAnsi="微软雅黑" w:cs="微软雅黑" w:hint="eastAsia"/>
          <w:spacing w:val="12"/>
          <w:lang w:eastAsia="zh-CN"/>
        </w:rPr>
        <w:t>吨，较上一交易日持平。</w:t>
      </w:r>
    </w:p>
    <w:p w:rsidR="00AE2365" w:rsidRPr="004A6D5F" w:rsidRDefault="003476C9" w:rsidP="003476C9">
      <w:pPr>
        <w:spacing w:before="103" w:line="256" w:lineRule="auto"/>
        <w:ind w:right="743" w:firstLineChars="200" w:firstLine="468"/>
        <w:jc w:val="both"/>
        <w:rPr>
          <w:rFonts w:ascii="微软雅黑" w:eastAsia="微软雅黑" w:hAnsi="微软雅黑" w:cs="微软雅黑"/>
          <w:spacing w:val="12"/>
          <w:lang w:eastAsia="zh-CN"/>
        </w:rPr>
      </w:pPr>
      <w:r w:rsidRPr="003476C9">
        <w:rPr>
          <w:rFonts w:ascii="微软雅黑" w:eastAsia="微软雅黑" w:hAnsi="微软雅黑" w:cs="微软雅黑" w:hint="eastAsia"/>
          <w:spacing w:val="12"/>
          <w:lang w:eastAsia="zh-CN"/>
        </w:rPr>
        <w:t>往后看，短期内美国非农就业数据走弱或使市场加强年内降息的信心，利率预期回落或持续给予贵金属价格一定支撑。操作上建议，日内逢低做多，请投资者注意风险控制。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3476C9">
      <w:pPr>
        <w:spacing w:before="103" w:line="256" w:lineRule="auto"/>
        <w:ind w:right="743"/>
        <w:jc w:val="both"/>
      </w:pPr>
      <w:r w:rsidRPr="003476C9">
        <w:drawing>
          <wp:inline distT="0" distB="0" distL="0" distR="0" wp14:anchorId="7CA8D530" wp14:editId="5FFC21A2">
            <wp:extent cx="6074637" cy="1943100"/>
            <wp:effectExtent l="0" t="0" r="2540" b="0"/>
            <wp:docPr id="3"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7">
                      <a:clrChange>
                        <a:clrFrom>
                          <a:srgbClr val="13161A"/>
                        </a:clrFrom>
                        <a:clrTo>
                          <a:srgbClr val="13161A">
                            <a:alpha val="0"/>
                          </a:srgbClr>
                        </a:clrTo>
                      </a:clrChange>
                    </a:blip>
                    <a:stretch>
                      <a:fillRect/>
                    </a:stretch>
                  </pic:blipFill>
                  <pic:spPr>
                    <a:xfrm>
                      <a:off x="0" y="0"/>
                      <a:ext cx="6105652" cy="1953021"/>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63882" w:rsidRDefault="00A63882">
      <w:pPr>
        <w:spacing w:before="103" w:line="256" w:lineRule="auto"/>
        <w:ind w:right="743"/>
        <w:jc w:val="both"/>
        <w:rPr>
          <w:rFonts w:ascii="微软雅黑" w:eastAsia="微软雅黑" w:hAnsi="微软雅黑" w:cs="微软雅黑"/>
          <w:b/>
          <w:bCs/>
          <w:spacing w:val="12"/>
          <w:lang w:eastAsia="zh-CN"/>
        </w:rPr>
      </w:pPr>
    </w:p>
    <w:p w:rsidR="003008B4" w:rsidRDefault="003008B4">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lastRenderedPageBreak/>
        <w:t>原油</w:t>
      </w:r>
    </w:p>
    <w:p w:rsidR="00AE2365" w:rsidRPr="00D755EA" w:rsidRDefault="0042016F" w:rsidP="00D755EA">
      <w:pPr>
        <w:spacing w:before="103" w:line="256" w:lineRule="auto"/>
        <w:ind w:right="743" w:firstLineChars="200" w:firstLine="468"/>
        <w:jc w:val="both"/>
        <w:rPr>
          <w:rFonts w:ascii="微软雅黑" w:eastAsia="微软雅黑" w:hAnsi="微软雅黑" w:cs="微软雅黑"/>
          <w:spacing w:val="12"/>
          <w:lang w:eastAsia="zh-CN"/>
        </w:rPr>
      </w:pPr>
      <w:r w:rsidRPr="0042016F">
        <w:rPr>
          <w:rFonts w:ascii="微软雅黑" w:eastAsia="微软雅黑" w:hAnsi="微软雅黑" w:cs="微软雅黑" w:hint="eastAsia"/>
          <w:spacing w:val="12"/>
          <w:lang w:eastAsia="zh-CN"/>
        </w:rPr>
        <w:t>国际原油市场回落，布伦特原油</w:t>
      </w:r>
      <w:r w:rsidRPr="0042016F">
        <w:rPr>
          <w:rFonts w:ascii="微软雅黑" w:eastAsia="微软雅黑" w:hAnsi="微软雅黑" w:cs="微软雅黑"/>
          <w:spacing w:val="12"/>
          <w:lang w:eastAsia="zh-CN"/>
        </w:rPr>
        <w:t>9</w:t>
      </w:r>
      <w:r w:rsidRPr="0042016F">
        <w:rPr>
          <w:rFonts w:ascii="微软雅黑" w:eastAsia="微软雅黑" w:hAnsi="微软雅黑" w:cs="微软雅黑" w:hint="eastAsia"/>
          <w:spacing w:val="12"/>
          <w:lang w:eastAsia="zh-CN"/>
        </w:rPr>
        <w:t>月期货合约收盘价报</w:t>
      </w:r>
      <w:r w:rsidRPr="0042016F">
        <w:rPr>
          <w:rFonts w:ascii="微软雅黑" w:eastAsia="微软雅黑" w:hAnsi="微软雅黑" w:cs="微软雅黑"/>
          <w:spacing w:val="12"/>
          <w:lang w:eastAsia="zh-CN"/>
        </w:rPr>
        <w:t>85.75</w:t>
      </w:r>
      <w:r w:rsidRPr="0042016F">
        <w:rPr>
          <w:rFonts w:ascii="微软雅黑" w:eastAsia="微软雅黑" w:hAnsi="微软雅黑" w:cs="微软雅黑" w:hint="eastAsia"/>
          <w:spacing w:val="12"/>
          <w:lang w:eastAsia="zh-CN"/>
        </w:rPr>
        <w:t>美元</w:t>
      </w:r>
      <w:r w:rsidRPr="0042016F">
        <w:rPr>
          <w:rFonts w:ascii="微软雅黑" w:eastAsia="微软雅黑" w:hAnsi="微软雅黑" w:cs="微软雅黑"/>
          <w:spacing w:val="12"/>
          <w:lang w:eastAsia="zh-CN"/>
        </w:rPr>
        <w:t>/</w:t>
      </w:r>
      <w:r w:rsidRPr="0042016F">
        <w:rPr>
          <w:rFonts w:ascii="微软雅黑" w:eastAsia="微软雅黑" w:hAnsi="微软雅黑" w:cs="微软雅黑" w:hint="eastAsia"/>
          <w:spacing w:val="12"/>
          <w:lang w:eastAsia="zh-CN"/>
        </w:rPr>
        <w:t>桶，跌幅</w:t>
      </w:r>
      <w:r w:rsidRPr="0042016F">
        <w:rPr>
          <w:rFonts w:ascii="微软雅黑" w:eastAsia="微软雅黑" w:hAnsi="微软雅黑" w:cs="微软雅黑"/>
          <w:spacing w:val="12"/>
          <w:lang w:eastAsia="zh-CN"/>
        </w:rPr>
        <w:t>1.9%</w:t>
      </w:r>
      <w:r w:rsidRPr="0042016F">
        <w:rPr>
          <w:rFonts w:ascii="微软雅黑" w:eastAsia="微软雅黑" w:hAnsi="微软雅黑" w:cs="微软雅黑" w:hint="eastAsia"/>
          <w:spacing w:val="12"/>
          <w:lang w:eastAsia="zh-CN"/>
        </w:rPr>
        <w:t>；美国</w:t>
      </w:r>
      <w:r w:rsidRPr="0042016F">
        <w:rPr>
          <w:rFonts w:ascii="微软雅黑" w:eastAsia="微软雅黑" w:hAnsi="微软雅黑" w:cs="微软雅黑"/>
          <w:spacing w:val="12"/>
          <w:lang w:eastAsia="zh-CN"/>
        </w:rPr>
        <w:t>WTI</w:t>
      </w:r>
      <w:r w:rsidRPr="0042016F">
        <w:rPr>
          <w:rFonts w:ascii="微软雅黑" w:eastAsia="微软雅黑" w:hAnsi="微软雅黑" w:cs="微软雅黑" w:hint="eastAsia"/>
          <w:spacing w:val="12"/>
          <w:lang w:eastAsia="zh-CN"/>
        </w:rPr>
        <w:t>原油</w:t>
      </w:r>
      <w:r w:rsidRPr="0042016F">
        <w:rPr>
          <w:rFonts w:ascii="微软雅黑" w:eastAsia="微软雅黑" w:hAnsi="微软雅黑" w:cs="微软雅黑"/>
          <w:spacing w:val="12"/>
          <w:lang w:eastAsia="zh-CN"/>
        </w:rPr>
        <w:t>8</w:t>
      </w:r>
      <w:r w:rsidRPr="0042016F">
        <w:rPr>
          <w:rFonts w:ascii="微软雅黑" w:eastAsia="微软雅黑" w:hAnsi="微软雅黑" w:cs="微软雅黑" w:hint="eastAsia"/>
          <w:spacing w:val="12"/>
          <w:lang w:eastAsia="zh-CN"/>
        </w:rPr>
        <w:t>月期货合约收盘价报</w:t>
      </w:r>
      <w:r w:rsidRPr="0042016F">
        <w:rPr>
          <w:rFonts w:ascii="微软雅黑" w:eastAsia="微软雅黑" w:hAnsi="微软雅黑" w:cs="微软雅黑"/>
          <w:spacing w:val="12"/>
          <w:lang w:eastAsia="zh-CN"/>
        </w:rPr>
        <w:t>82.33</w:t>
      </w:r>
      <w:r w:rsidRPr="0042016F">
        <w:rPr>
          <w:rFonts w:ascii="微软雅黑" w:eastAsia="微软雅黑" w:hAnsi="微软雅黑" w:cs="微软雅黑" w:hint="eastAsia"/>
          <w:spacing w:val="12"/>
          <w:lang w:eastAsia="zh-CN"/>
        </w:rPr>
        <w:t>元</w:t>
      </w:r>
      <w:r w:rsidRPr="0042016F">
        <w:rPr>
          <w:rFonts w:ascii="微软雅黑" w:eastAsia="微软雅黑" w:hAnsi="微软雅黑" w:cs="微软雅黑"/>
          <w:spacing w:val="12"/>
          <w:lang w:eastAsia="zh-CN"/>
        </w:rPr>
        <w:t>/</w:t>
      </w:r>
      <w:r w:rsidRPr="0042016F">
        <w:rPr>
          <w:rFonts w:ascii="微软雅黑" w:eastAsia="微软雅黑" w:hAnsi="微软雅黑" w:cs="微软雅黑" w:hint="eastAsia"/>
          <w:spacing w:val="12"/>
          <w:lang w:eastAsia="zh-CN"/>
        </w:rPr>
        <w:t>桶，跌幅</w:t>
      </w:r>
      <w:r w:rsidRPr="0042016F">
        <w:rPr>
          <w:rFonts w:ascii="微软雅黑" w:eastAsia="微软雅黑" w:hAnsi="微软雅黑" w:cs="微软雅黑"/>
          <w:spacing w:val="12"/>
          <w:lang w:eastAsia="zh-CN"/>
        </w:rPr>
        <w:t>2.3%</w:t>
      </w:r>
      <w:r w:rsidRPr="0042016F">
        <w:rPr>
          <w:rFonts w:ascii="微软雅黑" w:eastAsia="微软雅黑" w:hAnsi="微软雅黑" w:cs="微软雅黑" w:hint="eastAsia"/>
          <w:spacing w:val="12"/>
          <w:lang w:eastAsia="zh-CN"/>
        </w:rPr>
        <w:t>。美国</w:t>
      </w:r>
      <w:r w:rsidRPr="0042016F">
        <w:rPr>
          <w:rFonts w:ascii="微软雅黑" w:eastAsia="微软雅黑" w:hAnsi="微软雅黑" w:cs="微软雅黑"/>
          <w:spacing w:val="12"/>
          <w:lang w:eastAsia="zh-CN"/>
        </w:rPr>
        <w:t>6</w:t>
      </w:r>
      <w:r w:rsidRPr="0042016F">
        <w:rPr>
          <w:rFonts w:ascii="微软雅黑" w:eastAsia="微软雅黑" w:hAnsi="微软雅黑" w:cs="微软雅黑" w:hint="eastAsia"/>
          <w:spacing w:val="12"/>
          <w:lang w:eastAsia="zh-CN"/>
        </w:rPr>
        <w:t>月非农就业数据放缓，失业率意外上升，市场对</w:t>
      </w:r>
      <w:r w:rsidRPr="0042016F">
        <w:rPr>
          <w:rFonts w:ascii="微软雅黑" w:eastAsia="微软雅黑" w:hAnsi="微软雅黑" w:cs="微软雅黑"/>
          <w:spacing w:val="12"/>
          <w:lang w:eastAsia="zh-CN"/>
        </w:rPr>
        <w:t>9</w:t>
      </w:r>
      <w:r w:rsidRPr="0042016F">
        <w:rPr>
          <w:rFonts w:ascii="微软雅黑" w:eastAsia="微软雅黑" w:hAnsi="微软雅黑" w:cs="微软雅黑" w:hint="eastAsia"/>
          <w:spacing w:val="12"/>
          <w:lang w:eastAsia="zh-CN"/>
        </w:rPr>
        <w:t>月美联储降息押注升温，美元指数小幅回升。欧佩克联盟部长级会议同意将自愿减产措施延长至</w:t>
      </w:r>
      <w:r w:rsidRPr="0042016F">
        <w:rPr>
          <w:rFonts w:ascii="微软雅黑" w:eastAsia="微软雅黑" w:hAnsi="微软雅黑" w:cs="微软雅黑"/>
          <w:spacing w:val="12"/>
          <w:lang w:eastAsia="zh-CN"/>
        </w:rPr>
        <w:t>9</w:t>
      </w:r>
      <w:r w:rsidRPr="0042016F">
        <w:rPr>
          <w:rFonts w:ascii="微软雅黑" w:eastAsia="微软雅黑" w:hAnsi="微软雅黑" w:cs="微软雅黑" w:hint="eastAsia"/>
          <w:spacing w:val="12"/>
          <w:lang w:eastAsia="zh-CN"/>
        </w:rPr>
        <w:t>月底，将集体性减产措施延长至</w:t>
      </w:r>
      <w:r w:rsidRPr="0042016F">
        <w:rPr>
          <w:rFonts w:ascii="微软雅黑" w:eastAsia="微软雅黑" w:hAnsi="微软雅黑" w:cs="微软雅黑"/>
          <w:spacing w:val="12"/>
          <w:lang w:eastAsia="zh-CN"/>
        </w:rPr>
        <w:t>2025</w:t>
      </w:r>
      <w:r w:rsidRPr="0042016F">
        <w:rPr>
          <w:rFonts w:ascii="微软雅黑" w:eastAsia="微软雅黑" w:hAnsi="微软雅黑" w:cs="微软雅黑" w:hint="eastAsia"/>
          <w:spacing w:val="12"/>
          <w:lang w:eastAsia="zh-CN"/>
        </w:rPr>
        <w:t>年结束；乌克兰袭击俄罗斯能源设施，以色列与黎巴嫩真主党冲突升级，而加沙停火协议谈判计划恢复，地缘局势忧虑略有缓和；飓风贝丽尔导致美湾沿岸炼厂和港口关闭，</w:t>
      </w:r>
      <w:bookmarkStart w:id="0" w:name="_GoBack"/>
      <w:bookmarkEnd w:id="0"/>
      <w:r w:rsidRPr="0042016F">
        <w:rPr>
          <w:rFonts w:ascii="微软雅黑" w:eastAsia="微软雅黑" w:hAnsi="微软雅黑" w:cs="微软雅黑" w:hint="eastAsia"/>
          <w:spacing w:val="12"/>
          <w:lang w:eastAsia="zh-CN"/>
        </w:rPr>
        <w:t>短线原油期价呈现宽幅震荡。技术上，</w:t>
      </w:r>
      <w:r w:rsidRPr="0042016F">
        <w:rPr>
          <w:rFonts w:ascii="微软雅黑" w:eastAsia="微软雅黑" w:hAnsi="微软雅黑" w:cs="微软雅黑"/>
          <w:spacing w:val="12"/>
          <w:lang w:eastAsia="zh-CN"/>
        </w:rPr>
        <w:t>SC2408</w:t>
      </w:r>
      <w:r w:rsidRPr="0042016F">
        <w:rPr>
          <w:rFonts w:ascii="微软雅黑" w:eastAsia="微软雅黑" w:hAnsi="微软雅黑" w:cs="微软雅黑" w:hint="eastAsia"/>
          <w:spacing w:val="12"/>
          <w:lang w:eastAsia="zh-CN"/>
        </w:rPr>
        <w:t>合约回测</w:t>
      </w:r>
      <w:r w:rsidRPr="0042016F">
        <w:rPr>
          <w:rFonts w:ascii="微软雅黑" w:eastAsia="微软雅黑" w:hAnsi="微软雅黑" w:cs="微软雅黑"/>
          <w:spacing w:val="12"/>
          <w:lang w:eastAsia="zh-CN"/>
        </w:rPr>
        <w:t>620</w:t>
      </w:r>
      <w:r w:rsidRPr="0042016F">
        <w:rPr>
          <w:rFonts w:ascii="微软雅黑" w:eastAsia="微软雅黑" w:hAnsi="微软雅黑" w:cs="微软雅黑" w:hint="eastAsia"/>
          <w:spacing w:val="12"/>
          <w:lang w:eastAsia="zh-CN"/>
        </w:rPr>
        <w:t>区域支撑，短线呈现高位震荡走势。操作上，建议短线交易为主。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图7：原</w:t>
      </w:r>
      <w:r w:rsidRPr="00484C55">
        <w:rPr>
          <w:rFonts w:ascii="微软雅黑" w:eastAsia="微软雅黑" w:hAnsi="微软雅黑" w:cs="微软雅黑" w:hint="eastAsia"/>
          <w:spacing w:val="7"/>
          <w:lang w:eastAsia="zh-CN"/>
        </w:rPr>
        <w:t>油（WTI）走</w:t>
      </w:r>
      <w:r>
        <w:rPr>
          <w:rFonts w:ascii="微软雅黑" w:eastAsia="微软雅黑" w:hAnsi="微软雅黑" w:cs="微软雅黑" w:hint="eastAsia"/>
          <w:spacing w:val="7"/>
          <w:lang w:eastAsia="zh-CN"/>
        </w:rPr>
        <w:t>势图</w:t>
      </w:r>
    </w:p>
    <w:p w:rsidR="00AE2365" w:rsidRDefault="00484C55">
      <w:pPr>
        <w:spacing w:before="103" w:line="256" w:lineRule="auto"/>
        <w:ind w:right="743"/>
        <w:jc w:val="both"/>
      </w:pPr>
      <w:r w:rsidRPr="00484C55">
        <w:rPr>
          <w:noProof/>
          <w:lang w:eastAsia="zh-CN"/>
        </w:rPr>
        <w:drawing>
          <wp:inline distT="0" distB="0" distL="0" distR="0">
            <wp:extent cx="6076950" cy="2861196"/>
            <wp:effectExtent l="0" t="0" r="0" b="0"/>
            <wp:docPr id="18" name="图片 18" descr="D:\Users\xuzhe\My Document\WeChat Files\wxid_4gpo63z1mjeh11\FileStorage\Temp\9378529adcb1f6314af24ddec228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xuzhe\My Document\WeChat Files\wxid_4gpo63z1mjeh11\FileStorage\Temp\9378529adcb1f6314af24ddec228c1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5215" cy="2869796"/>
                    </a:xfrm>
                    <a:prstGeom prst="rect">
                      <a:avLst/>
                    </a:prstGeom>
                    <a:noFill/>
                    <a:ln>
                      <a:noFill/>
                    </a:ln>
                  </pic:spPr>
                </pic:pic>
              </a:graphicData>
            </a:graphic>
          </wp:inline>
        </w:drawing>
      </w:r>
    </w:p>
    <w:p w:rsidR="006C5C56"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6B2C1F" w:rsidRDefault="006B2C1F">
      <w:pPr>
        <w:spacing w:before="120" w:line="190" w:lineRule="auto"/>
        <w:jc w:val="both"/>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ICE</w:t>
      </w:r>
      <w:bookmarkStart w:id="1" w:name="OLE_LINK3"/>
      <w:bookmarkStart w:id="2" w:name="OLE_LINK4"/>
      <w:r w:rsidRPr="005C2240">
        <w:rPr>
          <w:rFonts w:ascii="微软雅黑" w:eastAsia="微软雅黑" w:hAnsi="微软雅黑" w:cs="微软雅黑" w:hint="eastAsia"/>
          <w:b/>
          <w:bCs/>
          <w:spacing w:val="12"/>
          <w:lang w:eastAsia="zh-CN"/>
        </w:rPr>
        <w:t>棉花</w:t>
      </w:r>
    </w:p>
    <w:bookmarkEnd w:id="1"/>
    <w:bookmarkEnd w:id="2"/>
    <w:p w:rsidR="003476C9" w:rsidRPr="003476C9" w:rsidRDefault="003476C9" w:rsidP="003476C9">
      <w:pPr>
        <w:spacing w:before="103" w:line="256" w:lineRule="auto"/>
        <w:ind w:right="743" w:firstLineChars="200" w:firstLine="468"/>
        <w:jc w:val="both"/>
        <w:rPr>
          <w:rFonts w:ascii="微软雅黑" w:eastAsia="微软雅黑" w:hAnsi="微软雅黑" w:cs="微软雅黑"/>
          <w:spacing w:val="12"/>
          <w:lang w:eastAsia="zh-CN"/>
        </w:rPr>
      </w:pPr>
      <w:r w:rsidRPr="003476C9">
        <w:rPr>
          <w:rFonts w:ascii="微软雅黑" w:eastAsia="微软雅黑" w:hAnsi="微软雅黑" w:cs="微软雅黑" w:hint="eastAsia"/>
          <w:spacing w:val="12"/>
          <w:lang w:eastAsia="zh-CN"/>
        </w:rPr>
        <w:t>洲际交易所</w:t>
      </w:r>
      <w:r w:rsidRPr="003476C9">
        <w:rPr>
          <w:rFonts w:ascii="微软雅黑" w:eastAsia="微软雅黑" w:hAnsi="微软雅黑" w:cs="微软雅黑"/>
          <w:spacing w:val="12"/>
          <w:lang w:eastAsia="zh-CN"/>
        </w:rPr>
        <w:t>(ICE)</w:t>
      </w:r>
      <w:r w:rsidRPr="003476C9">
        <w:rPr>
          <w:rFonts w:ascii="微软雅黑" w:eastAsia="微软雅黑" w:hAnsi="微软雅黑" w:cs="微软雅黑" w:hint="eastAsia"/>
          <w:spacing w:val="12"/>
          <w:lang w:eastAsia="zh-CN"/>
        </w:rPr>
        <w:t>棉花期货周一小幅上涨，但盘中触及三周低点，受累于整体农业市场回落及投资者期待晚些时候公布的美国农业部月度供需报告。交投最活跃的</w:t>
      </w:r>
      <w:r w:rsidRPr="003476C9">
        <w:rPr>
          <w:rFonts w:ascii="微软雅黑" w:eastAsia="微软雅黑" w:hAnsi="微软雅黑" w:cs="微软雅黑"/>
          <w:spacing w:val="12"/>
          <w:lang w:eastAsia="zh-CN"/>
        </w:rPr>
        <w:t>ICE 12</w:t>
      </w:r>
      <w:r w:rsidRPr="003476C9">
        <w:rPr>
          <w:rFonts w:ascii="微软雅黑" w:eastAsia="微软雅黑" w:hAnsi="微软雅黑" w:cs="微软雅黑" w:hint="eastAsia"/>
          <w:spacing w:val="12"/>
          <w:lang w:eastAsia="zh-CN"/>
        </w:rPr>
        <w:t>月期棉收涨</w:t>
      </w:r>
      <w:r w:rsidRPr="003476C9">
        <w:rPr>
          <w:rFonts w:ascii="微软雅黑" w:eastAsia="微软雅黑" w:hAnsi="微软雅黑" w:cs="微软雅黑"/>
          <w:spacing w:val="12"/>
          <w:lang w:eastAsia="zh-CN"/>
        </w:rPr>
        <w:t>0.07</w:t>
      </w:r>
      <w:r w:rsidRPr="003476C9">
        <w:rPr>
          <w:rFonts w:ascii="微软雅黑" w:eastAsia="微软雅黑" w:hAnsi="微软雅黑" w:cs="微软雅黑" w:hint="eastAsia"/>
          <w:spacing w:val="12"/>
          <w:lang w:eastAsia="zh-CN"/>
        </w:rPr>
        <w:t>美分或</w:t>
      </w:r>
      <w:r w:rsidRPr="003476C9">
        <w:rPr>
          <w:rFonts w:ascii="微软雅黑" w:eastAsia="微软雅黑" w:hAnsi="微软雅黑" w:cs="微软雅黑"/>
          <w:spacing w:val="12"/>
          <w:lang w:eastAsia="zh-CN"/>
        </w:rPr>
        <w:t>0.10%</w:t>
      </w:r>
      <w:r w:rsidRPr="003476C9">
        <w:rPr>
          <w:rFonts w:ascii="微软雅黑" w:eastAsia="微软雅黑" w:hAnsi="微软雅黑" w:cs="微软雅黑" w:hint="eastAsia"/>
          <w:spacing w:val="12"/>
          <w:lang w:eastAsia="zh-CN"/>
        </w:rPr>
        <w:t>，结算价报</w:t>
      </w:r>
      <w:r w:rsidRPr="003476C9">
        <w:rPr>
          <w:rFonts w:ascii="微软雅黑" w:eastAsia="微软雅黑" w:hAnsi="微软雅黑" w:cs="微软雅黑"/>
          <w:spacing w:val="12"/>
          <w:lang w:eastAsia="zh-CN"/>
        </w:rPr>
        <w:t>71.05</w:t>
      </w:r>
      <w:r w:rsidRPr="003476C9">
        <w:rPr>
          <w:rFonts w:ascii="微软雅黑" w:eastAsia="微软雅黑" w:hAnsi="微软雅黑" w:cs="微软雅黑" w:hint="eastAsia"/>
          <w:spacing w:val="12"/>
          <w:lang w:eastAsia="zh-CN"/>
        </w:rPr>
        <w:t>美分</w:t>
      </w:r>
      <w:r w:rsidRPr="003476C9">
        <w:rPr>
          <w:rFonts w:ascii="微软雅黑" w:eastAsia="微软雅黑" w:hAnsi="微软雅黑" w:cs="微软雅黑"/>
          <w:spacing w:val="12"/>
          <w:lang w:eastAsia="zh-CN"/>
        </w:rPr>
        <w:t>/</w:t>
      </w:r>
      <w:r w:rsidRPr="003476C9">
        <w:rPr>
          <w:rFonts w:ascii="微软雅黑" w:eastAsia="微软雅黑" w:hAnsi="微软雅黑" w:cs="微软雅黑" w:hint="eastAsia"/>
          <w:spacing w:val="12"/>
          <w:lang w:eastAsia="zh-CN"/>
        </w:rPr>
        <w:t>磅。</w:t>
      </w:r>
    </w:p>
    <w:p w:rsidR="003476C9" w:rsidRPr="003476C9" w:rsidRDefault="003476C9" w:rsidP="003476C9">
      <w:pPr>
        <w:spacing w:before="103" w:line="256" w:lineRule="auto"/>
        <w:ind w:right="743" w:firstLineChars="200" w:firstLine="468"/>
        <w:jc w:val="both"/>
        <w:rPr>
          <w:rFonts w:ascii="微软雅黑" w:eastAsia="微软雅黑" w:hAnsi="微软雅黑" w:cs="微软雅黑"/>
          <w:spacing w:val="12"/>
          <w:lang w:eastAsia="zh-CN"/>
        </w:rPr>
      </w:pPr>
      <w:r w:rsidRPr="003476C9">
        <w:rPr>
          <w:rFonts w:ascii="微软雅黑" w:eastAsia="微软雅黑" w:hAnsi="微软雅黑" w:cs="微软雅黑" w:hint="eastAsia"/>
          <w:spacing w:val="12"/>
          <w:lang w:eastAsia="zh-CN"/>
        </w:rPr>
        <w:t>美国农业部（</w:t>
      </w:r>
      <w:r w:rsidRPr="003476C9">
        <w:rPr>
          <w:rFonts w:ascii="微软雅黑" w:eastAsia="微软雅黑" w:hAnsi="微软雅黑" w:cs="微软雅黑"/>
          <w:spacing w:val="12"/>
          <w:lang w:eastAsia="zh-CN"/>
        </w:rPr>
        <w:t>USDA</w:t>
      </w:r>
      <w:r w:rsidRPr="003476C9">
        <w:rPr>
          <w:rFonts w:ascii="微软雅黑" w:eastAsia="微软雅黑" w:hAnsi="微软雅黑" w:cs="微软雅黑" w:hint="eastAsia"/>
          <w:spacing w:val="12"/>
          <w:lang w:eastAsia="zh-CN"/>
        </w:rPr>
        <w:t>）发布</w:t>
      </w:r>
      <w:r w:rsidRPr="003476C9">
        <w:rPr>
          <w:rFonts w:ascii="微软雅黑" w:eastAsia="微软雅黑" w:hAnsi="微软雅黑" w:cs="微软雅黑"/>
          <w:spacing w:val="12"/>
          <w:lang w:eastAsia="zh-CN"/>
        </w:rPr>
        <w:t>2024/25</w:t>
      </w:r>
      <w:r w:rsidRPr="003476C9">
        <w:rPr>
          <w:rFonts w:ascii="微软雅黑" w:eastAsia="微软雅黑" w:hAnsi="微软雅黑" w:cs="微软雅黑" w:hint="eastAsia"/>
          <w:spacing w:val="12"/>
          <w:lang w:eastAsia="zh-CN"/>
        </w:rPr>
        <w:t>年度作物实播面积报告，美棉新年度实播面积在</w:t>
      </w:r>
      <w:r w:rsidRPr="003476C9">
        <w:rPr>
          <w:rFonts w:ascii="微软雅黑" w:eastAsia="微软雅黑" w:hAnsi="微软雅黑" w:cs="微软雅黑"/>
          <w:spacing w:val="12"/>
          <w:lang w:eastAsia="zh-CN"/>
        </w:rPr>
        <w:t>1167.0</w:t>
      </w:r>
      <w:r w:rsidRPr="003476C9">
        <w:rPr>
          <w:rFonts w:ascii="微软雅黑" w:eastAsia="微软雅黑" w:hAnsi="微软雅黑" w:cs="微软雅黑" w:hint="eastAsia"/>
          <w:spacing w:val="12"/>
          <w:lang w:eastAsia="zh-CN"/>
        </w:rPr>
        <w:t>万英亩，同比增加</w:t>
      </w:r>
      <w:r w:rsidRPr="003476C9">
        <w:rPr>
          <w:rFonts w:ascii="微软雅黑" w:eastAsia="微软雅黑" w:hAnsi="微软雅黑" w:cs="微软雅黑"/>
          <w:spacing w:val="12"/>
          <w:lang w:eastAsia="zh-CN"/>
        </w:rPr>
        <w:t>14.1%</w:t>
      </w:r>
      <w:r w:rsidRPr="003476C9">
        <w:rPr>
          <w:rFonts w:ascii="微软雅黑" w:eastAsia="微软雅黑" w:hAnsi="微软雅黑" w:cs="微软雅黑" w:hint="eastAsia"/>
          <w:spacing w:val="12"/>
          <w:lang w:eastAsia="zh-CN"/>
        </w:rPr>
        <w:t>。由于今年全美棉区生长条件相对较高，同步美国棉花生长进度也较好，从种植至目前棉花现蕾各地区棉株生长基本未受土壤缺墒影响，</w:t>
      </w:r>
      <w:r w:rsidRPr="003476C9">
        <w:rPr>
          <w:rFonts w:ascii="微软雅黑" w:eastAsia="微软雅黑" w:hAnsi="微软雅黑" w:cs="微软雅黑"/>
          <w:spacing w:val="12"/>
          <w:lang w:eastAsia="zh-CN"/>
        </w:rPr>
        <w:t>2024</w:t>
      </w:r>
      <w:r w:rsidRPr="003476C9">
        <w:rPr>
          <w:rFonts w:ascii="微软雅黑" w:eastAsia="微软雅黑" w:hAnsi="微软雅黑" w:cs="微软雅黑" w:hint="eastAsia"/>
          <w:spacing w:val="12"/>
          <w:lang w:eastAsia="zh-CN"/>
        </w:rPr>
        <w:t>年美国棉花种植面积上涨符合预期。</w:t>
      </w:r>
    </w:p>
    <w:p w:rsidR="00DE665D" w:rsidRDefault="003476C9" w:rsidP="003476C9">
      <w:pPr>
        <w:spacing w:before="103" w:line="256" w:lineRule="auto"/>
        <w:ind w:right="743" w:firstLineChars="200" w:firstLine="468"/>
        <w:jc w:val="both"/>
        <w:rPr>
          <w:rFonts w:ascii="微软雅黑" w:eastAsia="微软雅黑" w:hAnsi="微软雅黑" w:cs="微软雅黑"/>
          <w:spacing w:val="12"/>
          <w:lang w:eastAsia="zh-CN"/>
        </w:rPr>
      </w:pPr>
      <w:r w:rsidRPr="003476C9">
        <w:rPr>
          <w:rFonts w:ascii="微软雅黑" w:eastAsia="微软雅黑" w:hAnsi="微软雅黑" w:cs="微软雅黑" w:hint="eastAsia"/>
          <w:spacing w:val="12"/>
          <w:lang w:eastAsia="zh-CN"/>
        </w:rPr>
        <w:t>美棉主力价格关注上方压力</w:t>
      </w:r>
      <w:r w:rsidRPr="003476C9">
        <w:rPr>
          <w:rFonts w:ascii="微软雅黑" w:eastAsia="微软雅黑" w:hAnsi="微软雅黑" w:cs="微软雅黑"/>
          <w:spacing w:val="12"/>
          <w:lang w:eastAsia="zh-CN"/>
        </w:rPr>
        <w:t>80.0</w:t>
      </w:r>
      <w:r w:rsidRPr="003476C9">
        <w:rPr>
          <w:rFonts w:ascii="微软雅黑" w:eastAsia="微软雅黑" w:hAnsi="微软雅黑" w:cs="微软雅黑" w:hint="eastAsia"/>
          <w:spacing w:val="12"/>
          <w:lang w:eastAsia="zh-CN"/>
        </w:rPr>
        <w:t>美分</w:t>
      </w:r>
      <w:r w:rsidRPr="003476C9">
        <w:rPr>
          <w:rFonts w:ascii="微软雅黑" w:eastAsia="微软雅黑" w:hAnsi="微软雅黑" w:cs="微软雅黑"/>
          <w:spacing w:val="12"/>
          <w:lang w:eastAsia="zh-CN"/>
        </w:rPr>
        <w:t>/</w:t>
      </w:r>
      <w:r w:rsidRPr="003476C9">
        <w:rPr>
          <w:rFonts w:ascii="微软雅黑" w:eastAsia="微软雅黑" w:hAnsi="微软雅黑" w:cs="微软雅黑" w:hint="eastAsia"/>
          <w:spacing w:val="12"/>
          <w:lang w:eastAsia="zh-CN"/>
        </w:rPr>
        <w:t>磅，下方支撑</w:t>
      </w:r>
      <w:r w:rsidRPr="003476C9">
        <w:rPr>
          <w:rFonts w:ascii="微软雅黑" w:eastAsia="微软雅黑" w:hAnsi="微软雅黑" w:cs="微软雅黑"/>
          <w:spacing w:val="12"/>
          <w:lang w:eastAsia="zh-CN"/>
        </w:rPr>
        <w:t>66.0</w:t>
      </w:r>
      <w:r w:rsidRPr="003476C9">
        <w:rPr>
          <w:rFonts w:ascii="微软雅黑" w:eastAsia="微软雅黑" w:hAnsi="微软雅黑" w:cs="微软雅黑" w:hint="eastAsia"/>
          <w:spacing w:val="12"/>
          <w:lang w:eastAsia="zh-CN"/>
        </w:rPr>
        <w:t>美分</w:t>
      </w:r>
      <w:r w:rsidRPr="003476C9">
        <w:rPr>
          <w:rFonts w:ascii="微软雅黑" w:eastAsia="微软雅黑" w:hAnsi="微软雅黑" w:cs="微软雅黑"/>
          <w:spacing w:val="12"/>
          <w:lang w:eastAsia="zh-CN"/>
        </w:rPr>
        <w:t>/</w:t>
      </w:r>
      <w:r w:rsidRPr="003476C9">
        <w:rPr>
          <w:rFonts w:ascii="微软雅黑" w:eastAsia="微软雅黑" w:hAnsi="微软雅黑" w:cs="微软雅黑" w:hint="eastAsia"/>
          <w:spacing w:val="12"/>
          <w:lang w:eastAsia="zh-CN"/>
        </w:rPr>
        <w:t>磅。建议</w:t>
      </w:r>
      <w:r w:rsidRPr="003476C9">
        <w:rPr>
          <w:rFonts w:ascii="微软雅黑" w:eastAsia="微软雅黑" w:hAnsi="微软雅黑" w:cs="微软雅黑"/>
          <w:spacing w:val="12"/>
          <w:lang w:eastAsia="zh-CN"/>
        </w:rPr>
        <w:t>12</w:t>
      </w:r>
      <w:r w:rsidRPr="003476C9">
        <w:rPr>
          <w:rFonts w:ascii="微软雅黑" w:eastAsia="微软雅黑" w:hAnsi="微软雅黑" w:cs="微软雅黑" w:hint="eastAsia"/>
          <w:spacing w:val="12"/>
          <w:lang w:eastAsia="zh-CN"/>
        </w:rPr>
        <w:t>月</w:t>
      </w:r>
      <w:r w:rsidRPr="003476C9">
        <w:rPr>
          <w:rFonts w:ascii="微软雅黑" w:eastAsia="微软雅黑" w:hAnsi="微软雅黑" w:cs="微软雅黑"/>
          <w:spacing w:val="12"/>
          <w:lang w:eastAsia="zh-CN"/>
        </w:rPr>
        <w:t xml:space="preserve"> ICE </w:t>
      </w:r>
      <w:r w:rsidRPr="003476C9">
        <w:rPr>
          <w:rFonts w:ascii="微软雅黑" w:eastAsia="微软雅黑" w:hAnsi="微软雅黑" w:cs="微软雅黑" w:hint="eastAsia"/>
          <w:spacing w:val="12"/>
          <w:lang w:eastAsia="zh-CN"/>
        </w:rPr>
        <w:t>期棉短期观望。</w:t>
      </w:r>
    </w:p>
    <w:p w:rsidR="003476C9" w:rsidRPr="003476C9" w:rsidRDefault="003476C9" w:rsidP="003476C9">
      <w:pPr>
        <w:spacing w:before="103" w:line="256" w:lineRule="auto"/>
        <w:ind w:right="743"/>
        <w:jc w:val="both"/>
        <w:rPr>
          <w:rFonts w:ascii="微软雅黑" w:eastAsia="微软雅黑" w:hAnsi="微软雅黑" w:cs="微软雅黑" w:hint="eastAsia"/>
          <w:spacing w:val="1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DE665D" w:rsidRDefault="003476C9" w:rsidP="00DE665D">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lastRenderedPageBreak/>
        <w:drawing>
          <wp:inline distT="0" distB="0" distL="0" distR="0">
            <wp:extent cx="6111329" cy="2371725"/>
            <wp:effectExtent l="0" t="0" r="3810" b="0"/>
            <wp:docPr id="16" name="图片 16" descr="QQ截图2024070408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QQ截图202407040803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7147" cy="2373983"/>
                    </a:xfrm>
                    <a:prstGeom prst="rect">
                      <a:avLst/>
                    </a:prstGeom>
                    <a:noFill/>
                    <a:ln>
                      <a:noFill/>
                    </a:ln>
                  </pic:spPr>
                </pic:pic>
              </a:graphicData>
            </a:graphic>
          </wp:inline>
        </w:drawing>
      </w:r>
    </w:p>
    <w:p w:rsidR="003476C9" w:rsidRDefault="003476C9" w:rsidP="003476C9">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476C9" w:rsidRPr="003476C9" w:rsidRDefault="003476C9" w:rsidP="00DE665D">
      <w:pPr>
        <w:kinsoku/>
        <w:autoSpaceDE/>
        <w:autoSpaceDN/>
        <w:adjustRightInd/>
        <w:snapToGrid/>
        <w:textAlignment w:val="auto"/>
        <w:rPr>
          <w:rFonts w:ascii="微软雅黑" w:eastAsia="微软雅黑" w:hAnsi="微软雅黑" w:cs="微软雅黑" w:hint="eastAsia"/>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3476C9" w:rsidRPr="003476C9" w:rsidRDefault="003476C9" w:rsidP="003476C9">
      <w:pPr>
        <w:spacing w:before="103" w:line="256" w:lineRule="auto"/>
        <w:ind w:right="743" w:firstLineChars="200" w:firstLine="468"/>
        <w:jc w:val="both"/>
        <w:rPr>
          <w:rFonts w:ascii="微软雅黑" w:eastAsia="微软雅黑" w:hAnsi="微软雅黑" w:cs="微软雅黑"/>
          <w:spacing w:val="12"/>
          <w:lang w:eastAsia="zh-CN"/>
        </w:rPr>
      </w:pPr>
      <w:r w:rsidRPr="003476C9">
        <w:rPr>
          <w:rFonts w:ascii="微软雅黑" w:eastAsia="微软雅黑" w:hAnsi="微软雅黑" w:cs="微软雅黑" w:hint="eastAsia"/>
          <w:spacing w:val="12"/>
          <w:lang w:eastAsia="zh-CN"/>
        </w:rPr>
        <w:t>洲际期货交易所（</w:t>
      </w:r>
      <w:r w:rsidRPr="003476C9">
        <w:rPr>
          <w:rFonts w:ascii="微软雅黑" w:eastAsia="微软雅黑" w:hAnsi="微软雅黑" w:cs="微软雅黑"/>
          <w:spacing w:val="12"/>
          <w:lang w:eastAsia="zh-CN"/>
        </w:rPr>
        <w:t>ICE</w:t>
      </w:r>
      <w:r w:rsidRPr="003476C9">
        <w:rPr>
          <w:rFonts w:ascii="微软雅黑" w:eastAsia="微软雅黑" w:hAnsi="微软雅黑" w:cs="微软雅黑" w:hint="eastAsia"/>
          <w:spacing w:val="12"/>
          <w:lang w:eastAsia="zh-CN"/>
        </w:rPr>
        <w:t>）原糖期货周一小幅收跌，因巴西主产区将迎来有利的降雨。交投最活跃的</w:t>
      </w:r>
      <w:r w:rsidRPr="003476C9">
        <w:rPr>
          <w:rFonts w:ascii="微软雅黑" w:eastAsia="微软雅黑" w:hAnsi="微软雅黑" w:cs="微软雅黑"/>
          <w:spacing w:val="12"/>
          <w:lang w:eastAsia="zh-CN"/>
        </w:rPr>
        <w:t>ICE 10</w:t>
      </w:r>
      <w:r w:rsidRPr="003476C9">
        <w:rPr>
          <w:rFonts w:ascii="微软雅黑" w:eastAsia="微软雅黑" w:hAnsi="微软雅黑" w:cs="微软雅黑" w:hint="eastAsia"/>
          <w:spacing w:val="12"/>
          <w:lang w:eastAsia="zh-CN"/>
        </w:rPr>
        <w:t>月原糖期货合约收盘收跌</w:t>
      </w:r>
      <w:r w:rsidRPr="003476C9">
        <w:rPr>
          <w:rFonts w:ascii="微软雅黑" w:eastAsia="微软雅黑" w:hAnsi="微软雅黑" w:cs="微软雅黑"/>
          <w:spacing w:val="12"/>
          <w:lang w:eastAsia="zh-CN"/>
        </w:rPr>
        <w:t>0.01</w:t>
      </w:r>
      <w:r w:rsidRPr="003476C9">
        <w:rPr>
          <w:rFonts w:ascii="微软雅黑" w:eastAsia="微软雅黑" w:hAnsi="微软雅黑" w:cs="微软雅黑" w:hint="eastAsia"/>
          <w:spacing w:val="12"/>
          <w:lang w:eastAsia="zh-CN"/>
        </w:rPr>
        <w:t>美分或</w:t>
      </w:r>
      <w:r w:rsidRPr="003476C9">
        <w:rPr>
          <w:rFonts w:ascii="微软雅黑" w:eastAsia="微软雅黑" w:hAnsi="微软雅黑" w:cs="微软雅黑"/>
          <w:spacing w:val="12"/>
          <w:lang w:eastAsia="zh-CN"/>
        </w:rPr>
        <w:t>0.05%</w:t>
      </w:r>
      <w:r w:rsidRPr="003476C9">
        <w:rPr>
          <w:rFonts w:ascii="微软雅黑" w:eastAsia="微软雅黑" w:hAnsi="微软雅黑" w:cs="微软雅黑" w:hint="eastAsia"/>
          <w:spacing w:val="12"/>
          <w:lang w:eastAsia="zh-CN"/>
        </w:rPr>
        <w:t>，结算价每磅</w:t>
      </w:r>
      <w:r w:rsidRPr="003476C9">
        <w:rPr>
          <w:rFonts w:ascii="微软雅黑" w:eastAsia="微软雅黑" w:hAnsi="微软雅黑" w:cs="微软雅黑"/>
          <w:spacing w:val="12"/>
          <w:lang w:eastAsia="zh-CN"/>
        </w:rPr>
        <w:t>20.13</w:t>
      </w:r>
      <w:r w:rsidRPr="003476C9">
        <w:rPr>
          <w:rFonts w:ascii="微软雅黑" w:eastAsia="微软雅黑" w:hAnsi="微软雅黑" w:cs="微软雅黑" w:hint="eastAsia"/>
          <w:spacing w:val="12"/>
          <w:lang w:eastAsia="zh-CN"/>
        </w:rPr>
        <w:t>美分。</w:t>
      </w:r>
    </w:p>
    <w:p w:rsidR="003476C9" w:rsidRPr="003476C9" w:rsidRDefault="003476C9" w:rsidP="003476C9">
      <w:pPr>
        <w:spacing w:before="103" w:line="256" w:lineRule="auto"/>
        <w:ind w:right="743" w:firstLineChars="200" w:firstLine="468"/>
        <w:jc w:val="both"/>
        <w:rPr>
          <w:rFonts w:ascii="微软雅黑" w:eastAsia="微软雅黑" w:hAnsi="微软雅黑" w:cs="微软雅黑"/>
          <w:spacing w:val="12"/>
          <w:lang w:eastAsia="zh-CN"/>
        </w:rPr>
      </w:pPr>
      <w:r w:rsidRPr="003476C9">
        <w:rPr>
          <w:rFonts w:ascii="微软雅黑" w:eastAsia="微软雅黑" w:hAnsi="微软雅黑" w:cs="微软雅黑" w:hint="eastAsia"/>
          <w:spacing w:val="12"/>
          <w:lang w:eastAsia="zh-CN"/>
        </w:rPr>
        <w:t>巴西出口贸易数据显示，</w:t>
      </w:r>
      <w:r w:rsidRPr="003476C9">
        <w:rPr>
          <w:rFonts w:ascii="微软雅黑" w:eastAsia="微软雅黑" w:hAnsi="微软雅黑" w:cs="微软雅黑"/>
          <w:spacing w:val="12"/>
          <w:lang w:eastAsia="zh-CN"/>
        </w:rPr>
        <w:t>6</w:t>
      </w:r>
      <w:r w:rsidRPr="003476C9">
        <w:rPr>
          <w:rFonts w:ascii="微软雅黑" w:eastAsia="微软雅黑" w:hAnsi="微软雅黑" w:cs="微软雅黑" w:hint="eastAsia"/>
          <w:spacing w:val="12"/>
          <w:lang w:eastAsia="zh-CN"/>
        </w:rPr>
        <w:t>月巴西食糖出口量为</w:t>
      </w:r>
      <w:r w:rsidRPr="003476C9">
        <w:rPr>
          <w:rFonts w:ascii="微软雅黑" w:eastAsia="微软雅黑" w:hAnsi="微软雅黑" w:cs="微软雅黑"/>
          <w:spacing w:val="12"/>
          <w:lang w:eastAsia="zh-CN"/>
        </w:rPr>
        <w:t>320.4</w:t>
      </w:r>
      <w:r w:rsidRPr="003476C9">
        <w:rPr>
          <w:rFonts w:ascii="微软雅黑" w:eastAsia="微软雅黑" w:hAnsi="微软雅黑" w:cs="微软雅黑" w:hint="eastAsia"/>
          <w:spacing w:val="12"/>
          <w:lang w:eastAsia="zh-CN"/>
        </w:rPr>
        <w:t>万吨，较去年同期增加</w:t>
      </w:r>
      <w:r w:rsidRPr="003476C9">
        <w:rPr>
          <w:rFonts w:ascii="微软雅黑" w:eastAsia="微软雅黑" w:hAnsi="微软雅黑" w:cs="微软雅黑"/>
          <w:spacing w:val="12"/>
          <w:lang w:eastAsia="zh-CN"/>
        </w:rPr>
        <w:t>11.7%</w:t>
      </w:r>
      <w:r w:rsidRPr="003476C9">
        <w:rPr>
          <w:rFonts w:ascii="微软雅黑" w:eastAsia="微软雅黑" w:hAnsi="微软雅黑" w:cs="微软雅黑" w:hint="eastAsia"/>
          <w:spacing w:val="12"/>
          <w:lang w:eastAsia="zh-CN"/>
        </w:rPr>
        <w:t>。出口糖维持增长趋势。另外巴西航运机构</w:t>
      </w:r>
      <w:r w:rsidRPr="003476C9">
        <w:rPr>
          <w:rFonts w:ascii="微软雅黑" w:eastAsia="微软雅黑" w:hAnsi="微软雅黑" w:cs="微软雅黑"/>
          <w:spacing w:val="12"/>
          <w:lang w:eastAsia="zh-CN"/>
        </w:rPr>
        <w:t>Williams</w:t>
      </w:r>
      <w:r w:rsidRPr="003476C9">
        <w:rPr>
          <w:rFonts w:ascii="微软雅黑" w:eastAsia="微软雅黑" w:hAnsi="微软雅黑" w:cs="微软雅黑" w:hint="eastAsia"/>
          <w:spacing w:val="12"/>
          <w:lang w:eastAsia="zh-CN"/>
        </w:rPr>
        <w:t>发布的数据显示，截至</w:t>
      </w:r>
      <w:r w:rsidRPr="003476C9">
        <w:rPr>
          <w:rFonts w:ascii="微软雅黑" w:eastAsia="微软雅黑" w:hAnsi="微软雅黑" w:cs="微软雅黑"/>
          <w:spacing w:val="12"/>
          <w:lang w:eastAsia="zh-CN"/>
        </w:rPr>
        <w:t>7</w:t>
      </w:r>
      <w:r w:rsidRPr="003476C9">
        <w:rPr>
          <w:rFonts w:ascii="微软雅黑" w:eastAsia="微软雅黑" w:hAnsi="微软雅黑" w:cs="微软雅黑" w:hint="eastAsia"/>
          <w:spacing w:val="12"/>
          <w:lang w:eastAsia="zh-CN"/>
        </w:rPr>
        <w:t>月</w:t>
      </w:r>
      <w:r w:rsidRPr="003476C9">
        <w:rPr>
          <w:rFonts w:ascii="微软雅黑" w:eastAsia="微软雅黑" w:hAnsi="微软雅黑" w:cs="微软雅黑"/>
          <w:spacing w:val="12"/>
          <w:lang w:eastAsia="zh-CN"/>
        </w:rPr>
        <w:t>3</w:t>
      </w:r>
      <w:r w:rsidRPr="003476C9">
        <w:rPr>
          <w:rFonts w:ascii="微软雅黑" w:eastAsia="微软雅黑" w:hAnsi="微软雅黑" w:cs="微软雅黑" w:hint="eastAsia"/>
          <w:spacing w:val="12"/>
          <w:lang w:eastAsia="zh-CN"/>
        </w:rPr>
        <w:t>日当周巴西港口等待装运食糖的船只数量为</w:t>
      </w:r>
      <w:r w:rsidRPr="003476C9">
        <w:rPr>
          <w:rFonts w:ascii="微软雅黑" w:eastAsia="微软雅黑" w:hAnsi="微软雅黑" w:cs="微软雅黑"/>
          <w:spacing w:val="12"/>
          <w:lang w:eastAsia="zh-CN"/>
        </w:rPr>
        <w:t>96</w:t>
      </w:r>
      <w:r w:rsidRPr="003476C9">
        <w:rPr>
          <w:rFonts w:ascii="微软雅黑" w:eastAsia="微软雅黑" w:hAnsi="微软雅黑" w:cs="微软雅黑" w:hint="eastAsia"/>
          <w:spacing w:val="12"/>
          <w:lang w:eastAsia="zh-CN"/>
        </w:rPr>
        <w:t>艘，此前一周为</w:t>
      </w:r>
      <w:r w:rsidRPr="003476C9">
        <w:rPr>
          <w:rFonts w:ascii="微软雅黑" w:eastAsia="微软雅黑" w:hAnsi="微软雅黑" w:cs="微软雅黑"/>
          <w:spacing w:val="12"/>
          <w:lang w:eastAsia="zh-CN"/>
        </w:rPr>
        <w:t>99</w:t>
      </w:r>
      <w:r w:rsidRPr="003476C9">
        <w:rPr>
          <w:rFonts w:ascii="微软雅黑" w:eastAsia="微软雅黑" w:hAnsi="微软雅黑" w:cs="微软雅黑" w:hint="eastAsia"/>
          <w:spacing w:val="12"/>
          <w:lang w:eastAsia="zh-CN"/>
        </w:rPr>
        <w:t>艘。港口等待装运的食糖数量为</w:t>
      </w:r>
      <w:r w:rsidRPr="003476C9">
        <w:rPr>
          <w:rFonts w:ascii="微软雅黑" w:eastAsia="微软雅黑" w:hAnsi="微软雅黑" w:cs="微软雅黑"/>
          <w:spacing w:val="12"/>
          <w:lang w:eastAsia="zh-CN"/>
        </w:rPr>
        <w:t>422.63</w:t>
      </w:r>
      <w:r w:rsidRPr="003476C9">
        <w:rPr>
          <w:rFonts w:ascii="微软雅黑" w:eastAsia="微软雅黑" w:hAnsi="微软雅黑" w:cs="微软雅黑" w:hint="eastAsia"/>
          <w:spacing w:val="12"/>
          <w:lang w:eastAsia="zh-CN"/>
        </w:rPr>
        <w:t>万吨，此前一周为</w:t>
      </w:r>
      <w:r w:rsidRPr="003476C9">
        <w:rPr>
          <w:rFonts w:ascii="微软雅黑" w:eastAsia="微软雅黑" w:hAnsi="微软雅黑" w:cs="微软雅黑"/>
          <w:spacing w:val="12"/>
          <w:lang w:eastAsia="zh-CN"/>
        </w:rPr>
        <w:t>437.63</w:t>
      </w:r>
      <w:r w:rsidRPr="003476C9">
        <w:rPr>
          <w:rFonts w:ascii="微软雅黑" w:eastAsia="微软雅黑" w:hAnsi="微软雅黑" w:cs="微软雅黑" w:hint="eastAsia"/>
          <w:spacing w:val="12"/>
          <w:lang w:eastAsia="zh-CN"/>
        </w:rPr>
        <w:t>万吨。当周等待装运出口的食糖船只数量小幅减少，但等待装运糖数量仍较大。</w:t>
      </w:r>
    </w:p>
    <w:p w:rsidR="00DE665D" w:rsidRDefault="003476C9" w:rsidP="003476C9">
      <w:pPr>
        <w:spacing w:before="103" w:line="256" w:lineRule="auto"/>
        <w:ind w:right="743" w:firstLineChars="200" w:firstLine="468"/>
        <w:jc w:val="both"/>
        <w:rPr>
          <w:rFonts w:ascii="微软雅黑" w:eastAsia="微软雅黑" w:hAnsi="微软雅黑" w:cs="微软雅黑"/>
          <w:spacing w:val="12"/>
          <w:lang w:eastAsia="zh-CN"/>
        </w:rPr>
      </w:pPr>
      <w:r w:rsidRPr="003476C9">
        <w:rPr>
          <w:rFonts w:ascii="微软雅黑" w:eastAsia="微软雅黑" w:hAnsi="微软雅黑" w:cs="微软雅黑" w:hint="eastAsia"/>
          <w:spacing w:val="12"/>
          <w:lang w:eastAsia="zh-CN"/>
        </w:rPr>
        <w:t>美糖主力价格关注上方压力</w:t>
      </w:r>
      <w:r w:rsidRPr="003476C9">
        <w:rPr>
          <w:rFonts w:ascii="微软雅黑" w:eastAsia="微软雅黑" w:hAnsi="微软雅黑" w:cs="微软雅黑"/>
          <w:spacing w:val="12"/>
          <w:lang w:eastAsia="zh-CN"/>
        </w:rPr>
        <w:t>20.9</w:t>
      </w:r>
      <w:r w:rsidRPr="003476C9">
        <w:rPr>
          <w:rFonts w:ascii="微软雅黑" w:eastAsia="微软雅黑" w:hAnsi="微软雅黑" w:cs="微软雅黑" w:hint="eastAsia"/>
          <w:spacing w:val="12"/>
          <w:lang w:eastAsia="zh-CN"/>
        </w:rPr>
        <w:t>美分</w:t>
      </w:r>
      <w:r w:rsidRPr="003476C9">
        <w:rPr>
          <w:rFonts w:ascii="微软雅黑" w:eastAsia="微软雅黑" w:hAnsi="微软雅黑" w:cs="微软雅黑"/>
          <w:spacing w:val="12"/>
          <w:lang w:eastAsia="zh-CN"/>
        </w:rPr>
        <w:t>/</w:t>
      </w:r>
      <w:r w:rsidRPr="003476C9">
        <w:rPr>
          <w:rFonts w:ascii="微软雅黑" w:eastAsia="微软雅黑" w:hAnsi="微软雅黑" w:cs="微软雅黑" w:hint="eastAsia"/>
          <w:spacing w:val="12"/>
          <w:lang w:eastAsia="zh-CN"/>
        </w:rPr>
        <w:t>磅，下方支撑</w:t>
      </w:r>
      <w:r w:rsidRPr="003476C9">
        <w:rPr>
          <w:rFonts w:ascii="微软雅黑" w:eastAsia="微软雅黑" w:hAnsi="微软雅黑" w:cs="微软雅黑"/>
          <w:spacing w:val="12"/>
          <w:lang w:eastAsia="zh-CN"/>
        </w:rPr>
        <w:t>19.9</w:t>
      </w:r>
      <w:r w:rsidRPr="003476C9">
        <w:rPr>
          <w:rFonts w:ascii="微软雅黑" w:eastAsia="微软雅黑" w:hAnsi="微软雅黑" w:cs="微软雅黑" w:hint="eastAsia"/>
          <w:spacing w:val="12"/>
          <w:lang w:eastAsia="zh-CN"/>
        </w:rPr>
        <w:t>美分</w:t>
      </w:r>
      <w:r w:rsidRPr="003476C9">
        <w:rPr>
          <w:rFonts w:ascii="微软雅黑" w:eastAsia="微软雅黑" w:hAnsi="微软雅黑" w:cs="微软雅黑"/>
          <w:spacing w:val="12"/>
          <w:lang w:eastAsia="zh-CN"/>
        </w:rPr>
        <w:t>/</w:t>
      </w:r>
      <w:r w:rsidRPr="003476C9">
        <w:rPr>
          <w:rFonts w:ascii="微软雅黑" w:eastAsia="微软雅黑" w:hAnsi="微软雅黑" w:cs="微软雅黑" w:hint="eastAsia"/>
          <w:spacing w:val="12"/>
          <w:lang w:eastAsia="zh-CN"/>
        </w:rPr>
        <w:t>磅。建议</w:t>
      </w:r>
      <w:r w:rsidRPr="003476C9">
        <w:rPr>
          <w:rFonts w:ascii="微软雅黑" w:eastAsia="微软雅黑" w:hAnsi="微软雅黑" w:cs="微软雅黑"/>
          <w:spacing w:val="12"/>
          <w:lang w:eastAsia="zh-CN"/>
        </w:rPr>
        <w:t>10</w:t>
      </w:r>
      <w:r w:rsidRPr="003476C9">
        <w:rPr>
          <w:rFonts w:ascii="微软雅黑" w:eastAsia="微软雅黑" w:hAnsi="微软雅黑" w:cs="微软雅黑" w:hint="eastAsia"/>
          <w:spacing w:val="12"/>
          <w:lang w:eastAsia="zh-CN"/>
        </w:rPr>
        <w:t>月</w:t>
      </w:r>
      <w:r w:rsidRPr="003476C9">
        <w:rPr>
          <w:rFonts w:ascii="微软雅黑" w:eastAsia="微软雅黑" w:hAnsi="微软雅黑" w:cs="微软雅黑"/>
          <w:spacing w:val="12"/>
          <w:lang w:eastAsia="zh-CN"/>
        </w:rPr>
        <w:t xml:space="preserve"> ICE </w:t>
      </w:r>
      <w:r w:rsidRPr="003476C9">
        <w:rPr>
          <w:rFonts w:ascii="微软雅黑" w:eastAsia="微软雅黑" w:hAnsi="微软雅黑" w:cs="微软雅黑" w:hint="eastAsia"/>
          <w:spacing w:val="12"/>
          <w:lang w:eastAsia="zh-CN"/>
        </w:rPr>
        <w:t>期糖短期观望。</w:t>
      </w:r>
    </w:p>
    <w:p w:rsidR="003476C9" w:rsidRPr="005C2240" w:rsidRDefault="003476C9" w:rsidP="003476C9">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3476C9" w:rsidRDefault="003476C9" w:rsidP="003476C9">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172283" cy="2533650"/>
            <wp:effectExtent l="0" t="0" r="0" b="0"/>
            <wp:docPr id="8" name="图片 8" descr="QQ截图2024070908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QQ截图202407090801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6833" cy="2543728"/>
                    </a:xfrm>
                    <a:prstGeom prst="rect">
                      <a:avLst/>
                    </a:prstGeom>
                    <a:noFill/>
                    <a:ln>
                      <a:noFill/>
                    </a:ln>
                  </pic:spPr>
                </pic:pic>
              </a:graphicData>
            </a:graphic>
          </wp:inline>
        </w:drawing>
      </w:r>
    </w:p>
    <w:p w:rsidR="003476C9" w:rsidRDefault="003476C9" w:rsidP="003476C9">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476C9" w:rsidRPr="003476C9" w:rsidRDefault="003476C9" w:rsidP="003476C9">
      <w:pPr>
        <w:spacing w:before="103" w:line="256" w:lineRule="auto"/>
        <w:ind w:right="743" w:firstLineChars="200" w:firstLine="468"/>
        <w:jc w:val="both"/>
        <w:rPr>
          <w:rFonts w:ascii="微软雅黑" w:eastAsia="微软雅黑" w:hAnsi="微软雅黑" w:cs="微软雅黑" w:hint="eastAsia"/>
          <w:spacing w:val="12"/>
          <w:lang w:eastAsia="zh-CN"/>
        </w:rPr>
      </w:pPr>
    </w:p>
    <w:p w:rsidR="006B2C1F" w:rsidRDefault="006B2C1F">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AE2365">
      <w:pPr>
        <w:spacing w:before="120" w:line="190" w:lineRule="auto"/>
        <w:jc w:val="both"/>
        <w:rPr>
          <w:rFonts w:ascii="微软雅黑" w:eastAsia="微软雅黑" w:hAnsi="微软雅黑" w:cs="微软雅黑"/>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6421"/>
        <w:rPr>
          <w:rFonts w:eastAsiaTheme="minorEastAsia"/>
          <w:lang w:eastAsia="zh-CN"/>
        </w:rPr>
      </w:pPr>
    </w:p>
    <w:p w:rsidR="00C169A2" w:rsidRDefault="00C169A2">
      <w:pPr>
        <w:spacing w:before="34" w:line="569" w:lineRule="exact"/>
        <w:ind w:firstLine="6421"/>
        <w:rPr>
          <w:rFonts w:eastAsiaTheme="minorEastAsia"/>
          <w:lang w:eastAsia="zh-CN"/>
        </w:rPr>
      </w:pPr>
    </w:p>
    <w:p w:rsidR="00C169A2" w:rsidRPr="00C169A2" w:rsidRDefault="00C169A2">
      <w:pPr>
        <w:spacing w:before="34" w:line="569" w:lineRule="exact"/>
        <w:ind w:firstLine="6421"/>
        <w:rPr>
          <w:rFonts w:eastAsiaTheme="minorEastAsia"/>
          <w:lang w:eastAsia="zh-CN"/>
        </w:rPr>
      </w:pPr>
    </w:p>
    <w:p w:rsidR="00AE2365" w:rsidRPr="00D04FED" w:rsidRDefault="00AE2365">
      <w:pPr>
        <w:spacing w:before="34" w:line="569" w:lineRule="exact"/>
        <w:ind w:firstLine="6421"/>
        <w:rPr>
          <w:rFonts w:eastAsiaTheme="minor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Pr="00D81F46" w:rsidRDefault="00996DB6" w:rsidP="00D81F4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AE2365" w:rsidRPr="00D81F46">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CFC" w:rsidRDefault="00C73CFC">
      <w:r>
        <w:separator/>
      </w:r>
    </w:p>
  </w:endnote>
  <w:endnote w:type="continuationSeparator" w:id="0">
    <w:p w:rsidR="00C73CFC" w:rsidRDefault="00C73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50711">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50711">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CFC" w:rsidRDefault="00C73CFC">
      <w:r>
        <w:separator/>
      </w:r>
    </w:p>
  </w:footnote>
  <w:footnote w:type="continuationSeparator" w:id="0">
    <w:p w:rsidR="00C73CFC" w:rsidRDefault="00C73C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14D87"/>
    <w:rsid w:val="00017EDD"/>
    <w:rsid w:val="00033BB5"/>
    <w:rsid w:val="00060769"/>
    <w:rsid w:val="00072F2D"/>
    <w:rsid w:val="00097D7E"/>
    <w:rsid w:val="000A785F"/>
    <w:rsid w:val="000B2865"/>
    <w:rsid w:val="000C024B"/>
    <w:rsid w:val="000C5FCD"/>
    <w:rsid w:val="00104BEA"/>
    <w:rsid w:val="001072C6"/>
    <w:rsid w:val="0012299F"/>
    <w:rsid w:val="00126F9A"/>
    <w:rsid w:val="001304A2"/>
    <w:rsid w:val="00135663"/>
    <w:rsid w:val="001431C1"/>
    <w:rsid w:val="00143C3D"/>
    <w:rsid w:val="00153957"/>
    <w:rsid w:val="00166ADC"/>
    <w:rsid w:val="0018099E"/>
    <w:rsid w:val="00181D4B"/>
    <w:rsid w:val="001C07A0"/>
    <w:rsid w:val="001E0DED"/>
    <w:rsid w:val="001F19ED"/>
    <w:rsid w:val="001F635C"/>
    <w:rsid w:val="001F6CFC"/>
    <w:rsid w:val="0020092B"/>
    <w:rsid w:val="00216CCD"/>
    <w:rsid w:val="0023500F"/>
    <w:rsid w:val="00243413"/>
    <w:rsid w:val="00267E6D"/>
    <w:rsid w:val="0029035C"/>
    <w:rsid w:val="002A226B"/>
    <w:rsid w:val="002C4D45"/>
    <w:rsid w:val="003008B4"/>
    <w:rsid w:val="003020F8"/>
    <w:rsid w:val="00303AE0"/>
    <w:rsid w:val="0031740A"/>
    <w:rsid w:val="00322591"/>
    <w:rsid w:val="003476C9"/>
    <w:rsid w:val="00347E74"/>
    <w:rsid w:val="0035249F"/>
    <w:rsid w:val="0036147E"/>
    <w:rsid w:val="00364B5D"/>
    <w:rsid w:val="003812E8"/>
    <w:rsid w:val="00382260"/>
    <w:rsid w:val="00394C16"/>
    <w:rsid w:val="00397F61"/>
    <w:rsid w:val="003A0146"/>
    <w:rsid w:val="003C2FFD"/>
    <w:rsid w:val="003C56B9"/>
    <w:rsid w:val="003D0C08"/>
    <w:rsid w:val="003D21ED"/>
    <w:rsid w:val="003D543B"/>
    <w:rsid w:val="0042016F"/>
    <w:rsid w:val="00434DFC"/>
    <w:rsid w:val="0045019C"/>
    <w:rsid w:val="004702E6"/>
    <w:rsid w:val="004800A9"/>
    <w:rsid w:val="00484C55"/>
    <w:rsid w:val="0049409E"/>
    <w:rsid w:val="004A6D5F"/>
    <w:rsid w:val="004B1974"/>
    <w:rsid w:val="004D1B98"/>
    <w:rsid w:val="004D3D14"/>
    <w:rsid w:val="004E0863"/>
    <w:rsid w:val="004E3ED0"/>
    <w:rsid w:val="004E69F8"/>
    <w:rsid w:val="004F43EA"/>
    <w:rsid w:val="005152A7"/>
    <w:rsid w:val="005202FB"/>
    <w:rsid w:val="005207F3"/>
    <w:rsid w:val="00576E52"/>
    <w:rsid w:val="00593490"/>
    <w:rsid w:val="00596CB5"/>
    <w:rsid w:val="005A6DDA"/>
    <w:rsid w:val="005A76DF"/>
    <w:rsid w:val="005B1F3A"/>
    <w:rsid w:val="005B30EF"/>
    <w:rsid w:val="005C2240"/>
    <w:rsid w:val="005D5C2D"/>
    <w:rsid w:val="005F4A09"/>
    <w:rsid w:val="005F7926"/>
    <w:rsid w:val="005F7D1A"/>
    <w:rsid w:val="00622044"/>
    <w:rsid w:val="00635F90"/>
    <w:rsid w:val="00646C5A"/>
    <w:rsid w:val="0065002F"/>
    <w:rsid w:val="006536EA"/>
    <w:rsid w:val="00653C3C"/>
    <w:rsid w:val="00666346"/>
    <w:rsid w:val="00673C7F"/>
    <w:rsid w:val="00676450"/>
    <w:rsid w:val="00677E3D"/>
    <w:rsid w:val="0069322E"/>
    <w:rsid w:val="00695F0D"/>
    <w:rsid w:val="006A40E9"/>
    <w:rsid w:val="006B2C1F"/>
    <w:rsid w:val="006C281B"/>
    <w:rsid w:val="006C547F"/>
    <w:rsid w:val="006C5C56"/>
    <w:rsid w:val="006D1F97"/>
    <w:rsid w:val="006F1AC1"/>
    <w:rsid w:val="00706D67"/>
    <w:rsid w:val="00727595"/>
    <w:rsid w:val="007563E6"/>
    <w:rsid w:val="00767046"/>
    <w:rsid w:val="00776B33"/>
    <w:rsid w:val="00784B10"/>
    <w:rsid w:val="007A7159"/>
    <w:rsid w:val="007A768E"/>
    <w:rsid w:val="007D360D"/>
    <w:rsid w:val="007D4889"/>
    <w:rsid w:val="007E38D3"/>
    <w:rsid w:val="007F08A9"/>
    <w:rsid w:val="00813E5C"/>
    <w:rsid w:val="00816288"/>
    <w:rsid w:val="008473AF"/>
    <w:rsid w:val="00863DC4"/>
    <w:rsid w:val="00880700"/>
    <w:rsid w:val="008813CF"/>
    <w:rsid w:val="0088229B"/>
    <w:rsid w:val="008B6408"/>
    <w:rsid w:val="008D4A14"/>
    <w:rsid w:val="008F35C2"/>
    <w:rsid w:val="00911495"/>
    <w:rsid w:val="0091608D"/>
    <w:rsid w:val="00920750"/>
    <w:rsid w:val="00925BA7"/>
    <w:rsid w:val="00940B7C"/>
    <w:rsid w:val="0096079E"/>
    <w:rsid w:val="00980114"/>
    <w:rsid w:val="00984CAE"/>
    <w:rsid w:val="00992791"/>
    <w:rsid w:val="00996C14"/>
    <w:rsid w:val="00996DB6"/>
    <w:rsid w:val="009A4AC4"/>
    <w:rsid w:val="009C1622"/>
    <w:rsid w:val="009C730E"/>
    <w:rsid w:val="009D033E"/>
    <w:rsid w:val="009D2143"/>
    <w:rsid w:val="009E1A4B"/>
    <w:rsid w:val="009E2BDD"/>
    <w:rsid w:val="009E35DC"/>
    <w:rsid w:val="00A03F1D"/>
    <w:rsid w:val="00A23E6E"/>
    <w:rsid w:val="00A32FCB"/>
    <w:rsid w:val="00A358B0"/>
    <w:rsid w:val="00A42231"/>
    <w:rsid w:val="00A437D3"/>
    <w:rsid w:val="00A6283C"/>
    <w:rsid w:val="00A63882"/>
    <w:rsid w:val="00A66AD4"/>
    <w:rsid w:val="00A712BC"/>
    <w:rsid w:val="00A75923"/>
    <w:rsid w:val="00A82150"/>
    <w:rsid w:val="00AE061F"/>
    <w:rsid w:val="00AE2365"/>
    <w:rsid w:val="00AF39A3"/>
    <w:rsid w:val="00AF483B"/>
    <w:rsid w:val="00B025B9"/>
    <w:rsid w:val="00B042A9"/>
    <w:rsid w:val="00B11817"/>
    <w:rsid w:val="00B1212E"/>
    <w:rsid w:val="00B1238C"/>
    <w:rsid w:val="00B154FA"/>
    <w:rsid w:val="00B54643"/>
    <w:rsid w:val="00B56CF5"/>
    <w:rsid w:val="00B621A7"/>
    <w:rsid w:val="00B6439F"/>
    <w:rsid w:val="00B742BD"/>
    <w:rsid w:val="00B8630D"/>
    <w:rsid w:val="00B9377A"/>
    <w:rsid w:val="00BB1618"/>
    <w:rsid w:val="00BB7A4D"/>
    <w:rsid w:val="00BC0F7B"/>
    <w:rsid w:val="00BC57CD"/>
    <w:rsid w:val="00BC7997"/>
    <w:rsid w:val="00BD55A4"/>
    <w:rsid w:val="00BD5B2D"/>
    <w:rsid w:val="00BF6C5D"/>
    <w:rsid w:val="00C03B35"/>
    <w:rsid w:val="00C169A2"/>
    <w:rsid w:val="00C177F8"/>
    <w:rsid w:val="00C553E1"/>
    <w:rsid w:val="00C60596"/>
    <w:rsid w:val="00C73CFC"/>
    <w:rsid w:val="00C7534F"/>
    <w:rsid w:val="00C77452"/>
    <w:rsid w:val="00C9438D"/>
    <w:rsid w:val="00CA7EEA"/>
    <w:rsid w:val="00CB0D7B"/>
    <w:rsid w:val="00CC1FE0"/>
    <w:rsid w:val="00CE0260"/>
    <w:rsid w:val="00CE6532"/>
    <w:rsid w:val="00CE72AE"/>
    <w:rsid w:val="00CF0201"/>
    <w:rsid w:val="00D04FED"/>
    <w:rsid w:val="00D110BB"/>
    <w:rsid w:val="00D14CB7"/>
    <w:rsid w:val="00D2577B"/>
    <w:rsid w:val="00D27E91"/>
    <w:rsid w:val="00D348C5"/>
    <w:rsid w:val="00D40967"/>
    <w:rsid w:val="00D41DC2"/>
    <w:rsid w:val="00D42F82"/>
    <w:rsid w:val="00D755EA"/>
    <w:rsid w:val="00D756EC"/>
    <w:rsid w:val="00D81F46"/>
    <w:rsid w:val="00D87402"/>
    <w:rsid w:val="00D962FD"/>
    <w:rsid w:val="00DA500C"/>
    <w:rsid w:val="00DC0CCB"/>
    <w:rsid w:val="00DC19CB"/>
    <w:rsid w:val="00DC623C"/>
    <w:rsid w:val="00DD4459"/>
    <w:rsid w:val="00DE0695"/>
    <w:rsid w:val="00DE3670"/>
    <w:rsid w:val="00DE665D"/>
    <w:rsid w:val="00DF50AC"/>
    <w:rsid w:val="00E065A0"/>
    <w:rsid w:val="00E13F32"/>
    <w:rsid w:val="00E16FE2"/>
    <w:rsid w:val="00E31F47"/>
    <w:rsid w:val="00E4359D"/>
    <w:rsid w:val="00E43B52"/>
    <w:rsid w:val="00E442E6"/>
    <w:rsid w:val="00E46BD8"/>
    <w:rsid w:val="00E54357"/>
    <w:rsid w:val="00E64644"/>
    <w:rsid w:val="00E70307"/>
    <w:rsid w:val="00E74750"/>
    <w:rsid w:val="00E7792A"/>
    <w:rsid w:val="00E8041A"/>
    <w:rsid w:val="00EA3D98"/>
    <w:rsid w:val="00EC5B78"/>
    <w:rsid w:val="00EC7FA6"/>
    <w:rsid w:val="00ED44C1"/>
    <w:rsid w:val="00ED60B9"/>
    <w:rsid w:val="00EE1744"/>
    <w:rsid w:val="00EE72A7"/>
    <w:rsid w:val="00EF4DC8"/>
    <w:rsid w:val="00F27DA4"/>
    <w:rsid w:val="00F35962"/>
    <w:rsid w:val="00F3674E"/>
    <w:rsid w:val="00F40EB7"/>
    <w:rsid w:val="00F50711"/>
    <w:rsid w:val="00F80428"/>
    <w:rsid w:val="00F86514"/>
    <w:rsid w:val="00F96282"/>
    <w:rsid w:val="00FB1336"/>
    <w:rsid w:val="00FD4DE9"/>
    <w:rsid w:val="00FF460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704D07"/>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41DC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9D2143"/>
    <w:pPr>
      <w:spacing w:before="228" w:line="191" w:lineRule="auto"/>
      <w:ind w:left="449"/>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36102">
      <w:bodyDiv w:val="1"/>
      <w:marLeft w:val="0"/>
      <w:marRight w:val="0"/>
      <w:marTop w:val="0"/>
      <w:marBottom w:val="0"/>
      <w:divBdr>
        <w:top w:val="none" w:sz="0" w:space="0" w:color="auto"/>
        <w:left w:val="none" w:sz="0" w:space="0" w:color="auto"/>
        <w:bottom w:val="none" w:sz="0" w:space="0" w:color="auto"/>
        <w:right w:val="none" w:sz="0" w:space="0" w:color="auto"/>
      </w:divBdr>
    </w:div>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584336975">
      <w:bodyDiv w:val="1"/>
      <w:marLeft w:val="0"/>
      <w:marRight w:val="0"/>
      <w:marTop w:val="0"/>
      <w:marBottom w:val="0"/>
      <w:divBdr>
        <w:top w:val="none" w:sz="0" w:space="0" w:color="auto"/>
        <w:left w:val="none" w:sz="0" w:space="0" w:color="auto"/>
        <w:bottom w:val="none" w:sz="0" w:space="0" w:color="auto"/>
        <w:right w:val="none" w:sz="0" w:space="0" w:color="auto"/>
      </w:divBdr>
    </w:div>
    <w:div w:id="780148608">
      <w:bodyDiv w:val="1"/>
      <w:marLeft w:val="0"/>
      <w:marRight w:val="0"/>
      <w:marTop w:val="0"/>
      <w:marBottom w:val="0"/>
      <w:divBdr>
        <w:top w:val="none" w:sz="0" w:space="0" w:color="auto"/>
        <w:left w:val="none" w:sz="0" w:space="0" w:color="auto"/>
        <w:bottom w:val="none" w:sz="0" w:space="0" w:color="auto"/>
        <w:right w:val="none" w:sz="0" w:space="0" w:color="auto"/>
      </w:divBdr>
    </w:div>
    <w:div w:id="866135339">
      <w:bodyDiv w:val="1"/>
      <w:marLeft w:val="0"/>
      <w:marRight w:val="0"/>
      <w:marTop w:val="0"/>
      <w:marBottom w:val="0"/>
      <w:divBdr>
        <w:top w:val="none" w:sz="0" w:space="0" w:color="auto"/>
        <w:left w:val="none" w:sz="0" w:space="0" w:color="auto"/>
        <w:bottom w:val="none" w:sz="0" w:space="0" w:color="auto"/>
        <w:right w:val="none" w:sz="0" w:space="0" w:color="auto"/>
      </w:divBdr>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395851962">
      <w:bodyDiv w:val="1"/>
      <w:marLeft w:val="0"/>
      <w:marRight w:val="0"/>
      <w:marTop w:val="0"/>
      <w:marBottom w:val="0"/>
      <w:divBdr>
        <w:top w:val="none" w:sz="0" w:space="0" w:color="auto"/>
        <w:left w:val="none" w:sz="0" w:space="0" w:color="auto"/>
        <w:bottom w:val="none" w:sz="0" w:space="0" w:color="auto"/>
        <w:right w:val="none" w:sz="0" w:space="0" w:color="auto"/>
      </w:divBdr>
    </w:div>
    <w:div w:id="1505710253">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 w:id="1953315357">
      <w:bodyDiv w:val="1"/>
      <w:marLeft w:val="0"/>
      <w:marRight w:val="0"/>
      <w:marTop w:val="0"/>
      <w:marBottom w:val="0"/>
      <w:divBdr>
        <w:top w:val="none" w:sz="0" w:space="0" w:color="auto"/>
        <w:left w:val="none" w:sz="0" w:space="0" w:color="auto"/>
        <w:bottom w:val="none" w:sz="0" w:space="0" w:color="auto"/>
        <w:right w:val="none" w:sz="0" w:space="0" w:color="auto"/>
      </w:divBdr>
    </w:div>
    <w:div w:id="2127111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9</Pages>
  <Words>3395</Words>
  <Characters>4155</Characters>
  <Application>Microsoft Office Word</Application>
  <DocSecurity>0</DocSecurity>
  <Lines>225</Lines>
  <Paragraphs>87</Paragraphs>
  <ScaleCrop>false</ScaleCrop>
  <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157</cp:revision>
  <dcterms:created xsi:type="dcterms:W3CDTF">2024-06-13T00:50:00Z</dcterms:created>
  <dcterms:modified xsi:type="dcterms:W3CDTF">2024-07-09T01:33:00Z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