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232C2F">
        <w:rPr>
          <w:rFonts w:ascii="微软雅黑" w:eastAsia="微软雅黑" w:hAnsi="微软雅黑" w:cs="微软雅黑" w:hint="eastAsia"/>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10"/>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232C2F" w:rsidRDefault="00232C2F">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232C2F">
        <w:rPr>
          <w:rFonts w:ascii="微软雅黑" w:eastAsia="微软雅黑" w:hAnsi="微软雅黑" w:hint="eastAsia"/>
          <w:bCs/>
          <w:color w:val="auto"/>
          <w:lang w:eastAsia="zh-CN"/>
        </w:rPr>
        <w:t>美国三大股指全线收涨，道指涨</w:t>
      </w:r>
      <w:r w:rsidRPr="00232C2F">
        <w:rPr>
          <w:rFonts w:ascii="微软雅黑" w:eastAsia="微软雅黑" w:hAnsi="微软雅黑"/>
          <w:bCs/>
          <w:color w:val="auto"/>
          <w:lang w:eastAsia="zh-CN"/>
        </w:rPr>
        <w:t>1.09%</w:t>
      </w:r>
      <w:r w:rsidRPr="00232C2F">
        <w:rPr>
          <w:rFonts w:ascii="微软雅黑" w:eastAsia="微软雅黑" w:hAnsi="微软雅黑" w:hint="eastAsia"/>
          <w:bCs/>
          <w:color w:val="auto"/>
          <w:lang w:eastAsia="zh-CN"/>
        </w:rPr>
        <w:t>报</w:t>
      </w:r>
      <w:r w:rsidRPr="00232C2F">
        <w:rPr>
          <w:rFonts w:ascii="微软雅黑" w:eastAsia="微软雅黑" w:hAnsi="微软雅黑"/>
          <w:bCs/>
          <w:color w:val="auto"/>
          <w:lang w:eastAsia="zh-CN"/>
        </w:rPr>
        <w:t>39721.36</w:t>
      </w:r>
      <w:r w:rsidRPr="00232C2F">
        <w:rPr>
          <w:rFonts w:ascii="微软雅黑" w:eastAsia="微软雅黑" w:hAnsi="微软雅黑" w:hint="eastAsia"/>
          <w:bCs/>
          <w:color w:val="auto"/>
          <w:lang w:eastAsia="zh-CN"/>
        </w:rPr>
        <w:t>点，标普</w:t>
      </w:r>
      <w:r w:rsidRPr="00232C2F">
        <w:rPr>
          <w:rFonts w:ascii="微软雅黑" w:eastAsia="微软雅黑" w:hAnsi="微软雅黑"/>
          <w:bCs/>
          <w:color w:val="auto"/>
          <w:lang w:eastAsia="zh-CN"/>
        </w:rPr>
        <w:t>500</w:t>
      </w:r>
      <w:r w:rsidRPr="00232C2F">
        <w:rPr>
          <w:rFonts w:ascii="微软雅黑" w:eastAsia="微软雅黑" w:hAnsi="微软雅黑" w:hint="eastAsia"/>
          <w:bCs/>
          <w:color w:val="auto"/>
          <w:lang w:eastAsia="zh-CN"/>
        </w:rPr>
        <w:t>指数涨</w:t>
      </w:r>
      <w:r w:rsidRPr="00232C2F">
        <w:rPr>
          <w:rFonts w:ascii="微软雅黑" w:eastAsia="微软雅黑" w:hAnsi="微软雅黑"/>
          <w:bCs/>
          <w:color w:val="auto"/>
          <w:lang w:eastAsia="zh-CN"/>
        </w:rPr>
        <w:t>1.02%</w:t>
      </w:r>
      <w:r w:rsidRPr="00232C2F">
        <w:rPr>
          <w:rFonts w:ascii="微软雅黑" w:eastAsia="微软雅黑" w:hAnsi="微软雅黑" w:hint="eastAsia"/>
          <w:bCs/>
          <w:color w:val="auto"/>
          <w:lang w:eastAsia="zh-CN"/>
        </w:rPr>
        <w:t>报</w:t>
      </w:r>
      <w:r w:rsidRPr="00232C2F">
        <w:rPr>
          <w:rFonts w:ascii="微软雅黑" w:eastAsia="微软雅黑" w:hAnsi="微软雅黑"/>
          <w:bCs/>
          <w:color w:val="auto"/>
          <w:lang w:eastAsia="zh-CN"/>
        </w:rPr>
        <w:t>5633.91</w:t>
      </w:r>
      <w:r w:rsidRPr="00232C2F">
        <w:rPr>
          <w:rFonts w:ascii="微软雅黑" w:eastAsia="微软雅黑" w:hAnsi="微软雅黑" w:hint="eastAsia"/>
          <w:bCs/>
          <w:color w:val="auto"/>
          <w:lang w:eastAsia="zh-CN"/>
        </w:rPr>
        <w:t>点，纳指涨</w:t>
      </w:r>
      <w:r w:rsidRPr="00232C2F">
        <w:rPr>
          <w:rFonts w:ascii="微软雅黑" w:eastAsia="微软雅黑" w:hAnsi="微软雅黑"/>
          <w:bCs/>
          <w:color w:val="auto"/>
          <w:lang w:eastAsia="zh-CN"/>
        </w:rPr>
        <w:t>1.18%</w:t>
      </w:r>
      <w:r w:rsidRPr="00232C2F">
        <w:rPr>
          <w:rFonts w:ascii="微软雅黑" w:eastAsia="微软雅黑" w:hAnsi="微软雅黑" w:hint="eastAsia"/>
          <w:bCs/>
          <w:color w:val="auto"/>
          <w:lang w:eastAsia="zh-CN"/>
        </w:rPr>
        <w:t>报</w:t>
      </w:r>
      <w:r w:rsidRPr="00232C2F">
        <w:rPr>
          <w:rFonts w:ascii="微软雅黑" w:eastAsia="微软雅黑" w:hAnsi="微软雅黑"/>
          <w:bCs/>
          <w:color w:val="auto"/>
          <w:lang w:eastAsia="zh-CN"/>
        </w:rPr>
        <w:t>18647.45</w:t>
      </w:r>
      <w:r w:rsidRPr="00232C2F">
        <w:rPr>
          <w:rFonts w:ascii="微软雅黑" w:eastAsia="微软雅黑" w:hAnsi="微软雅黑" w:hint="eastAsia"/>
          <w:bCs/>
          <w:color w:val="auto"/>
          <w:lang w:eastAsia="zh-CN"/>
        </w:rPr>
        <w:t>点</w:t>
      </w:r>
      <w:r w:rsidR="00C77452" w:rsidRPr="00C77452">
        <w:rPr>
          <w:rFonts w:ascii="微软雅黑" w:eastAsia="微软雅黑" w:hAnsi="微软雅黑" w:hint="eastAsia"/>
          <w:bCs/>
          <w:color w:val="auto"/>
          <w:lang w:eastAsia="zh-CN"/>
        </w:rPr>
        <w:t>。</w:t>
      </w:r>
      <w:r w:rsidRPr="00232C2F">
        <w:rPr>
          <w:rFonts w:ascii="微软雅黑" w:eastAsia="微软雅黑" w:hAnsi="微软雅黑" w:hint="eastAsia"/>
          <w:bCs/>
          <w:color w:val="auto"/>
          <w:lang w:eastAsia="zh-CN"/>
        </w:rPr>
        <w:t>美元指数跌</w:t>
      </w:r>
      <w:r w:rsidRPr="00232C2F">
        <w:rPr>
          <w:rFonts w:ascii="微软雅黑" w:eastAsia="微软雅黑" w:hAnsi="微软雅黑"/>
          <w:bCs/>
          <w:color w:val="auto"/>
          <w:lang w:eastAsia="zh-CN"/>
        </w:rPr>
        <w:t>0.12%</w:t>
      </w:r>
      <w:r w:rsidRPr="00232C2F">
        <w:rPr>
          <w:rFonts w:ascii="微软雅黑" w:eastAsia="微软雅黑" w:hAnsi="微软雅黑" w:hint="eastAsia"/>
          <w:bCs/>
          <w:color w:val="auto"/>
          <w:lang w:eastAsia="zh-CN"/>
        </w:rPr>
        <w:t>报</w:t>
      </w:r>
      <w:r w:rsidRPr="00232C2F">
        <w:rPr>
          <w:rFonts w:ascii="微软雅黑" w:eastAsia="微软雅黑" w:hAnsi="微软雅黑"/>
          <w:bCs/>
          <w:color w:val="auto"/>
          <w:lang w:eastAsia="zh-CN"/>
        </w:rPr>
        <w:t>105.00</w:t>
      </w:r>
      <w:r w:rsidRPr="00232C2F">
        <w:rPr>
          <w:rFonts w:ascii="微软雅黑" w:eastAsia="微软雅黑" w:hAnsi="微软雅黑" w:hint="eastAsia"/>
          <w:bCs/>
          <w:color w:val="auto"/>
          <w:lang w:eastAsia="zh-CN"/>
        </w:rPr>
        <w:t>，非美货币涨跌不一</w:t>
      </w:r>
      <w:r w:rsidR="00C77452" w:rsidRPr="00C77452">
        <w:rPr>
          <w:rFonts w:ascii="微软雅黑" w:eastAsia="微软雅黑" w:hAnsi="微软雅黑" w:hint="eastAsia"/>
          <w:bCs/>
          <w:color w:val="auto"/>
          <w:lang w:eastAsia="zh-CN"/>
        </w:rPr>
        <w:t>，</w:t>
      </w:r>
      <w:r w:rsidRPr="00232C2F">
        <w:rPr>
          <w:rFonts w:ascii="微软雅黑" w:eastAsia="微软雅黑" w:hAnsi="微软雅黑" w:hint="eastAsia"/>
          <w:bCs/>
          <w:color w:val="auto"/>
          <w:lang w:eastAsia="zh-CN"/>
        </w:rPr>
        <w:t>离岸人民币对美元跌</w:t>
      </w:r>
      <w:r w:rsidRPr="00232C2F">
        <w:rPr>
          <w:rFonts w:ascii="微软雅黑" w:eastAsia="微软雅黑" w:hAnsi="微软雅黑"/>
          <w:bCs/>
          <w:color w:val="auto"/>
          <w:lang w:eastAsia="zh-CN"/>
        </w:rPr>
        <w:t>40</w:t>
      </w:r>
      <w:r w:rsidRPr="00232C2F">
        <w:rPr>
          <w:rFonts w:ascii="微软雅黑" w:eastAsia="微软雅黑" w:hAnsi="微软雅黑" w:hint="eastAsia"/>
          <w:bCs/>
          <w:color w:val="auto"/>
          <w:lang w:eastAsia="zh-CN"/>
        </w:rPr>
        <w:t>个基点报</w:t>
      </w:r>
      <w:r w:rsidRPr="00232C2F">
        <w:rPr>
          <w:rFonts w:ascii="微软雅黑" w:eastAsia="微软雅黑" w:hAnsi="微软雅黑"/>
          <w:bCs/>
          <w:color w:val="auto"/>
          <w:lang w:eastAsia="zh-CN"/>
        </w:rPr>
        <w:t>7.2926</w:t>
      </w:r>
      <w:r w:rsidR="00166ADC" w:rsidRPr="00166ADC">
        <w:rPr>
          <w:rFonts w:ascii="微软雅黑" w:eastAsia="微软雅黑" w:hAnsi="微软雅黑" w:hint="eastAsia"/>
          <w:bCs/>
          <w:color w:val="auto"/>
          <w:lang w:eastAsia="zh-CN"/>
        </w:rPr>
        <w:t>。</w:t>
      </w:r>
      <w:r w:rsidRPr="00232C2F">
        <w:rPr>
          <w:rFonts w:ascii="微软雅黑" w:eastAsia="微软雅黑" w:hAnsi="微软雅黑" w:hint="eastAsia"/>
          <w:bCs/>
          <w:color w:val="auto"/>
          <w:lang w:eastAsia="zh-CN"/>
        </w:rPr>
        <w:t>国际油价全线上涨，美油</w:t>
      </w:r>
      <w:r w:rsidRPr="00232C2F">
        <w:rPr>
          <w:rFonts w:ascii="微软雅黑" w:eastAsia="微软雅黑" w:hAnsi="微软雅黑"/>
          <w:bCs/>
          <w:color w:val="auto"/>
          <w:lang w:eastAsia="zh-CN"/>
        </w:rPr>
        <w:t>8</w:t>
      </w:r>
      <w:r w:rsidRPr="00232C2F">
        <w:rPr>
          <w:rFonts w:ascii="微软雅黑" w:eastAsia="微软雅黑" w:hAnsi="微软雅黑" w:hint="eastAsia"/>
          <w:bCs/>
          <w:color w:val="auto"/>
          <w:lang w:eastAsia="zh-CN"/>
        </w:rPr>
        <w:t>月合约涨</w:t>
      </w:r>
      <w:r w:rsidRPr="00232C2F">
        <w:rPr>
          <w:rFonts w:ascii="微软雅黑" w:eastAsia="微软雅黑" w:hAnsi="微软雅黑"/>
          <w:bCs/>
          <w:color w:val="auto"/>
          <w:lang w:eastAsia="zh-CN"/>
        </w:rPr>
        <w:t>1.23%</w:t>
      </w:r>
      <w:r w:rsidRPr="00232C2F">
        <w:rPr>
          <w:rFonts w:ascii="微软雅黑" w:eastAsia="微软雅黑" w:hAnsi="微软雅黑" w:hint="eastAsia"/>
          <w:bCs/>
          <w:color w:val="auto"/>
          <w:lang w:eastAsia="zh-CN"/>
        </w:rPr>
        <w:t>，报</w:t>
      </w:r>
      <w:r w:rsidRPr="00232C2F">
        <w:rPr>
          <w:rFonts w:ascii="微软雅黑" w:eastAsia="微软雅黑" w:hAnsi="微软雅黑"/>
          <w:bCs/>
          <w:color w:val="auto"/>
          <w:lang w:eastAsia="zh-CN"/>
        </w:rPr>
        <w:t>82.41</w:t>
      </w:r>
      <w:r w:rsidRPr="00232C2F">
        <w:rPr>
          <w:rFonts w:ascii="微软雅黑" w:eastAsia="微软雅黑" w:hAnsi="微软雅黑" w:hint="eastAsia"/>
          <w:bCs/>
          <w:color w:val="auto"/>
          <w:lang w:eastAsia="zh-CN"/>
        </w:rPr>
        <w:t>美元</w:t>
      </w:r>
      <w:r w:rsidRPr="00232C2F">
        <w:rPr>
          <w:rFonts w:ascii="微软雅黑" w:eastAsia="微软雅黑" w:hAnsi="微软雅黑"/>
          <w:bCs/>
          <w:color w:val="auto"/>
          <w:lang w:eastAsia="zh-CN"/>
        </w:rPr>
        <w:t>/</w:t>
      </w:r>
      <w:r w:rsidRPr="00232C2F">
        <w:rPr>
          <w:rFonts w:ascii="微软雅黑" w:eastAsia="微软雅黑" w:hAnsi="微软雅黑" w:hint="eastAsia"/>
          <w:bCs/>
          <w:color w:val="auto"/>
          <w:lang w:eastAsia="zh-CN"/>
        </w:rPr>
        <w:t>桶。布油</w:t>
      </w:r>
      <w:r w:rsidRPr="00232C2F">
        <w:rPr>
          <w:rFonts w:ascii="微软雅黑" w:eastAsia="微软雅黑" w:hAnsi="微软雅黑"/>
          <w:bCs/>
          <w:color w:val="auto"/>
          <w:lang w:eastAsia="zh-CN"/>
        </w:rPr>
        <w:t>9</w:t>
      </w:r>
      <w:r w:rsidRPr="00232C2F">
        <w:rPr>
          <w:rFonts w:ascii="微软雅黑" w:eastAsia="微软雅黑" w:hAnsi="微软雅黑" w:hint="eastAsia"/>
          <w:bCs/>
          <w:color w:val="auto"/>
          <w:lang w:eastAsia="zh-CN"/>
        </w:rPr>
        <w:t>月合约涨</w:t>
      </w:r>
      <w:r w:rsidRPr="00232C2F">
        <w:rPr>
          <w:rFonts w:ascii="微软雅黑" w:eastAsia="微软雅黑" w:hAnsi="微软雅黑"/>
          <w:bCs/>
          <w:color w:val="auto"/>
          <w:lang w:eastAsia="zh-CN"/>
        </w:rPr>
        <w:t>0.83%</w:t>
      </w:r>
      <w:r w:rsidRPr="00232C2F">
        <w:rPr>
          <w:rFonts w:ascii="微软雅黑" w:eastAsia="微软雅黑" w:hAnsi="微软雅黑" w:hint="eastAsia"/>
          <w:bCs/>
          <w:color w:val="auto"/>
          <w:lang w:eastAsia="zh-CN"/>
        </w:rPr>
        <w:t>，报</w:t>
      </w:r>
      <w:r w:rsidRPr="00232C2F">
        <w:rPr>
          <w:rFonts w:ascii="微软雅黑" w:eastAsia="微软雅黑" w:hAnsi="微软雅黑"/>
          <w:bCs/>
          <w:color w:val="auto"/>
          <w:lang w:eastAsia="zh-CN"/>
        </w:rPr>
        <w:t>85.36</w:t>
      </w:r>
      <w:r w:rsidRPr="00232C2F">
        <w:rPr>
          <w:rFonts w:ascii="微软雅黑" w:eastAsia="微软雅黑" w:hAnsi="微软雅黑" w:hint="eastAsia"/>
          <w:bCs/>
          <w:color w:val="auto"/>
          <w:lang w:eastAsia="zh-CN"/>
        </w:rPr>
        <w:t>美元</w:t>
      </w:r>
      <w:r w:rsidRPr="00232C2F">
        <w:rPr>
          <w:rFonts w:ascii="微软雅黑" w:eastAsia="微软雅黑" w:hAnsi="微软雅黑"/>
          <w:bCs/>
          <w:color w:val="auto"/>
          <w:lang w:eastAsia="zh-CN"/>
        </w:rPr>
        <w:t>/</w:t>
      </w:r>
      <w:r w:rsidRPr="00232C2F">
        <w:rPr>
          <w:rFonts w:ascii="微软雅黑" w:eastAsia="微软雅黑" w:hAnsi="微软雅黑" w:hint="eastAsia"/>
          <w:bCs/>
          <w:color w:val="auto"/>
          <w:lang w:eastAsia="zh-CN"/>
        </w:rPr>
        <w:t>桶。</w:t>
      </w:r>
      <w:r w:rsidR="00C77452" w:rsidRPr="00C77452">
        <w:rPr>
          <w:rFonts w:ascii="微软雅黑" w:eastAsia="微软雅黑" w:hAnsi="微软雅黑" w:hint="eastAsia"/>
          <w:bCs/>
          <w:color w:val="auto"/>
          <w:lang w:eastAsia="zh-CN"/>
        </w:rPr>
        <w:t>。</w:t>
      </w:r>
      <w:r w:rsidRPr="00232C2F">
        <w:rPr>
          <w:rFonts w:ascii="微软雅黑" w:eastAsia="微软雅黑" w:hAnsi="微软雅黑"/>
          <w:bCs/>
          <w:color w:val="auto"/>
          <w:lang w:eastAsia="zh-CN"/>
        </w:rPr>
        <w:t>COMEX</w:t>
      </w:r>
      <w:r w:rsidRPr="00232C2F">
        <w:rPr>
          <w:rFonts w:ascii="微软雅黑" w:eastAsia="微软雅黑" w:hAnsi="微软雅黑" w:hint="eastAsia"/>
          <w:bCs/>
          <w:color w:val="auto"/>
          <w:lang w:eastAsia="zh-CN"/>
        </w:rPr>
        <w:t>黄金期货涨</w:t>
      </w:r>
      <w:r w:rsidRPr="00232C2F">
        <w:rPr>
          <w:rFonts w:ascii="微软雅黑" w:eastAsia="微软雅黑" w:hAnsi="微软雅黑"/>
          <w:bCs/>
          <w:color w:val="auto"/>
          <w:lang w:eastAsia="zh-CN"/>
        </w:rPr>
        <w:t>0.42%</w:t>
      </w:r>
      <w:r w:rsidRPr="00232C2F">
        <w:rPr>
          <w:rFonts w:ascii="微软雅黑" w:eastAsia="微软雅黑" w:hAnsi="微软雅黑" w:hint="eastAsia"/>
          <w:bCs/>
          <w:color w:val="auto"/>
          <w:lang w:eastAsia="zh-CN"/>
        </w:rPr>
        <w:t>报</w:t>
      </w:r>
      <w:r w:rsidRPr="00232C2F">
        <w:rPr>
          <w:rFonts w:ascii="微软雅黑" w:eastAsia="微软雅黑" w:hAnsi="微软雅黑"/>
          <w:bCs/>
          <w:color w:val="auto"/>
          <w:lang w:eastAsia="zh-CN"/>
        </w:rPr>
        <w:t>2377.9</w:t>
      </w:r>
      <w:r w:rsidRPr="00232C2F">
        <w:rPr>
          <w:rFonts w:ascii="微软雅黑" w:eastAsia="微软雅黑" w:hAnsi="微软雅黑" w:hint="eastAsia"/>
          <w:bCs/>
          <w:color w:val="auto"/>
          <w:lang w:eastAsia="zh-CN"/>
        </w:rPr>
        <w:t>美元</w:t>
      </w:r>
      <w:r w:rsidRPr="00232C2F">
        <w:rPr>
          <w:rFonts w:ascii="微软雅黑" w:eastAsia="微软雅黑" w:hAnsi="微软雅黑"/>
          <w:bCs/>
          <w:color w:val="auto"/>
          <w:lang w:eastAsia="zh-CN"/>
        </w:rPr>
        <w:t>/</w:t>
      </w:r>
      <w:r w:rsidRPr="00232C2F">
        <w:rPr>
          <w:rFonts w:ascii="微软雅黑" w:eastAsia="微软雅黑" w:hAnsi="微软雅黑" w:hint="eastAsia"/>
          <w:bCs/>
          <w:color w:val="auto"/>
          <w:lang w:eastAsia="zh-CN"/>
        </w:rPr>
        <w:t>盎司，</w:t>
      </w:r>
      <w:r w:rsidRPr="00232C2F">
        <w:rPr>
          <w:rFonts w:ascii="微软雅黑" w:eastAsia="微软雅黑" w:hAnsi="微软雅黑"/>
          <w:bCs/>
          <w:color w:val="auto"/>
          <w:lang w:eastAsia="zh-CN"/>
        </w:rPr>
        <w:t>COMEX</w:t>
      </w:r>
      <w:r w:rsidRPr="00232C2F">
        <w:rPr>
          <w:rFonts w:ascii="微软雅黑" w:eastAsia="微软雅黑" w:hAnsi="微软雅黑" w:hint="eastAsia"/>
          <w:bCs/>
          <w:color w:val="auto"/>
          <w:lang w:eastAsia="zh-CN"/>
        </w:rPr>
        <w:t>白银期货涨</w:t>
      </w:r>
      <w:r w:rsidRPr="00232C2F">
        <w:rPr>
          <w:rFonts w:ascii="微软雅黑" w:eastAsia="微软雅黑" w:hAnsi="微软雅黑"/>
          <w:bCs/>
          <w:color w:val="auto"/>
          <w:lang w:eastAsia="zh-CN"/>
        </w:rPr>
        <w:t>0.08%</w:t>
      </w:r>
      <w:r w:rsidRPr="00232C2F">
        <w:rPr>
          <w:rFonts w:ascii="微软雅黑" w:eastAsia="微软雅黑" w:hAnsi="微软雅黑" w:hint="eastAsia"/>
          <w:bCs/>
          <w:color w:val="auto"/>
          <w:lang w:eastAsia="zh-CN"/>
        </w:rPr>
        <w:t>报</w:t>
      </w:r>
      <w:r w:rsidRPr="00232C2F">
        <w:rPr>
          <w:rFonts w:ascii="微软雅黑" w:eastAsia="微软雅黑" w:hAnsi="微软雅黑"/>
          <w:bCs/>
          <w:color w:val="auto"/>
          <w:lang w:eastAsia="zh-CN"/>
        </w:rPr>
        <w:t>31.08</w:t>
      </w:r>
      <w:r w:rsidRPr="00232C2F">
        <w:rPr>
          <w:rFonts w:ascii="微软雅黑" w:eastAsia="微软雅黑" w:hAnsi="微软雅黑" w:hint="eastAsia"/>
          <w:bCs/>
          <w:color w:val="auto"/>
          <w:lang w:eastAsia="zh-CN"/>
        </w:rPr>
        <w:t>美元</w:t>
      </w:r>
      <w:r w:rsidRPr="00232C2F">
        <w:rPr>
          <w:rFonts w:ascii="微软雅黑" w:eastAsia="微软雅黑" w:hAnsi="微软雅黑"/>
          <w:bCs/>
          <w:color w:val="auto"/>
          <w:lang w:eastAsia="zh-CN"/>
        </w:rPr>
        <w:t>/</w:t>
      </w:r>
      <w:r w:rsidRPr="00232C2F">
        <w:rPr>
          <w:rFonts w:ascii="微软雅黑" w:eastAsia="微软雅黑" w:hAnsi="微软雅黑" w:hint="eastAsia"/>
          <w:bCs/>
          <w:color w:val="auto"/>
          <w:lang w:eastAsia="zh-CN"/>
        </w:rPr>
        <w:t>盎司</w:t>
      </w:r>
      <w:r w:rsidR="0031740A" w:rsidRPr="0031740A">
        <w:rPr>
          <w:rFonts w:ascii="微软雅黑" w:eastAsia="微软雅黑" w:hAnsi="微软雅黑" w:hint="eastAsia"/>
          <w:bCs/>
          <w:color w:val="auto"/>
          <w:lang w:eastAsia="zh-CN"/>
        </w:rPr>
        <w:t>。</w:t>
      </w:r>
      <w:r w:rsidRPr="00232C2F">
        <w:rPr>
          <w:rFonts w:ascii="微软雅黑" w:eastAsia="微软雅黑" w:hAnsi="微软雅黑"/>
          <w:bCs/>
          <w:color w:val="auto"/>
          <w:lang w:eastAsia="zh-CN"/>
        </w:rPr>
        <w:t>LME</w:t>
      </w:r>
      <w:r w:rsidRPr="00232C2F">
        <w:rPr>
          <w:rFonts w:ascii="微软雅黑" w:eastAsia="微软雅黑" w:hAnsi="微软雅黑" w:hint="eastAsia"/>
          <w:bCs/>
          <w:color w:val="auto"/>
          <w:lang w:eastAsia="zh-CN"/>
        </w:rPr>
        <w:t>期铜跌</w:t>
      </w:r>
      <w:r w:rsidRPr="00232C2F">
        <w:rPr>
          <w:rFonts w:ascii="微软雅黑" w:eastAsia="微软雅黑" w:hAnsi="微软雅黑"/>
          <w:bCs/>
          <w:color w:val="auto"/>
          <w:lang w:eastAsia="zh-CN"/>
        </w:rPr>
        <w:t>0.11%</w:t>
      </w:r>
      <w:r w:rsidRPr="00232C2F">
        <w:rPr>
          <w:rFonts w:ascii="微软雅黑" w:eastAsia="微软雅黑" w:hAnsi="微软雅黑" w:hint="eastAsia"/>
          <w:bCs/>
          <w:color w:val="auto"/>
          <w:lang w:eastAsia="zh-CN"/>
        </w:rPr>
        <w:t>报</w:t>
      </w:r>
      <w:r w:rsidRPr="00232C2F">
        <w:rPr>
          <w:rFonts w:ascii="微软雅黑" w:eastAsia="微软雅黑" w:hAnsi="微软雅黑"/>
          <w:bCs/>
          <w:color w:val="auto"/>
          <w:lang w:eastAsia="zh-CN"/>
        </w:rPr>
        <w:t>9858</w:t>
      </w:r>
      <w:r w:rsidRPr="00232C2F">
        <w:rPr>
          <w:rFonts w:ascii="微软雅黑" w:eastAsia="微软雅黑" w:hAnsi="微软雅黑" w:hint="eastAsia"/>
          <w:bCs/>
          <w:color w:val="auto"/>
          <w:lang w:eastAsia="zh-CN"/>
        </w:rPr>
        <w:t>美元</w:t>
      </w:r>
      <w:r w:rsidRPr="00232C2F">
        <w:rPr>
          <w:rFonts w:ascii="微软雅黑" w:eastAsia="微软雅黑" w:hAnsi="微软雅黑"/>
          <w:bCs/>
          <w:color w:val="auto"/>
          <w:lang w:eastAsia="zh-CN"/>
        </w:rPr>
        <w:t>/</w:t>
      </w:r>
      <w:r w:rsidRPr="00232C2F">
        <w:rPr>
          <w:rFonts w:ascii="微软雅黑" w:eastAsia="微软雅黑" w:hAnsi="微软雅黑" w:hint="eastAsia"/>
          <w:bCs/>
          <w:color w:val="auto"/>
          <w:lang w:eastAsia="zh-CN"/>
        </w:rPr>
        <w:t>吨</w:t>
      </w:r>
      <w:r w:rsidR="00A75923" w:rsidRPr="002C4D45">
        <w:rPr>
          <w:rFonts w:ascii="微软雅黑" w:eastAsia="微软雅黑" w:hAnsi="微软雅黑" w:hint="eastAsia"/>
          <w:bCs/>
          <w:color w:val="auto"/>
          <w:lang w:eastAsia="zh-CN"/>
        </w:rPr>
        <w:t>。</w:t>
      </w:r>
      <w:r w:rsidR="003476C9" w:rsidRPr="003476C9">
        <w:rPr>
          <w:rFonts w:ascii="微软雅黑" w:eastAsia="微软雅黑" w:hAnsi="微软雅黑" w:cs="微软雅黑"/>
          <w:spacing w:val="4"/>
          <w:lang w:eastAsia="zh-CN"/>
        </w:rPr>
        <w:t>IC</w:t>
      </w:r>
      <w:r w:rsidR="003476C9" w:rsidRPr="00A86B50">
        <w:rPr>
          <w:rFonts w:ascii="微软雅黑" w:eastAsia="微软雅黑" w:hAnsi="微软雅黑" w:cs="微软雅黑"/>
          <w:spacing w:val="4"/>
          <w:lang w:eastAsia="zh-CN"/>
        </w:rPr>
        <w:t>E 1</w:t>
      </w:r>
      <w:r w:rsidR="003476C9" w:rsidRPr="00AD4446">
        <w:rPr>
          <w:rFonts w:ascii="微软雅黑" w:eastAsia="微软雅黑" w:hAnsi="微软雅黑" w:cs="微软雅黑"/>
          <w:spacing w:val="4"/>
          <w:lang w:eastAsia="zh-CN"/>
        </w:rPr>
        <w:t>0</w:t>
      </w:r>
      <w:r w:rsidR="003476C9" w:rsidRPr="00AD4446">
        <w:rPr>
          <w:rFonts w:ascii="微软雅黑" w:eastAsia="微软雅黑" w:hAnsi="微软雅黑" w:cs="微软雅黑" w:hint="eastAsia"/>
          <w:spacing w:val="4"/>
          <w:lang w:eastAsia="zh-CN"/>
        </w:rPr>
        <w:t>月原糖期货合约</w:t>
      </w:r>
      <w:r w:rsidR="00AD4446" w:rsidRPr="00AD4446">
        <w:rPr>
          <w:rFonts w:ascii="微软雅黑" w:eastAsia="微软雅黑" w:hAnsi="微软雅黑" w:cs="微软雅黑" w:hint="eastAsia"/>
          <w:spacing w:val="4"/>
          <w:lang w:eastAsia="zh-CN"/>
        </w:rPr>
        <w:t>收涨1</w:t>
      </w:r>
      <w:r w:rsidR="00F3674E" w:rsidRPr="00AD4446">
        <w:rPr>
          <w:rFonts w:ascii="微软雅黑" w:eastAsia="微软雅黑" w:hAnsi="微软雅黑" w:cs="微软雅黑"/>
          <w:spacing w:val="4"/>
          <w:lang w:eastAsia="zh-CN"/>
        </w:rPr>
        <w:t>.</w:t>
      </w:r>
      <w:r w:rsidR="00A86B50" w:rsidRPr="00AD4446">
        <w:rPr>
          <w:rFonts w:ascii="微软雅黑" w:eastAsia="微软雅黑" w:hAnsi="微软雅黑" w:cs="微软雅黑" w:hint="eastAsia"/>
          <w:spacing w:val="4"/>
          <w:lang w:eastAsia="zh-CN"/>
        </w:rPr>
        <w:t>0</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报</w:t>
      </w:r>
      <w:r w:rsidR="00A86B50" w:rsidRPr="00AD4446">
        <w:rPr>
          <w:rFonts w:ascii="微软雅黑" w:eastAsia="微软雅黑" w:hAnsi="微软雅黑" w:cs="微软雅黑" w:hint="eastAsia"/>
          <w:spacing w:val="4"/>
          <w:lang w:eastAsia="zh-CN"/>
        </w:rPr>
        <w:t>19</w:t>
      </w:r>
      <w:r w:rsidR="00F3674E" w:rsidRPr="00AD4446">
        <w:rPr>
          <w:rFonts w:ascii="微软雅黑" w:eastAsia="微软雅黑" w:hAnsi="微软雅黑" w:cs="微软雅黑"/>
          <w:spacing w:val="4"/>
          <w:lang w:eastAsia="zh-CN"/>
        </w:rPr>
        <w:t>.</w:t>
      </w:r>
      <w:r w:rsidR="00AD4446" w:rsidRPr="00AD4446">
        <w:rPr>
          <w:rFonts w:ascii="微软雅黑" w:eastAsia="微软雅黑" w:hAnsi="微软雅黑" w:cs="微软雅黑" w:hint="eastAsia"/>
          <w:spacing w:val="4"/>
          <w:lang w:eastAsia="zh-CN"/>
        </w:rPr>
        <w:t>81</w:t>
      </w:r>
      <w:r w:rsidR="003476C9" w:rsidRPr="00AD4446">
        <w:rPr>
          <w:rFonts w:ascii="微软雅黑" w:eastAsia="微软雅黑" w:hAnsi="微软雅黑" w:cs="微软雅黑" w:hint="eastAsia"/>
          <w:spacing w:val="4"/>
          <w:lang w:eastAsia="zh-CN"/>
        </w:rPr>
        <w:t>美分</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磅，</w:t>
      </w:r>
      <w:r w:rsidR="003476C9" w:rsidRPr="00AD4446">
        <w:rPr>
          <w:rFonts w:ascii="微软雅黑" w:eastAsia="微软雅黑" w:hAnsi="微软雅黑" w:cs="微软雅黑"/>
          <w:spacing w:val="4"/>
          <w:lang w:eastAsia="zh-CN"/>
        </w:rPr>
        <w:t>ICE12</w:t>
      </w:r>
      <w:r w:rsidR="00AD4446" w:rsidRPr="00AD4446">
        <w:rPr>
          <w:rFonts w:ascii="微软雅黑" w:eastAsia="微软雅黑" w:hAnsi="微软雅黑" w:cs="微软雅黑" w:hint="eastAsia"/>
          <w:spacing w:val="4"/>
          <w:lang w:eastAsia="zh-CN"/>
        </w:rPr>
        <w:t>月期棉期货合约收涨</w:t>
      </w:r>
      <w:r w:rsidR="00F3674E" w:rsidRPr="00AD4446">
        <w:rPr>
          <w:rFonts w:ascii="微软雅黑" w:eastAsia="微软雅黑" w:hAnsi="微软雅黑" w:cs="微软雅黑"/>
          <w:spacing w:val="4"/>
          <w:lang w:eastAsia="zh-CN"/>
        </w:rPr>
        <w:t>0.</w:t>
      </w:r>
      <w:r w:rsidR="00AD4446" w:rsidRPr="00AD4446">
        <w:rPr>
          <w:rFonts w:ascii="微软雅黑" w:eastAsia="微软雅黑" w:hAnsi="微软雅黑" w:cs="微软雅黑" w:hint="eastAsia"/>
          <w:spacing w:val="4"/>
          <w:lang w:eastAsia="zh-CN"/>
        </w:rPr>
        <w:t>54</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报</w:t>
      </w:r>
      <w:r w:rsidR="00F3674E" w:rsidRPr="00AD4446">
        <w:rPr>
          <w:rFonts w:ascii="微软雅黑" w:eastAsia="微软雅黑" w:hAnsi="微软雅黑" w:cs="微软雅黑"/>
          <w:spacing w:val="4"/>
          <w:lang w:eastAsia="zh-CN"/>
        </w:rPr>
        <w:t>7</w:t>
      </w:r>
      <w:r w:rsidR="00A86B50" w:rsidRPr="00AD4446">
        <w:rPr>
          <w:rFonts w:ascii="微软雅黑" w:eastAsia="微软雅黑" w:hAnsi="微软雅黑" w:cs="微软雅黑" w:hint="eastAsia"/>
          <w:spacing w:val="4"/>
          <w:lang w:eastAsia="zh-CN"/>
        </w:rPr>
        <w:t>0</w:t>
      </w:r>
      <w:r w:rsidR="00F3674E" w:rsidRPr="00AD4446">
        <w:rPr>
          <w:rFonts w:ascii="微软雅黑" w:eastAsia="微软雅黑" w:hAnsi="微软雅黑" w:cs="微软雅黑"/>
          <w:spacing w:val="4"/>
          <w:lang w:eastAsia="zh-CN"/>
        </w:rPr>
        <w:t>.</w:t>
      </w:r>
      <w:r w:rsidR="00AD4446" w:rsidRPr="00AD4446">
        <w:rPr>
          <w:rFonts w:ascii="微软雅黑" w:eastAsia="微软雅黑" w:hAnsi="微软雅黑" w:cs="微软雅黑" w:hint="eastAsia"/>
          <w:spacing w:val="4"/>
          <w:lang w:eastAsia="zh-CN"/>
        </w:rPr>
        <w:t>93</w:t>
      </w:r>
      <w:r w:rsidR="003476C9" w:rsidRPr="00AD4446">
        <w:rPr>
          <w:rFonts w:ascii="微软雅黑" w:eastAsia="微软雅黑" w:hAnsi="微软雅黑" w:cs="微软雅黑" w:hint="eastAsia"/>
          <w:spacing w:val="4"/>
          <w:lang w:eastAsia="zh-CN"/>
        </w:rPr>
        <w:t>美分</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E21C10">
        <w:rPr>
          <w:rFonts w:ascii="微软雅黑" w:eastAsia="微软雅黑" w:hAnsi="微软雅黑" w:cs="微软雅黑"/>
          <w:spacing w:val="7"/>
          <w:lang w:eastAsia="zh-CN"/>
        </w:rPr>
        <w:t>图表1</w:t>
      </w:r>
      <w:r w:rsidRPr="00E21C10">
        <w:rPr>
          <w:rFonts w:ascii="微软雅黑" w:eastAsia="微软雅黑" w:hAnsi="微软雅黑" w:cs="微软雅黑" w:hint="eastAsia"/>
          <w:spacing w:val="7"/>
          <w:lang w:eastAsia="zh-CN"/>
        </w:rPr>
        <w:t>：</w:t>
      </w:r>
      <w:r w:rsidRPr="00E21C10">
        <w:rPr>
          <w:rFonts w:ascii="微软雅黑" w:eastAsia="微软雅黑" w:hAnsi="微软雅黑" w:cs="微软雅黑"/>
          <w:spacing w:val="7"/>
          <w:lang w:eastAsia="zh-CN"/>
        </w:rPr>
        <w:t>全球</w:t>
      </w:r>
      <w:r w:rsidRPr="00E21C10">
        <w:rPr>
          <w:rFonts w:ascii="微软雅黑" w:eastAsia="微软雅黑" w:hAnsi="微软雅黑" w:cs="微软雅黑" w:hint="eastAsia"/>
          <w:spacing w:val="7"/>
          <w:lang w:eastAsia="zh-CN"/>
        </w:rPr>
        <w:t>主要股指</w:t>
      </w:r>
      <w:r w:rsidRPr="00E21C10">
        <w:rPr>
          <w:rFonts w:ascii="微软雅黑" w:eastAsia="微软雅黑" w:hAnsi="微软雅黑" w:cs="微软雅黑"/>
          <w:spacing w:val="7"/>
          <w:lang w:eastAsia="zh-CN"/>
        </w:rPr>
        <w:t>涨跌幅</w:t>
      </w:r>
      <w:r w:rsidRPr="00E21C10">
        <w:rPr>
          <w:rFonts w:ascii="微软雅黑" w:eastAsia="微软雅黑" w:hAnsi="微软雅黑" w:cs="微软雅黑" w:hint="eastAsia"/>
          <w:spacing w:val="7"/>
          <w:lang w:eastAsia="zh-CN"/>
        </w:rPr>
        <w:t>（%）</w:t>
      </w:r>
    </w:p>
    <w:p w:rsidR="00AE2365" w:rsidRDefault="009F3905">
      <w:pPr>
        <w:spacing w:before="235" w:line="176" w:lineRule="auto"/>
        <w:jc w:val="both"/>
        <w:rPr>
          <w:lang w:eastAsia="zh-CN"/>
        </w:rPr>
      </w:pPr>
      <w:r w:rsidRPr="009F3905">
        <w:rPr>
          <w:noProof/>
          <w:lang w:eastAsia="zh-CN"/>
        </w:rPr>
        <w:drawing>
          <wp:inline distT="0" distB="0" distL="0" distR="0">
            <wp:extent cx="6219825" cy="3499390"/>
            <wp:effectExtent l="0" t="0" r="0" b="6350"/>
            <wp:docPr id="18" name="图片 18" descr="D:\Users\xuzhe\My Document\WeChat Files\wxid_4gpo63z1mjeh11\FileStorage\Temp\ba04bf038f1e02c0a5a3e0b6b2d7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ba04bf038f1e02c0a5a3e0b6b2d75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819" cy="3505013"/>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2D025F" w:rsidRPr="002D025F">
        <w:rPr>
          <w:rFonts w:ascii="微软雅黑" w:eastAsia="微软雅黑" w:hAnsi="微软雅黑" w:cs="微软雅黑" w:hint="eastAsia"/>
          <w:color w:val="auto"/>
          <w:spacing w:val="4"/>
          <w:lang w:eastAsia="zh-CN"/>
        </w:rPr>
        <w:t>美联储主席鲍威尔参加国会听证会时表示，</w:t>
      </w:r>
      <w:r w:rsidR="002D025F" w:rsidRPr="002D025F">
        <w:rPr>
          <w:rFonts w:ascii="微软雅黑" w:eastAsia="微软雅黑" w:hAnsi="微软雅黑" w:cs="微软雅黑"/>
          <w:color w:val="auto"/>
          <w:spacing w:val="4"/>
          <w:lang w:eastAsia="zh-CN"/>
        </w:rPr>
        <w:t xml:space="preserve"> </w:t>
      </w:r>
      <w:r w:rsidR="002D025F" w:rsidRPr="002D025F">
        <w:rPr>
          <w:rFonts w:ascii="微软雅黑" w:eastAsia="微软雅黑" w:hAnsi="微软雅黑" w:cs="微软雅黑" w:hint="eastAsia"/>
          <w:color w:val="auto"/>
          <w:spacing w:val="4"/>
          <w:lang w:eastAsia="zh-CN"/>
        </w:rPr>
        <w:t>美联储无需等到通胀降至</w:t>
      </w:r>
      <w:r w:rsidR="002D025F" w:rsidRPr="002D025F">
        <w:rPr>
          <w:rFonts w:ascii="微软雅黑" w:eastAsia="微软雅黑" w:hAnsi="微软雅黑" w:cs="微软雅黑"/>
          <w:color w:val="auto"/>
          <w:spacing w:val="4"/>
          <w:lang w:eastAsia="zh-CN"/>
        </w:rPr>
        <w:t>2%</w:t>
      </w:r>
      <w:r w:rsidR="002D025F" w:rsidRPr="002D025F">
        <w:rPr>
          <w:rFonts w:ascii="微软雅黑" w:eastAsia="微软雅黑" w:hAnsi="微软雅黑" w:cs="微软雅黑" w:hint="eastAsia"/>
          <w:color w:val="auto"/>
          <w:spacing w:val="4"/>
          <w:lang w:eastAsia="zh-CN"/>
        </w:rPr>
        <w:t>下方了才降息。对于降息问题，脑海中并没有具体的通胀数值。在缩表问题上“还需努力”。美联储在资产负债表规模方面并没有具体的目标。美联储将根据经验找到合适的资产负债表水平。对通胀正在朝着</w:t>
      </w:r>
      <w:r w:rsidR="002D025F" w:rsidRPr="002D025F">
        <w:rPr>
          <w:rFonts w:ascii="微软雅黑" w:eastAsia="微软雅黑" w:hAnsi="微软雅黑" w:cs="微软雅黑"/>
          <w:color w:val="auto"/>
          <w:spacing w:val="4"/>
          <w:lang w:eastAsia="zh-CN"/>
        </w:rPr>
        <w:t>2%</w:t>
      </w:r>
      <w:r w:rsidR="002D025F" w:rsidRPr="002D025F">
        <w:rPr>
          <w:rFonts w:ascii="微软雅黑" w:eastAsia="微软雅黑" w:hAnsi="微软雅黑" w:cs="微软雅黑" w:hint="eastAsia"/>
          <w:color w:val="auto"/>
          <w:spacing w:val="4"/>
          <w:lang w:eastAsia="zh-CN"/>
        </w:rPr>
        <w:t>目标可持续地回落还没有足够的信心。所有通胀预期指标都处于</w:t>
      </w:r>
      <w:r w:rsidR="002D025F" w:rsidRPr="002D025F">
        <w:rPr>
          <w:rFonts w:ascii="微软雅黑" w:eastAsia="微软雅黑" w:hAnsi="微软雅黑" w:cs="微软雅黑"/>
          <w:color w:val="auto"/>
          <w:spacing w:val="4"/>
          <w:lang w:eastAsia="zh-CN"/>
        </w:rPr>
        <w:t>2%</w:t>
      </w:r>
      <w:r w:rsidR="002D025F" w:rsidRPr="002D025F">
        <w:rPr>
          <w:rFonts w:ascii="微软雅黑" w:eastAsia="微软雅黑" w:hAnsi="微软雅黑" w:cs="微软雅黑" w:hint="eastAsia"/>
          <w:color w:val="auto"/>
          <w:spacing w:val="4"/>
          <w:lang w:eastAsia="zh-CN"/>
        </w:rPr>
        <w:t>附近。</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2D025F" w:rsidRPr="002D025F">
        <w:rPr>
          <w:rFonts w:ascii="微软雅黑" w:eastAsia="微软雅黑" w:hAnsi="微软雅黑" w:cs="微软雅黑" w:hint="eastAsia"/>
          <w:color w:val="auto"/>
          <w:spacing w:val="4"/>
          <w:lang w:eastAsia="zh-CN"/>
        </w:rPr>
        <w:t>交易员减少对英国央行降息押注，认为</w:t>
      </w:r>
      <w:r w:rsidR="002D025F" w:rsidRPr="002D025F">
        <w:rPr>
          <w:rFonts w:ascii="微软雅黑" w:eastAsia="微软雅黑" w:hAnsi="微软雅黑" w:cs="微软雅黑"/>
          <w:color w:val="auto"/>
          <w:spacing w:val="4"/>
          <w:lang w:eastAsia="zh-CN"/>
        </w:rPr>
        <w:t>8</w:t>
      </w:r>
      <w:r w:rsidR="002D025F" w:rsidRPr="002D025F">
        <w:rPr>
          <w:rFonts w:ascii="微软雅黑" w:eastAsia="微软雅黑" w:hAnsi="微软雅黑" w:cs="微软雅黑" w:hint="eastAsia"/>
          <w:color w:val="auto"/>
          <w:spacing w:val="4"/>
          <w:lang w:eastAsia="zh-CN"/>
        </w:rPr>
        <w:t>月降息可能性不到</w:t>
      </w:r>
      <w:r w:rsidR="002D025F" w:rsidRPr="002D025F">
        <w:rPr>
          <w:rFonts w:ascii="微软雅黑" w:eastAsia="微软雅黑" w:hAnsi="微软雅黑" w:cs="微软雅黑"/>
          <w:color w:val="auto"/>
          <w:spacing w:val="4"/>
          <w:lang w:eastAsia="zh-CN"/>
        </w:rPr>
        <w:t>50%</w:t>
      </w:r>
      <w:r w:rsidR="002D025F" w:rsidRPr="002D025F">
        <w:rPr>
          <w:rFonts w:ascii="微软雅黑" w:eastAsia="微软雅黑" w:hAnsi="微软雅黑" w:cs="微软雅黑" w:hint="eastAsia"/>
          <w:color w:val="auto"/>
          <w:spacing w:val="4"/>
          <w:lang w:eastAsia="zh-CN"/>
        </w:rPr>
        <w:t>，此前英国央行首席经济学家皮尔称英国通胀依然持续。</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2D025F" w:rsidRPr="002D025F">
        <w:rPr>
          <w:rFonts w:ascii="微软雅黑" w:eastAsia="微软雅黑" w:hAnsi="微软雅黑" w:cs="微软雅黑" w:hint="eastAsia"/>
          <w:color w:val="auto"/>
          <w:spacing w:val="4"/>
          <w:lang w:eastAsia="zh-CN"/>
        </w:rPr>
        <w:t>欧佩克将</w:t>
      </w:r>
      <w:r w:rsidR="002D025F" w:rsidRPr="002D025F">
        <w:rPr>
          <w:rFonts w:ascii="微软雅黑" w:eastAsia="微软雅黑" w:hAnsi="微软雅黑" w:cs="微软雅黑"/>
          <w:color w:val="auto"/>
          <w:spacing w:val="4"/>
          <w:lang w:eastAsia="zh-CN"/>
        </w:rPr>
        <w:t>2024</w:t>
      </w:r>
      <w:r w:rsidR="002D025F" w:rsidRPr="002D025F">
        <w:rPr>
          <w:rFonts w:ascii="微软雅黑" w:eastAsia="微软雅黑" w:hAnsi="微软雅黑" w:cs="微软雅黑" w:hint="eastAsia"/>
          <w:color w:val="auto"/>
          <w:spacing w:val="4"/>
          <w:lang w:eastAsia="zh-CN"/>
        </w:rPr>
        <w:t>年全球经济增长预测从</w:t>
      </w:r>
      <w:r w:rsidR="002D025F" w:rsidRPr="002D025F">
        <w:rPr>
          <w:rFonts w:ascii="微软雅黑" w:eastAsia="微软雅黑" w:hAnsi="微软雅黑" w:cs="微软雅黑"/>
          <w:color w:val="auto"/>
          <w:spacing w:val="4"/>
          <w:lang w:eastAsia="zh-CN"/>
        </w:rPr>
        <w:t>2.9%</w:t>
      </w:r>
      <w:r w:rsidR="002D025F" w:rsidRPr="002D025F">
        <w:rPr>
          <w:rFonts w:ascii="微软雅黑" w:eastAsia="微软雅黑" w:hAnsi="微软雅黑" w:cs="微软雅黑" w:hint="eastAsia"/>
          <w:color w:val="auto"/>
          <w:spacing w:val="4"/>
          <w:lang w:eastAsia="zh-CN"/>
        </w:rPr>
        <w:t>下调至</w:t>
      </w:r>
      <w:r w:rsidR="002D025F" w:rsidRPr="002D025F">
        <w:rPr>
          <w:rFonts w:ascii="微软雅黑" w:eastAsia="微软雅黑" w:hAnsi="微软雅黑" w:cs="微软雅黑"/>
          <w:color w:val="auto"/>
          <w:spacing w:val="4"/>
          <w:lang w:eastAsia="zh-CN"/>
        </w:rPr>
        <w:t>2.8%</w:t>
      </w:r>
      <w:r w:rsidR="002D025F" w:rsidRPr="002D025F">
        <w:rPr>
          <w:rFonts w:ascii="微软雅黑" w:eastAsia="微软雅黑" w:hAnsi="微软雅黑" w:cs="微软雅黑" w:hint="eastAsia"/>
          <w:color w:val="auto"/>
          <w:spacing w:val="4"/>
          <w:lang w:eastAsia="zh-CN"/>
        </w:rPr>
        <w:t>，维持</w:t>
      </w:r>
      <w:r w:rsidR="002D025F" w:rsidRPr="002D025F">
        <w:rPr>
          <w:rFonts w:ascii="微软雅黑" w:eastAsia="微软雅黑" w:hAnsi="微软雅黑" w:cs="微软雅黑"/>
          <w:color w:val="auto"/>
          <w:spacing w:val="4"/>
          <w:lang w:eastAsia="zh-CN"/>
        </w:rPr>
        <w:t>2025</w:t>
      </w:r>
      <w:r w:rsidR="002D025F" w:rsidRPr="002D025F">
        <w:rPr>
          <w:rFonts w:ascii="微软雅黑" w:eastAsia="微软雅黑" w:hAnsi="微软雅黑" w:cs="微软雅黑" w:hint="eastAsia"/>
          <w:color w:val="auto"/>
          <w:spacing w:val="4"/>
          <w:lang w:eastAsia="zh-CN"/>
        </w:rPr>
        <w:t>年全球经济增长预测为</w:t>
      </w:r>
      <w:r w:rsidR="002D025F" w:rsidRPr="002D025F">
        <w:rPr>
          <w:rFonts w:ascii="微软雅黑" w:eastAsia="微软雅黑" w:hAnsi="微软雅黑" w:cs="微软雅黑"/>
          <w:color w:val="auto"/>
          <w:spacing w:val="4"/>
          <w:lang w:eastAsia="zh-CN"/>
        </w:rPr>
        <w:t>2.9%</w:t>
      </w:r>
      <w:r w:rsidR="002D025F" w:rsidRPr="002D025F">
        <w:rPr>
          <w:rFonts w:ascii="微软雅黑" w:eastAsia="微软雅黑" w:hAnsi="微软雅黑" w:cs="微软雅黑" w:hint="eastAsia"/>
          <w:color w:val="auto"/>
          <w:spacing w:val="4"/>
          <w:lang w:eastAsia="zh-CN"/>
        </w:rPr>
        <w:t>；对美国</w:t>
      </w:r>
      <w:r w:rsidR="002D025F" w:rsidRPr="002D025F">
        <w:rPr>
          <w:rFonts w:ascii="微软雅黑" w:eastAsia="微软雅黑" w:hAnsi="微软雅黑" w:cs="微软雅黑"/>
          <w:color w:val="auto"/>
          <w:spacing w:val="4"/>
          <w:lang w:eastAsia="zh-CN"/>
        </w:rPr>
        <w:t>2024</w:t>
      </w:r>
      <w:r w:rsidR="002D025F" w:rsidRPr="002D025F">
        <w:rPr>
          <w:rFonts w:ascii="微软雅黑" w:eastAsia="微软雅黑" w:hAnsi="微软雅黑" w:cs="微软雅黑" w:hint="eastAsia"/>
          <w:color w:val="auto"/>
          <w:spacing w:val="4"/>
          <w:lang w:eastAsia="zh-CN"/>
        </w:rPr>
        <w:t>年和</w:t>
      </w:r>
      <w:r w:rsidR="002D025F" w:rsidRPr="002D025F">
        <w:rPr>
          <w:rFonts w:ascii="微软雅黑" w:eastAsia="微软雅黑" w:hAnsi="微软雅黑" w:cs="微软雅黑"/>
          <w:color w:val="auto"/>
          <w:spacing w:val="4"/>
          <w:lang w:eastAsia="zh-CN"/>
        </w:rPr>
        <w:t>2025</w:t>
      </w:r>
      <w:r w:rsidR="002D025F" w:rsidRPr="002D025F">
        <w:rPr>
          <w:rFonts w:ascii="微软雅黑" w:eastAsia="微软雅黑" w:hAnsi="微软雅黑" w:cs="微软雅黑" w:hint="eastAsia"/>
          <w:color w:val="auto"/>
          <w:spacing w:val="4"/>
          <w:lang w:eastAsia="zh-CN"/>
        </w:rPr>
        <w:t>年的经济增速预期分别为</w:t>
      </w:r>
      <w:r w:rsidR="002D025F" w:rsidRPr="002D025F">
        <w:rPr>
          <w:rFonts w:ascii="微软雅黑" w:eastAsia="微软雅黑" w:hAnsi="微软雅黑" w:cs="微软雅黑"/>
          <w:color w:val="auto"/>
          <w:spacing w:val="4"/>
          <w:lang w:eastAsia="zh-CN"/>
        </w:rPr>
        <w:t>2.2%</w:t>
      </w:r>
      <w:r w:rsidR="002D025F" w:rsidRPr="002D025F">
        <w:rPr>
          <w:rFonts w:ascii="微软雅黑" w:eastAsia="微软雅黑" w:hAnsi="微软雅黑" w:cs="微软雅黑" w:hint="eastAsia"/>
          <w:color w:val="auto"/>
          <w:spacing w:val="4"/>
          <w:lang w:eastAsia="zh-CN"/>
        </w:rPr>
        <w:t>和</w:t>
      </w:r>
      <w:r w:rsidR="002D025F" w:rsidRPr="002D025F">
        <w:rPr>
          <w:rFonts w:ascii="微软雅黑" w:eastAsia="微软雅黑" w:hAnsi="微软雅黑" w:cs="微软雅黑"/>
          <w:color w:val="auto"/>
          <w:spacing w:val="4"/>
          <w:lang w:eastAsia="zh-CN"/>
        </w:rPr>
        <w:t>1.9%</w:t>
      </w:r>
      <w:r w:rsidR="002D025F" w:rsidRPr="002D025F">
        <w:rPr>
          <w:rFonts w:ascii="微软雅黑" w:eastAsia="微软雅黑" w:hAnsi="微软雅黑" w:cs="微软雅黑" w:hint="eastAsia"/>
          <w:color w:val="auto"/>
          <w:spacing w:val="4"/>
          <w:lang w:eastAsia="zh-CN"/>
        </w:rPr>
        <w:t>，此前为</w:t>
      </w:r>
      <w:r w:rsidR="002D025F" w:rsidRPr="002D025F">
        <w:rPr>
          <w:rFonts w:ascii="微软雅黑" w:eastAsia="微软雅黑" w:hAnsi="微软雅黑" w:cs="微软雅黑"/>
          <w:color w:val="auto"/>
          <w:spacing w:val="4"/>
          <w:lang w:eastAsia="zh-CN"/>
        </w:rPr>
        <w:t>2.2%</w:t>
      </w:r>
      <w:r w:rsidR="002D025F" w:rsidRPr="002D025F">
        <w:rPr>
          <w:rFonts w:ascii="微软雅黑" w:eastAsia="微软雅黑" w:hAnsi="微软雅黑" w:cs="微软雅黑" w:hint="eastAsia"/>
          <w:color w:val="auto"/>
          <w:spacing w:val="4"/>
          <w:lang w:eastAsia="zh-CN"/>
        </w:rPr>
        <w:t>和</w:t>
      </w:r>
      <w:r w:rsidR="002D025F" w:rsidRPr="002D025F">
        <w:rPr>
          <w:rFonts w:ascii="微软雅黑" w:eastAsia="微软雅黑" w:hAnsi="微软雅黑" w:cs="微软雅黑"/>
          <w:color w:val="auto"/>
          <w:spacing w:val="4"/>
          <w:lang w:eastAsia="zh-CN"/>
        </w:rPr>
        <w:t>1.9%</w:t>
      </w:r>
      <w:r w:rsidR="002D025F" w:rsidRPr="002D025F">
        <w:rPr>
          <w:rFonts w:ascii="微软雅黑" w:eastAsia="微软雅黑" w:hAnsi="微软雅黑" w:cs="微软雅黑" w:hint="eastAsia"/>
          <w:color w:val="auto"/>
          <w:spacing w:val="4"/>
          <w:lang w:eastAsia="zh-CN"/>
        </w:rPr>
        <w:t>；将</w:t>
      </w:r>
      <w:r w:rsidR="002D025F" w:rsidRPr="002D025F">
        <w:rPr>
          <w:rFonts w:ascii="微软雅黑" w:eastAsia="微软雅黑" w:hAnsi="微软雅黑" w:cs="微软雅黑"/>
          <w:color w:val="auto"/>
          <w:spacing w:val="4"/>
          <w:lang w:eastAsia="zh-CN"/>
        </w:rPr>
        <w:t>2024</w:t>
      </w:r>
      <w:r w:rsidR="002D025F" w:rsidRPr="002D025F">
        <w:rPr>
          <w:rFonts w:ascii="微软雅黑" w:eastAsia="微软雅黑" w:hAnsi="微软雅黑" w:cs="微软雅黑" w:hint="eastAsia"/>
          <w:color w:val="auto"/>
          <w:spacing w:val="4"/>
          <w:lang w:eastAsia="zh-CN"/>
        </w:rPr>
        <w:t>年欧元区经济增长预期从</w:t>
      </w:r>
      <w:r w:rsidR="002D025F" w:rsidRPr="002D025F">
        <w:rPr>
          <w:rFonts w:ascii="微软雅黑" w:eastAsia="微软雅黑" w:hAnsi="微软雅黑" w:cs="微软雅黑"/>
          <w:color w:val="auto"/>
          <w:spacing w:val="4"/>
          <w:lang w:eastAsia="zh-CN"/>
        </w:rPr>
        <w:t>0.5%</w:t>
      </w:r>
      <w:r w:rsidR="002D025F" w:rsidRPr="002D025F">
        <w:rPr>
          <w:rFonts w:ascii="微软雅黑" w:eastAsia="微软雅黑" w:hAnsi="微软雅黑" w:cs="微软雅黑" w:hint="eastAsia"/>
          <w:color w:val="auto"/>
          <w:spacing w:val="4"/>
          <w:lang w:eastAsia="zh-CN"/>
        </w:rPr>
        <w:t>上调至</w:t>
      </w:r>
      <w:r w:rsidR="002D025F" w:rsidRPr="002D025F">
        <w:rPr>
          <w:rFonts w:ascii="微软雅黑" w:eastAsia="微软雅黑" w:hAnsi="微软雅黑" w:cs="微软雅黑"/>
          <w:color w:val="auto"/>
          <w:spacing w:val="4"/>
          <w:lang w:eastAsia="zh-CN"/>
        </w:rPr>
        <w:t>0.7%</w:t>
      </w:r>
      <w:r w:rsidR="002D025F" w:rsidRPr="002D025F">
        <w:rPr>
          <w:rFonts w:ascii="微软雅黑" w:eastAsia="微软雅黑" w:hAnsi="微软雅黑" w:cs="微软雅黑" w:hint="eastAsia"/>
          <w:color w:val="auto"/>
          <w:spacing w:val="4"/>
          <w:lang w:eastAsia="zh-CN"/>
        </w:rPr>
        <w:t>，维持</w:t>
      </w:r>
      <w:r w:rsidR="002D025F" w:rsidRPr="002D025F">
        <w:rPr>
          <w:rFonts w:ascii="微软雅黑" w:eastAsia="微软雅黑" w:hAnsi="微软雅黑" w:cs="微软雅黑"/>
          <w:color w:val="auto"/>
          <w:spacing w:val="4"/>
          <w:lang w:eastAsia="zh-CN"/>
        </w:rPr>
        <w:t>2025</w:t>
      </w:r>
      <w:r w:rsidR="002D025F" w:rsidRPr="002D025F">
        <w:rPr>
          <w:rFonts w:ascii="微软雅黑" w:eastAsia="微软雅黑" w:hAnsi="微软雅黑" w:cs="微软雅黑" w:hint="eastAsia"/>
          <w:color w:val="auto"/>
          <w:spacing w:val="4"/>
          <w:lang w:eastAsia="zh-CN"/>
        </w:rPr>
        <w:t>年欧元区经济增长预期为</w:t>
      </w:r>
      <w:r w:rsidR="002D025F" w:rsidRPr="002D025F">
        <w:rPr>
          <w:rFonts w:ascii="微软雅黑" w:eastAsia="微软雅黑" w:hAnsi="微软雅黑" w:cs="微软雅黑"/>
          <w:color w:val="auto"/>
          <w:spacing w:val="4"/>
          <w:lang w:eastAsia="zh-CN"/>
        </w:rPr>
        <w:t>1.2%</w:t>
      </w:r>
      <w:r w:rsidR="002D025F" w:rsidRPr="002D025F">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2D025F" w:rsidRPr="002D025F">
        <w:rPr>
          <w:rFonts w:ascii="微软雅黑" w:eastAsia="微软雅黑" w:hAnsi="微软雅黑" w:cs="微软雅黑" w:hint="eastAsia"/>
          <w:color w:val="auto"/>
          <w:spacing w:val="4"/>
          <w:lang w:eastAsia="zh-CN"/>
        </w:rPr>
        <w:t>新西兰联储将利率维持在</w:t>
      </w:r>
      <w:r w:rsidR="002D025F" w:rsidRPr="002D025F">
        <w:rPr>
          <w:rFonts w:ascii="微软雅黑" w:eastAsia="微软雅黑" w:hAnsi="微软雅黑" w:cs="微软雅黑"/>
          <w:color w:val="auto"/>
          <w:spacing w:val="4"/>
          <w:lang w:eastAsia="zh-CN"/>
        </w:rPr>
        <w:t>5.50%</w:t>
      </w:r>
      <w:r w:rsidR="002D025F" w:rsidRPr="002D025F">
        <w:rPr>
          <w:rFonts w:ascii="微软雅黑" w:eastAsia="微软雅黑" w:hAnsi="微软雅黑" w:cs="微软雅黑" w:hint="eastAsia"/>
          <w:color w:val="auto"/>
          <w:spacing w:val="4"/>
          <w:lang w:eastAsia="zh-CN"/>
        </w:rPr>
        <w:t>不变，符合市场预期。</w:t>
      </w:r>
      <w:r w:rsidRPr="00A75923">
        <w:rPr>
          <w:rFonts w:ascii="微软雅黑" w:eastAsia="微软雅黑" w:hAnsi="微软雅黑" w:cs="微软雅黑" w:hint="eastAsia"/>
          <w:color w:val="auto"/>
          <w:spacing w:val="4"/>
          <w:lang w:eastAsia="zh-CN"/>
        </w:rPr>
        <w:t>】</w:t>
      </w:r>
    </w:p>
    <w:p w:rsidR="00B11817" w:rsidRDefault="00996DB6"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2D025F" w:rsidRPr="002D025F">
        <w:rPr>
          <w:rFonts w:ascii="微软雅黑" w:eastAsia="微软雅黑" w:hAnsi="微软雅黑" w:cs="微软雅黑" w:hint="eastAsia"/>
          <w:color w:val="auto"/>
          <w:spacing w:val="4"/>
          <w:lang w:eastAsia="zh-CN"/>
        </w:rPr>
        <w:t>意大利</w:t>
      </w:r>
      <w:r w:rsidR="002D025F" w:rsidRPr="002D025F">
        <w:rPr>
          <w:rFonts w:ascii="微软雅黑" w:eastAsia="微软雅黑" w:hAnsi="微软雅黑" w:cs="微软雅黑"/>
          <w:color w:val="auto"/>
          <w:spacing w:val="4"/>
          <w:lang w:eastAsia="zh-CN"/>
        </w:rPr>
        <w:t>5</w:t>
      </w:r>
      <w:r w:rsidR="002D025F" w:rsidRPr="002D025F">
        <w:rPr>
          <w:rFonts w:ascii="微软雅黑" w:eastAsia="微软雅黑" w:hAnsi="微软雅黑" w:cs="微软雅黑" w:hint="eastAsia"/>
          <w:color w:val="auto"/>
          <w:spacing w:val="4"/>
          <w:lang w:eastAsia="zh-CN"/>
        </w:rPr>
        <w:t>月调整后工业产出同比降</w:t>
      </w:r>
      <w:r w:rsidR="002D025F" w:rsidRPr="002D025F">
        <w:rPr>
          <w:rFonts w:ascii="微软雅黑" w:eastAsia="微软雅黑" w:hAnsi="微软雅黑" w:cs="微软雅黑"/>
          <w:color w:val="auto"/>
          <w:spacing w:val="4"/>
          <w:lang w:eastAsia="zh-CN"/>
        </w:rPr>
        <w:t>3.3%</w:t>
      </w:r>
      <w:r w:rsidR="002D025F" w:rsidRPr="002D025F">
        <w:rPr>
          <w:rFonts w:ascii="微软雅黑" w:eastAsia="微软雅黑" w:hAnsi="微软雅黑" w:cs="微软雅黑" w:hint="eastAsia"/>
          <w:color w:val="auto"/>
          <w:spacing w:val="4"/>
          <w:lang w:eastAsia="zh-CN"/>
        </w:rPr>
        <w:t>，前值降</w:t>
      </w:r>
      <w:r w:rsidR="002D025F" w:rsidRPr="002D025F">
        <w:rPr>
          <w:rFonts w:ascii="微软雅黑" w:eastAsia="微软雅黑" w:hAnsi="微软雅黑" w:cs="微软雅黑"/>
          <w:color w:val="auto"/>
          <w:spacing w:val="4"/>
          <w:lang w:eastAsia="zh-CN"/>
        </w:rPr>
        <w:t>2.9%</w:t>
      </w:r>
      <w:r w:rsidR="002D025F" w:rsidRPr="002D025F">
        <w:rPr>
          <w:rFonts w:ascii="微软雅黑" w:eastAsia="微软雅黑" w:hAnsi="微软雅黑" w:cs="微软雅黑" w:hint="eastAsia"/>
          <w:color w:val="auto"/>
          <w:spacing w:val="4"/>
          <w:lang w:eastAsia="zh-CN"/>
        </w:rPr>
        <w:t>；季调后工业产出环比升</w:t>
      </w:r>
      <w:r w:rsidR="002D025F" w:rsidRPr="002D025F">
        <w:rPr>
          <w:rFonts w:ascii="微软雅黑" w:eastAsia="微软雅黑" w:hAnsi="微软雅黑" w:cs="微软雅黑"/>
          <w:color w:val="auto"/>
          <w:spacing w:val="4"/>
          <w:lang w:eastAsia="zh-CN"/>
        </w:rPr>
        <w:t>0.5%</w:t>
      </w:r>
      <w:r w:rsidR="002D025F" w:rsidRPr="002D025F">
        <w:rPr>
          <w:rFonts w:ascii="微软雅黑" w:eastAsia="微软雅黑" w:hAnsi="微软雅黑" w:cs="微软雅黑" w:hint="eastAsia"/>
          <w:color w:val="auto"/>
          <w:spacing w:val="4"/>
          <w:lang w:eastAsia="zh-CN"/>
        </w:rPr>
        <w:t>，预期升</w:t>
      </w:r>
      <w:r w:rsidR="002D025F" w:rsidRPr="002D025F">
        <w:rPr>
          <w:rFonts w:ascii="微软雅黑" w:eastAsia="微软雅黑" w:hAnsi="微软雅黑" w:cs="微软雅黑"/>
          <w:color w:val="auto"/>
          <w:spacing w:val="4"/>
          <w:lang w:eastAsia="zh-CN"/>
        </w:rPr>
        <w:t>0.1%</w:t>
      </w:r>
      <w:r w:rsidR="002D025F" w:rsidRPr="002D025F">
        <w:rPr>
          <w:rFonts w:ascii="微软雅黑" w:eastAsia="微软雅黑" w:hAnsi="微软雅黑" w:cs="微软雅黑" w:hint="eastAsia"/>
          <w:color w:val="auto"/>
          <w:spacing w:val="4"/>
          <w:lang w:eastAsia="zh-CN"/>
        </w:rPr>
        <w:t>，前值降</w:t>
      </w:r>
      <w:r w:rsidR="002D025F" w:rsidRPr="002D025F">
        <w:rPr>
          <w:rFonts w:ascii="微软雅黑" w:eastAsia="微软雅黑" w:hAnsi="微软雅黑" w:cs="微软雅黑"/>
          <w:color w:val="auto"/>
          <w:spacing w:val="4"/>
          <w:lang w:eastAsia="zh-CN"/>
        </w:rPr>
        <w:t>1.0%</w:t>
      </w:r>
      <w:r w:rsidR="002D025F" w:rsidRPr="002D025F">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时间</w:t>
            </w:r>
          </w:p>
        </w:tc>
        <w:tc>
          <w:tcPr>
            <w:tcW w:w="6679" w:type="dxa"/>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数据/事件</w:t>
            </w:r>
          </w:p>
        </w:tc>
      </w:tr>
      <w:tr w:rsidR="00863DC4" w:rsidTr="00E065A0">
        <w:trPr>
          <w:trHeight w:val="618"/>
        </w:trPr>
        <w:tc>
          <w:tcPr>
            <w:tcW w:w="1567" w:type="dxa"/>
            <w:shd w:val="clear" w:color="auto" w:fill="D3EAFF"/>
          </w:tcPr>
          <w:p w:rsidR="00863DC4" w:rsidRDefault="002D025F" w:rsidP="00863DC4">
            <w:pPr>
              <w:pStyle w:val="TableText"/>
              <w:rPr>
                <w:lang w:eastAsia="zh-CN"/>
              </w:rPr>
            </w:pPr>
            <w:r>
              <w:t>2024/7/11</w:t>
            </w:r>
          </w:p>
        </w:tc>
        <w:tc>
          <w:tcPr>
            <w:tcW w:w="1143" w:type="dxa"/>
            <w:shd w:val="clear" w:color="auto" w:fill="D3EAFF"/>
          </w:tcPr>
          <w:p w:rsidR="00863DC4" w:rsidRPr="005A6DDA" w:rsidRDefault="005F1EB2" w:rsidP="00863DC4">
            <w:pPr>
              <w:pStyle w:val="TableText"/>
              <w:rPr>
                <w:lang w:eastAsia="zh-CN"/>
              </w:rPr>
            </w:pPr>
            <w:r w:rsidRPr="005F1EB2">
              <w:rPr>
                <w:rFonts w:hint="eastAsia"/>
                <w:lang w:eastAsia="zh-CN"/>
              </w:rPr>
              <w:t>待定</w:t>
            </w:r>
          </w:p>
        </w:tc>
        <w:tc>
          <w:tcPr>
            <w:tcW w:w="6679" w:type="dxa"/>
            <w:shd w:val="clear" w:color="auto" w:fill="D3EAFF"/>
          </w:tcPr>
          <w:p w:rsidR="00863DC4" w:rsidRPr="00863DC4" w:rsidRDefault="002D025F" w:rsidP="00863DC4">
            <w:pPr>
              <w:pStyle w:val="TableText"/>
              <w:spacing w:before="221" w:line="180" w:lineRule="auto"/>
              <w:jc w:val="center"/>
              <w:rPr>
                <w:b w:val="0"/>
                <w:spacing w:val="25"/>
                <w:lang w:eastAsia="zh-CN"/>
              </w:rPr>
            </w:pPr>
            <w:r w:rsidRPr="002D025F">
              <w:rPr>
                <w:rFonts w:hint="eastAsia"/>
                <w:b w:val="0"/>
                <w:spacing w:val="25"/>
                <w:lang w:eastAsia="zh-CN"/>
              </w:rPr>
              <w:t>国内成品油将开启新一轮调价窗口</w:t>
            </w:r>
          </w:p>
        </w:tc>
      </w:tr>
      <w:tr w:rsidR="00863DC4">
        <w:trPr>
          <w:trHeight w:val="618"/>
        </w:trPr>
        <w:tc>
          <w:tcPr>
            <w:tcW w:w="1567" w:type="dxa"/>
          </w:tcPr>
          <w:p w:rsidR="00863DC4" w:rsidRDefault="002D025F" w:rsidP="00863DC4">
            <w:pPr>
              <w:pStyle w:val="TableText"/>
              <w:rPr>
                <w:lang w:eastAsia="zh-CN"/>
              </w:rPr>
            </w:pPr>
            <w:r>
              <w:t>2024/7/11</w:t>
            </w:r>
          </w:p>
        </w:tc>
        <w:tc>
          <w:tcPr>
            <w:tcW w:w="1143" w:type="dxa"/>
          </w:tcPr>
          <w:p w:rsidR="00863DC4" w:rsidRDefault="002D025F" w:rsidP="00863DC4">
            <w:pPr>
              <w:pStyle w:val="TableText"/>
              <w:rPr>
                <w:lang w:eastAsia="zh-CN"/>
              </w:rPr>
            </w:pPr>
            <w:r>
              <w:rPr>
                <w:rFonts w:hint="eastAsia"/>
                <w:lang w:eastAsia="zh-CN"/>
              </w:rPr>
              <w:t>07</w:t>
            </w:r>
            <w:r w:rsidR="00863DC4">
              <w:rPr>
                <w:rFonts w:hint="eastAsia"/>
                <w:lang w:eastAsia="zh-CN"/>
              </w:rPr>
              <w:t>：</w:t>
            </w:r>
            <w:r w:rsidR="005F1EB2">
              <w:rPr>
                <w:rFonts w:hint="eastAsia"/>
                <w:lang w:eastAsia="zh-CN"/>
              </w:rPr>
              <w:t>3</w:t>
            </w:r>
            <w:r w:rsidR="00813E5C">
              <w:rPr>
                <w:lang w:eastAsia="zh-CN"/>
              </w:rPr>
              <w:t>0</w:t>
            </w:r>
          </w:p>
        </w:tc>
        <w:tc>
          <w:tcPr>
            <w:tcW w:w="6679" w:type="dxa"/>
          </w:tcPr>
          <w:p w:rsidR="00863DC4" w:rsidRPr="00863DC4" w:rsidRDefault="002D025F" w:rsidP="00863DC4">
            <w:pPr>
              <w:pStyle w:val="TableText"/>
              <w:spacing w:before="221" w:line="180" w:lineRule="auto"/>
              <w:jc w:val="center"/>
              <w:rPr>
                <w:b w:val="0"/>
                <w:spacing w:val="25"/>
                <w:lang w:eastAsia="zh-CN"/>
              </w:rPr>
            </w:pPr>
            <w:r w:rsidRPr="002D025F">
              <w:rPr>
                <w:rFonts w:hint="eastAsia"/>
                <w:b w:val="0"/>
                <w:spacing w:val="25"/>
                <w:lang w:eastAsia="zh-CN"/>
              </w:rPr>
              <w:t>美联储理事库克发表讲话</w:t>
            </w:r>
          </w:p>
        </w:tc>
      </w:tr>
      <w:tr w:rsidR="00863DC4">
        <w:trPr>
          <w:trHeight w:val="620"/>
        </w:trPr>
        <w:tc>
          <w:tcPr>
            <w:tcW w:w="1567" w:type="dxa"/>
            <w:shd w:val="clear" w:color="auto" w:fill="D3EAFF"/>
          </w:tcPr>
          <w:p w:rsidR="00863DC4" w:rsidRDefault="002D025F" w:rsidP="00863DC4">
            <w:pPr>
              <w:pStyle w:val="TableText"/>
              <w:rPr>
                <w:lang w:eastAsia="zh-CN"/>
              </w:rPr>
            </w:pPr>
            <w:r>
              <w:t>2024/7/11</w:t>
            </w:r>
          </w:p>
        </w:tc>
        <w:tc>
          <w:tcPr>
            <w:tcW w:w="1143" w:type="dxa"/>
            <w:shd w:val="clear" w:color="auto" w:fill="D3EAFF"/>
          </w:tcPr>
          <w:p w:rsidR="00863DC4" w:rsidRDefault="002D025F" w:rsidP="00863DC4">
            <w:pPr>
              <w:pStyle w:val="TableText"/>
            </w:pPr>
            <w:r>
              <w:rPr>
                <w:rFonts w:hint="eastAsia"/>
                <w:lang w:eastAsia="zh-CN"/>
              </w:rPr>
              <w:t>14</w:t>
            </w:r>
            <w:r w:rsidR="00863DC4">
              <w:rPr>
                <w:rFonts w:hint="eastAsia"/>
                <w:lang w:eastAsia="zh-CN"/>
              </w:rPr>
              <w:t>：</w:t>
            </w:r>
            <w:r w:rsidR="005F1EB2">
              <w:rPr>
                <w:rFonts w:hint="eastAsia"/>
                <w:lang w:eastAsia="zh-CN"/>
              </w:rPr>
              <w:t>00</w:t>
            </w:r>
          </w:p>
        </w:tc>
        <w:tc>
          <w:tcPr>
            <w:tcW w:w="6679" w:type="dxa"/>
            <w:shd w:val="clear" w:color="auto" w:fill="D3EAFF"/>
          </w:tcPr>
          <w:p w:rsidR="00863DC4" w:rsidRDefault="002D025F" w:rsidP="00863DC4">
            <w:pPr>
              <w:pStyle w:val="TableText"/>
              <w:spacing w:before="221" w:line="180" w:lineRule="auto"/>
              <w:jc w:val="center"/>
              <w:rPr>
                <w:b w:val="0"/>
                <w:spacing w:val="25"/>
                <w:lang w:eastAsia="zh-CN"/>
              </w:rPr>
            </w:pPr>
            <w:r w:rsidRPr="002D025F">
              <w:rPr>
                <w:rFonts w:hint="eastAsia"/>
                <w:b w:val="0"/>
                <w:spacing w:val="25"/>
                <w:lang w:eastAsia="zh-CN"/>
              </w:rPr>
              <w:t>德国</w:t>
            </w:r>
            <w:r w:rsidRPr="002D025F">
              <w:rPr>
                <w:b w:val="0"/>
                <w:spacing w:val="25"/>
                <w:lang w:eastAsia="zh-CN"/>
              </w:rPr>
              <w:t>6</w:t>
            </w:r>
            <w:r w:rsidRPr="002D025F">
              <w:rPr>
                <w:rFonts w:hint="eastAsia"/>
                <w:b w:val="0"/>
                <w:spacing w:val="25"/>
                <w:lang w:eastAsia="zh-CN"/>
              </w:rPr>
              <w:t>月</w:t>
            </w:r>
            <w:r w:rsidRPr="002D025F">
              <w:rPr>
                <w:b w:val="0"/>
                <w:spacing w:val="25"/>
                <w:lang w:eastAsia="zh-CN"/>
              </w:rPr>
              <w:t>CPI</w:t>
            </w:r>
            <w:r w:rsidRPr="002D025F">
              <w:rPr>
                <w:rFonts w:hint="eastAsia"/>
                <w:b w:val="0"/>
                <w:spacing w:val="25"/>
                <w:lang w:eastAsia="zh-CN"/>
              </w:rPr>
              <w:t>月率终值</w:t>
            </w:r>
          </w:p>
          <w:p w:rsidR="002D025F" w:rsidRDefault="002D025F" w:rsidP="00863DC4">
            <w:pPr>
              <w:pStyle w:val="TableText"/>
              <w:spacing w:before="221" w:line="180" w:lineRule="auto"/>
              <w:jc w:val="center"/>
              <w:rPr>
                <w:b w:val="0"/>
                <w:spacing w:val="25"/>
                <w:lang w:eastAsia="zh-CN"/>
              </w:rPr>
            </w:pPr>
            <w:r w:rsidRPr="002D025F">
              <w:rPr>
                <w:rFonts w:hint="eastAsia"/>
                <w:b w:val="0"/>
                <w:spacing w:val="25"/>
                <w:lang w:eastAsia="zh-CN"/>
              </w:rPr>
              <w:t>英国</w:t>
            </w:r>
            <w:r w:rsidRPr="002D025F">
              <w:rPr>
                <w:b w:val="0"/>
                <w:spacing w:val="25"/>
                <w:lang w:eastAsia="zh-CN"/>
              </w:rPr>
              <w:t>5</w:t>
            </w:r>
            <w:r w:rsidRPr="002D025F">
              <w:rPr>
                <w:rFonts w:hint="eastAsia"/>
                <w:b w:val="0"/>
                <w:spacing w:val="25"/>
                <w:lang w:eastAsia="zh-CN"/>
              </w:rPr>
              <w:t>月三个月</w:t>
            </w:r>
            <w:r w:rsidRPr="002D025F">
              <w:rPr>
                <w:b w:val="0"/>
                <w:spacing w:val="25"/>
                <w:lang w:eastAsia="zh-CN"/>
              </w:rPr>
              <w:t>GDP</w:t>
            </w:r>
            <w:r w:rsidRPr="002D025F">
              <w:rPr>
                <w:rFonts w:hint="eastAsia"/>
                <w:b w:val="0"/>
                <w:spacing w:val="25"/>
                <w:lang w:eastAsia="zh-CN"/>
              </w:rPr>
              <w:t>月率</w:t>
            </w:r>
          </w:p>
          <w:p w:rsidR="002D025F" w:rsidRDefault="002D025F" w:rsidP="00863DC4">
            <w:pPr>
              <w:pStyle w:val="TableText"/>
              <w:spacing w:before="221" w:line="180" w:lineRule="auto"/>
              <w:jc w:val="center"/>
              <w:rPr>
                <w:b w:val="0"/>
                <w:spacing w:val="25"/>
                <w:lang w:eastAsia="zh-CN"/>
              </w:rPr>
            </w:pPr>
            <w:r w:rsidRPr="002D025F">
              <w:rPr>
                <w:rFonts w:hint="eastAsia"/>
                <w:b w:val="0"/>
                <w:spacing w:val="25"/>
                <w:lang w:eastAsia="zh-CN"/>
              </w:rPr>
              <w:t>英国</w:t>
            </w:r>
            <w:r w:rsidRPr="002D025F">
              <w:rPr>
                <w:b w:val="0"/>
                <w:spacing w:val="25"/>
                <w:lang w:eastAsia="zh-CN"/>
              </w:rPr>
              <w:t>5</w:t>
            </w:r>
            <w:r w:rsidRPr="002D025F">
              <w:rPr>
                <w:rFonts w:hint="eastAsia"/>
                <w:b w:val="0"/>
                <w:spacing w:val="25"/>
                <w:lang w:eastAsia="zh-CN"/>
              </w:rPr>
              <w:t>月制造业产出月率</w:t>
            </w:r>
          </w:p>
          <w:p w:rsidR="002D025F" w:rsidRDefault="002D025F" w:rsidP="00863DC4">
            <w:pPr>
              <w:pStyle w:val="TableText"/>
              <w:spacing w:before="221" w:line="180" w:lineRule="auto"/>
              <w:jc w:val="center"/>
              <w:rPr>
                <w:b w:val="0"/>
                <w:spacing w:val="25"/>
                <w:lang w:eastAsia="zh-CN"/>
              </w:rPr>
            </w:pPr>
            <w:r w:rsidRPr="002D025F">
              <w:rPr>
                <w:rFonts w:hint="eastAsia"/>
                <w:b w:val="0"/>
                <w:spacing w:val="25"/>
                <w:lang w:eastAsia="zh-CN"/>
              </w:rPr>
              <w:t>英国</w:t>
            </w:r>
            <w:r w:rsidRPr="002D025F">
              <w:rPr>
                <w:b w:val="0"/>
                <w:spacing w:val="25"/>
                <w:lang w:eastAsia="zh-CN"/>
              </w:rPr>
              <w:t>5</w:t>
            </w:r>
            <w:r w:rsidRPr="002D025F">
              <w:rPr>
                <w:rFonts w:hint="eastAsia"/>
                <w:b w:val="0"/>
                <w:spacing w:val="25"/>
                <w:lang w:eastAsia="zh-CN"/>
              </w:rPr>
              <w:t>月季调后商品贸易帐</w:t>
            </w:r>
          </w:p>
          <w:p w:rsidR="002D025F" w:rsidRPr="00863DC4" w:rsidRDefault="002D025F" w:rsidP="00863DC4">
            <w:pPr>
              <w:pStyle w:val="TableText"/>
              <w:spacing w:before="221" w:line="180" w:lineRule="auto"/>
              <w:jc w:val="center"/>
              <w:rPr>
                <w:b w:val="0"/>
                <w:spacing w:val="25"/>
                <w:lang w:eastAsia="zh-CN"/>
              </w:rPr>
            </w:pPr>
            <w:r w:rsidRPr="002D025F">
              <w:rPr>
                <w:rFonts w:hint="eastAsia"/>
                <w:b w:val="0"/>
                <w:spacing w:val="25"/>
                <w:lang w:eastAsia="zh-CN"/>
              </w:rPr>
              <w:t>英国</w:t>
            </w:r>
            <w:r w:rsidRPr="002D025F">
              <w:rPr>
                <w:b w:val="0"/>
                <w:spacing w:val="25"/>
                <w:lang w:eastAsia="zh-CN"/>
              </w:rPr>
              <w:t>5</w:t>
            </w:r>
            <w:r w:rsidRPr="002D025F">
              <w:rPr>
                <w:rFonts w:hint="eastAsia"/>
                <w:b w:val="0"/>
                <w:spacing w:val="25"/>
                <w:lang w:eastAsia="zh-CN"/>
              </w:rPr>
              <w:t>月工业产出月率</w:t>
            </w:r>
          </w:p>
        </w:tc>
      </w:tr>
      <w:tr w:rsidR="00863DC4">
        <w:trPr>
          <w:trHeight w:val="619"/>
        </w:trPr>
        <w:tc>
          <w:tcPr>
            <w:tcW w:w="1567" w:type="dxa"/>
          </w:tcPr>
          <w:p w:rsidR="00863DC4" w:rsidRDefault="002D025F" w:rsidP="00863DC4">
            <w:pPr>
              <w:pStyle w:val="TableText"/>
              <w:rPr>
                <w:lang w:eastAsia="zh-CN"/>
              </w:rPr>
            </w:pPr>
            <w:r>
              <w:t>2024/7/11</w:t>
            </w:r>
          </w:p>
        </w:tc>
        <w:tc>
          <w:tcPr>
            <w:tcW w:w="1143" w:type="dxa"/>
          </w:tcPr>
          <w:p w:rsidR="00863DC4" w:rsidRDefault="002D025F" w:rsidP="00863DC4">
            <w:pPr>
              <w:pStyle w:val="TableText"/>
              <w:rPr>
                <w:lang w:eastAsia="zh-CN"/>
              </w:rPr>
            </w:pPr>
            <w:r>
              <w:rPr>
                <w:rFonts w:hint="eastAsia"/>
                <w:lang w:eastAsia="zh-CN"/>
              </w:rPr>
              <w:t>16</w:t>
            </w:r>
            <w:r w:rsidR="00863DC4">
              <w:rPr>
                <w:rFonts w:hint="eastAsia"/>
                <w:lang w:eastAsia="zh-CN"/>
              </w:rPr>
              <w:t>：00</w:t>
            </w:r>
          </w:p>
        </w:tc>
        <w:tc>
          <w:tcPr>
            <w:tcW w:w="6679" w:type="dxa"/>
          </w:tcPr>
          <w:p w:rsidR="005F1EB2" w:rsidRPr="00863DC4" w:rsidRDefault="002D025F" w:rsidP="00863DC4">
            <w:pPr>
              <w:pStyle w:val="TableText"/>
              <w:spacing w:before="221" w:line="180" w:lineRule="auto"/>
              <w:jc w:val="center"/>
              <w:rPr>
                <w:b w:val="0"/>
                <w:spacing w:val="25"/>
                <w:lang w:eastAsia="zh-CN"/>
              </w:rPr>
            </w:pPr>
            <w:r w:rsidRPr="002D025F">
              <w:rPr>
                <w:b w:val="0"/>
                <w:spacing w:val="25"/>
                <w:lang w:eastAsia="zh-CN"/>
              </w:rPr>
              <w:t>IEA</w:t>
            </w:r>
            <w:r w:rsidRPr="002D025F">
              <w:rPr>
                <w:rFonts w:hint="eastAsia"/>
                <w:b w:val="0"/>
                <w:spacing w:val="25"/>
                <w:lang w:eastAsia="zh-CN"/>
              </w:rPr>
              <w:t>公布月度原油市场报告</w:t>
            </w:r>
          </w:p>
        </w:tc>
      </w:tr>
      <w:tr w:rsidR="00813E5C" w:rsidTr="00382260">
        <w:trPr>
          <w:trHeight w:val="619"/>
        </w:trPr>
        <w:tc>
          <w:tcPr>
            <w:tcW w:w="1567" w:type="dxa"/>
            <w:shd w:val="clear" w:color="auto" w:fill="D3EAFF"/>
          </w:tcPr>
          <w:p w:rsidR="00813E5C" w:rsidRDefault="002D025F" w:rsidP="00813E5C">
            <w:pPr>
              <w:pStyle w:val="TableText"/>
              <w:rPr>
                <w:lang w:eastAsia="zh-CN"/>
              </w:rPr>
            </w:pPr>
            <w:r>
              <w:t>2024/7/11</w:t>
            </w:r>
          </w:p>
        </w:tc>
        <w:tc>
          <w:tcPr>
            <w:tcW w:w="1143" w:type="dxa"/>
            <w:shd w:val="clear" w:color="auto" w:fill="D3EAFF"/>
          </w:tcPr>
          <w:p w:rsidR="00813E5C" w:rsidRDefault="002D025F" w:rsidP="00813E5C">
            <w:pPr>
              <w:pStyle w:val="TableText"/>
              <w:rPr>
                <w:lang w:eastAsia="zh-CN"/>
              </w:rPr>
            </w:pPr>
            <w:r>
              <w:rPr>
                <w:rFonts w:hint="eastAsia"/>
                <w:lang w:eastAsia="zh-CN"/>
              </w:rPr>
              <w:t>20</w:t>
            </w:r>
            <w:r w:rsidR="00813E5C">
              <w:rPr>
                <w:rFonts w:hint="eastAsia"/>
                <w:lang w:eastAsia="zh-CN"/>
              </w:rPr>
              <w:t>：</w:t>
            </w:r>
            <w:r w:rsidR="005F1EB2">
              <w:rPr>
                <w:rFonts w:hint="eastAsia"/>
                <w:lang w:eastAsia="zh-CN"/>
              </w:rPr>
              <w:t>3</w:t>
            </w:r>
            <w:r w:rsidR="00813E5C">
              <w:rPr>
                <w:rFonts w:hint="eastAsia"/>
                <w:lang w:eastAsia="zh-CN"/>
              </w:rPr>
              <w:t>0</w:t>
            </w:r>
          </w:p>
        </w:tc>
        <w:tc>
          <w:tcPr>
            <w:tcW w:w="6679" w:type="dxa"/>
            <w:shd w:val="clear" w:color="auto" w:fill="D3EAFF"/>
          </w:tcPr>
          <w:p w:rsidR="005F1EB2" w:rsidRDefault="002D025F" w:rsidP="00813E5C">
            <w:pPr>
              <w:pStyle w:val="TableText"/>
              <w:spacing w:before="221" w:line="180" w:lineRule="auto"/>
              <w:jc w:val="center"/>
              <w:rPr>
                <w:b w:val="0"/>
                <w:spacing w:val="25"/>
                <w:lang w:eastAsia="zh-CN"/>
              </w:rPr>
            </w:pPr>
            <w:r w:rsidRPr="002D025F">
              <w:rPr>
                <w:rFonts w:hint="eastAsia"/>
                <w:b w:val="0"/>
                <w:spacing w:val="25"/>
                <w:lang w:eastAsia="zh-CN"/>
              </w:rPr>
              <w:t>美国</w:t>
            </w:r>
            <w:r w:rsidRPr="002D025F">
              <w:rPr>
                <w:b w:val="0"/>
                <w:spacing w:val="25"/>
                <w:lang w:eastAsia="zh-CN"/>
              </w:rPr>
              <w:t>6</w:t>
            </w:r>
            <w:r w:rsidRPr="002D025F">
              <w:rPr>
                <w:rFonts w:hint="eastAsia"/>
                <w:b w:val="0"/>
                <w:spacing w:val="25"/>
                <w:lang w:eastAsia="zh-CN"/>
              </w:rPr>
              <w:t>月未季调</w:t>
            </w:r>
            <w:r w:rsidRPr="002D025F">
              <w:rPr>
                <w:b w:val="0"/>
                <w:spacing w:val="25"/>
                <w:lang w:eastAsia="zh-CN"/>
              </w:rPr>
              <w:t>CPI</w:t>
            </w:r>
            <w:r w:rsidRPr="002D025F">
              <w:rPr>
                <w:rFonts w:hint="eastAsia"/>
                <w:b w:val="0"/>
                <w:spacing w:val="25"/>
                <w:lang w:eastAsia="zh-CN"/>
              </w:rPr>
              <w:t>年率</w:t>
            </w:r>
          </w:p>
          <w:p w:rsidR="002D025F" w:rsidRDefault="002D025F" w:rsidP="00813E5C">
            <w:pPr>
              <w:pStyle w:val="TableText"/>
              <w:spacing w:before="221" w:line="180" w:lineRule="auto"/>
              <w:jc w:val="center"/>
              <w:rPr>
                <w:b w:val="0"/>
                <w:spacing w:val="25"/>
                <w:lang w:eastAsia="zh-CN"/>
              </w:rPr>
            </w:pPr>
            <w:r w:rsidRPr="002D025F">
              <w:rPr>
                <w:rFonts w:hint="eastAsia"/>
                <w:b w:val="0"/>
                <w:spacing w:val="25"/>
                <w:lang w:eastAsia="zh-CN"/>
              </w:rPr>
              <w:t>美国</w:t>
            </w:r>
            <w:r w:rsidRPr="002D025F">
              <w:rPr>
                <w:b w:val="0"/>
                <w:spacing w:val="25"/>
                <w:lang w:eastAsia="zh-CN"/>
              </w:rPr>
              <w:t>6</w:t>
            </w:r>
            <w:r w:rsidRPr="002D025F">
              <w:rPr>
                <w:rFonts w:hint="eastAsia"/>
                <w:b w:val="0"/>
                <w:spacing w:val="25"/>
                <w:lang w:eastAsia="zh-CN"/>
              </w:rPr>
              <w:t>月季调后</w:t>
            </w:r>
            <w:r w:rsidRPr="002D025F">
              <w:rPr>
                <w:b w:val="0"/>
                <w:spacing w:val="25"/>
                <w:lang w:eastAsia="zh-CN"/>
              </w:rPr>
              <w:t>CPI</w:t>
            </w:r>
            <w:r w:rsidRPr="002D025F">
              <w:rPr>
                <w:rFonts w:hint="eastAsia"/>
                <w:b w:val="0"/>
                <w:spacing w:val="25"/>
                <w:lang w:eastAsia="zh-CN"/>
              </w:rPr>
              <w:t>月率</w:t>
            </w:r>
          </w:p>
          <w:p w:rsidR="002D025F" w:rsidRDefault="002D025F" w:rsidP="00813E5C">
            <w:pPr>
              <w:pStyle w:val="TableText"/>
              <w:spacing w:before="221" w:line="180" w:lineRule="auto"/>
              <w:jc w:val="center"/>
              <w:rPr>
                <w:b w:val="0"/>
                <w:spacing w:val="25"/>
                <w:lang w:eastAsia="zh-CN"/>
              </w:rPr>
            </w:pPr>
            <w:r w:rsidRPr="002D025F">
              <w:rPr>
                <w:rFonts w:hint="eastAsia"/>
                <w:b w:val="0"/>
                <w:spacing w:val="25"/>
                <w:lang w:eastAsia="zh-CN"/>
              </w:rPr>
              <w:t>美国</w:t>
            </w:r>
            <w:r w:rsidRPr="002D025F">
              <w:rPr>
                <w:b w:val="0"/>
                <w:spacing w:val="25"/>
                <w:lang w:eastAsia="zh-CN"/>
              </w:rPr>
              <w:t>6</w:t>
            </w:r>
            <w:r w:rsidRPr="002D025F">
              <w:rPr>
                <w:rFonts w:hint="eastAsia"/>
                <w:b w:val="0"/>
                <w:spacing w:val="25"/>
                <w:lang w:eastAsia="zh-CN"/>
              </w:rPr>
              <w:t>月季调后核心</w:t>
            </w:r>
            <w:r w:rsidRPr="002D025F">
              <w:rPr>
                <w:b w:val="0"/>
                <w:spacing w:val="25"/>
                <w:lang w:eastAsia="zh-CN"/>
              </w:rPr>
              <w:t>CPI</w:t>
            </w:r>
            <w:r w:rsidRPr="002D025F">
              <w:rPr>
                <w:rFonts w:hint="eastAsia"/>
                <w:b w:val="0"/>
                <w:spacing w:val="25"/>
                <w:lang w:eastAsia="zh-CN"/>
              </w:rPr>
              <w:t>月率</w:t>
            </w:r>
          </w:p>
          <w:p w:rsidR="002D025F" w:rsidRDefault="002D025F" w:rsidP="00813E5C">
            <w:pPr>
              <w:pStyle w:val="TableText"/>
              <w:spacing w:before="221" w:line="180" w:lineRule="auto"/>
              <w:jc w:val="center"/>
              <w:rPr>
                <w:b w:val="0"/>
                <w:spacing w:val="25"/>
                <w:lang w:eastAsia="zh-CN"/>
              </w:rPr>
            </w:pPr>
            <w:r w:rsidRPr="002D025F">
              <w:rPr>
                <w:rFonts w:hint="eastAsia"/>
                <w:b w:val="0"/>
                <w:spacing w:val="25"/>
                <w:lang w:eastAsia="zh-CN"/>
              </w:rPr>
              <w:t>美国</w:t>
            </w:r>
            <w:r w:rsidRPr="002D025F">
              <w:rPr>
                <w:b w:val="0"/>
                <w:spacing w:val="25"/>
                <w:lang w:eastAsia="zh-CN"/>
              </w:rPr>
              <w:t>6</w:t>
            </w:r>
            <w:r w:rsidRPr="002D025F">
              <w:rPr>
                <w:rFonts w:hint="eastAsia"/>
                <w:b w:val="0"/>
                <w:spacing w:val="25"/>
                <w:lang w:eastAsia="zh-CN"/>
              </w:rPr>
              <w:t>月未季调核心</w:t>
            </w:r>
            <w:r w:rsidRPr="002D025F">
              <w:rPr>
                <w:b w:val="0"/>
                <w:spacing w:val="25"/>
                <w:lang w:eastAsia="zh-CN"/>
              </w:rPr>
              <w:t>CPI</w:t>
            </w:r>
            <w:r w:rsidRPr="002D025F">
              <w:rPr>
                <w:rFonts w:hint="eastAsia"/>
                <w:b w:val="0"/>
                <w:spacing w:val="25"/>
                <w:lang w:eastAsia="zh-CN"/>
              </w:rPr>
              <w:t>年率</w:t>
            </w:r>
          </w:p>
          <w:p w:rsidR="002D025F" w:rsidRPr="00813E5C" w:rsidRDefault="002D025F" w:rsidP="002D025F">
            <w:pPr>
              <w:pStyle w:val="TableText"/>
              <w:spacing w:before="221" w:line="180" w:lineRule="auto"/>
              <w:jc w:val="center"/>
              <w:rPr>
                <w:b w:val="0"/>
                <w:spacing w:val="25"/>
                <w:lang w:eastAsia="zh-CN"/>
              </w:rPr>
            </w:pPr>
            <w:r w:rsidRPr="002D025F">
              <w:rPr>
                <w:rFonts w:hint="eastAsia"/>
                <w:b w:val="0"/>
                <w:spacing w:val="25"/>
                <w:lang w:eastAsia="zh-CN"/>
              </w:rPr>
              <w:t>美国至</w:t>
            </w:r>
            <w:r w:rsidRPr="002D025F">
              <w:rPr>
                <w:b w:val="0"/>
                <w:spacing w:val="25"/>
                <w:lang w:eastAsia="zh-CN"/>
              </w:rPr>
              <w:t>7</w:t>
            </w:r>
            <w:r w:rsidRPr="002D025F">
              <w:rPr>
                <w:rFonts w:hint="eastAsia"/>
                <w:b w:val="0"/>
                <w:spacing w:val="25"/>
                <w:lang w:eastAsia="zh-CN"/>
              </w:rPr>
              <w:t>月</w:t>
            </w:r>
            <w:r w:rsidRPr="002D025F">
              <w:rPr>
                <w:b w:val="0"/>
                <w:spacing w:val="25"/>
                <w:lang w:eastAsia="zh-CN"/>
              </w:rPr>
              <w:t>6</w:t>
            </w:r>
            <w:r w:rsidRPr="002D025F">
              <w:rPr>
                <w:rFonts w:hint="eastAsia"/>
                <w:b w:val="0"/>
                <w:spacing w:val="25"/>
                <w:lang w:eastAsia="zh-CN"/>
              </w:rPr>
              <w:t>日当周初请失业金人数</w:t>
            </w:r>
          </w:p>
        </w:tc>
      </w:tr>
      <w:tr w:rsidR="00813E5C">
        <w:trPr>
          <w:trHeight w:val="619"/>
        </w:trPr>
        <w:tc>
          <w:tcPr>
            <w:tcW w:w="1567" w:type="dxa"/>
          </w:tcPr>
          <w:p w:rsidR="00813E5C" w:rsidRDefault="005F1EB2" w:rsidP="00813E5C">
            <w:pPr>
              <w:pStyle w:val="TableText"/>
              <w:rPr>
                <w:lang w:eastAsia="zh-CN"/>
              </w:rPr>
            </w:pPr>
            <w:r>
              <w:t>2024/7/1</w:t>
            </w:r>
            <w:r>
              <w:rPr>
                <w:rFonts w:hint="eastAsia"/>
                <w:lang w:eastAsia="zh-CN"/>
              </w:rPr>
              <w:t>1</w:t>
            </w:r>
          </w:p>
        </w:tc>
        <w:tc>
          <w:tcPr>
            <w:tcW w:w="1143" w:type="dxa"/>
          </w:tcPr>
          <w:p w:rsidR="00813E5C" w:rsidRDefault="002D025F" w:rsidP="00813E5C">
            <w:pPr>
              <w:pStyle w:val="TableText"/>
              <w:rPr>
                <w:lang w:eastAsia="zh-CN"/>
              </w:rPr>
            </w:pPr>
            <w:r>
              <w:rPr>
                <w:rFonts w:hint="eastAsia"/>
                <w:lang w:eastAsia="zh-CN"/>
              </w:rPr>
              <w:t>22</w:t>
            </w:r>
            <w:r w:rsidR="00813E5C">
              <w:rPr>
                <w:rFonts w:hint="eastAsia"/>
                <w:lang w:eastAsia="zh-CN"/>
              </w:rPr>
              <w:t>：</w:t>
            </w:r>
            <w:r>
              <w:rPr>
                <w:rFonts w:hint="eastAsia"/>
                <w:lang w:eastAsia="zh-CN"/>
              </w:rPr>
              <w:t>3</w:t>
            </w:r>
            <w:r w:rsidR="00813E5C">
              <w:rPr>
                <w:rFonts w:hint="eastAsia"/>
                <w:lang w:eastAsia="zh-CN"/>
              </w:rPr>
              <w:t>0</w:t>
            </w:r>
          </w:p>
        </w:tc>
        <w:tc>
          <w:tcPr>
            <w:tcW w:w="6679" w:type="dxa"/>
          </w:tcPr>
          <w:p w:rsidR="005F1EB2" w:rsidRPr="00813E5C" w:rsidRDefault="002D025F" w:rsidP="00813E5C">
            <w:pPr>
              <w:pStyle w:val="TableText"/>
              <w:spacing w:before="221" w:line="180" w:lineRule="auto"/>
              <w:jc w:val="center"/>
              <w:rPr>
                <w:b w:val="0"/>
                <w:spacing w:val="25"/>
                <w:lang w:eastAsia="zh-CN"/>
              </w:rPr>
            </w:pPr>
            <w:r w:rsidRPr="002D025F">
              <w:rPr>
                <w:rFonts w:hint="eastAsia"/>
                <w:b w:val="0"/>
                <w:spacing w:val="25"/>
                <w:lang w:eastAsia="zh-CN"/>
              </w:rPr>
              <w:t>美国至</w:t>
            </w:r>
            <w:r w:rsidRPr="002D025F">
              <w:rPr>
                <w:b w:val="0"/>
                <w:spacing w:val="25"/>
                <w:lang w:eastAsia="zh-CN"/>
              </w:rPr>
              <w:t>7</w:t>
            </w:r>
            <w:r w:rsidRPr="002D025F">
              <w:rPr>
                <w:rFonts w:hint="eastAsia"/>
                <w:b w:val="0"/>
                <w:spacing w:val="25"/>
                <w:lang w:eastAsia="zh-CN"/>
              </w:rPr>
              <w:t>月</w:t>
            </w:r>
            <w:r w:rsidRPr="002D025F">
              <w:rPr>
                <w:b w:val="0"/>
                <w:spacing w:val="25"/>
                <w:lang w:eastAsia="zh-CN"/>
              </w:rPr>
              <w:t>5</w:t>
            </w:r>
            <w:r w:rsidRPr="002D025F">
              <w:rPr>
                <w:rFonts w:hint="eastAsia"/>
                <w:b w:val="0"/>
                <w:spacing w:val="25"/>
                <w:lang w:eastAsia="zh-CN"/>
              </w:rPr>
              <w:t>日当周</w:t>
            </w:r>
            <w:r w:rsidRPr="002D025F">
              <w:rPr>
                <w:b w:val="0"/>
                <w:spacing w:val="25"/>
                <w:lang w:eastAsia="zh-CN"/>
              </w:rPr>
              <w:t>EIA</w:t>
            </w:r>
            <w:r w:rsidRPr="002D025F">
              <w:rPr>
                <w:rFonts w:hint="eastAsia"/>
                <w:b w:val="0"/>
                <w:spacing w:val="25"/>
                <w:lang w:eastAsia="zh-CN"/>
              </w:rPr>
              <w:t>天然气库存</w:t>
            </w:r>
          </w:p>
        </w:tc>
      </w:tr>
      <w:tr w:rsidR="002D025F" w:rsidTr="002D025F">
        <w:trPr>
          <w:trHeight w:val="619"/>
        </w:trPr>
        <w:tc>
          <w:tcPr>
            <w:tcW w:w="1567" w:type="dxa"/>
            <w:shd w:val="clear" w:color="auto" w:fill="D3EAFF"/>
          </w:tcPr>
          <w:p w:rsidR="002D025F" w:rsidRDefault="002D025F" w:rsidP="002D025F">
            <w:pPr>
              <w:pStyle w:val="TableText"/>
              <w:rPr>
                <w:lang w:eastAsia="zh-CN"/>
              </w:rPr>
            </w:pPr>
            <w:r>
              <w:t>2024/7/1</w:t>
            </w:r>
            <w:r>
              <w:rPr>
                <w:rFonts w:hint="eastAsia"/>
                <w:lang w:eastAsia="zh-CN"/>
              </w:rPr>
              <w:t>1</w:t>
            </w:r>
          </w:p>
        </w:tc>
        <w:tc>
          <w:tcPr>
            <w:tcW w:w="1143" w:type="dxa"/>
            <w:shd w:val="clear" w:color="auto" w:fill="D3EAFF"/>
          </w:tcPr>
          <w:p w:rsidR="002D025F" w:rsidRDefault="002D025F" w:rsidP="002D025F">
            <w:pPr>
              <w:pStyle w:val="TableText"/>
              <w:rPr>
                <w:lang w:eastAsia="zh-CN"/>
              </w:rPr>
            </w:pPr>
            <w:r>
              <w:rPr>
                <w:rFonts w:hint="eastAsia"/>
                <w:lang w:eastAsia="zh-CN"/>
              </w:rPr>
              <w:t>23：15</w:t>
            </w:r>
          </w:p>
        </w:tc>
        <w:tc>
          <w:tcPr>
            <w:tcW w:w="6679" w:type="dxa"/>
            <w:shd w:val="clear" w:color="auto" w:fill="D3EAFF"/>
          </w:tcPr>
          <w:p w:rsidR="002D025F" w:rsidRPr="00813E5C" w:rsidRDefault="002D025F" w:rsidP="002D025F">
            <w:pPr>
              <w:pStyle w:val="TableText"/>
              <w:spacing w:before="221" w:line="180" w:lineRule="auto"/>
              <w:jc w:val="center"/>
              <w:rPr>
                <w:b w:val="0"/>
                <w:spacing w:val="25"/>
                <w:lang w:eastAsia="zh-CN"/>
              </w:rPr>
            </w:pPr>
            <w:r w:rsidRPr="002D025F">
              <w:rPr>
                <w:rFonts w:hint="eastAsia"/>
                <w:b w:val="0"/>
                <w:spacing w:val="25"/>
                <w:lang w:eastAsia="zh-CN"/>
              </w:rPr>
              <w:t>美联储博斯蒂克参与一场问答</w:t>
            </w:r>
          </w:p>
        </w:tc>
      </w:tr>
      <w:tr w:rsidR="002D025F">
        <w:trPr>
          <w:trHeight w:val="619"/>
        </w:trPr>
        <w:tc>
          <w:tcPr>
            <w:tcW w:w="1567" w:type="dxa"/>
          </w:tcPr>
          <w:p w:rsidR="002D025F" w:rsidRDefault="002D025F" w:rsidP="002D025F">
            <w:pPr>
              <w:pStyle w:val="TableText"/>
              <w:rPr>
                <w:lang w:eastAsia="zh-CN"/>
              </w:rPr>
            </w:pPr>
            <w:r>
              <w:t>2024/7/1</w:t>
            </w:r>
            <w:r>
              <w:rPr>
                <w:rFonts w:hint="eastAsia"/>
                <w:lang w:eastAsia="zh-CN"/>
              </w:rPr>
              <w:t>2</w:t>
            </w:r>
          </w:p>
        </w:tc>
        <w:tc>
          <w:tcPr>
            <w:tcW w:w="1143" w:type="dxa"/>
          </w:tcPr>
          <w:p w:rsidR="002D025F" w:rsidRDefault="002D025F" w:rsidP="002D025F">
            <w:pPr>
              <w:pStyle w:val="TableText"/>
              <w:rPr>
                <w:lang w:eastAsia="zh-CN"/>
              </w:rPr>
            </w:pPr>
            <w:r>
              <w:rPr>
                <w:rFonts w:hint="eastAsia"/>
                <w:lang w:eastAsia="zh-CN"/>
              </w:rPr>
              <w:t>01：00</w:t>
            </w:r>
          </w:p>
        </w:tc>
        <w:tc>
          <w:tcPr>
            <w:tcW w:w="6679" w:type="dxa"/>
          </w:tcPr>
          <w:p w:rsidR="002D025F" w:rsidRPr="00813E5C" w:rsidRDefault="002D025F" w:rsidP="002D025F">
            <w:pPr>
              <w:pStyle w:val="TableText"/>
              <w:spacing w:before="221" w:line="180" w:lineRule="auto"/>
              <w:jc w:val="center"/>
              <w:rPr>
                <w:b w:val="0"/>
                <w:spacing w:val="25"/>
                <w:lang w:eastAsia="zh-CN"/>
              </w:rPr>
            </w:pPr>
            <w:r w:rsidRPr="002D025F">
              <w:rPr>
                <w:rFonts w:hint="eastAsia"/>
                <w:b w:val="0"/>
                <w:spacing w:val="25"/>
                <w:lang w:eastAsia="zh-CN"/>
              </w:rPr>
              <w:t>美联储穆萨莱姆就经济发表讲话</w:t>
            </w:r>
          </w:p>
        </w:tc>
      </w:tr>
    </w:tbl>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B6B3D" w:rsidRDefault="00AB6B3D">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245B4A">
      <w:pPr>
        <w:spacing w:before="120" w:line="190" w:lineRule="auto"/>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3"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901D0A" w:rsidRDefault="00BC6DF7" w:rsidP="008D5C6C">
      <w:pPr>
        <w:spacing w:before="103" w:line="256" w:lineRule="auto"/>
        <w:ind w:right="743" w:firstLineChars="200" w:firstLine="468"/>
        <w:jc w:val="both"/>
        <w:rPr>
          <w:rFonts w:ascii="微软雅黑" w:eastAsia="微软雅黑" w:hAnsi="微软雅黑" w:cs="微软雅黑"/>
          <w:spacing w:val="12"/>
          <w:lang w:eastAsia="zh-CN"/>
        </w:rPr>
      </w:pPr>
      <w:r w:rsidRPr="00BC6DF7">
        <w:rPr>
          <w:rFonts w:ascii="微软雅黑" w:eastAsia="微软雅黑" w:hAnsi="微软雅黑" w:cs="微软雅黑" w:hint="eastAsia"/>
          <w:spacing w:val="12"/>
          <w:lang w:eastAsia="zh-CN"/>
        </w:rPr>
        <w:t>截至周四</w:t>
      </w:r>
      <w:r w:rsidR="00901D0A" w:rsidRPr="00901D0A">
        <w:rPr>
          <w:rFonts w:ascii="微软雅黑" w:eastAsia="微软雅黑" w:hAnsi="微软雅黑" w:cs="微软雅黑" w:hint="eastAsia"/>
          <w:spacing w:val="12"/>
          <w:lang w:eastAsia="zh-CN"/>
        </w:rPr>
        <w:t>美元指数跌</w:t>
      </w:r>
      <w:r w:rsidR="00901D0A" w:rsidRPr="00901D0A">
        <w:rPr>
          <w:rFonts w:ascii="微软雅黑" w:eastAsia="微软雅黑" w:hAnsi="微软雅黑" w:cs="微软雅黑"/>
          <w:spacing w:val="12"/>
          <w:lang w:eastAsia="zh-CN"/>
        </w:rPr>
        <w:t>0.12%</w:t>
      </w:r>
      <w:r w:rsidR="00901D0A" w:rsidRPr="00901D0A">
        <w:rPr>
          <w:rFonts w:ascii="微软雅黑" w:eastAsia="微软雅黑" w:hAnsi="微软雅黑" w:cs="微软雅黑" w:hint="eastAsia"/>
          <w:spacing w:val="12"/>
          <w:lang w:eastAsia="zh-CN"/>
        </w:rPr>
        <w:t>报</w:t>
      </w:r>
      <w:r w:rsidR="00901D0A" w:rsidRPr="00901D0A">
        <w:rPr>
          <w:rFonts w:ascii="微软雅黑" w:eastAsia="微软雅黑" w:hAnsi="微软雅黑" w:cs="微软雅黑"/>
          <w:spacing w:val="12"/>
          <w:lang w:eastAsia="zh-CN"/>
        </w:rPr>
        <w:t>105.00</w:t>
      </w:r>
      <w:r w:rsidR="00901D0A" w:rsidRPr="00901D0A">
        <w:rPr>
          <w:rFonts w:ascii="微软雅黑" w:eastAsia="微软雅黑" w:hAnsi="微软雅黑" w:cs="微软雅黑" w:hint="eastAsia"/>
          <w:spacing w:val="12"/>
          <w:lang w:eastAsia="zh-CN"/>
        </w:rPr>
        <w:t>，非美货币涨跌不一，欧元兑美元涨</w:t>
      </w:r>
      <w:r w:rsidR="00901D0A" w:rsidRPr="00901D0A">
        <w:rPr>
          <w:rFonts w:ascii="微软雅黑" w:eastAsia="微软雅黑" w:hAnsi="微软雅黑" w:cs="微软雅黑"/>
          <w:spacing w:val="12"/>
          <w:lang w:eastAsia="zh-CN"/>
        </w:rPr>
        <w:t>0.15%</w:t>
      </w:r>
      <w:r w:rsidR="00901D0A" w:rsidRPr="00901D0A">
        <w:rPr>
          <w:rFonts w:ascii="微软雅黑" w:eastAsia="微软雅黑" w:hAnsi="微软雅黑" w:cs="微软雅黑" w:hint="eastAsia"/>
          <w:spacing w:val="12"/>
          <w:lang w:eastAsia="zh-CN"/>
        </w:rPr>
        <w:t>报</w:t>
      </w:r>
      <w:r w:rsidR="00901D0A" w:rsidRPr="00901D0A">
        <w:rPr>
          <w:rFonts w:ascii="微软雅黑" w:eastAsia="微软雅黑" w:hAnsi="微软雅黑" w:cs="微软雅黑"/>
          <w:spacing w:val="12"/>
          <w:lang w:eastAsia="zh-CN"/>
        </w:rPr>
        <w:t>1.0830</w:t>
      </w:r>
      <w:r w:rsidR="00901D0A" w:rsidRPr="00901D0A">
        <w:rPr>
          <w:rFonts w:ascii="微软雅黑" w:eastAsia="微软雅黑" w:hAnsi="微软雅黑" w:cs="微软雅黑" w:hint="eastAsia"/>
          <w:spacing w:val="12"/>
          <w:lang w:eastAsia="zh-CN"/>
        </w:rPr>
        <w:t>，英镑兑美元涨</w:t>
      </w:r>
      <w:r w:rsidR="00901D0A" w:rsidRPr="00901D0A">
        <w:rPr>
          <w:rFonts w:ascii="微软雅黑" w:eastAsia="微软雅黑" w:hAnsi="微软雅黑" w:cs="微软雅黑"/>
          <w:spacing w:val="12"/>
          <w:lang w:eastAsia="zh-CN"/>
        </w:rPr>
        <w:t>0.49%</w:t>
      </w:r>
      <w:r w:rsidR="00901D0A" w:rsidRPr="00901D0A">
        <w:rPr>
          <w:rFonts w:ascii="微软雅黑" w:eastAsia="微软雅黑" w:hAnsi="微软雅黑" w:cs="微软雅黑" w:hint="eastAsia"/>
          <w:spacing w:val="12"/>
          <w:lang w:eastAsia="zh-CN"/>
        </w:rPr>
        <w:t>报</w:t>
      </w:r>
      <w:r w:rsidR="00901D0A" w:rsidRPr="00901D0A">
        <w:rPr>
          <w:rFonts w:ascii="微软雅黑" w:eastAsia="微软雅黑" w:hAnsi="微软雅黑" w:cs="微软雅黑"/>
          <w:spacing w:val="12"/>
          <w:lang w:eastAsia="zh-CN"/>
        </w:rPr>
        <w:t>1.2849</w:t>
      </w:r>
      <w:r w:rsidR="00901D0A" w:rsidRPr="00901D0A">
        <w:rPr>
          <w:rFonts w:ascii="微软雅黑" w:eastAsia="微软雅黑" w:hAnsi="微软雅黑" w:cs="微软雅黑" w:hint="eastAsia"/>
          <w:spacing w:val="12"/>
          <w:lang w:eastAsia="zh-CN"/>
        </w:rPr>
        <w:t>，澳元兑美元涨</w:t>
      </w:r>
      <w:r w:rsidR="00901D0A" w:rsidRPr="00901D0A">
        <w:rPr>
          <w:rFonts w:ascii="微软雅黑" w:eastAsia="微软雅黑" w:hAnsi="微软雅黑" w:cs="微软雅黑"/>
          <w:spacing w:val="12"/>
          <w:lang w:eastAsia="zh-CN"/>
        </w:rPr>
        <w:t>0.1%</w:t>
      </w:r>
      <w:r w:rsidR="00901D0A" w:rsidRPr="00901D0A">
        <w:rPr>
          <w:rFonts w:ascii="微软雅黑" w:eastAsia="微软雅黑" w:hAnsi="微软雅黑" w:cs="微软雅黑" w:hint="eastAsia"/>
          <w:spacing w:val="12"/>
          <w:lang w:eastAsia="zh-CN"/>
        </w:rPr>
        <w:t>报</w:t>
      </w:r>
      <w:r w:rsidR="00901D0A" w:rsidRPr="00901D0A">
        <w:rPr>
          <w:rFonts w:ascii="微软雅黑" w:eastAsia="微软雅黑" w:hAnsi="微软雅黑" w:cs="微软雅黑"/>
          <w:spacing w:val="12"/>
          <w:lang w:eastAsia="zh-CN"/>
        </w:rPr>
        <w:t>0.6748</w:t>
      </w:r>
      <w:r w:rsidR="00901D0A" w:rsidRPr="00901D0A">
        <w:rPr>
          <w:rFonts w:ascii="微软雅黑" w:eastAsia="微软雅黑" w:hAnsi="微软雅黑" w:cs="微软雅黑" w:hint="eastAsia"/>
          <w:spacing w:val="12"/>
          <w:lang w:eastAsia="zh-CN"/>
        </w:rPr>
        <w:t>，美元兑日元涨</w:t>
      </w:r>
      <w:r w:rsidR="00901D0A" w:rsidRPr="00901D0A">
        <w:rPr>
          <w:rFonts w:ascii="微软雅黑" w:eastAsia="微软雅黑" w:hAnsi="微软雅黑" w:cs="微软雅黑"/>
          <w:spacing w:val="12"/>
          <w:lang w:eastAsia="zh-CN"/>
        </w:rPr>
        <w:t>0.21%</w:t>
      </w:r>
      <w:r w:rsidR="00901D0A" w:rsidRPr="00901D0A">
        <w:rPr>
          <w:rFonts w:ascii="微软雅黑" w:eastAsia="微软雅黑" w:hAnsi="微软雅黑" w:cs="微软雅黑" w:hint="eastAsia"/>
          <w:spacing w:val="12"/>
          <w:lang w:eastAsia="zh-CN"/>
        </w:rPr>
        <w:t>报</w:t>
      </w:r>
      <w:r w:rsidR="00901D0A" w:rsidRPr="00901D0A">
        <w:rPr>
          <w:rFonts w:ascii="微软雅黑" w:eastAsia="微软雅黑" w:hAnsi="微软雅黑" w:cs="微软雅黑"/>
          <w:spacing w:val="12"/>
          <w:lang w:eastAsia="zh-CN"/>
        </w:rPr>
        <w:t>161.68</w:t>
      </w:r>
      <w:r w:rsidRPr="00BC6DF7">
        <w:rPr>
          <w:rFonts w:ascii="微软雅黑" w:eastAsia="微软雅黑" w:hAnsi="微软雅黑" w:cs="微软雅黑" w:hint="eastAsia"/>
          <w:spacing w:val="12"/>
          <w:lang w:eastAsia="zh-CN"/>
        </w:rPr>
        <w:t>。昨日美联储主席鲍威尔于国会听证会时表示美联储无需等待到通胀回落至</w:t>
      </w:r>
      <w:r w:rsidRPr="00BC6DF7">
        <w:rPr>
          <w:rFonts w:ascii="微软雅黑" w:eastAsia="微软雅黑" w:hAnsi="微软雅黑" w:cs="微软雅黑"/>
          <w:spacing w:val="12"/>
          <w:lang w:eastAsia="zh-CN"/>
        </w:rPr>
        <w:t>2%</w:t>
      </w:r>
      <w:r w:rsidRPr="00BC6DF7">
        <w:rPr>
          <w:rFonts w:ascii="微软雅黑" w:eastAsia="微软雅黑" w:hAnsi="微软雅黑" w:cs="微软雅黑" w:hint="eastAsia"/>
          <w:spacing w:val="12"/>
          <w:lang w:eastAsia="zh-CN"/>
        </w:rPr>
        <w:t>下方才开始降息，但其对于降息幅度的问题并为做出明确数值回应，侧面反映相较谨慎的态度。除此之外，他表示当前对通胀持续回落至</w:t>
      </w:r>
      <w:r w:rsidRPr="00BC6DF7">
        <w:rPr>
          <w:rFonts w:ascii="微软雅黑" w:eastAsia="微软雅黑" w:hAnsi="微软雅黑" w:cs="微软雅黑"/>
          <w:spacing w:val="12"/>
          <w:lang w:eastAsia="zh-CN"/>
        </w:rPr>
        <w:t>2%</w:t>
      </w:r>
      <w:r w:rsidRPr="00BC6DF7">
        <w:rPr>
          <w:rFonts w:ascii="微软雅黑" w:eastAsia="微软雅黑" w:hAnsi="微软雅黑" w:cs="微软雅黑" w:hint="eastAsia"/>
          <w:spacing w:val="12"/>
          <w:lang w:eastAsia="zh-CN"/>
        </w:rPr>
        <w:t>尚未有足够的信心，整体发言基调相对中性。非美国家方面，受英国经济表现优于预期及英国央行发言态度影响，市场持续下调英国年内降息预期，英镑走强使美元指数间接承压。</w:t>
      </w:r>
    </w:p>
    <w:p w:rsidR="00901D0A" w:rsidRPr="00901D0A" w:rsidRDefault="00BC6DF7" w:rsidP="00901D0A">
      <w:pPr>
        <w:spacing w:before="103" w:line="256" w:lineRule="auto"/>
        <w:ind w:right="743" w:firstLineChars="200" w:firstLine="468"/>
        <w:jc w:val="both"/>
        <w:rPr>
          <w:rFonts w:ascii="微软雅黑" w:eastAsia="微软雅黑" w:hAnsi="微软雅黑" w:cs="微软雅黑"/>
          <w:spacing w:val="12"/>
          <w:lang w:eastAsia="zh-CN"/>
        </w:rPr>
      </w:pPr>
      <w:r w:rsidRPr="00BC6DF7">
        <w:rPr>
          <w:rFonts w:ascii="微软雅黑" w:eastAsia="微软雅黑" w:hAnsi="微软雅黑" w:cs="微软雅黑" w:hint="eastAsia"/>
          <w:spacing w:val="12"/>
          <w:lang w:eastAsia="zh-CN"/>
        </w:rPr>
        <w:t>往后看，短期内在美国经济数据走弱的影响下市场或持续上调年内美联储降息的降息预期，当前市场普遍预计美联储将于</w:t>
      </w:r>
      <w:r w:rsidRPr="00BC6DF7">
        <w:rPr>
          <w:rFonts w:ascii="微软雅黑" w:eastAsia="微软雅黑" w:hAnsi="微软雅黑" w:cs="微软雅黑"/>
          <w:spacing w:val="12"/>
          <w:lang w:eastAsia="zh-CN"/>
        </w:rPr>
        <w:t>9</w:t>
      </w:r>
      <w:r w:rsidRPr="00BC6DF7">
        <w:rPr>
          <w:rFonts w:ascii="微软雅黑" w:eastAsia="微软雅黑" w:hAnsi="微软雅黑" w:cs="微软雅黑" w:hint="eastAsia"/>
          <w:spacing w:val="12"/>
          <w:lang w:eastAsia="zh-CN"/>
        </w:rPr>
        <w:t>月开启首次降息，定价或已相对充分，利率预期下行波动空间较小或使美元指数失去上涨动力，短期内美元指数或多于高位震荡。</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025B9">
        <w:rPr>
          <w:rFonts w:ascii="微软雅黑" w:eastAsia="微软雅黑" w:hAnsi="微软雅黑" w:cs="微软雅黑" w:hint="eastAsia"/>
          <w:spacing w:val="7"/>
          <w:lang w:eastAsia="zh-CN"/>
        </w:rPr>
        <w:t>：</w:t>
      </w:r>
      <w:r w:rsidRPr="00035942">
        <w:rPr>
          <w:rFonts w:ascii="微软雅黑" w:eastAsia="微软雅黑" w:hAnsi="微软雅黑" w:cs="微软雅黑" w:hint="eastAsia"/>
          <w:spacing w:val="7"/>
          <w:lang w:eastAsia="zh-CN"/>
        </w:rPr>
        <w:t>美元指数走势</w:t>
      </w:r>
      <w:r w:rsidRPr="00B025B9">
        <w:rPr>
          <w:rFonts w:ascii="微软雅黑" w:eastAsia="微软雅黑" w:hAnsi="微软雅黑" w:cs="微软雅黑" w:hint="eastAsia"/>
          <w:spacing w:val="7"/>
          <w:lang w:eastAsia="zh-CN"/>
        </w:rPr>
        <w:t>图</w:t>
      </w:r>
    </w:p>
    <w:p w:rsidR="00AE2365" w:rsidRDefault="00245B4A">
      <w:pPr>
        <w:spacing w:before="103" w:line="256" w:lineRule="auto"/>
        <w:ind w:right="743"/>
        <w:jc w:val="both"/>
        <w:rPr>
          <w:lang w:eastAsia="zh-CN"/>
        </w:rPr>
      </w:pPr>
      <w:r w:rsidRPr="00245B4A">
        <w:rPr>
          <w:lang w:eastAsia="zh-CN"/>
        </w:rPr>
        <w:drawing>
          <wp:inline distT="0" distB="0" distL="0" distR="0" wp14:anchorId="503FE40D" wp14:editId="6CE6735C">
            <wp:extent cx="6038292" cy="2105025"/>
            <wp:effectExtent l="0" t="0" r="63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clrChange>
                        <a:clrFrom>
                          <a:srgbClr val="13161A"/>
                        </a:clrFrom>
                        <a:clrTo>
                          <a:srgbClr val="13161A">
                            <a:alpha val="0"/>
                          </a:srgbClr>
                        </a:clrTo>
                      </a:clrChange>
                      <a:extLst>
                        <a:ext uri="{28A0092B-C50C-407E-A947-70E740481C1C}">
                          <a14:useLocalDpi xmlns:a14="http://schemas.microsoft.com/office/drawing/2010/main" val="0"/>
                        </a:ext>
                      </a:extLst>
                    </a:blip>
                    <a:stretch>
                      <a:fillRect/>
                    </a:stretch>
                  </pic:blipFill>
                  <pic:spPr>
                    <a:xfrm>
                      <a:off x="0" y="0"/>
                      <a:ext cx="6044962" cy="2107350"/>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C169A2" w:rsidRDefault="00C169A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BC6DF7">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BC6DF7">
        <w:rPr>
          <w:rFonts w:ascii="微软雅黑" w:eastAsia="微软雅黑" w:hAnsi="微软雅黑" w:cs="微软雅黑" w:hint="eastAsia"/>
          <w:spacing w:val="12"/>
          <w:lang w:eastAsia="zh-CN"/>
        </w:rPr>
        <w:t>截至</w:t>
      </w:r>
      <w:r w:rsidRPr="00BC6DF7">
        <w:rPr>
          <w:rFonts w:ascii="微软雅黑" w:eastAsia="微软雅黑" w:hAnsi="微软雅黑" w:cs="微软雅黑"/>
          <w:spacing w:val="12"/>
          <w:lang w:eastAsia="zh-CN"/>
        </w:rPr>
        <w:t>7</w:t>
      </w:r>
      <w:r w:rsidRPr="00BC6DF7">
        <w:rPr>
          <w:rFonts w:ascii="微软雅黑" w:eastAsia="微软雅黑" w:hAnsi="微软雅黑" w:cs="微软雅黑" w:hint="eastAsia"/>
          <w:spacing w:val="12"/>
          <w:lang w:eastAsia="zh-CN"/>
        </w:rPr>
        <w:t>月</w:t>
      </w:r>
      <w:r w:rsidRPr="00BC6DF7">
        <w:rPr>
          <w:rFonts w:ascii="微软雅黑" w:eastAsia="微软雅黑" w:hAnsi="微软雅黑" w:cs="微软雅黑"/>
          <w:spacing w:val="12"/>
          <w:lang w:eastAsia="zh-CN"/>
        </w:rPr>
        <w:t>11</w:t>
      </w:r>
      <w:r w:rsidRPr="00BC6DF7">
        <w:rPr>
          <w:rFonts w:ascii="微软雅黑" w:eastAsia="微软雅黑" w:hAnsi="微软雅黑" w:cs="微软雅黑" w:hint="eastAsia"/>
          <w:spacing w:val="12"/>
          <w:lang w:eastAsia="zh-CN"/>
        </w:rPr>
        <w:t>日，标普</w:t>
      </w:r>
      <w:r w:rsidRPr="00BC6DF7">
        <w:rPr>
          <w:rFonts w:ascii="微软雅黑" w:eastAsia="微软雅黑" w:hAnsi="微软雅黑" w:cs="微软雅黑"/>
          <w:spacing w:val="12"/>
          <w:lang w:eastAsia="zh-CN"/>
        </w:rPr>
        <w:t>500</w:t>
      </w:r>
      <w:r w:rsidRPr="00BC6DF7">
        <w:rPr>
          <w:rFonts w:ascii="微软雅黑" w:eastAsia="微软雅黑" w:hAnsi="微软雅黑" w:cs="微软雅黑" w:hint="eastAsia"/>
          <w:spacing w:val="12"/>
          <w:lang w:eastAsia="zh-CN"/>
        </w:rPr>
        <w:t>指数上涨</w:t>
      </w:r>
      <w:r w:rsidRPr="00BC6DF7">
        <w:rPr>
          <w:rFonts w:ascii="微软雅黑" w:eastAsia="微软雅黑" w:hAnsi="微软雅黑" w:cs="微软雅黑"/>
          <w:spacing w:val="12"/>
          <w:lang w:eastAsia="zh-CN"/>
        </w:rPr>
        <w:t>1.02%</w:t>
      </w:r>
      <w:r w:rsidRPr="00BC6DF7">
        <w:rPr>
          <w:rFonts w:ascii="微软雅黑" w:eastAsia="微软雅黑" w:hAnsi="微软雅黑" w:cs="微软雅黑" w:hint="eastAsia"/>
          <w:spacing w:val="12"/>
          <w:lang w:eastAsia="zh-CN"/>
        </w:rPr>
        <w:t>至</w:t>
      </w:r>
      <w:r w:rsidRPr="00BC6DF7">
        <w:rPr>
          <w:rFonts w:ascii="微软雅黑" w:eastAsia="微软雅黑" w:hAnsi="微软雅黑" w:cs="微软雅黑"/>
          <w:spacing w:val="12"/>
          <w:lang w:eastAsia="zh-CN"/>
        </w:rPr>
        <w:t>5633.91</w:t>
      </w:r>
      <w:r w:rsidRPr="00BC6DF7">
        <w:rPr>
          <w:rFonts w:ascii="微软雅黑" w:eastAsia="微软雅黑" w:hAnsi="微软雅黑" w:cs="微软雅黑" w:hint="eastAsia"/>
          <w:spacing w:val="12"/>
          <w:lang w:eastAsia="zh-CN"/>
        </w:rPr>
        <w:t>点；迷你标普</w:t>
      </w:r>
      <w:r w:rsidRPr="00BC6DF7">
        <w:rPr>
          <w:rFonts w:ascii="微软雅黑" w:eastAsia="微软雅黑" w:hAnsi="微软雅黑" w:cs="微软雅黑"/>
          <w:spacing w:val="12"/>
          <w:lang w:eastAsia="zh-CN"/>
        </w:rPr>
        <w:t>500</w:t>
      </w:r>
      <w:r w:rsidRPr="00BC6DF7">
        <w:rPr>
          <w:rFonts w:ascii="微软雅黑" w:eastAsia="微软雅黑" w:hAnsi="微软雅黑" w:cs="微软雅黑" w:hint="eastAsia"/>
          <w:spacing w:val="12"/>
          <w:lang w:eastAsia="zh-CN"/>
        </w:rPr>
        <w:t>主力合约上涨</w:t>
      </w:r>
      <w:r w:rsidRPr="00BC6DF7">
        <w:rPr>
          <w:rFonts w:ascii="微软雅黑" w:eastAsia="微软雅黑" w:hAnsi="微软雅黑" w:cs="微软雅黑"/>
          <w:spacing w:val="12"/>
          <w:lang w:eastAsia="zh-CN"/>
        </w:rPr>
        <w:t>0.93%</w:t>
      </w:r>
      <w:r w:rsidRPr="00BC6DF7">
        <w:rPr>
          <w:rFonts w:ascii="微软雅黑" w:eastAsia="微软雅黑" w:hAnsi="微软雅黑" w:cs="微软雅黑" w:hint="eastAsia"/>
          <w:spacing w:val="12"/>
          <w:lang w:eastAsia="zh-CN"/>
        </w:rPr>
        <w:t>至</w:t>
      </w:r>
      <w:r w:rsidRPr="00BC6DF7">
        <w:rPr>
          <w:rFonts w:ascii="微软雅黑" w:eastAsia="微软雅黑" w:hAnsi="微软雅黑" w:cs="微软雅黑"/>
          <w:spacing w:val="12"/>
          <w:lang w:eastAsia="zh-CN"/>
        </w:rPr>
        <w:t>5684.5</w:t>
      </w:r>
      <w:r w:rsidRPr="00BC6DF7">
        <w:rPr>
          <w:rFonts w:ascii="微软雅黑" w:eastAsia="微软雅黑" w:hAnsi="微软雅黑" w:cs="微软雅黑" w:hint="eastAsia"/>
          <w:spacing w:val="12"/>
          <w:lang w:eastAsia="zh-CN"/>
        </w:rPr>
        <w:t>点。美股三大股指全线收涨，标普、纳指录得</w:t>
      </w:r>
      <w:r w:rsidRPr="00BC6DF7">
        <w:rPr>
          <w:rFonts w:ascii="微软雅黑" w:eastAsia="微软雅黑" w:hAnsi="微软雅黑" w:cs="微软雅黑"/>
          <w:spacing w:val="12"/>
          <w:lang w:eastAsia="zh-CN"/>
        </w:rPr>
        <w:t>7</w:t>
      </w:r>
      <w:r w:rsidRPr="00BC6DF7">
        <w:rPr>
          <w:rFonts w:ascii="微软雅黑" w:eastAsia="微软雅黑" w:hAnsi="微软雅黑" w:cs="微软雅黑" w:hint="eastAsia"/>
          <w:spacing w:val="12"/>
          <w:lang w:eastAsia="zh-CN"/>
        </w:rPr>
        <w:t>连涨，持续创出新高。美联储主席鲍威尔参加国会众议院听证会时表示，</w:t>
      </w:r>
      <w:r w:rsidRPr="00BC6DF7">
        <w:rPr>
          <w:rFonts w:ascii="微软雅黑" w:eastAsia="微软雅黑" w:hAnsi="微软雅黑" w:cs="微软雅黑"/>
          <w:spacing w:val="12"/>
          <w:lang w:eastAsia="zh-CN"/>
        </w:rPr>
        <w:t xml:space="preserve"> </w:t>
      </w:r>
      <w:r w:rsidRPr="00BC6DF7">
        <w:rPr>
          <w:rFonts w:ascii="微软雅黑" w:eastAsia="微软雅黑" w:hAnsi="微软雅黑" w:cs="微软雅黑" w:hint="eastAsia"/>
          <w:spacing w:val="12"/>
          <w:lang w:eastAsia="zh-CN"/>
        </w:rPr>
        <w:t>美联储无需等到通胀降至</w:t>
      </w:r>
      <w:r w:rsidRPr="00BC6DF7">
        <w:rPr>
          <w:rFonts w:ascii="微软雅黑" w:eastAsia="微软雅黑" w:hAnsi="微软雅黑" w:cs="微软雅黑"/>
          <w:spacing w:val="12"/>
          <w:lang w:eastAsia="zh-CN"/>
        </w:rPr>
        <w:t>2%</w:t>
      </w:r>
      <w:r w:rsidRPr="00BC6DF7">
        <w:rPr>
          <w:rFonts w:ascii="微软雅黑" w:eastAsia="微软雅黑" w:hAnsi="微软雅黑" w:cs="微软雅黑" w:hint="eastAsia"/>
          <w:spacing w:val="12"/>
          <w:lang w:eastAsia="zh-CN"/>
        </w:rPr>
        <w:t>下方了才降息；其态度相较此前在参议院作证时较为鸽派，刺激美股上涨，隔夜美元指数回落。目前，市场上对美联储</w:t>
      </w:r>
      <w:r w:rsidRPr="00BC6DF7">
        <w:rPr>
          <w:rFonts w:ascii="微软雅黑" w:eastAsia="微软雅黑" w:hAnsi="微软雅黑" w:cs="微软雅黑"/>
          <w:spacing w:val="12"/>
          <w:lang w:eastAsia="zh-CN"/>
        </w:rPr>
        <w:t>9</w:t>
      </w:r>
      <w:r w:rsidRPr="00BC6DF7">
        <w:rPr>
          <w:rFonts w:ascii="微软雅黑" w:eastAsia="微软雅黑" w:hAnsi="微软雅黑" w:cs="微软雅黑" w:hint="eastAsia"/>
          <w:spacing w:val="12"/>
          <w:lang w:eastAsia="zh-CN"/>
        </w:rPr>
        <w:t>月的降息预期仍然较高。策略上，建议逢低做多为主。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AB5CA6">
      <w:pPr>
        <w:spacing w:before="120" w:line="190" w:lineRule="auto"/>
        <w:jc w:val="both"/>
        <w:rPr>
          <w:rFonts w:ascii="新宋体" w:eastAsia="新宋体" w:hAnsi="新宋体"/>
          <w:b/>
        </w:rPr>
      </w:pPr>
      <w:r w:rsidRPr="001B77BD">
        <w:rPr>
          <w:rFonts w:ascii="新宋体" w:eastAsia="新宋体" w:hAnsi="新宋体"/>
          <w:b/>
          <w:noProof/>
          <w:lang w:eastAsia="zh-CN"/>
        </w:rPr>
        <w:lastRenderedPageBreak/>
        <w:drawing>
          <wp:inline distT="0" distB="0" distL="0" distR="0" wp14:anchorId="290934B6" wp14:editId="6137E9A8">
            <wp:extent cx="6062594" cy="1762125"/>
            <wp:effectExtent l="0" t="0" r="0" b="0"/>
            <wp:docPr id="8" name="图片 8" descr="C:\Users\Administrator\Documents\WeChat Files\wxid_vkxlzo0vqu7s22\FileStorage\Temp\1720658088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065808820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6984" cy="1766307"/>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3008B4" w:rsidRDefault="003008B4">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BC6DF7">
      <w:pPr>
        <w:spacing w:before="103" w:line="256" w:lineRule="auto"/>
        <w:ind w:right="743" w:firstLineChars="200" w:firstLine="468"/>
        <w:jc w:val="both"/>
        <w:rPr>
          <w:rFonts w:ascii="微软雅黑" w:eastAsia="微软雅黑" w:hAnsi="微软雅黑" w:cs="微软雅黑"/>
          <w:spacing w:val="12"/>
          <w:lang w:eastAsia="zh-CN"/>
        </w:rPr>
      </w:pPr>
      <w:r w:rsidRPr="00BC6DF7">
        <w:rPr>
          <w:rFonts w:ascii="微软雅黑" w:eastAsia="微软雅黑" w:hAnsi="微软雅黑" w:cs="微软雅黑" w:hint="eastAsia"/>
          <w:spacing w:val="12"/>
          <w:lang w:eastAsia="zh-CN"/>
        </w:rPr>
        <w:t>截至</w:t>
      </w:r>
      <w:r w:rsidRPr="00BC6DF7">
        <w:rPr>
          <w:rFonts w:ascii="微软雅黑" w:eastAsia="微软雅黑" w:hAnsi="微软雅黑" w:cs="微软雅黑"/>
          <w:spacing w:val="12"/>
          <w:lang w:eastAsia="zh-CN"/>
        </w:rPr>
        <w:t>7</w:t>
      </w:r>
      <w:r w:rsidRPr="00BC6DF7">
        <w:rPr>
          <w:rFonts w:ascii="微软雅黑" w:eastAsia="微软雅黑" w:hAnsi="微软雅黑" w:cs="微软雅黑" w:hint="eastAsia"/>
          <w:spacing w:val="12"/>
          <w:lang w:eastAsia="zh-CN"/>
        </w:rPr>
        <w:t>月</w:t>
      </w:r>
      <w:r w:rsidRPr="00BC6DF7">
        <w:rPr>
          <w:rFonts w:ascii="微软雅黑" w:eastAsia="微软雅黑" w:hAnsi="微软雅黑" w:cs="微软雅黑"/>
          <w:spacing w:val="12"/>
          <w:lang w:eastAsia="zh-CN"/>
        </w:rPr>
        <w:t>10</w:t>
      </w:r>
      <w:r w:rsidRPr="00BC6DF7">
        <w:rPr>
          <w:rFonts w:ascii="微软雅黑" w:eastAsia="微软雅黑" w:hAnsi="微软雅黑" w:cs="微软雅黑" w:hint="eastAsia"/>
          <w:spacing w:val="12"/>
          <w:lang w:eastAsia="zh-CN"/>
        </w:rPr>
        <w:t>日，富时中国</w:t>
      </w:r>
      <w:r w:rsidRPr="00BC6DF7">
        <w:rPr>
          <w:rFonts w:ascii="微软雅黑" w:eastAsia="微软雅黑" w:hAnsi="微软雅黑" w:cs="微软雅黑"/>
          <w:spacing w:val="12"/>
          <w:lang w:eastAsia="zh-CN"/>
        </w:rPr>
        <w:t>A50</w:t>
      </w:r>
      <w:r w:rsidRPr="00BC6DF7">
        <w:rPr>
          <w:rFonts w:ascii="微软雅黑" w:eastAsia="微软雅黑" w:hAnsi="微软雅黑" w:cs="微软雅黑" w:hint="eastAsia"/>
          <w:spacing w:val="12"/>
          <w:lang w:eastAsia="zh-CN"/>
        </w:rPr>
        <w:t>指数下跌</w:t>
      </w:r>
      <w:r w:rsidRPr="00BC6DF7">
        <w:rPr>
          <w:rFonts w:ascii="微软雅黑" w:eastAsia="微软雅黑" w:hAnsi="微软雅黑" w:cs="微软雅黑"/>
          <w:spacing w:val="12"/>
          <w:lang w:eastAsia="zh-CN"/>
        </w:rPr>
        <w:t>0.51%</w:t>
      </w:r>
      <w:r w:rsidRPr="00BC6DF7">
        <w:rPr>
          <w:rFonts w:ascii="微软雅黑" w:eastAsia="微软雅黑" w:hAnsi="微软雅黑" w:cs="微软雅黑" w:hint="eastAsia"/>
          <w:spacing w:val="12"/>
          <w:lang w:eastAsia="zh-CN"/>
        </w:rPr>
        <w:t>至</w:t>
      </w:r>
      <w:r w:rsidRPr="00BC6DF7">
        <w:rPr>
          <w:rFonts w:ascii="微软雅黑" w:eastAsia="微软雅黑" w:hAnsi="微软雅黑" w:cs="微软雅黑"/>
          <w:spacing w:val="12"/>
          <w:lang w:eastAsia="zh-CN"/>
        </w:rPr>
        <w:t>12037.48</w:t>
      </w:r>
      <w:r w:rsidRPr="00BC6DF7">
        <w:rPr>
          <w:rFonts w:ascii="微软雅黑" w:eastAsia="微软雅黑" w:hAnsi="微软雅黑" w:cs="微软雅黑" w:hint="eastAsia"/>
          <w:spacing w:val="12"/>
          <w:lang w:eastAsia="zh-CN"/>
        </w:rPr>
        <w:t>点；新交所富时</w:t>
      </w:r>
      <w:r w:rsidRPr="00BC6DF7">
        <w:rPr>
          <w:rFonts w:ascii="微软雅黑" w:eastAsia="微软雅黑" w:hAnsi="微软雅黑" w:cs="微软雅黑"/>
          <w:spacing w:val="12"/>
          <w:lang w:eastAsia="zh-CN"/>
        </w:rPr>
        <w:t>A50</w:t>
      </w:r>
      <w:r w:rsidRPr="00BC6DF7">
        <w:rPr>
          <w:rFonts w:ascii="微软雅黑" w:eastAsia="微软雅黑" w:hAnsi="微软雅黑" w:cs="微软雅黑" w:hint="eastAsia"/>
          <w:spacing w:val="12"/>
          <w:lang w:eastAsia="zh-CN"/>
        </w:rPr>
        <w:t>期指主力合约下跌</w:t>
      </w:r>
      <w:r w:rsidRPr="00BC6DF7">
        <w:rPr>
          <w:rFonts w:ascii="微软雅黑" w:eastAsia="微软雅黑" w:hAnsi="微软雅黑" w:cs="微软雅黑"/>
          <w:spacing w:val="12"/>
          <w:lang w:eastAsia="zh-CN"/>
        </w:rPr>
        <w:t>0.48%</w:t>
      </w:r>
      <w:r w:rsidRPr="00BC6DF7">
        <w:rPr>
          <w:rFonts w:ascii="微软雅黑" w:eastAsia="微软雅黑" w:hAnsi="微软雅黑" w:cs="微软雅黑" w:hint="eastAsia"/>
          <w:spacing w:val="12"/>
          <w:lang w:eastAsia="zh-CN"/>
        </w:rPr>
        <w:t>至</w:t>
      </w:r>
      <w:r w:rsidRPr="00BC6DF7">
        <w:rPr>
          <w:rFonts w:ascii="微软雅黑" w:eastAsia="微软雅黑" w:hAnsi="微软雅黑" w:cs="微软雅黑"/>
          <w:spacing w:val="12"/>
          <w:lang w:eastAsia="zh-CN"/>
        </w:rPr>
        <w:t>11911</w:t>
      </w:r>
      <w:r w:rsidRPr="00BC6DF7">
        <w:rPr>
          <w:rFonts w:ascii="微软雅黑" w:eastAsia="微软雅黑" w:hAnsi="微软雅黑" w:cs="微软雅黑" w:hint="eastAsia"/>
          <w:spacing w:val="12"/>
          <w:lang w:eastAsia="zh-CN"/>
        </w:rPr>
        <w:t>点。据国家统计局公布数据，</w:t>
      </w:r>
      <w:r w:rsidRPr="00BC6DF7">
        <w:rPr>
          <w:rFonts w:ascii="微软雅黑" w:eastAsia="微软雅黑" w:hAnsi="微软雅黑" w:cs="微软雅黑"/>
          <w:spacing w:val="12"/>
          <w:lang w:eastAsia="zh-CN"/>
        </w:rPr>
        <w:t>6</w:t>
      </w:r>
      <w:r w:rsidRPr="00BC6DF7">
        <w:rPr>
          <w:rFonts w:ascii="微软雅黑" w:eastAsia="微软雅黑" w:hAnsi="微软雅黑" w:cs="微软雅黑" w:hint="eastAsia"/>
          <w:spacing w:val="12"/>
          <w:lang w:eastAsia="zh-CN"/>
        </w:rPr>
        <w:t>月份通胀仍在低位，对市场情绪有一定拖累。昨日晚间，证监会批准中证金融公司暂停转融券业务的申请，在目前市场持续下行的背景下，暂停转融券业务将对市场起到一定的稳定作用。策略上，建议暂时观望，关注后续政策端表现。</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AB5CA6">
      <w:pPr>
        <w:spacing w:before="103" w:line="256" w:lineRule="auto"/>
        <w:ind w:right="743"/>
        <w:jc w:val="both"/>
        <w:rPr>
          <w:rFonts w:ascii="新宋体" w:eastAsia="新宋体" w:hAnsi="新宋体"/>
        </w:rPr>
      </w:pPr>
      <w:r w:rsidRPr="001B77BD">
        <w:rPr>
          <w:rFonts w:ascii="新宋体" w:eastAsia="新宋体" w:hAnsi="新宋体"/>
          <w:noProof/>
          <w:lang w:eastAsia="zh-CN"/>
        </w:rPr>
        <w:drawing>
          <wp:inline distT="0" distB="0" distL="0" distR="0" wp14:anchorId="6D60E20D" wp14:editId="38CCFE8A">
            <wp:extent cx="6104408" cy="1771650"/>
            <wp:effectExtent l="0" t="0" r="0" b="0"/>
            <wp:docPr id="13" name="图片 13" descr="C:\Users\Administrator\Documents\WeChat Files\wxid_vkxlzo0vqu7s22\FileStorage\Temp\1720658125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065812568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119" cy="177359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92791" w:rsidRDefault="00992791">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t>铜</w:t>
      </w:r>
    </w:p>
    <w:p w:rsidR="00AE2365" w:rsidRDefault="00BC6DF7">
      <w:pPr>
        <w:spacing w:before="103" w:line="256" w:lineRule="auto"/>
        <w:ind w:right="743" w:firstLineChars="200" w:firstLine="468"/>
        <w:jc w:val="both"/>
        <w:rPr>
          <w:rFonts w:ascii="微软雅黑" w:eastAsia="微软雅黑" w:hAnsi="微软雅黑" w:cs="微软雅黑"/>
          <w:spacing w:val="7"/>
          <w:lang w:eastAsia="zh-CN"/>
        </w:rPr>
      </w:pPr>
      <w:r w:rsidRPr="00BC6DF7">
        <w:rPr>
          <w:rFonts w:ascii="微软雅黑" w:eastAsia="微软雅黑" w:hAnsi="微软雅黑" w:cs="微软雅黑" w:hint="eastAsia"/>
          <w:spacing w:val="12"/>
          <w:lang w:eastAsia="zh-CN"/>
        </w:rPr>
        <w:t>隔夜</w:t>
      </w:r>
      <w:r w:rsidRPr="00BC6DF7">
        <w:rPr>
          <w:rFonts w:ascii="微软雅黑" w:eastAsia="微软雅黑" w:hAnsi="微软雅黑" w:cs="微软雅黑"/>
          <w:spacing w:val="12"/>
          <w:lang w:eastAsia="zh-CN"/>
        </w:rPr>
        <w:t>COMEX</w:t>
      </w:r>
      <w:r w:rsidRPr="00BC6DF7">
        <w:rPr>
          <w:rFonts w:ascii="微软雅黑" w:eastAsia="微软雅黑" w:hAnsi="微软雅黑" w:cs="微软雅黑" w:hint="eastAsia"/>
          <w:spacing w:val="12"/>
          <w:lang w:eastAsia="zh-CN"/>
        </w:rPr>
        <w:t>铜先涨后跌，报收</w:t>
      </w:r>
      <w:r w:rsidRPr="00BC6DF7">
        <w:rPr>
          <w:rFonts w:ascii="微软雅黑" w:eastAsia="微软雅黑" w:hAnsi="微软雅黑" w:cs="微软雅黑"/>
          <w:spacing w:val="12"/>
          <w:lang w:eastAsia="zh-CN"/>
        </w:rPr>
        <w:t>4.593</w:t>
      </w:r>
      <w:r w:rsidRPr="00BC6DF7">
        <w:rPr>
          <w:rFonts w:ascii="微软雅黑" w:eastAsia="微软雅黑" w:hAnsi="微软雅黑" w:cs="微软雅黑" w:hint="eastAsia"/>
          <w:spacing w:val="12"/>
          <w:lang w:eastAsia="zh-CN"/>
        </w:rPr>
        <w:t>美元</w:t>
      </w:r>
      <w:r w:rsidRPr="00BC6DF7">
        <w:rPr>
          <w:rFonts w:ascii="微软雅黑" w:eastAsia="微软雅黑" w:hAnsi="微软雅黑" w:cs="微软雅黑"/>
          <w:spacing w:val="12"/>
          <w:lang w:eastAsia="zh-CN"/>
        </w:rPr>
        <w:t>/</w:t>
      </w:r>
      <w:r w:rsidRPr="00BC6DF7">
        <w:rPr>
          <w:rFonts w:ascii="微软雅黑" w:eastAsia="微软雅黑" w:hAnsi="微软雅黑" w:cs="微软雅黑" w:hint="eastAsia"/>
          <w:spacing w:val="12"/>
          <w:lang w:eastAsia="zh-CN"/>
        </w:rPr>
        <w:t>磅，涨跌幅</w:t>
      </w:r>
      <w:r w:rsidRPr="00BC6DF7">
        <w:rPr>
          <w:rFonts w:ascii="微软雅黑" w:eastAsia="微软雅黑" w:hAnsi="微软雅黑" w:cs="微软雅黑"/>
          <w:spacing w:val="12"/>
          <w:lang w:eastAsia="zh-CN"/>
        </w:rPr>
        <w:t>+0.33%</w:t>
      </w:r>
      <w:r w:rsidRPr="00BC6DF7">
        <w:rPr>
          <w:rFonts w:ascii="微软雅黑" w:eastAsia="微软雅黑" w:hAnsi="微软雅黑" w:cs="微软雅黑" w:hint="eastAsia"/>
          <w:spacing w:val="12"/>
          <w:lang w:eastAsia="zh-CN"/>
        </w:rPr>
        <w:t>。国际方面，美联储主席鲍威尔：美联储在通胀方面取得了相当大的进展，在降息之前不需要通胀率低于</w:t>
      </w:r>
      <w:r w:rsidRPr="00BC6DF7">
        <w:rPr>
          <w:rFonts w:ascii="微软雅黑" w:eastAsia="微软雅黑" w:hAnsi="微软雅黑" w:cs="微软雅黑"/>
          <w:spacing w:val="12"/>
          <w:lang w:eastAsia="zh-CN"/>
        </w:rPr>
        <w:t>2%</w:t>
      </w:r>
      <w:r w:rsidRPr="00BC6DF7">
        <w:rPr>
          <w:rFonts w:ascii="微软雅黑" w:eastAsia="微软雅黑" w:hAnsi="微软雅黑" w:cs="微软雅黑" w:hint="eastAsia"/>
          <w:spacing w:val="12"/>
          <w:lang w:eastAsia="zh-CN"/>
        </w:rPr>
        <w:t>；缩减资产负债表还有很长的路要走；与以往关注通胀风险不同，美联储需要关注劳动力市场和就业。国内方面，中国</w:t>
      </w:r>
      <w:r w:rsidRPr="00BC6DF7">
        <w:rPr>
          <w:rFonts w:ascii="微软雅黑" w:eastAsia="微软雅黑" w:hAnsi="微软雅黑" w:cs="微软雅黑"/>
          <w:spacing w:val="12"/>
          <w:lang w:eastAsia="zh-CN"/>
        </w:rPr>
        <w:t>6</w:t>
      </w:r>
      <w:r w:rsidRPr="00BC6DF7">
        <w:rPr>
          <w:rFonts w:ascii="微软雅黑" w:eastAsia="微软雅黑" w:hAnsi="微软雅黑" w:cs="微软雅黑" w:hint="eastAsia"/>
          <w:spacing w:val="12"/>
          <w:lang w:eastAsia="zh-CN"/>
        </w:rPr>
        <w:t>月</w:t>
      </w:r>
      <w:r w:rsidRPr="00BC6DF7">
        <w:rPr>
          <w:rFonts w:ascii="微软雅黑" w:eastAsia="微软雅黑" w:hAnsi="微软雅黑" w:cs="微软雅黑"/>
          <w:spacing w:val="12"/>
          <w:lang w:eastAsia="zh-CN"/>
        </w:rPr>
        <w:t>PPI</w:t>
      </w:r>
      <w:r w:rsidRPr="00BC6DF7">
        <w:rPr>
          <w:rFonts w:ascii="微软雅黑" w:eastAsia="微软雅黑" w:hAnsi="微软雅黑" w:cs="微软雅黑" w:hint="eastAsia"/>
          <w:spacing w:val="12"/>
          <w:lang w:eastAsia="zh-CN"/>
        </w:rPr>
        <w:t>同比下降</w:t>
      </w:r>
      <w:r w:rsidRPr="00BC6DF7">
        <w:rPr>
          <w:rFonts w:ascii="微软雅黑" w:eastAsia="微软雅黑" w:hAnsi="微软雅黑" w:cs="微软雅黑"/>
          <w:spacing w:val="12"/>
          <w:lang w:eastAsia="zh-CN"/>
        </w:rPr>
        <w:t>0.8%</w:t>
      </w:r>
      <w:r w:rsidRPr="00BC6DF7">
        <w:rPr>
          <w:rFonts w:ascii="微软雅黑" w:eastAsia="微软雅黑" w:hAnsi="微软雅黑" w:cs="微软雅黑" w:hint="eastAsia"/>
          <w:spacing w:val="12"/>
          <w:lang w:eastAsia="zh-CN"/>
        </w:rPr>
        <w:t>，环比下降</w:t>
      </w:r>
      <w:r w:rsidRPr="00BC6DF7">
        <w:rPr>
          <w:rFonts w:ascii="微软雅黑" w:eastAsia="微软雅黑" w:hAnsi="微软雅黑" w:cs="微软雅黑"/>
          <w:spacing w:val="12"/>
          <w:lang w:eastAsia="zh-CN"/>
        </w:rPr>
        <w:t>0.2%</w:t>
      </w:r>
      <w:r w:rsidRPr="00BC6DF7">
        <w:rPr>
          <w:rFonts w:ascii="微软雅黑" w:eastAsia="微软雅黑" w:hAnsi="微软雅黑" w:cs="微软雅黑" w:hint="eastAsia"/>
          <w:spacing w:val="12"/>
          <w:lang w:eastAsia="zh-CN"/>
        </w:rPr>
        <w:t>；</w:t>
      </w:r>
      <w:r w:rsidRPr="00BC6DF7">
        <w:rPr>
          <w:rFonts w:ascii="微软雅黑" w:eastAsia="微软雅黑" w:hAnsi="微软雅黑" w:cs="微软雅黑"/>
          <w:spacing w:val="12"/>
          <w:lang w:eastAsia="zh-CN"/>
        </w:rPr>
        <w:t>6</w:t>
      </w:r>
      <w:r w:rsidRPr="00BC6DF7">
        <w:rPr>
          <w:rFonts w:ascii="微软雅黑" w:eastAsia="微软雅黑" w:hAnsi="微软雅黑" w:cs="微软雅黑" w:hint="eastAsia"/>
          <w:spacing w:val="12"/>
          <w:lang w:eastAsia="zh-CN"/>
        </w:rPr>
        <w:t>月</w:t>
      </w:r>
      <w:r w:rsidRPr="00BC6DF7">
        <w:rPr>
          <w:rFonts w:ascii="微软雅黑" w:eastAsia="微软雅黑" w:hAnsi="微软雅黑" w:cs="微软雅黑"/>
          <w:spacing w:val="12"/>
          <w:lang w:eastAsia="zh-CN"/>
        </w:rPr>
        <w:t>CPI</w:t>
      </w:r>
      <w:r w:rsidRPr="00BC6DF7">
        <w:rPr>
          <w:rFonts w:ascii="微软雅黑" w:eastAsia="微软雅黑" w:hAnsi="微软雅黑" w:cs="微软雅黑" w:hint="eastAsia"/>
          <w:spacing w:val="12"/>
          <w:lang w:eastAsia="zh-CN"/>
        </w:rPr>
        <w:t>同比上涨</w:t>
      </w:r>
      <w:r w:rsidRPr="00BC6DF7">
        <w:rPr>
          <w:rFonts w:ascii="微软雅黑" w:eastAsia="微软雅黑" w:hAnsi="微软雅黑" w:cs="微软雅黑"/>
          <w:spacing w:val="12"/>
          <w:lang w:eastAsia="zh-CN"/>
        </w:rPr>
        <w:t>0.2%</w:t>
      </w:r>
      <w:r w:rsidRPr="00BC6DF7">
        <w:rPr>
          <w:rFonts w:ascii="微软雅黑" w:eastAsia="微软雅黑" w:hAnsi="微软雅黑" w:cs="微软雅黑" w:hint="eastAsia"/>
          <w:spacing w:val="12"/>
          <w:lang w:eastAsia="zh-CN"/>
        </w:rPr>
        <w:t>，环比下降</w:t>
      </w:r>
      <w:r w:rsidRPr="00BC6DF7">
        <w:rPr>
          <w:rFonts w:ascii="微软雅黑" w:eastAsia="微软雅黑" w:hAnsi="微软雅黑" w:cs="微软雅黑"/>
          <w:spacing w:val="12"/>
          <w:lang w:eastAsia="zh-CN"/>
        </w:rPr>
        <w:t>0.2%</w:t>
      </w:r>
      <w:r w:rsidRPr="00BC6DF7">
        <w:rPr>
          <w:rFonts w:ascii="微软雅黑" w:eastAsia="微软雅黑" w:hAnsi="微软雅黑" w:cs="微软雅黑" w:hint="eastAsia"/>
          <w:spacing w:val="12"/>
          <w:lang w:eastAsia="zh-CN"/>
        </w:rPr>
        <w:t>。库存方面，截至</w:t>
      </w:r>
      <w:r w:rsidRPr="00BC6DF7">
        <w:rPr>
          <w:rFonts w:ascii="微软雅黑" w:eastAsia="微软雅黑" w:hAnsi="微软雅黑" w:cs="微软雅黑"/>
          <w:spacing w:val="12"/>
          <w:lang w:eastAsia="zh-CN"/>
        </w:rPr>
        <w:t>7</w:t>
      </w:r>
      <w:r w:rsidRPr="00BC6DF7">
        <w:rPr>
          <w:rFonts w:ascii="微软雅黑" w:eastAsia="微软雅黑" w:hAnsi="微软雅黑" w:cs="微软雅黑" w:hint="eastAsia"/>
          <w:spacing w:val="12"/>
          <w:lang w:eastAsia="zh-CN"/>
        </w:rPr>
        <w:t>月</w:t>
      </w:r>
      <w:r w:rsidRPr="00BC6DF7">
        <w:rPr>
          <w:rFonts w:ascii="微软雅黑" w:eastAsia="微软雅黑" w:hAnsi="微软雅黑" w:cs="微软雅黑"/>
          <w:spacing w:val="12"/>
          <w:lang w:eastAsia="zh-CN"/>
        </w:rPr>
        <w:t>10</w:t>
      </w:r>
      <w:r w:rsidRPr="00BC6DF7">
        <w:rPr>
          <w:rFonts w:ascii="微软雅黑" w:eastAsia="微软雅黑" w:hAnsi="微软雅黑" w:cs="微软雅黑" w:hint="eastAsia"/>
          <w:spacing w:val="12"/>
          <w:lang w:eastAsia="zh-CN"/>
        </w:rPr>
        <w:t>日，</w:t>
      </w:r>
      <w:r w:rsidRPr="00BC6DF7">
        <w:rPr>
          <w:rFonts w:ascii="微软雅黑" w:eastAsia="微软雅黑" w:hAnsi="微软雅黑" w:cs="微软雅黑"/>
          <w:spacing w:val="12"/>
          <w:lang w:eastAsia="zh-CN"/>
        </w:rPr>
        <w:t>LME</w:t>
      </w:r>
      <w:r w:rsidRPr="00BC6DF7">
        <w:rPr>
          <w:rFonts w:ascii="微软雅黑" w:eastAsia="微软雅黑" w:hAnsi="微软雅黑" w:cs="微软雅黑" w:hint="eastAsia"/>
          <w:spacing w:val="12"/>
          <w:lang w:eastAsia="zh-CN"/>
        </w:rPr>
        <w:t>铜库存为</w:t>
      </w:r>
      <w:r w:rsidRPr="00BC6DF7">
        <w:rPr>
          <w:rFonts w:ascii="微软雅黑" w:eastAsia="微软雅黑" w:hAnsi="微软雅黑" w:cs="微软雅黑"/>
          <w:spacing w:val="12"/>
          <w:lang w:eastAsia="zh-CN"/>
        </w:rPr>
        <w:t>195475</w:t>
      </w:r>
      <w:r w:rsidRPr="00BC6DF7">
        <w:rPr>
          <w:rFonts w:ascii="微软雅黑" w:eastAsia="微软雅黑" w:hAnsi="微软雅黑" w:cs="微软雅黑" w:hint="eastAsia"/>
          <w:spacing w:val="12"/>
          <w:lang w:eastAsia="zh-CN"/>
        </w:rPr>
        <w:t>吨，环比</w:t>
      </w:r>
      <w:r w:rsidRPr="00BC6DF7">
        <w:rPr>
          <w:rFonts w:ascii="微软雅黑" w:eastAsia="微软雅黑" w:hAnsi="微软雅黑" w:cs="微软雅黑"/>
          <w:spacing w:val="12"/>
          <w:lang w:eastAsia="zh-CN"/>
        </w:rPr>
        <w:t>+4450</w:t>
      </w:r>
      <w:r w:rsidRPr="00BC6DF7">
        <w:rPr>
          <w:rFonts w:ascii="微软雅黑" w:eastAsia="微软雅黑" w:hAnsi="微软雅黑" w:cs="微软雅黑" w:hint="eastAsia"/>
          <w:spacing w:val="12"/>
          <w:lang w:eastAsia="zh-CN"/>
        </w:rPr>
        <w:t>吨；</w:t>
      </w:r>
      <w:r w:rsidRPr="00BC6DF7">
        <w:rPr>
          <w:rFonts w:ascii="微软雅黑" w:eastAsia="微软雅黑" w:hAnsi="微软雅黑" w:cs="微软雅黑"/>
          <w:spacing w:val="12"/>
          <w:lang w:eastAsia="zh-CN"/>
        </w:rPr>
        <w:t>COMEX</w:t>
      </w:r>
      <w:r w:rsidRPr="00BC6DF7">
        <w:rPr>
          <w:rFonts w:ascii="微软雅黑" w:eastAsia="微软雅黑" w:hAnsi="微软雅黑" w:cs="微软雅黑" w:hint="eastAsia"/>
          <w:spacing w:val="12"/>
          <w:lang w:eastAsia="zh-CN"/>
        </w:rPr>
        <w:t>铜库存</w:t>
      </w:r>
      <w:r w:rsidRPr="00BC6DF7">
        <w:rPr>
          <w:rFonts w:ascii="微软雅黑" w:eastAsia="微软雅黑" w:hAnsi="微软雅黑" w:cs="微软雅黑"/>
          <w:spacing w:val="12"/>
          <w:lang w:eastAsia="zh-CN"/>
        </w:rPr>
        <w:t>9250</w:t>
      </w:r>
      <w:r w:rsidRPr="00BC6DF7">
        <w:rPr>
          <w:rFonts w:ascii="微软雅黑" w:eastAsia="微软雅黑" w:hAnsi="微软雅黑" w:cs="微软雅黑" w:hint="eastAsia"/>
          <w:spacing w:val="12"/>
          <w:lang w:eastAsia="zh-CN"/>
        </w:rPr>
        <w:t>短吨，环比</w:t>
      </w:r>
      <w:r w:rsidRPr="00BC6DF7">
        <w:rPr>
          <w:rFonts w:ascii="微软雅黑" w:eastAsia="微软雅黑" w:hAnsi="微软雅黑" w:cs="微软雅黑"/>
          <w:spacing w:val="12"/>
          <w:lang w:eastAsia="zh-CN"/>
        </w:rPr>
        <w:t>+191</w:t>
      </w:r>
      <w:r w:rsidRPr="00BC6DF7">
        <w:rPr>
          <w:rFonts w:ascii="微软雅黑" w:eastAsia="微软雅黑" w:hAnsi="微软雅黑" w:cs="微软雅黑" w:hint="eastAsia"/>
          <w:spacing w:val="12"/>
          <w:lang w:eastAsia="zh-CN"/>
        </w:rPr>
        <w:t>短吨；</w:t>
      </w:r>
      <w:r w:rsidRPr="00BC6DF7">
        <w:rPr>
          <w:rFonts w:ascii="微软雅黑" w:eastAsia="微软雅黑" w:hAnsi="微软雅黑" w:cs="微软雅黑"/>
          <w:spacing w:val="12"/>
          <w:lang w:eastAsia="zh-CN"/>
        </w:rPr>
        <w:t>SHFE</w:t>
      </w:r>
      <w:r w:rsidRPr="00BC6DF7">
        <w:rPr>
          <w:rFonts w:ascii="微软雅黑" w:eastAsia="微软雅黑" w:hAnsi="微软雅黑" w:cs="微软雅黑" w:hint="eastAsia"/>
          <w:spacing w:val="12"/>
          <w:lang w:eastAsia="zh-CN"/>
        </w:rPr>
        <w:t>每日仓单</w:t>
      </w:r>
      <w:r w:rsidRPr="00BC6DF7">
        <w:rPr>
          <w:rFonts w:ascii="微软雅黑" w:eastAsia="微软雅黑" w:hAnsi="微软雅黑" w:cs="微软雅黑"/>
          <w:spacing w:val="12"/>
          <w:lang w:eastAsia="zh-CN"/>
        </w:rPr>
        <w:t>248618</w:t>
      </w:r>
      <w:r w:rsidRPr="00BC6DF7">
        <w:rPr>
          <w:rFonts w:ascii="微软雅黑" w:eastAsia="微软雅黑" w:hAnsi="微软雅黑" w:cs="微软雅黑" w:hint="eastAsia"/>
          <w:spacing w:val="12"/>
          <w:lang w:eastAsia="zh-CN"/>
        </w:rPr>
        <w:t>吨，环比</w:t>
      </w:r>
      <w:r w:rsidRPr="00BC6DF7">
        <w:rPr>
          <w:rFonts w:ascii="微软雅黑" w:eastAsia="微软雅黑" w:hAnsi="微软雅黑" w:cs="微软雅黑"/>
          <w:spacing w:val="12"/>
          <w:lang w:eastAsia="zh-CN"/>
        </w:rPr>
        <w:t>-2011</w:t>
      </w:r>
      <w:r w:rsidRPr="00BC6DF7">
        <w:rPr>
          <w:rFonts w:ascii="微软雅黑" w:eastAsia="微软雅黑" w:hAnsi="微软雅黑" w:cs="微软雅黑" w:hint="eastAsia"/>
          <w:spacing w:val="12"/>
          <w:lang w:eastAsia="zh-CN"/>
        </w:rPr>
        <w:t>吨。由于鲍威尔发言并未削弱市场的降息预期，美元指数回落至</w:t>
      </w:r>
      <w:r w:rsidRPr="00BC6DF7">
        <w:rPr>
          <w:rFonts w:ascii="微软雅黑" w:eastAsia="微软雅黑" w:hAnsi="微软雅黑" w:cs="微软雅黑"/>
          <w:spacing w:val="12"/>
          <w:lang w:eastAsia="zh-CN"/>
        </w:rPr>
        <w:t>105</w:t>
      </w:r>
      <w:r w:rsidRPr="00BC6DF7">
        <w:rPr>
          <w:rFonts w:ascii="微软雅黑" w:eastAsia="微软雅黑" w:hAnsi="微软雅黑" w:cs="微软雅黑" w:hint="eastAsia"/>
          <w:spacing w:val="12"/>
          <w:lang w:eastAsia="zh-CN"/>
        </w:rPr>
        <w:t>关口附近，最终小幅收跌</w:t>
      </w:r>
      <w:r w:rsidRPr="00BC6DF7">
        <w:rPr>
          <w:rFonts w:ascii="微软雅黑" w:eastAsia="微软雅黑" w:hAnsi="微软雅黑" w:cs="微软雅黑"/>
          <w:spacing w:val="12"/>
          <w:lang w:eastAsia="zh-CN"/>
        </w:rPr>
        <w:t>0.118%</w:t>
      </w:r>
      <w:r w:rsidRPr="00BC6DF7">
        <w:rPr>
          <w:rFonts w:ascii="微软雅黑" w:eastAsia="微软雅黑" w:hAnsi="微软雅黑" w:cs="微软雅黑" w:hint="eastAsia"/>
          <w:spacing w:val="12"/>
          <w:lang w:eastAsia="zh-CN"/>
        </w:rPr>
        <w:t>，报</w:t>
      </w:r>
      <w:r w:rsidRPr="00BC6DF7">
        <w:rPr>
          <w:rFonts w:ascii="微软雅黑" w:eastAsia="微软雅黑" w:hAnsi="微软雅黑" w:cs="微软雅黑"/>
          <w:spacing w:val="12"/>
          <w:lang w:eastAsia="zh-CN"/>
        </w:rPr>
        <w:t>105.01</w:t>
      </w:r>
      <w:r w:rsidRPr="00BC6DF7">
        <w:rPr>
          <w:rFonts w:ascii="微软雅黑" w:eastAsia="微软雅黑" w:hAnsi="微软雅黑" w:cs="微软雅黑" w:hint="eastAsia"/>
          <w:spacing w:val="12"/>
          <w:lang w:eastAsia="zh-CN"/>
        </w:rPr>
        <w:t>。美债收益率小幅走低，基准的</w:t>
      </w:r>
      <w:r w:rsidRPr="00BC6DF7">
        <w:rPr>
          <w:rFonts w:ascii="微软雅黑" w:eastAsia="微软雅黑" w:hAnsi="微软雅黑" w:cs="微软雅黑"/>
          <w:spacing w:val="12"/>
          <w:lang w:eastAsia="zh-CN"/>
        </w:rPr>
        <w:t>10</w:t>
      </w:r>
      <w:r w:rsidRPr="00BC6DF7">
        <w:rPr>
          <w:rFonts w:ascii="微软雅黑" w:eastAsia="微软雅黑" w:hAnsi="微软雅黑" w:cs="微软雅黑" w:hint="eastAsia"/>
          <w:spacing w:val="12"/>
          <w:lang w:eastAsia="zh-CN"/>
        </w:rPr>
        <w:t>年期美债收益率收报</w:t>
      </w:r>
      <w:r w:rsidRPr="00BC6DF7">
        <w:rPr>
          <w:rFonts w:ascii="微软雅黑" w:eastAsia="微软雅黑" w:hAnsi="微软雅黑" w:cs="微软雅黑"/>
          <w:spacing w:val="12"/>
          <w:lang w:eastAsia="zh-CN"/>
        </w:rPr>
        <w:t>4.29%</w:t>
      </w:r>
      <w:r w:rsidRPr="00BC6DF7">
        <w:rPr>
          <w:rFonts w:ascii="微软雅黑" w:eastAsia="微软雅黑" w:hAnsi="微软雅黑" w:cs="微软雅黑" w:hint="eastAsia"/>
          <w:spacing w:val="12"/>
          <w:lang w:eastAsia="zh-CN"/>
        </w:rPr>
        <w:t>，两年期美债收益率收报</w:t>
      </w:r>
      <w:r w:rsidRPr="00BC6DF7">
        <w:rPr>
          <w:rFonts w:ascii="微软雅黑" w:eastAsia="微软雅黑" w:hAnsi="微软雅黑" w:cs="微软雅黑"/>
          <w:spacing w:val="12"/>
          <w:lang w:eastAsia="zh-CN"/>
        </w:rPr>
        <w:t>4.63%</w:t>
      </w:r>
      <w:r w:rsidRPr="00BC6DF7">
        <w:rPr>
          <w:rFonts w:ascii="微软雅黑" w:eastAsia="微软雅黑" w:hAnsi="微软雅黑" w:cs="微软雅黑" w:hint="eastAsia"/>
          <w:spacing w:val="12"/>
          <w:lang w:eastAsia="zh-CN"/>
        </w:rPr>
        <w:t>。</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lastRenderedPageBreak/>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AB5CA6">
      <w:pPr>
        <w:spacing w:before="103" w:line="256" w:lineRule="auto"/>
        <w:ind w:right="743"/>
        <w:jc w:val="both"/>
      </w:pPr>
      <w:r>
        <w:rPr>
          <w:noProof/>
          <w:lang w:eastAsia="zh-CN"/>
        </w:rPr>
        <w:drawing>
          <wp:inline distT="0" distB="0" distL="0" distR="0" wp14:anchorId="4FFFBCC9" wp14:editId="20FA4649">
            <wp:extent cx="6071894" cy="2428875"/>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2552" cy="2437139"/>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E46BD8" w:rsidRDefault="00E46BD8">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3F2FC7" w:rsidRPr="003F2FC7" w:rsidRDefault="003F2FC7" w:rsidP="003F2FC7">
      <w:pPr>
        <w:spacing w:before="103" w:line="256" w:lineRule="auto"/>
        <w:ind w:right="743" w:firstLineChars="200" w:firstLine="468"/>
        <w:jc w:val="both"/>
        <w:rPr>
          <w:rFonts w:ascii="微软雅黑" w:eastAsia="微软雅黑" w:hAnsi="微软雅黑" w:cs="微软雅黑"/>
          <w:spacing w:val="12"/>
          <w:lang w:eastAsia="zh-CN"/>
        </w:rPr>
      </w:pPr>
      <w:r w:rsidRPr="003F2FC7">
        <w:rPr>
          <w:rFonts w:ascii="微软雅黑" w:eastAsia="微软雅黑" w:hAnsi="微软雅黑" w:cs="微软雅黑" w:hint="eastAsia"/>
          <w:spacing w:val="12"/>
          <w:lang w:eastAsia="zh-CN"/>
        </w:rPr>
        <w:t>昨日美联储主席鲍威尔于国会听证会时表示美联储无需等待到通胀回落至</w:t>
      </w:r>
      <w:r w:rsidRPr="003F2FC7">
        <w:rPr>
          <w:rFonts w:ascii="微软雅黑" w:eastAsia="微软雅黑" w:hAnsi="微软雅黑" w:cs="微软雅黑"/>
          <w:spacing w:val="12"/>
          <w:lang w:eastAsia="zh-CN"/>
        </w:rPr>
        <w:t>2%</w:t>
      </w:r>
      <w:r w:rsidRPr="003F2FC7">
        <w:rPr>
          <w:rFonts w:ascii="微软雅黑" w:eastAsia="微软雅黑" w:hAnsi="微软雅黑" w:cs="微软雅黑" w:hint="eastAsia"/>
          <w:spacing w:val="12"/>
          <w:lang w:eastAsia="zh-CN"/>
        </w:rPr>
        <w:t>下方才开始降息，但其对于降息幅度的问题并为做出明确数值回应，侧面反映相较谨慎的态度。除此之外，他表示当前对通胀持续回落至</w:t>
      </w:r>
      <w:r w:rsidRPr="003F2FC7">
        <w:rPr>
          <w:rFonts w:ascii="微软雅黑" w:eastAsia="微软雅黑" w:hAnsi="微软雅黑" w:cs="微软雅黑"/>
          <w:spacing w:val="12"/>
          <w:lang w:eastAsia="zh-CN"/>
        </w:rPr>
        <w:t>2%</w:t>
      </w:r>
      <w:r w:rsidRPr="003F2FC7">
        <w:rPr>
          <w:rFonts w:ascii="微软雅黑" w:eastAsia="微软雅黑" w:hAnsi="微软雅黑" w:cs="微软雅黑" w:hint="eastAsia"/>
          <w:spacing w:val="12"/>
          <w:lang w:eastAsia="zh-CN"/>
        </w:rPr>
        <w:t>尚未有足够的信心，整体发言基调相对中性。非美国家方面，受英国经济表现优于预期及英国央行发言态度影响，市场持续下调英国年内降息预期，英镑走强使美元指数间接承压。</w:t>
      </w:r>
    </w:p>
    <w:p w:rsidR="003F2FC7" w:rsidRPr="003F2FC7" w:rsidRDefault="003F2FC7" w:rsidP="003F2FC7">
      <w:pPr>
        <w:spacing w:before="103" w:line="256" w:lineRule="auto"/>
        <w:ind w:right="743" w:firstLineChars="200" w:firstLine="468"/>
        <w:jc w:val="both"/>
        <w:rPr>
          <w:rFonts w:ascii="微软雅黑" w:eastAsia="微软雅黑" w:hAnsi="微软雅黑" w:cs="微软雅黑"/>
          <w:spacing w:val="12"/>
          <w:lang w:eastAsia="zh-CN"/>
        </w:rPr>
      </w:pPr>
      <w:r w:rsidRPr="003F2FC7">
        <w:rPr>
          <w:rFonts w:ascii="微软雅黑" w:eastAsia="微软雅黑" w:hAnsi="微软雅黑" w:cs="微软雅黑" w:hint="eastAsia"/>
          <w:spacing w:val="12"/>
          <w:lang w:eastAsia="zh-CN"/>
        </w:rPr>
        <w:t>外盘持仓方面：截至</w:t>
      </w:r>
      <w:r w:rsidRPr="003F2FC7">
        <w:rPr>
          <w:rFonts w:ascii="微软雅黑" w:eastAsia="微软雅黑" w:hAnsi="微软雅黑" w:cs="微软雅黑"/>
          <w:spacing w:val="12"/>
          <w:lang w:eastAsia="zh-CN"/>
        </w:rPr>
        <w:t>7</w:t>
      </w:r>
      <w:r w:rsidRPr="003F2FC7">
        <w:rPr>
          <w:rFonts w:ascii="微软雅黑" w:eastAsia="微软雅黑" w:hAnsi="微软雅黑" w:cs="微软雅黑" w:hint="eastAsia"/>
          <w:spacing w:val="12"/>
          <w:lang w:eastAsia="zh-CN"/>
        </w:rPr>
        <w:t>月</w:t>
      </w:r>
      <w:r w:rsidRPr="003F2FC7">
        <w:rPr>
          <w:rFonts w:ascii="微软雅黑" w:eastAsia="微软雅黑" w:hAnsi="微软雅黑" w:cs="微软雅黑"/>
          <w:spacing w:val="12"/>
          <w:lang w:eastAsia="zh-CN"/>
        </w:rPr>
        <w:t>10</w:t>
      </w:r>
      <w:r w:rsidRPr="003F2FC7">
        <w:rPr>
          <w:rFonts w:ascii="微软雅黑" w:eastAsia="微软雅黑" w:hAnsi="微软雅黑" w:cs="微软雅黑" w:hint="eastAsia"/>
          <w:spacing w:val="12"/>
          <w:lang w:eastAsia="zh-CN"/>
        </w:rPr>
        <w:t>日，</w:t>
      </w:r>
      <w:r w:rsidRPr="003F2FC7">
        <w:rPr>
          <w:rFonts w:ascii="微软雅黑" w:eastAsia="微软雅黑" w:hAnsi="微软雅黑" w:cs="微软雅黑"/>
          <w:spacing w:val="12"/>
          <w:lang w:eastAsia="zh-CN"/>
        </w:rPr>
        <w:t>SPDR Gold Trust</w:t>
      </w:r>
      <w:r w:rsidRPr="003F2FC7">
        <w:rPr>
          <w:rFonts w:ascii="微软雅黑" w:eastAsia="微软雅黑" w:hAnsi="微软雅黑" w:cs="微软雅黑" w:hint="eastAsia"/>
          <w:spacing w:val="12"/>
          <w:lang w:eastAsia="zh-CN"/>
        </w:rPr>
        <w:t>黄金</w:t>
      </w:r>
      <w:r w:rsidRPr="003F2FC7">
        <w:rPr>
          <w:rFonts w:ascii="微软雅黑" w:eastAsia="微软雅黑" w:hAnsi="微软雅黑" w:cs="微软雅黑"/>
          <w:spacing w:val="12"/>
          <w:lang w:eastAsia="zh-CN"/>
        </w:rPr>
        <w:t>ETF</w:t>
      </w:r>
      <w:r w:rsidRPr="003F2FC7">
        <w:rPr>
          <w:rFonts w:ascii="微软雅黑" w:eastAsia="微软雅黑" w:hAnsi="微软雅黑" w:cs="微软雅黑" w:hint="eastAsia"/>
          <w:spacing w:val="12"/>
          <w:lang w:eastAsia="zh-CN"/>
        </w:rPr>
        <w:t>持仓量为</w:t>
      </w:r>
      <w:r w:rsidRPr="003F2FC7">
        <w:rPr>
          <w:rFonts w:ascii="微软雅黑" w:eastAsia="微软雅黑" w:hAnsi="微软雅黑" w:cs="微软雅黑"/>
          <w:spacing w:val="12"/>
          <w:lang w:eastAsia="zh-CN"/>
        </w:rPr>
        <w:t>833.37</w:t>
      </w:r>
      <w:r w:rsidRPr="003F2FC7">
        <w:rPr>
          <w:rFonts w:ascii="微软雅黑" w:eastAsia="微软雅黑" w:hAnsi="微软雅黑" w:cs="微软雅黑" w:hint="eastAsia"/>
          <w:spacing w:val="12"/>
          <w:lang w:eastAsia="zh-CN"/>
        </w:rPr>
        <w:t>吨，较上一交易日持平。</w:t>
      </w:r>
    </w:p>
    <w:p w:rsidR="00AE2365" w:rsidRPr="00AB5CA6" w:rsidRDefault="003F2FC7" w:rsidP="003F2FC7">
      <w:pPr>
        <w:spacing w:before="103" w:line="256" w:lineRule="auto"/>
        <w:ind w:right="743" w:firstLineChars="200" w:firstLine="468"/>
        <w:jc w:val="both"/>
        <w:rPr>
          <w:rFonts w:ascii="微软雅黑" w:eastAsia="微软雅黑" w:hAnsi="微软雅黑" w:cs="微软雅黑"/>
          <w:spacing w:val="12"/>
          <w:highlight w:val="yellow"/>
          <w:lang w:eastAsia="zh-CN"/>
        </w:rPr>
      </w:pPr>
      <w:r w:rsidRPr="003F2FC7">
        <w:rPr>
          <w:rFonts w:ascii="微软雅黑" w:eastAsia="微软雅黑" w:hAnsi="微软雅黑" w:cs="微软雅黑" w:hint="eastAsia"/>
          <w:spacing w:val="12"/>
          <w:lang w:eastAsia="zh-CN"/>
        </w:rPr>
        <w:t>往后看，短期内在美国经济数据走弱的影响下市场或持续上调年内美联储降息的降息预期，当前市场普遍预计美联储将于</w:t>
      </w:r>
      <w:r w:rsidRPr="003F2FC7">
        <w:rPr>
          <w:rFonts w:ascii="微软雅黑" w:eastAsia="微软雅黑" w:hAnsi="微软雅黑" w:cs="微软雅黑"/>
          <w:spacing w:val="12"/>
          <w:lang w:eastAsia="zh-CN"/>
        </w:rPr>
        <w:t>9</w:t>
      </w:r>
      <w:r w:rsidRPr="003F2FC7">
        <w:rPr>
          <w:rFonts w:ascii="微软雅黑" w:eastAsia="微软雅黑" w:hAnsi="微软雅黑" w:cs="微软雅黑" w:hint="eastAsia"/>
          <w:spacing w:val="12"/>
          <w:lang w:eastAsia="zh-CN"/>
        </w:rPr>
        <w:t>月开启首次降息，定价或已相对充分，利率预期下行波动空间较小或使贵金属失去上涨动力。叠加贵金属价格高企相对抑制下游需求，短期内贵金属价格或多于高位震荡。操作上建议，日内观望为主，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sidRPr="003F2FC7">
        <w:rPr>
          <w:rFonts w:ascii="微软雅黑" w:eastAsia="微软雅黑" w:hAnsi="微软雅黑" w:cs="微软雅黑" w:hint="eastAsia"/>
          <w:spacing w:val="7"/>
          <w:lang w:eastAsia="zh-CN"/>
        </w:rPr>
        <w:t>图6：COMEX黄金日线走</w:t>
      </w:r>
      <w:r>
        <w:rPr>
          <w:rFonts w:ascii="微软雅黑" w:eastAsia="微软雅黑" w:hAnsi="微软雅黑" w:cs="微软雅黑" w:hint="eastAsia"/>
          <w:spacing w:val="7"/>
          <w:lang w:eastAsia="zh-CN"/>
        </w:rPr>
        <w:t xml:space="preserve">势图  </w:t>
      </w:r>
    </w:p>
    <w:p w:rsidR="00AE2365" w:rsidRDefault="003F2FC7">
      <w:pPr>
        <w:spacing w:before="103" w:line="256" w:lineRule="auto"/>
        <w:ind w:right="743"/>
        <w:jc w:val="both"/>
      </w:pPr>
      <w:r w:rsidRPr="003F2FC7">
        <w:drawing>
          <wp:inline distT="0" distB="0" distL="0" distR="0" wp14:anchorId="346FA4F1" wp14:editId="301B1D3D">
            <wp:extent cx="6069657" cy="1857375"/>
            <wp:effectExtent l="0" t="0" r="7620" b="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8">
                      <a:clrChange>
                        <a:clrFrom>
                          <a:srgbClr val="13161A"/>
                        </a:clrFrom>
                        <a:clrTo>
                          <a:srgbClr val="13161A">
                            <a:alpha val="0"/>
                          </a:srgbClr>
                        </a:clrTo>
                      </a:clrChange>
                    </a:blip>
                    <a:stretch>
                      <a:fillRect/>
                    </a:stretch>
                  </pic:blipFill>
                  <pic:spPr>
                    <a:xfrm>
                      <a:off x="0" y="0"/>
                      <a:ext cx="6119582" cy="1872652"/>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原油</w:t>
      </w:r>
    </w:p>
    <w:p w:rsidR="00AE2365" w:rsidRPr="00D755EA" w:rsidRDefault="00BC6DF7" w:rsidP="00D755EA">
      <w:pPr>
        <w:spacing w:before="103" w:line="256" w:lineRule="auto"/>
        <w:ind w:right="743" w:firstLineChars="200" w:firstLine="468"/>
        <w:jc w:val="both"/>
        <w:rPr>
          <w:rFonts w:ascii="微软雅黑" w:eastAsia="微软雅黑" w:hAnsi="微软雅黑" w:cs="微软雅黑"/>
          <w:spacing w:val="12"/>
          <w:lang w:eastAsia="zh-CN"/>
        </w:rPr>
      </w:pPr>
      <w:r w:rsidRPr="00BC6DF7">
        <w:rPr>
          <w:rFonts w:ascii="微软雅黑" w:eastAsia="微软雅黑" w:hAnsi="微软雅黑" w:cs="微软雅黑" w:hint="eastAsia"/>
          <w:spacing w:val="12"/>
          <w:lang w:eastAsia="zh-CN"/>
        </w:rPr>
        <w:t>国际原油市场小幅回升，布伦特原油</w:t>
      </w:r>
      <w:r w:rsidRPr="00BC6DF7">
        <w:rPr>
          <w:rFonts w:ascii="微软雅黑" w:eastAsia="微软雅黑" w:hAnsi="微软雅黑" w:cs="微软雅黑"/>
          <w:spacing w:val="12"/>
          <w:lang w:eastAsia="zh-CN"/>
        </w:rPr>
        <w:t>9</w:t>
      </w:r>
      <w:r w:rsidRPr="00BC6DF7">
        <w:rPr>
          <w:rFonts w:ascii="微软雅黑" w:eastAsia="微软雅黑" w:hAnsi="微软雅黑" w:cs="微软雅黑" w:hint="eastAsia"/>
          <w:spacing w:val="12"/>
          <w:lang w:eastAsia="zh-CN"/>
        </w:rPr>
        <w:t>月期货合约收盘价报</w:t>
      </w:r>
      <w:r w:rsidRPr="00BC6DF7">
        <w:rPr>
          <w:rFonts w:ascii="微软雅黑" w:eastAsia="微软雅黑" w:hAnsi="微软雅黑" w:cs="微软雅黑"/>
          <w:spacing w:val="12"/>
          <w:lang w:eastAsia="zh-CN"/>
        </w:rPr>
        <w:t>85.08</w:t>
      </w:r>
      <w:r w:rsidRPr="00BC6DF7">
        <w:rPr>
          <w:rFonts w:ascii="微软雅黑" w:eastAsia="微软雅黑" w:hAnsi="微软雅黑" w:cs="微软雅黑" w:hint="eastAsia"/>
          <w:spacing w:val="12"/>
          <w:lang w:eastAsia="zh-CN"/>
        </w:rPr>
        <w:t>美元</w:t>
      </w:r>
      <w:r w:rsidRPr="00BC6DF7">
        <w:rPr>
          <w:rFonts w:ascii="微软雅黑" w:eastAsia="微软雅黑" w:hAnsi="微软雅黑" w:cs="微软雅黑"/>
          <w:spacing w:val="12"/>
          <w:lang w:eastAsia="zh-CN"/>
        </w:rPr>
        <w:t>/</w:t>
      </w:r>
      <w:r w:rsidRPr="00BC6DF7">
        <w:rPr>
          <w:rFonts w:ascii="微软雅黑" w:eastAsia="微软雅黑" w:hAnsi="微软雅黑" w:cs="微软雅黑" w:hint="eastAsia"/>
          <w:spacing w:val="12"/>
          <w:lang w:eastAsia="zh-CN"/>
        </w:rPr>
        <w:t>桶，涨幅</w:t>
      </w:r>
      <w:r w:rsidRPr="00BC6DF7">
        <w:rPr>
          <w:rFonts w:ascii="微软雅黑" w:eastAsia="微软雅黑" w:hAnsi="微软雅黑" w:cs="微软雅黑"/>
          <w:spacing w:val="12"/>
          <w:lang w:eastAsia="zh-CN"/>
        </w:rPr>
        <w:t>0.5%</w:t>
      </w:r>
      <w:r w:rsidRPr="00BC6DF7">
        <w:rPr>
          <w:rFonts w:ascii="微软雅黑" w:eastAsia="微软雅黑" w:hAnsi="微软雅黑" w:cs="微软雅黑" w:hint="eastAsia"/>
          <w:spacing w:val="12"/>
          <w:lang w:eastAsia="zh-CN"/>
        </w:rPr>
        <w:t>；美国</w:t>
      </w:r>
      <w:r w:rsidRPr="00BC6DF7">
        <w:rPr>
          <w:rFonts w:ascii="微软雅黑" w:eastAsia="微软雅黑" w:hAnsi="微软雅黑" w:cs="微软雅黑"/>
          <w:spacing w:val="12"/>
          <w:lang w:eastAsia="zh-CN"/>
        </w:rPr>
        <w:t>WTI</w:t>
      </w:r>
      <w:r w:rsidRPr="00BC6DF7">
        <w:rPr>
          <w:rFonts w:ascii="微软雅黑" w:eastAsia="微软雅黑" w:hAnsi="微软雅黑" w:cs="微软雅黑" w:hint="eastAsia"/>
          <w:spacing w:val="12"/>
          <w:lang w:eastAsia="zh-CN"/>
        </w:rPr>
        <w:t>原油</w:t>
      </w:r>
      <w:r w:rsidRPr="00BC6DF7">
        <w:rPr>
          <w:rFonts w:ascii="微软雅黑" w:eastAsia="微软雅黑" w:hAnsi="微软雅黑" w:cs="微软雅黑"/>
          <w:spacing w:val="12"/>
          <w:lang w:eastAsia="zh-CN"/>
        </w:rPr>
        <w:t>8</w:t>
      </w:r>
      <w:r w:rsidRPr="00BC6DF7">
        <w:rPr>
          <w:rFonts w:ascii="微软雅黑" w:eastAsia="微软雅黑" w:hAnsi="微软雅黑" w:cs="微软雅黑" w:hint="eastAsia"/>
          <w:spacing w:val="12"/>
          <w:lang w:eastAsia="zh-CN"/>
        </w:rPr>
        <w:t>月期货合约收盘价报</w:t>
      </w:r>
      <w:r w:rsidRPr="00BC6DF7">
        <w:rPr>
          <w:rFonts w:ascii="微软雅黑" w:eastAsia="微软雅黑" w:hAnsi="微软雅黑" w:cs="微软雅黑"/>
          <w:spacing w:val="12"/>
          <w:lang w:eastAsia="zh-CN"/>
        </w:rPr>
        <w:t>82.1</w:t>
      </w:r>
      <w:r w:rsidRPr="00BC6DF7">
        <w:rPr>
          <w:rFonts w:ascii="微软雅黑" w:eastAsia="微软雅黑" w:hAnsi="微软雅黑" w:cs="微软雅黑" w:hint="eastAsia"/>
          <w:spacing w:val="12"/>
          <w:lang w:eastAsia="zh-CN"/>
        </w:rPr>
        <w:t>元</w:t>
      </w:r>
      <w:r w:rsidRPr="00BC6DF7">
        <w:rPr>
          <w:rFonts w:ascii="微软雅黑" w:eastAsia="微软雅黑" w:hAnsi="微软雅黑" w:cs="微软雅黑"/>
          <w:spacing w:val="12"/>
          <w:lang w:eastAsia="zh-CN"/>
        </w:rPr>
        <w:t>/</w:t>
      </w:r>
      <w:r w:rsidRPr="00BC6DF7">
        <w:rPr>
          <w:rFonts w:ascii="微软雅黑" w:eastAsia="微软雅黑" w:hAnsi="微软雅黑" w:cs="微软雅黑" w:hint="eastAsia"/>
          <w:spacing w:val="12"/>
          <w:lang w:eastAsia="zh-CN"/>
        </w:rPr>
        <w:t>桶，涨幅</w:t>
      </w:r>
      <w:r w:rsidRPr="00BC6DF7">
        <w:rPr>
          <w:rFonts w:ascii="微软雅黑" w:eastAsia="微软雅黑" w:hAnsi="微软雅黑" w:cs="微软雅黑"/>
          <w:spacing w:val="12"/>
          <w:lang w:eastAsia="zh-CN"/>
        </w:rPr>
        <w:t>0.9%</w:t>
      </w:r>
      <w:r w:rsidRPr="00BC6DF7">
        <w:rPr>
          <w:rFonts w:ascii="微软雅黑" w:eastAsia="微软雅黑" w:hAnsi="微软雅黑" w:cs="微软雅黑" w:hint="eastAsia"/>
          <w:spacing w:val="12"/>
          <w:lang w:eastAsia="zh-CN"/>
        </w:rPr>
        <w:t>。美联储主席鲍威尔证词基调谨慎，表示过早和太迟降息都有风险，美元指数小幅回落。欧佩克联盟部长级会议同意将自愿减产措施延长至</w:t>
      </w:r>
      <w:r w:rsidRPr="00BC6DF7">
        <w:rPr>
          <w:rFonts w:ascii="微软雅黑" w:eastAsia="微软雅黑" w:hAnsi="微软雅黑" w:cs="微软雅黑"/>
          <w:spacing w:val="12"/>
          <w:lang w:eastAsia="zh-CN"/>
        </w:rPr>
        <w:t>9</w:t>
      </w:r>
      <w:r w:rsidRPr="00BC6DF7">
        <w:rPr>
          <w:rFonts w:ascii="微软雅黑" w:eastAsia="微软雅黑" w:hAnsi="微软雅黑" w:cs="微软雅黑" w:hint="eastAsia"/>
          <w:spacing w:val="12"/>
          <w:lang w:eastAsia="zh-CN"/>
        </w:rPr>
        <w:t>月底，将集体性减产措施延长至</w:t>
      </w:r>
      <w:r w:rsidRPr="00BC6DF7">
        <w:rPr>
          <w:rFonts w:ascii="微软雅黑" w:eastAsia="微软雅黑" w:hAnsi="微软雅黑" w:cs="微软雅黑"/>
          <w:spacing w:val="12"/>
          <w:lang w:eastAsia="zh-CN"/>
        </w:rPr>
        <w:t>2025</w:t>
      </w:r>
      <w:r w:rsidRPr="00BC6DF7">
        <w:rPr>
          <w:rFonts w:ascii="微软雅黑" w:eastAsia="微软雅黑" w:hAnsi="微软雅黑" w:cs="微软雅黑" w:hint="eastAsia"/>
          <w:spacing w:val="12"/>
          <w:lang w:eastAsia="zh-CN"/>
        </w:rPr>
        <w:t>年结束；乌克兰袭击俄罗斯能源设施，以色列与黎巴嫩真主党冲突升级，而加沙停火协议谈判计划恢复，地缘局势忧虑略有缓和；欧佩克维持全球原油需求增长预测，美国原油及汽油库存降幅高于预期，短线原油期价呈现宽幅震荡。技术上，</w:t>
      </w:r>
      <w:r w:rsidRPr="00BC6DF7">
        <w:rPr>
          <w:rFonts w:ascii="微软雅黑" w:eastAsia="微软雅黑" w:hAnsi="微软雅黑" w:cs="微软雅黑"/>
          <w:spacing w:val="12"/>
          <w:lang w:eastAsia="zh-CN"/>
        </w:rPr>
        <w:t>SC2408</w:t>
      </w:r>
      <w:r w:rsidRPr="00BC6DF7">
        <w:rPr>
          <w:rFonts w:ascii="微软雅黑" w:eastAsia="微软雅黑" w:hAnsi="微软雅黑" w:cs="微软雅黑" w:hint="eastAsia"/>
          <w:spacing w:val="12"/>
          <w:lang w:eastAsia="zh-CN"/>
        </w:rPr>
        <w:t>合约考验</w:t>
      </w:r>
      <w:r w:rsidRPr="00BC6DF7">
        <w:rPr>
          <w:rFonts w:ascii="微软雅黑" w:eastAsia="微软雅黑" w:hAnsi="微软雅黑" w:cs="微软雅黑"/>
          <w:spacing w:val="12"/>
          <w:lang w:eastAsia="zh-CN"/>
        </w:rPr>
        <w:t>612</w:t>
      </w:r>
      <w:r w:rsidRPr="00BC6DF7">
        <w:rPr>
          <w:rFonts w:ascii="微软雅黑" w:eastAsia="微软雅黑" w:hAnsi="微软雅黑" w:cs="微软雅黑" w:hint="eastAsia"/>
          <w:spacing w:val="12"/>
          <w:lang w:eastAsia="zh-CN"/>
        </w:rPr>
        <w:t>区域支撑，短线呈现震荡整理走势。操作上，建议短线交易为主。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w:t>
      </w:r>
      <w:r w:rsidRPr="000767B0">
        <w:rPr>
          <w:rFonts w:ascii="微软雅黑" w:eastAsia="微软雅黑" w:hAnsi="微软雅黑" w:cs="微软雅黑" w:hint="eastAsia"/>
          <w:spacing w:val="7"/>
          <w:lang w:eastAsia="zh-CN"/>
        </w:rPr>
        <w:t>油（WTI）</w:t>
      </w:r>
      <w:r w:rsidRPr="00484C55">
        <w:rPr>
          <w:rFonts w:ascii="微软雅黑" w:eastAsia="微软雅黑" w:hAnsi="微软雅黑" w:cs="微软雅黑" w:hint="eastAsia"/>
          <w:spacing w:val="7"/>
          <w:lang w:eastAsia="zh-CN"/>
        </w:rPr>
        <w:t>走</w:t>
      </w:r>
      <w:r>
        <w:rPr>
          <w:rFonts w:ascii="微软雅黑" w:eastAsia="微软雅黑" w:hAnsi="微软雅黑" w:cs="微软雅黑" w:hint="eastAsia"/>
          <w:spacing w:val="7"/>
          <w:lang w:eastAsia="zh-CN"/>
        </w:rPr>
        <w:t>势图</w:t>
      </w:r>
    </w:p>
    <w:p w:rsidR="00AE2365" w:rsidRDefault="000767B0">
      <w:pPr>
        <w:spacing w:before="103" w:line="256" w:lineRule="auto"/>
        <w:ind w:right="743"/>
        <w:jc w:val="both"/>
      </w:pPr>
      <w:r>
        <w:rPr>
          <w:noProof/>
        </w:rPr>
        <w:drawing>
          <wp:inline distT="0" distB="0" distL="0" distR="0" wp14:anchorId="4D4ACCF2" wp14:editId="49A54A9D">
            <wp:extent cx="6114787" cy="270510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0952" cy="2716675"/>
                    </a:xfrm>
                    <a:prstGeom prst="rect">
                      <a:avLst/>
                    </a:prstGeom>
                  </pic:spPr>
                </pic:pic>
              </a:graphicData>
            </a:graphic>
          </wp:inline>
        </w:drawing>
      </w:r>
    </w:p>
    <w:p w:rsidR="006C5C56"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jc w:val="both"/>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0" w:name="OLE_LINK3"/>
      <w:bookmarkStart w:id="1" w:name="OLE_LINK4"/>
      <w:r w:rsidRPr="005C2240">
        <w:rPr>
          <w:rFonts w:ascii="微软雅黑" w:eastAsia="微软雅黑" w:hAnsi="微软雅黑" w:cs="微软雅黑" w:hint="eastAsia"/>
          <w:b/>
          <w:bCs/>
          <w:spacing w:val="12"/>
          <w:lang w:eastAsia="zh-CN"/>
        </w:rPr>
        <w:t>棉花</w:t>
      </w:r>
    </w:p>
    <w:bookmarkEnd w:id="0"/>
    <w:bookmarkEnd w:id="1"/>
    <w:p w:rsidR="00CD04AA" w:rsidRPr="00CD04AA" w:rsidRDefault="00CD04AA" w:rsidP="00CD04AA">
      <w:pPr>
        <w:spacing w:before="103" w:line="256" w:lineRule="auto"/>
        <w:ind w:right="743" w:firstLineChars="200" w:firstLine="468"/>
        <w:jc w:val="both"/>
        <w:rPr>
          <w:rFonts w:ascii="微软雅黑" w:eastAsia="微软雅黑" w:hAnsi="微软雅黑" w:cs="微软雅黑"/>
          <w:spacing w:val="12"/>
          <w:lang w:eastAsia="zh-CN"/>
        </w:rPr>
      </w:pPr>
      <w:r w:rsidRPr="00CD04AA">
        <w:rPr>
          <w:rFonts w:ascii="微软雅黑" w:eastAsia="微软雅黑" w:hAnsi="微软雅黑" w:cs="微软雅黑" w:hint="eastAsia"/>
          <w:spacing w:val="12"/>
          <w:lang w:eastAsia="zh-CN"/>
        </w:rPr>
        <w:t>洲际交易所</w:t>
      </w:r>
      <w:r w:rsidRPr="00CD04AA">
        <w:rPr>
          <w:rFonts w:ascii="微软雅黑" w:eastAsia="微软雅黑" w:hAnsi="微软雅黑" w:cs="微软雅黑"/>
          <w:spacing w:val="12"/>
          <w:lang w:eastAsia="zh-CN"/>
        </w:rPr>
        <w:t>(ICE)</w:t>
      </w:r>
      <w:r w:rsidRPr="00CD04AA">
        <w:rPr>
          <w:rFonts w:ascii="微软雅黑" w:eastAsia="微软雅黑" w:hAnsi="微软雅黑" w:cs="微软雅黑" w:hint="eastAsia"/>
          <w:spacing w:val="12"/>
          <w:lang w:eastAsia="zh-CN"/>
        </w:rPr>
        <w:t>棉花期货周三上涨，因美元走弱，且市场仍在期待晚些时候公布的美国农业部月度供需报告。交投最活跃的</w:t>
      </w:r>
      <w:r w:rsidRPr="00CD04AA">
        <w:rPr>
          <w:rFonts w:ascii="微软雅黑" w:eastAsia="微软雅黑" w:hAnsi="微软雅黑" w:cs="微软雅黑"/>
          <w:spacing w:val="12"/>
          <w:lang w:eastAsia="zh-CN"/>
        </w:rPr>
        <w:t>ICE 12</w:t>
      </w:r>
      <w:r w:rsidRPr="00CD04AA">
        <w:rPr>
          <w:rFonts w:ascii="微软雅黑" w:eastAsia="微软雅黑" w:hAnsi="微软雅黑" w:cs="微软雅黑" w:hint="eastAsia"/>
          <w:spacing w:val="12"/>
          <w:lang w:eastAsia="zh-CN"/>
        </w:rPr>
        <w:t>月期棉收涨</w:t>
      </w:r>
      <w:r w:rsidRPr="00CD04AA">
        <w:rPr>
          <w:rFonts w:ascii="微软雅黑" w:eastAsia="微软雅黑" w:hAnsi="微软雅黑" w:cs="微软雅黑"/>
          <w:spacing w:val="12"/>
          <w:lang w:eastAsia="zh-CN"/>
        </w:rPr>
        <w:t>0.38</w:t>
      </w:r>
      <w:r w:rsidRPr="00CD04AA">
        <w:rPr>
          <w:rFonts w:ascii="微软雅黑" w:eastAsia="微软雅黑" w:hAnsi="微软雅黑" w:cs="微软雅黑" w:hint="eastAsia"/>
          <w:spacing w:val="12"/>
          <w:lang w:eastAsia="zh-CN"/>
        </w:rPr>
        <w:t>美分或</w:t>
      </w:r>
      <w:r w:rsidRPr="00CD04AA">
        <w:rPr>
          <w:rFonts w:ascii="微软雅黑" w:eastAsia="微软雅黑" w:hAnsi="微软雅黑" w:cs="微软雅黑"/>
          <w:spacing w:val="12"/>
          <w:lang w:eastAsia="zh-CN"/>
        </w:rPr>
        <w:t>0.54%</w:t>
      </w:r>
      <w:r w:rsidRPr="00CD04AA">
        <w:rPr>
          <w:rFonts w:ascii="微软雅黑" w:eastAsia="微软雅黑" w:hAnsi="微软雅黑" w:cs="微软雅黑" w:hint="eastAsia"/>
          <w:spacing w:val="12"/>
          <w:lang w:eastAsia="zh-CN"/>
        </w:rPr>
        <w:t>，结算价报</w:t>
      </w:r>
      <w:r w:rsidRPr="00CD04AA">
        <w:rPr>
          <w:rFonts w:ascii="微软雅黑" w:eastAsia="微软雅黑" w:hAnsi="微软雅黑" w:cs="微软雅黑"/>
          <w:spacing w:val="12"/>
          <w:lang w:eastAsia="zh-CN"/>
        </w:rPr>
        <w:t>70.93</w:t>
      </w:r>
      <w:r w:rsidRPr="00CD04AA">
        <w:rPr>
          <w:rFonts w:ascii="微软雅黑" w:eastAsia="微软雅黑" w:hAnsi="微软雅黑" w:cs="微软雅黑" w:hint="eastAsia"/>
          <w:spacing w:val="12"/>
          <w:lang w:eastAsia="zh-CN"/>
        </w:rPr>
        <w:t>美分</w:t>
      </w:r>
      <w:r w:rsidRPr="00CD04AA">
        <w:rPr>
          <w:rFonts w:ascii="微软雅黑" w:eastAsia="微软雅黑" w:hAnsi="微软雅黑" w:cs="微软雅黑"/>
          <w:spacing w:val="12"/>
          <w:lang w:eastAsia="zh-CN"/>
        </w:rPr>
        <w:t>/</w:t>
      </w:r>
      <w:r w:rsidRPr="00CD04AA">
        <w:rPr>
          <w:rFonts w:ascii="微软雅黑" w:eastAsia="微软雅黑" w:hAnsi="微软雅黑" w:cs="微软雅黑" w:hint="eastAsia"/>
          <w:spacing w:val="12"/>
          <w:lang w:eastAsia="zh-CN"/>
        </w:rPr>
        <w:t>磅。</w:t>
      </w:r>
    </w:p>
    <w:p w:rsidR="00CD04AA" w:rsidRPr="00CD04AA" w:rsidRDefault="00CD04AA" w:rsidP="00CD04AA">
      <w:pPr>
        <w:spacing w:before="103" w:line="256" w:lineRule="auto"/>
        <w:ind w:right="743" w:firstLineChars="200" w:firstLine="468"/>
        <w:jc w:val="both"/>
        <w:rPr>
          <w:rFonts w:ascii="微软雅黑" w:eastAsia="微软雅黑" w:hAnsi="微软雅黑" w:cs="微软雅黑"/>
          <w:spacing w:val="12"/>
          <w:lang w:eastAsia="zh-CN"/>
        </w:rPr>
      </w:pPr>
      <w:r w:rsidRPr="00CD04AA">
        <w:rPr>
          <w:rFonts w:ascii="微软雅黑" w:eastAsia="微软雅黑" w:hAnsi="微软雅黑" w:cs="微软雅黑" w:hint="eastAsia"/>
          <w:spacing w:val="12"/>
          <w:lang w:eastAsia="zh-CN"/>
        </w:rPr>
        <w:t>美国农业部（</w:t>
      </w:r>
      <w:r w:rsidRPr="00CD04AA">
        <w:rPr>
          <w:rFonts w:ascii="微软雅黑" w:eastAsia="微软雅黑" w:hAnsi="微软雅黑" w:cs="微软雅黑"/>
          <w:spacing w:val="12"/>
          <w:lang w:eastAsia="zh-CN"/>
        </w:rPr>
        <w:t>USDA</w:t>
      </w:r>
      <w:r w:rsidRPr="00CD04AA">
        <w:rPr>
          <w:rFonts w:ascii="微软雅黑" w:eastAsia="微软雅黑" w:hAnsi="微软雅黑" w:cs="微软雅黑" w:hint="eastAsia"/>
          <w:spacing w:val="12"/>
          <w:lang w:eastAsia="zh-CN"/>
        </w:rPr>
        <w:t>）发布</w:t>
      </w:r>
      <w:r w:rsidRPr="00CD04AA">
        <w:rPr>
          <w:rFonts w:ascii="微软雅黑" w:eastAsia="微软雅黑" w:hAnsi="微软雅黑" w:cs="微软雅黑"/>
          <w:spacing w:val="12"/>
          <w:lang w:eastAsia="zh-CN"/>
        </w:rPr>
        <w:t>2024/25</w:t>
      </w:r>
      <w:r w:rsidRPr="00CD04AA">
        <w:rPr>
          <w:rFonts w:ascii="微软雅黑" w:eastAsia="微软雅黑" w:hAnsi="微软雅黑" w:cs="微软雅黑" w:hint="eastAsia"/>
          <w:spacing w:val="12"/>
          <w:lang w:eastAsia="zh-CN"/>
        </w:rPr>
        <w:t>年度作物实播面积报告，美棉新年度实播面积在</w:t>
      </w:r>
      <w:r w:rsidRPr="00CD04AA">
        <w:rPr>
          <w:rFonts w:ascii="微软雅黑" w:eastAsia="微软雅黑" w:hAnsi="微软雅黑" w:cs="微软雅黑"/>
          <w:spacing w:val="12"/>
          <w:lang w:eastAsia="zh-CN"/>
        </w:rPr>
        <w:t>1167.0</w:t>
      </w:r>
      <w:r w:rsidRPr="00CD04AA">
        <w:rPr>
          <w:rFonts w:ascii="微软雅黑" w:eastAsia="微软雅黑" w:hAnsi="微软雅黑" w:cs="微软雅黑" w:hint="eastAsia"/>
          <w:spacing w:val="12"/>
          <w:lang w:eastAsia="zh-CN"/>
        </w:rPr>
        <w:t>万英亩，同比增加</w:t>
      </w:r>
      <w:r w:rsidRPr="00CD04AA">
        <w:rPr>
          <w:rFonts w:ascii="微软雅黑" w:eastAsia="微软雅黑" w:hAnsi="微软雅黑" w:cs="微软雅黑"/>
          <w:spacing w:val="12"/>
          <w:lang w:eastAsia="zh-CN"/>
        </w:rPr>
        <w:t>14.1%</w:t>
      </w:r>
      <w:r w:rsidRPr="00CD04AA">
        <w:rPr>
          <w:rFonts w:ascii="微软雅黑" w:eastAsia="微软雅黑" w:hAnsi="微软雅黑" w:cs="微软雅黑" w:hint="eastAsia"/>
          <w:spacing w:val="12"/>
          <w:lang w:eastAsia="zh-CN"/>
        </w:rPr>
        <w:t>。由于今年全美棉区生长条件相对较高，同步美国棉花生长进度也较好，从种植至目前棉花现蕾各地区棉株生长基本未受土壤缺墒影响，</w:t>
      </w:r>
      <w:r w:rsidRPr="00CD04AA">
        <w:rPr>
          <w:rFonts w:ascii="微软雅黑" w:eastAsia="微软雅黑" w:hAnsi="微软雅黑" w:cs="微软雅黑"/>
          <w:spacing w:val="12"/>
          <w:lang w:eastAsia="zh-CN"/>
        </w:rPr>
        <w:t>2024</w:t>
      </w:r>
      <w:r w:rsidRPr="00CD04AA">
        <w:rPr>
          <w:rFonts w:ascii="微软雅黑" w:eastAsia="微软雅黑" w:hAnsi="微软雅黑" w:cs="微软雅黑" w:hint="eastAsia"/>
          <w:spacing w:val="12"/>
          <w:lang w:eastAsia="zh-CN"/>
        </w:rPr>
        <w:t>年美国棉花种植面积上涨符合预期。</w:t>
      </w:r>
    </w:p>
    <w:p w:rsidR="00F15E85" w:rsidRDefault="00CD04AA" w:rsidP="00CD04AA">
      <w:pPr>
        <w:spacing w:before="103" w:line="256" w:lineRule="auto"/>
        <w:ind w:right="743" w:firstLineChars="200" w:firstLine="468"/>
        <w:jc w:val="both"/>
        <w:rPr>
          <w:rFonts w:ascii="微软雅黑" w:eastAsia="微软雅黑" w:hAnsi="微软雅黑" w:cs="微软雅黑"/>
          <w:spacing w:val="12"/>
          <w:lang w:eastAsia="zh-CN"/>
        </w:rPr>
      </w:pPr>
      <w:r w:rsidRPr="00CD04AA">
        <w:rPr>
          <w:rFonts w:ascii="微软雅黑" w:eastAsia="微软雅黑" w:hAnsi="微软雅黑" w:cs="微软雅黑" w:hint="eastAsia"/>
          <w:spacing w:val="12"/>
          <w:lang w:eastAsia="zh-CN"/>
        </w:rPr>
        <w:t>美棉主力价格关注上方压力</w:t>
      </w:r>
      <w:r w:rsidRPr="00CD04AA">
        <w:rPr>
          <w:rFonts w:ascii="微软雅黑" w:eastAsia="微软雅黑" w:hAnsi="微软雅黑" w:cs="微软雅黑"/>
          <w:spacing w:val="12"/>
          <w:lang w:eastAsia="zh-CN"/>
        </w:rPr>
        <w:t>78.0</w:t>
      </w:r>
      <w:r w:rsidRPr="00CD04AA">
        <w:rPr>
          <w:rFonts w:ascii="微软雅黑" w:eastAsia="微软雅黑" w:hAnsi="微软雅黑" w:cs="微软雅黑" w:hint="eastAsia"/>
          <w:spacing w:val="12"/>
          <w:lang w:eastAsia="zh-CN"/>
        </w:rPr>
        <w:t>美分</w:t>
      </w:r>
      <w:r w:rsidRPr="00CD04AA">
        <w:rPr>
          <w:rFonts w:ascii="微软雅黑" w:eastAsia="微软雅黑" w:hAnsi="微软雅黑" w:cs="微软雅黑"/>
          <w:spacing w:val="12"/>
          <w:lang w:eastAsia="zh-CN"/>
        </w:rPr>
        <w:t>/</w:t>
      </w:r>
      <w:r w:rsidRPr="00CD04AA">
        <w:rPr>
          <w:rFonts w:ascii="微软雅黑" w:eastAsia="微软雅黑" w:hAnsi="微软雅黑" w:cs="微软雅黑" w:hint="eastAsia"/>
          <w:spacing w:val="12"/>
          <w:lang w:eastAsia="zh-CN"/>
        </w:rPr>
        <w:t>磅，下方支撑</w:t>
      </w:r>
      <w:r w:rsidRPr="00CD04AA">
        <w:rPr>
          <w:rFonts w:ascii="微软雅黑" w:eastAsia="微软雅黑" w:hAnsi="微软雅黑" w:cs="微软雅黑"/>
          <w:spacing w:val="12"/>
          <w:lang w:eastAsia="zh-CN"/>
        </w:rPr>
        <w:t>65.0</w:t>
      </w:r>
      <w:r w:rsidRPr="00CD04AA">
        <w:rPr>
          <w:rFonts w:ascii="微软雅黑" w:eastAsia="微软雅黑" w:hAnsi="微软雅黑" w:cs="微软雅黑" w:hint="eastAsia"/>
          <w:spacing w:val="12"/>
          <w:lang w:eastAsia="zh-CN"/>
        </w:rPr>
        <w:t>美分</w:t>
      </w:r>
      <w:r w:rsidRPr="00CD04AA">
        <w:rPr>
          <w:rFonts w:ascii="微软雅黑" w:eastAsia="微软雅黑" w:hAnsi="微软雅黑" w:cs="微软雅黑"/>
          <w:spacing w:val="12"/>
          <w:lang w:eastAsia="zh-CN"/>
        </w:rPr>
        <w:t>/</w:t>
      </w:r>
      <w:r w:rsidRPr="00CD04AA">
        <w:rPr>
          <w:rFonts w:ascii="微软雅黑" w:eastAsia="微软雅黑" w:hAnsi="微软雅黑" w:cs="微软雅黑" w:hint="eastAsia"/>
          <w:spacing w:val="12"/>
          <w:lang w:eastAsia="zh-CN"/>
        </w:rPr>
        <w:t>磅。建议</w:t>
      </w:r>
      <w:r w:rsidRPr="00CD04AA">
        <w:rPr>
          <w:rFonts w:ascii="微软雅黑" w:eastAsia="微软雅黑" w:hAnsi="微软雅黑" w:cs="微软雅黑"/>
          <w:spacing w:val="12"/>
          <w:lang w:eastAsia="zh-CN"/>
        </w:rPr>
        <w:t>12</w:t>
      </w:r>
      <w:r w:rsidRPr="00CD04AA">
        <w:rPr>
          <w:rFonts w:ascii="微软雅黑" w:eastAsia="微软雅黑" w:hAnsi="微软雅黑" w:cs="微软雅黑" w:hint="eastAsia"/>
          <w:spacing w:val="12"/>
          <w:lang w:eastAsia="zh-CN"/>
        </w:rPr>
        <w:t>月</w:t>
      </w:r>
      <w:r w:rsidRPr="00CD04AA">
        <w:rPr>
          <w:rFonts w:ascii="微软雅黑" w:eastAsia="微软雅黑" w:hAnsi="微软雅黑" w:cs="微软雅黑"/>
          <w:spacing w:val="12"/>
          <w:lang w:eastAsia="zh-CN"/>
        </w:rPr>
        <w:t xml:space="preserve"> ICE </w:t>
      </w:r>
      <w:r w:rsidRPr="00CD04AA">
        <w:rPr>
          <w:rFonts w:ascii="微软雅黑" w:eastAsia="微软雅黑" w:hAnsi="微软雅黑" w:cs="微软雅黑" w:hint="eastAsia"/>
          <w:spacing w:val="12"/>
          <w:lang w:eastAsia="zh-CN"/>
        </w:rPr>
        <w:t>期棉短期观望。</w:t>
      </w:r>
    </w:p>
    <w:p w:rsidR="003476C9" w:rsidRPr="003476C9" w:rsidRDefault="003476C9" w:rsidP="00F15E85">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CD04AA" w:rsidP="00DE665D">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lastRenderedPageBreak/>
        <w:drawing>
          <wp:inline distT="0" distB="0" distL="0" distR="0">
            <wp:extent cx="6043562" cy="2076450"/>
            <wp:effectExtent l="0" t="0" r="0" b="0"/>
            <wp:docPr id="22" name="图片 22" descr="QQ截图2024071108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QQ截图20240711081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1116" cy="2079046"/>
                    </a:xfrm>
                    <a:prstGeom prst="rect">
                      <a:avLst/>
                    </a:prstGeom>
                    <a:noFill/>
                    <a:ln>
                      <a:noFill/>
                    </a:ln>
                  </pic:spPr>
                </pic:pic>
              </a:graphicData>
            </a:graphic>
          </wp:inline>
        </w:drawing>
      </w:r>
    </w:p>
    <w:p w:rsidR="003476C9" w:rsidRDefault="003476C9" w:rsidP="003476C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CD04AA" w:rsidRPr="00CD04AA" w:rsidRDefault="00CD04AA" w:rsidP="00CD04AA">
      <w:pPr>
        <w:spacing w:before="103" w:line="256" w:lineRule="auto"/>
        <w:ind w:right="743" w:firstLineChars="200" w:firstLine="468"/>
        <w:jc w:val="both"/>
        <w:rPr>
          <w:rFonts w:ascii="微软雅黑" w:eastAsia="微软雅黑" w:hAnsi="微软雅黑" w:cs="微软雅黑"/>
          <w:spacing w:val="12"/>
          <w:lang w:eastAsia="zh-CN"/>
        </w:rPr>
      </w:pPr>
      <w:r w:rsidRPr="00CD04AA">
        <w:rPr>
          <w:rFonts w:ascii="微软雅黑" w:eastAsia="微软雅黑" w:hAnsi="微软雅黑" w:cs="微软雅黑" w:hint="eastAsia"/>
          <w:spacing w:val="12"/>
          <w:lang w:eastAsia="zh-CN"/>
        </w:rPr>
        <w:t>洲际期货交易所（</w:t>
      </w:r>
      <w:r w:rsidRPr="00CD04AA">
        <w:rPr>
          <w:rFonts w:ascii="微软雅黑" w:eastAsia="微软雅黑" w:hAnsi="微软雅黑" w:cs="微软雅黑"/>
          <w:spacing w:val="12"/>
          <w:lang w:eastAsia="zh-CN"/>
        </w:rPr>
        <w:t>ICE</w:t>
      </w:r>
      <w:r w:rsidRPr="00CD04AA">
        <w:rPr>
          <w:rFonts w:ascii="微软雅黑" w:eastAsia="微软雅黑" w:hAnsi="微软雅黑" w:cs="微软雅黑" w:hint="eastAsia"/>
          <w:spacing w:val="12"/>
          <w:lang w:eastAsia="zh-CN"/>
        </w:rPr>
        <w:t>）原糖期货周三收涨，关注周五将公布的美农月度供需报告。交投最活跃的</w:t>
      </w:r>
      <w:r w:rsidRPr="00CD04AA">
        <w:rPr>
          <w:rFonts w:ascii="微软雅黑" w:eastAsia="微软雅黑" w:hAnsi="微软雅黑" w:cs="微软雅黑"/>
          <w:spacing w:val="12"/>
          <w:lang w:eastAsia="zh-CN"/>
        </w:rPr>
        <w:t>ICE 10</w:t>
      </w:r>
      <w:r w:rsidRPr="00CD04AA">
        <w:rPr>
          <w:rFonts w:ascii="微软雅黑" w:eastAsia="微软雅黑" w:hAnsi="微软雅黑" w:cs="微软雅黑" w:hint="eastAsia"/>
          <w:spacing w:val="12"/>
          <w:lang w:eastAsia="zh-CN"/>
        </w:rPr>
        <w:t>月原糖期货合约收盘收涨</w:t>
      </w:r>
      <w:r w:rsidRPr="00CD04AA">
        <w:rPr>
          <w:rFonts w:ascii="微软雅黑" w:eastAsia="微软雅黑" w:hAnsi="微软雅黑" w:cs="微软雅黑"/>
          <w:spacing w:val="12"/>
          <w:lang w:eastAsia="zh-CN"/>
        </w:rPr>
        <w:t>0.19</w:t>
      </w:r>
      <w:r w:rsidRPr="00CD04AA">
        <w:rPr>
          <w:rFonts w:ascii="微软雅黑" w:eastAsia="微软雅黑" w:hAnsi="微软雅黑" w:cs="微软雅黑" w:hint="eastAsia"/>
          <w:spacing w:val="12"/>
          <w:lang w:eastAsia="zh-CN"/>
        </w:rPr>
        <w:t>美分或</w:t>
      </w:r>
      <w:r w:rsidRPr="00CD04AA">
        <w:rPr>
          <w:rFonts w:ascii="微软雅黑" w:eastAsia="微软雅黑" w:hAnsi="微软雅黑" w:cs="微软雅黑"/>
          <w:spacing w:val="12"/>
          <w:lang w:eastAsia="zh-CN"/>
        </w:rPr>
        <w:t>1.0%</w:t>
      </w:r>
      <w:r w:rsidRPr="00CD04AA">
        <w:rPr>
          <w:rFonts w:ascii="微软雅黑" w:eastAsia="微软雅黑" w:hAnsi="微软雅黑" w:cs="微软雅黑" w:hint="eastAsia"/>
          <w:spacing w:val="12"/>
          <w:lang w:eastAsia="zh-CN"/>
        </w:rPr>
        <w:t>，结算价每磅</w:t>
      </w:r>
      <w:r w:rsidRPr="00CD04AA">
        <w:rPr>
          <w:rFonts w:ascii="微软雅黑" w:eastAsia="微软雅黑" w:hAnsi="微软雅黑" w:cs="微软雅黑"/>
          <w:spacing w:val="12"/>
          <w:lang w:eastAsia="zh-CN"/>
        </w:rPr>
        <w:t>19.81</w:t>
      </w:r>
      <w:r w:rsidRPr="00CD04AA">
        <w:rPr>
          <w:rFonts w:ascii="微软雅黑" w:eastAsia="微软雅黑" w:hAnsi="微软雅黑" w:cs="微软雅黑" w:hint="eastAsia"/>
          <w:spacing w:val="12"/>
          <w:lang w:eastAsia="zh-CN"/>
        </w:rPr>
        <w:t>美分。</w:t>
      </w:r>
    </w:p>
    <w:p w:rsidR="00CD04AA" w:rsidRPr="00CD04AA" w:rsidRDefault="00CD04AA" w:rsidP="00CD04AA">
      <w:pPr>
        <w:spacing w:before="103" w:line="256" w:lineRule="auto"/>
        <w:ind w:right="743" w:firstLineChars="200" w:firstLine="468"/>
        <w:jc w:val="both"/>
        <w:rPr>
          <w:rFonts w:ascii="微软雅黑" w:eastAsia="微软雅黑" w:hAnsi="微软雅黑" w:cs="微软雅黑"/>
          <w:spacing w:val="12"/>
          <w:lang w:eastAsia="zh-CN"/>
        </w:rPr>
      </w:pPr>
      <w:r w:rsidRPr="00CD04AA">
        <w:rPr>
          <w:rFonts w:ascii="微软雅黑" w:eastAsia="微软雅黑" w:hAnsi="微软雅黑" w:cs="微软雅黑" w:hint="eastAsia"/>
          <w:spacing w:val="12"/>
          <w:lang w:eastAsia="zh-CN"/>
        </w:rPr>
        <w:t>巴西出口贸易数据显示，</w:t>
      </w:r>
      <w:r w:rsidRPr="00CD04AA">
        <w:rPr>
          <w:rFonts w:ascii="微软雅黑" w:eastAsia="微软雅黑" w:hAnsi="微软雅黑" w:cs="微软雅黑"/>
          <w:spacing w:val="12"/>
          <w:lang w:eastAsia="zh-CN"/>
        </w:rPr>
        <w:t>6</w:t>
      </w:r>
      <w:r w:rsidRPr="00CD04AA">
        <w:rPr>
          <w:rFonts w:ascii="微软雅黑" w:eastAsia="微软雅黑" w:hAnsi="微软雅黑" w:cs="微软雅黑" w:hint="eastAsia"/>
          <w:spacing w:val="12"/>
          <w:lang w:eastAsia="zh-CN"/>
        </w:rPr>
        <w:t>月巴西食糖出口量为</w:t>
      </w:r>
      <w:r w:rsidRPr="00CD04AA">
        <w:rPr>
          <w:rFonts w:ascii="微软雅黑" w:eastAsia="微软雅黑" w:hAnsi="微软雅黑" w:cs="微软雅黑"/>
          <w:spacing w:val="12"/>
          <w:lang w:eastAsia="zh-CN"/>
        </w:rPr>
        <w:t>320.4</w:t>
      </w:r>
      <w:r w:rsidRPr="00CD04AA">
        <w:rPr>
          <w:rFonts w:ascii="微软雅黑" w:eastAsia="微软雅黑" w:hAnsi="微软雅黑" w:cs="微软雅黑" w:hint="eastAsia"/>
          <w:spacing w:val="12"/>
          <w:lang w:eastAsia="zh-CN"/>
        </w:rPr>
        <w:t>万吨，较去年同期增加</w:t>
      </w:r>
      <w:r w:rsidRPr="00CD04AA">
        <w:rPr>
          <w:rFonts w:ascii="微软雅黑" w:eastAsia="微软雅黑" w:hAnsi="微软雅黑" w:cs="微软雅黑"/>
          <w:spacing w:val="12"/>
          <w:lang w:eastAsia="zh-CN"/>
        </w:rPr>
        <w:t>11.7%</w:t>
      </w:r>
      <w:r w:rsidRPr="00CD04AA">
        <w:rPr>
          <w:rFonts w:ascii="微软雅黑" w:eastAsia="微软雅黑" w:hAnsi="微软雅黑" w:cs="微软雅黑" w:hint="eastAsia"/>
          <w:spacing w:val="12"/>
          <w:lang w:eastAsia="zh-CN"/>
        </w:rPr>
        <w:t>。出口糖维持增长趋势。另外巴西航运机构</w:t>
      </w:r>
      <w:r w:rsidRPr="00CD04AA">
        <w:rPr>
          <w:rFonts w:ascii="微软雅黑" w:eastAsia="微软雅黑" w:hAnsi="微软雅黑" w:cs="微软雅黑"/>
          <w:spacing w:val="12"/>
          <w:lang w:eastAsia="zh-CN"/>
        </w:rPr>
        <w:t>Williams</w:t>
      </w:r>
      <w:r w:rsidRPr="00CD04AA">
        <w:rPr>
          <w:rFonts w:ascii="微软雅黑" w:eastAsia="微软雅黑" w:hAnsi="微软雅黑" w:cs="微软雅黑" w:hint="eastAsia"/>
          <w:spacing w:val="12"/>
          <w:lang w:eastAsia="zh-CN"/>
        </w:rPr>
        <w:t>发布的数据显示，截至</w:t>
      </w:r>
      <w:r w:rsidRPr="00CD04AA">
        <w:rPr>
          <w:rFonts w:ascii="微软雅黑" w:eastAsia="微软雅黑" w:hAnsi="微软雅黑" w:cs="微软雅黑"/>
          <w:spacing w:val="12"/>
          <w:lang w:eastAsia="zh-CN"/>
        </w:rPr>
        <w:t>7</w:t>
      </w:r>
      <w:r w:rsidRPr="00CD04AA">
        <w:rPr>
          <w:rFonts w:ascii="微软雅黑" w:eastAsia="微软雅黑" w:hAnsi="微软雅黑" w:cs="微软雅黑" w:hint="eastAsia"/>
          <w:spacing w:val="12"/>
          <w:lang w:eastAsia="zh-CN"/>
        </w:rPr>
        <w:t>月</w:t>
      </w:r>
      <w:r w:rsidRPr="00CD04AA">
        <w:rPr>
          <w:rFonts w:ascii="微软雅黑" w:eastAsia="微软雅黑" w:hAnsi="微软雅黑" w:cs="微软雅黑"/>
          <w:spacing w:val="12"/>
          <w:lang w:eastAsia="zh-CN"/>
        </w:rPr>
        <w:t>3</w:t>
      </w:r>
      <w:r w:rsidRPr="00CD04AA">
        <w:rPr>
          <w:rFonts w:ascii="微软雅黑" w:eastAsia="微软雅黑" w:hAnsi="微软雅黑" w:cs="微软雅黑" w:hint="eastAsia"/>
          <w:spacing w:val="12"/>
          <w:lang w:eastAsia="zh-CN"/>
        </w:rPr>
        <w:t>日当周巴西港口等待装运食糖的船只数量为</w:t>
      </w:r>
      <w:r w:rsidRPr="00CD04AA">
        <w:rPr>
          <w:rFonts w:ascii="微软雅黑" w:eastAsia="微软雅黑" w:hAnsi="微软雅黑" w:cs="微软雅黑"/>
          <w:spacing w:val="12"/>
          <w:lang w:eastAsia="zh-CN"/>
        </w:rPr>
        <w:t>96</w:t>
      </w:r>
      <w:r w:rsidRPr="00CD04AA">
        <w:rPr>
          <w:rFonts w:ascii="微软雅黑" w:eastAsia="微软雅黑" w:hAnsi="微软雅黑" w:cs="微软雅黑" w:hint="eastAsia"/>
          <w:spacing w:val="12"/>
          <w:lang w:eastAsia="zh-CN"/>
        </w:rPr>
        <w:t>艘，此前一周为</w:t>
      </w:r>
      <w:r w:rsidRPr="00CD04AA">
        <w:rPr>
          <w:rFonts w:ascii="微软雅黑" w:eastAsia="微软雅黑" w:hAnsi="微软雅黑" w:cs="微软雅黑"/>
          <w:spacing w:val="12"/>
          <w:lang w:eastAsia="zh-CN"/>
        </w:rPr>
        <w:t>99</w:t>
      </w:r>
      <w:r w:rsidRPr="00CD04AA">
        <w:rPr>
          <w:rFonts w:ascii="微软雅黑" w:eastAsia="微软雅黑" w:hAnsi="微软雅黑" w:cs="微软雅黑" w:hint="eastAsia"/>
          <w:spacing w:val="12"/>
          <w:lang w:eastAsia="zh-CN"/>
        </w:rPr>
        <w:t>艘。港口等待装运的食糖数量为</w:t>
      </w:r>
      <w:r w:rsidRPr="00CD04AA">
        <w:rPr>
          <w:rFonts w:ascii="微软雅黑" w:eastAsia="微软雅黑" w:hAnsi="微软雅黑" w:cs="微软雅黑"/>
          <w:spacing w:val="12"/>
          <w:lang w:eastAsia="zh-CN"/>
        </w:rPr>
        <w:t>422.63</w:t>
      </w:r>
      <w:r w:rsidRPr="00CD04AA">
        <w:rPr>
          <w:rFonts w:ascii="微软雅黑" w:eastAsia="微软雅黑" w:hAnsi="微软雅黑" w:cs="微软雅黑" w:hint="eastAsia"/>
          <w:spacing w:val="12"/>
          <w:lang w:eastAsia="zh-CN"/>
        </w:rPr>
        <w:t>万吨，此前一周为</w:t>
      </w:r>
      <w:r w:rsidRPr="00CD04AA">
        <w:rPr>
          <w:rFonts w:ascii="微软雅黑" w:eastAsia="微软雅黑" w:hAnsi="微软雅黑" w:cs="微软雅黑"/>
          <w:spacing w:val="12"/>
          <w:lang w:eastAsia="zh-CN"/>
        </w:rPr>
        <w:t>437.63</w:t>
      </w:r>
      <w:r w:rsidRPr="00CD04AA">
        <w:rPr>
          <w:rFonts w:ascii="微软雅黑" w:eastAsia="微软雅黑" w:hAnsi="微软雅黑" w:cs="微软雅黑" w:hint="eastAsia"/>
          <w:spacing w:val="12"/>
          <w:lang w:eastAsia="zh-CN"/>
        </w:rPr>
        <w:t>万吨。当周等待装运出口的食糖船只数量小幅减少，但等待装运糖数量仍较大。</w:t>
      </w:r>
    </w:p>
    <w:p w:rsidR="00DE665D" w:rsidRDefault="00CD04AA" w:rsidP="00CD04AA">
      <w:pPr>
        <w:spacing w:before="103" w:line="256" w:lineRule="auto"/>
        <w:ind w:right="743" w:firstLineChars="200" w:firstLine="468"/>
        <w:jc w:val="both"/>
        <w:rPr>
          <w:rFonts w:ascii="微软雅黑" w:eastAsia="微软雅黑" w:hAnsi="微软雅黑" w:cs="微软雅黑"/>
          <w:spacing w:val="12"/>
          <w:lang w:eastAsia="zh-CN"/>
        </w:rPr>
      </w:pPr>
      <w:r w:rsidRPr="00CD04AA">
        <w:rPr>
          <w:rFonts w:ascii="微软雅黑" w:eastAsia="微软雅黑" w:hAnsi="微软雅黑" w:cs="微软雅黑" w:hint="eastAsia"/>
          <w:spacing w:val="12"/>
          <w:lang w:eastAsia="zh-CN"/>
        </w:rPr>
        <w:t>美糖主力价格关注上方压力</w:t>
      </w:r>
      <w:r w:rsidRPr="00CD04AA">
        <w:rPr>
          <w:rFonts w:ascii="微软雅黑" w:eastAsia="微软雅黑" w:hAnsi="微软雅黑" w:cs="微软雅黑"/>
          <w:spacing w:val="12"/>
          <w:lang w:eastAsia="zh-CN"/>
        </w:rPr>
        <w:t>20.5</w:t>
      </w:r>
      <w:r w:rsidRPr="00CD04AA">
        <w:rPr>
          <w:rFonts w:ascii="微软雅黑" w:eastAsia="微软雅黑" w:hAnsi="微软雅黑" w:cs="微软雅黑" w:hint="eastAsia"/>
          <w:spacing w:val="12"/>
          <w:lang w:eastAsia="zh-CN"/>
        </w:rPr>
        <w:t>美分</w:t>
      </w:r>
      <w:r w:rsidRPr="00CD04AA">
        <w:rPr>
          <w:rFonts w:ascii="微软雅黑" w:eastAsia="微软雅黑" w:hAnsi="微软雅黑" w:cs="微软雅黑"/>
          <w:spacing w:val="12"/>
          <w:lang w:eastAsia="zh-CN"/>
        </w:rPr>
        <w:t>/</w:t>
      </w:r>
      <w:r w:rsidRPr="00CD04AA">
        <w:rPr>
          <w:rFonts w:ascii="微软雅黑" w:eastAsia="微软雅黑" w:hAnsi="微软雅黑" w:cs="微软雅黑" w:hint="eastAsia"/>
          <w:spacing w:val="12"/>
          <w:lang w:eastAsia="zh-CN"/>
        </w:rPr>
        <w:t>磅，下方支撑</w:t>
      </w:r>
      <w:r w:rsidRPr="00CD04AA">
        <w:rPr>
          <w:rFonts w:ascii="微软雅黑" w:eastAsia="微软雅黑" w:hAnsi="微软雅黑" w:cs="微软雅黑"/>
          <w:spacing w:val="12"/>
          <w:lang w:eastAsia="zh-CN"/>
        </w:rPr>
        <w:t>19.0</w:t>
      </w:r>
      <w:r w:rsidRPr="00CD04AA">
        <w:rPr>
          <w:rFonts w:ascii="微软雅黑" w:eastAsia="微软雅黑" w:hAnsi="微软雅黑" w:cs="微软雅黑" w:hint="eastAsia"/>
          <w:spacing w:val="12"/>
          <w:lang w:eastAsia="zh-CN"/>
        </w:rPr>
        <w:t>美分</w:t>
      </w:r>
      <w:r w:rsidRPr="00CD04AA">
        <w:rPr>
          <w:rFonts w:ascii="微软雅黑" w:eastAsia="微软雅黑" w:hAnsi="微软雅黑" w:cs="微软雅黑"/>
          <w:spacing w:val="12"/>
          <w:lang w:eastAsia="zh-CN"/>
        </w:rPr>
        <w:t>/</w:t>
      </w:r>
      <w:r w:rsidRPr="00CD04AA">
        <w:rPr>
          <w:rFonts w:ascii="微软雅黑" w:eastAsia="微软雅黑" w:hAnsi="微软雅黑" w:cs="微软雅黑" w:hint="eastAsia"/>
          <w:spacing w:val="12"/>
          <w:lang w:eastAsia="zh-CN"/>
        </w:rPr>
        <w:t>磅。建议</w:t>
      </w:r>
      <w:r w:rsidRPr="00CD04AA">
        <w:rPr>
          <w:rFonts w:ascii="微软雅黑" w:eastAsia="微软雅黑" w:hAnsi="微软雅黑" w:cs="微软雅黑"/>
          <w:spacing w:val="12"/>
          <w:lang w:eastAsia="zh-CN"/>
        </w:rPr>
        <w:t>10</w:t>
      </w:r>
      <w:r w:rsidRPr="00CD04AA">
        <w:rPr>
          <w:rFonts w:ascii="微软雅黑" w:eastAsia="微软雅黑" w:hAnsi="微软雅黑" w:cs="微软雅黑" w:hint="eastAsia"/>
          <w:spacing w:val="12"/>
          <w:lang w:eastAsia="zh-CN"/>
        </w:rPr>
        <w:t>月</w:t>
      </w:r>
      <w:r w:rsidRPr="00CD04AA">
        <w:rPr>
          <w:rFonts w:ascii="微软雅黑" w:eastAsia="微软雅黑" w:hAnsi="微软雅黑" w:cs="微软雅黑"/>
          <w:spacing w:val="12"/>
          <w:lang w:eastAsia="zh-CN"/>
        </w:rPr>
        <w:t xml:space="preserve"> ICE </w:t>
      </w:r>
      <w:r w:rsidRPr="00CD04AA">
        <w:rPr>
          <w:rFonts w:ascii="微软雅黑" w:eastAsia="微软雅黑" w:hAnsi="微软雅黑" w:cs="微软雅黑" w:hint="eastAsia"/>
          <w:spacing w:val="12"/>
          <w:lang w:eastAsia="zh-CN"/>
        </w:rPr>
        <w:t>期糖短期观望。</w:t>
      </w:r>
    </w:p>
    <w:p w:rsidR="003476C9" w:rsidRPr="005C2240" w:rsidRDefault="003476C9" w:rsidP="003476C9">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3476C9" w:rsidRDefault="00CD04AA" w:rsidP="003476C9">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141944" cy="1800225"/>
            <wp:effectExtent l="0" t="0" r="0" b="0"/>
            <wp:docPr id="20" name="图片 20" descr="QQ截图2024071108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QQ截图202407110810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3325" cy="1803561"/>
                    </a:xfrm>
                    <a:prstGeom prst="rect">
                      <a:avLst/>
                    </a:prstGeom>
                    <a:noFill/>
                    <a:ln>
                      <a:noFill/>
                    </a:ln>
                  </pic:spPr>
                </pic:pic>
              </a:graphicData>
            </a:graphic>
          </wp:inline>
        </w:drawing>
      </w:r>
    </w:p>
    <w:p w:rsidR="003476C9" w:rsidRDefault="003476C9" w:rsidP="003476C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jc w:val="both"/>
        <w:rPr>
          <w:rFonts w:ascii="微软雅黑" w:eastAsia="微软雅黑" w:hAnsi="微软雅黑" w:cs="微软雅黑"/>
          <w:spacing w:val="7"/>
          <w:lang w:eastAsia="zh-CN"/>
        </w:rPr>
      </w:pPr>
    </w:p>
    <w:p w:rsidR="003F2FC7" w:rsidRDefault="003F2FC7">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bookmarkStart w:id="2" w:name="_GoBack"/>
      <w:bookmarkEnd w:id="2"/>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rFonts w:eastAsiaTheme="minorEastAsia"/>
          <w:lang w:eastAsia="zh-CN"/>
        </w:rPr>
      </w:pPr>
    </w:p>
    <w:p w:rsidR="00C169A2" w:rsidRDefault="00C169A2">
      <w:pPr>
        <w:spacing w:before="34" w:line="569" w:lineRule="exact"/>
        <w:ind w:firstLine="6421"/>
        <w:rPr>
          <w:rFonts w:eastAsiaTheme="minorEastAsia"/>
          <w:lang w:eastAsia="zh-CN"/>
        </w:rPr>
      </w:pPr>
    </w:p>
    <w:p w:rsidR="00C169A2" w:rsidRPr="00C169A2" w:rsidRDefault="00C169A2">
      <w:pPr>
        <w:spacing w:before="34" w:line="569" w:lineRule="exact"/>
        <w:ind w:firstLine="6421"/>
        <w:rPr>
          <w:rFonts w:eastAsiaTheme="minorEastAsia"/>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6B7" w:rsidRDefault="009616B7">
      <w:r>
        <w:separator/>
      </w:r>
    </w:p>
  </w:endnote>
  <w:endnote w:type="continuationSeparator" w:id="0">
    <w:p w:rsidR="009616B7" w:rsidRDefault="0096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C510A">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C510A">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6B7" w:rsidRDefault="009616B7">
      <w:r>
        <w:separator/>
      </w:r>
    </w:p>
  </w:footnote>
  <w:footnote w:type="continuationSeparator" w:id="0">
    <w:p w:rsidR="009616B7" w:rsidRDefault="009616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4D87"/>
    <w:rsid w:val="00017EDD"/>
    <w:rsid w:val="00033BB5"/>
    <w:rsid w:val="00035942"/>
    <w:rsid w:val="00060769"/>
    <w:rsid w:val="00072F2D"/>
    <w:rsid w:val="000767B0"/>
    <w:rsid w:val="00097D7E"/>
    <w:rsid w:val="000A785F"/>
    <w:rsid w:val="000B2865"/>
    <w:rsid w:val="000C024B"/>
    <w:rsid w:val="000C5FCD"/>
    <w:rsid w:val="00104BEA"/>
    <w:rsid w:val="001072C6"/>
    <w:rsid w:val="0012299F"/>
    <w:rsid w:val="00126F9A"/>
    <w:rsid w:val="001304A2"/>
    <w:rsid w:val="00135663"/>
    <w:rsid w:val="001431C1"/>
    <w:rsid w:val="00143C3D"/>
    <w:rsid w:val="00153957"/>
    <w:rsid w:val="00166ADC"/>
    <w:rsid w:val="0018099E"/>
    <w:rsid w:val="00181D4B"/>
    <w:rsid w:val="001C07A0"/>
    <w:rsid w:val="001E0DED"/>
    <w:rsid w:val="001F19ED"/>
    <w:rsid w:val="001F635C"/>
    <w:rsid w:val="001F6CFC"/>
    <w:rsid w:val="0020053E"/>
    <w:rsid w:val="0020092B"/>
    <w:rsid w:val="00216CCD"/>
    <w:rsid w:val="00232C2F"/>
    <w:rsid w:val="0023500F"/>
    <w:rsid w:val="00236717"/>
    <w:rsid w:val="00243413"/>
    <w:rsid w:val="00245B4A"/>
    <w:rsid w:val="00267E6D"/>
    <w:rsid w:val="0029035C"/>
    <w:rsid w:val="002A226B"/>
    <w:rsid w:val="002C4D45"/>
    <w:rsid w:val="002D025F"/>
    <w:rsid w:val="003008B4"/>
    <w:rsid w:val="003020F8"/>
    <w:rsid w:val="00303AE0"/>
    <w:rsid w:val="0031740A"/>
    <w:rsid w:val="00322591"/>
    <w:rsid w:val="003476C9"/>
    <w:rsid w:val="00347E74"/>
    <w:rsid w:val="0035249F"/>
    <w:rsid w:val="0036147E"/>
    <w:rsid w:val="00364B5D"/>
    <w:rsid w:val="003812E8"/>
    <w:rsid w:val="00382260"/>
    <w:rsid w:val="00394C16"/>
    <w:rsid w:val="00397F61"/>
    <w:rsid w:val="003A0146"/>
    <w:rsid w:val="003C2FFD"/>
    <w:rsid w:val="003C3D25"/>
    <w:rsid w:val="003C56B9"/>
    <w:rsid w:val="003D0C08"/>
    <w:rsid w:val="003D21ED"/>
    <w:rsid w:val="003D543B"/>
    <w:rsid w:val="003F2FC7"/>
    <w:rsid w:val="003F584B"/>
    <w:rsid w:val="00404EFC"/>
    <w:rsid w:val="0042016F"/>
    <w:rsid w:val="00434DFC"/>
    <w:rsid w:val="0045019C"/>
    <w:rsid w:val="004702E6"/>
    <w:rsid w:val="004800A9"/>
    <w:rsid w:val="00484C55"/>
    <w:rsid w:val="0049409E"/>
    <w:rsid w:val="004A6D5F"/>
    <w:rsid w:val="004A6F01"/>
    <w:rsid w:val="004B1974"/>
    <w:rsid w:val="004D1B98"/>
    <w:rsid w:val="004D3D14"/>
    <w:rsid w:val="004E0863"/>
    <w:rsid w:val="004E3ED0"/>
    <w:rsid w:val="004E69F8"/>
    <w:rsid w:val="004F43EA"/>
    <w:rsid w:val="005152A7"/>
    <w:rsid w:val="005202FB"/>
    <w:rsid w:val="005207F3"/>
    <w:rsid w:val="00536FAC"/>
    <w:rsid w:val="00576E52"/>
    <w:rsid w:val="00593490"/>
    <w:rsid w:val="00596CB5"/>
    <w:rsid w:val="00597406"/>
    <w:rsid w:val="005A6DDA"/>
    <w:rsid w:val="005A76DF"/>
    <w:rsid w:val="005B1F3A"/>
    <w:rsid w:val="005B30EF"/>
    <w:rsid w:val="005C2240"/>
    <w:rsid w:val="005D5C2D"/>
    <w:rsid w:val="005F1EB2"/>
    <w:rsid w:val="005F4A09"/>
    <w:rsid w:val="005F7926"/>
    <w:rsid w:val="005F7D1A"/>
    <w:rsid w:val="00622044"/>
    <w:rsid w:val="00626C1B"/>
    <w:rsid w:val="00635F90"/>
    <w:rsid w:val="00646C5A"/>
    <w:rsid w:val="0065002F"/>
    <w:rsid w:val="006536EA"/>
    <w:rsid w:val="00653C3C"/>
    <w:rsid w:val="00666346"/>
    <w:rsid w:val="00673C7F"/>
    <w:rsid w:val="00676450"/>
    <w:rsid w:val="00677E3D"/>
    <w:rsid w:val="00690127"/>
    <w:rsid w:val="0069322E"/>
    <w:rsid w:val="00695F0D"/>
    <w:rsid w:val="006A40E9"/>
    <w:rsid w:val="006B2C1F"/>
    <w:rsid w:val="006C281B"/>
    <w:rsid w:val="006C547F"/>
    <w:rsid w:val="006C5C56"/>
    <w:rsid w:val="006D1F97"/>
    <w:rsid w:val="006F1AC1"/>
    <w:rsid w:val="00706D67"/>
    <w:rsid w:val="0071117C"/>
    <w:rsid w:val="00727595"/>
    <w:rsid w:val="007563E6"/>
    <w:rsid w:val="00767046"/>
    <w:rsid w:val="00776B33"/>
    <w:rsid w:val="00784B10"/>
    <w:rsid w:val="007A7159"/>
    <w:rsid w:val="007A768E"/>
    <w:rsid w:val="007D360D"/>
    <w:rsid w:val="007D4889"/>
    <w:rsid w:val="007E38D3"/>
    <w:rsid w:val="007F08A9"/>
    <w:rsid w:val="00813E5C"/>
    <w:rsid w:val="00816288"/>
    <w:rsid w:val="008473AF"/>
    <w:rsid w:val="00863DC4"/>
    <w:rsid w:val="00880700"/>
    <w:rsid w:val="008813CF"/>
    <w:rsid w:val="0088229B"/>
    <w:rsid w:val="00885973"/>
    <w:rsid w:val="008B6408"/>
    <w:rsid w:val="008D2C31"/>
    <w:rsid w:val="008D4A14"/>
    <w:rsid w:val="008D5C6C"/>
    <w:rsid w:val="008F35C2"/>
    <w:rsid w:val="00901D0A"/>
    <w:rsid w:val="00911495"/>
    <w:rsid w:val="0091608D"/>
    <w:rsid w:val="00920750"/>
    <w:rsid w:val="00925BA7"/>
    <w:rsid w:val="00940B7C"/>
    <w:rsid w:val="0096079E"/>
    <w:rsid w:val="009616B7"/>
    <w:rsid w:val="00980114"/>
    <w:rsid w:val="00984CAE"/>
    <w:rsid w:val="00992791"/>
    <w:rsid w:val="00996C14"/>
    <w:rsid w:val="00996DB6"/>
    <w:rsid w:val="009A4AC4"/>
    <w:rsid w:val="009C1622"/>
    <w:rsid w:val="009C730E"/>
    <w:rsid w:val="009D033E"/>
    <w:rsid w:val="009D2143"/>
    <w:rsid w:val="009E1A4B"/>
    <w:rsid w:val="009E2BDD"/>
    <w:rsid w:val="009E35DC"/>
    <w:rsid w:val="009F3905"/>
    <w:rsid w:val="00A03F1D"/>
    <w:rsid w:val="00A23E6E"/>
    <w:rsid w:val="00A32FCB"/>
    <w:rsid w:val="00A358B0"/>
    <w:rsid w:val="00A42231"/>
    <w:rsid w:val="00A437D3"/>
    <w:rsid w:val="00A6283C"/>
    <w:rsid w:val="00A63882"/>
    <w:rsid w:val="00A66AD4"/>
    <w:rsid w:val="00A712BC"/>
    <w:rsid w:val="00A75923"/>
    <w:rsid w:val="00A82150"/>
    <w:rsid w:val="00A86B50"/>
    <w:rsid w:val="00AB5CA6"/>
    <w:rsid w:val="00AB6B3D"/>
    <w:rsid w:val="00AD4446"/>
    <w:rsid w:val="00AE061F"/>
    <w:rsid w:val="00AE2365"/>
    <w:rsid w:val="00AF39A3"/>
    <w:rsid w:val="00AF483B"/>
    <w:rsid w:val="00B025B9"/>
    <w:rsid w:val="00B042A9"/>
    <w:rsid w:val="00B11817"/>
    <w:rsid w:val="00B1212E"/>
    <w:rsid w:val="00B1238C"/>
    <w:rsid w:val="00B154FA"/>
    <w:rsid w:val="00B54643"/>
    <w:rsid w:val="00B56CF5"/>
    <w:rsid w:val="00B621A7"/>
    <w:rsid w:val="00B6439F"/>
    <w:rsid w:val="00B742BD"/>
    <w:rsid w:val="00B8630D"/>
    <w:rsid w:val="00B9377A"/>
    <w:rsid w:val="00BB1618"/>
    <w:rsid w:val="00BB7A4D"/>
    <w:rsid w:val="00BC0F7B"/>
    <w:rsid w:val="00BC57CD"/>
    <w:rsid w:val="00BC6DF7"/>
    <w:rsid w:val="00BC7997"/>
    <w:rsid w:val="00BD55A4"/>
    <w:rsid w:val="00BD5B2D"/>
    <w:rsid w:val="00BF6C5D"/>
    <w:rsid w:val="00C03B35"/>
    <w:rsid w:val="00C169A2"/>
    <w:rsid w:val="00C177F8"/>
    <w:rsid w:val="00C47281"/>
    <w:rsid w:val="00C54666"/>
    <w:rsid w:val="00C553E1"/>
    <w:rsid w:val="00C60596"/>
    <w:rsid w:val="00C73CFC"/>
    <w:rsid w:val="00C7534F"/>
    <w:rsid w:val="00C77452"/>
    <w:rsid w:val="00C9438D"/>
    <w:rsid w:val="00CA7EEA"/>
    <w:rsid w:val="00CB0D7B"/>
    <w:rsid w:val="00CC1FE0"/>
    <w:rsid w:val="00CD04AA"/>
    <w:rsid w:val="00CE0260"/>
    <w:rsid w:val="00CE6532"/>
    <w:rsid w:val="00CE72AE"/>
    <w:rsid w:val="00CF0201"/>
    <w:rsid w:val="00D04FED"/>
    <w:rsid w:val="00D110BB"/>
    <w:rsid w:val="00D14CB7"/>
    <w:rsid w:val="00D2577B"/>
    <w:rsid w:val="00D27E91"/>
    <w:rsid w:val="00D348C5"/>
    <w:rsid w:val="00D40967"/>
    <w:rsid w:val="00D41DC2"/>
    <w:rsid w:val="00D42F82"/>
    <w:rsid w:val="00D755EA"/>
    <w:rsid w:val="00D756EC"/>
    <w:rsid w:val="00D81F46"/>
    <w:rsid w:val="00D87402"/>
    <w:rsid w:val="00D962FD"/>
    <w:rsid w:val="00DA500C"/>
    <w:rsid w:val="00DC0CCB"/>
    <w:rsid w:val="00DC19CB"/>
    <w:rsid w:val="00DC623C"/>
    <w:rsid w:val="00DD4459"/>
    <w:rsid w:val="00DE0695"/>
    <w:rsid w:val="00DE3670"/>
    <w:rsid w:val="00DE665D"/>
    <w:rsid w:val="00DF50AC"/>
    <w:rsid w:val="00E065A0"/>
    <w:rsid w:val="00E13F32"/>
    <w:rsid w:val="00E16FE2"/>
    <w:rsid w:val="00E21C10"/>
    <w:rsid w:val="00E31F47"/>
    <w:rsid w:val="00E4359D"/>
    <w:rsid w:val="00E43B52"/>
    <w:rsid w:val="00E442E6"/>
    <w:rsid w:val="00E46BD8"/>
    <w:rsid w:val="00E5045F"/>
    <w:rsid w:val="00E54357"/>
    <w:rsid w:val="00E64644"/>
    <w:rsid w:val="00E70307"/>
    <w:rsid w:val="00E72864"/>
    <w:rsid w:val="00E74750"/>
    <w:rsid w:val="00E7792A"/>
    <w:rsid w:val="00E8041A"/>
    <w:rsid w:val="00EA3D98"/>
    <w:rsid w:val="00EC510A"/>
    <w:rsid w:val="00EC5B78"/>
    <w:rsid w:val="00EC7FA6"/>
    <w:rsid w:val="00ED44C1"/>
    <w:rsid w:val="00ED60B9"/>
    <w:rsid w:val="00EE1744"/>
    <w:rsid w:val="00EE72A7"/>
    <w:rsid w:val="00EF4DC8"/>
    <w:rsid w:val="00F15E85"/>
    <w:rsid w:val="00F27DA4"/>
    <w:rsid w:val="00F35962"/>
    <w:rsid w:val="00F3674E"/>
    <w:rsid w:val="00F40EB7"/>
    <w:rsid w:val="00F50711"/>
    <w:rsid w:val="00F80428"/>
    <w:rsid w:val="00F86514"/>
    <w:rsid w:val="00F96282"/>
    <w:rsid w:val="00FB1336"/>
    <w:rsid w:val="00FD4DE9"/>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376A1B"/>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D2143"/>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4986">
      <w:bodyDiv w:val="1"/>
      <w:marLeft w:val="0"/>
      <w:marRight w:val="0"/>
      <w:marTop w:val="0"/>
      <w:marBottom w:val="0"/>
      <w:divBdr>
        <w:top w:val="none" w:sz="0" w:space="0" w:color="auto"/>
        <w:left w:val="none" w:sz="0" w:space="0" w:color="auto"/>
        <w:bottom w:val="none" w:sz="0" w:space="0" w:color="auto"/>
        <w:right w:val="none" w:sz="0" w:space="0" w:color="auto"/>
      </w:divBdr>
    </w:div>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957761296">
      <w:bodyDiv w:val="1"/>
      <w:marLeft w:val="0"/>
      <w:marRight w:val="0"/>
      <w:marTop w:val="0"/>
      <w:marBottom w:val="0"/>
      <w:divBdr>
        <w:top w:val="none" w:sz="0" w:space="0" w:color="auto"/>
        <w:left w:val="none" w:sz="0" w:space="0" w:color="auto"/>
        <w:bottom w:val="none" w:sz="0" w:space="0" w:color="auto"/>
        <w:right w:val="none" w:sz="0" w:space="0" w:color="auto"/>
      </w:divBdr>
      <w:divsChild>
        <w:div w:id="274409606">
          <w:marLeft w:val="0"/>
          <w:marRight w:val="0"/>
          <w:marTop w:val="0"/>
          <w:marBottom w:val="0"/>
          <w:divBdr>
            <w:top w:val="none" w:sz="0" w:space="0" w:color="auto"/>
            <w:left w:val="none" w:sz="0" w:space="0" w:color="auto"/>
            <w:bottom w:val="none" w:sz="0" w:space="0" w:color="auto"/>
            <w:right w:val="none" w:sz="0" w:space="0" w:color="auto"/>
          </w:divBdr>
          <w:divsChild>
            <w:div w:id="1381973760">
              <w:marLeft w:val="0"/>
              <w:marRight w:val="0"/>
              <w:marTop w:val="0"/>
              <w:marBottom w:val="0"/>
              <w:divBdr>
                <w:top w:val="none" w:sz="0" w:space="0" w:color="auto"/>
                <w:left w:val="none" w:sz="0" w:space="0" w:color="auto"/>
                <w:bottom w:val="none" w:sz="0" w:space="0" w:color="auto"/>
                <w:right w:val="none" w:sz="0" w:space="0" w:color="auto"/>
              </w:divBdr>
              <w:divsChild>
                <w:div w:id="1736053333">
                  <w:marLeft w:val="0"/>
                  <w:marRight w:val="0"/>
                  <w:marTop w:val="150"/>
                  <w:marBottom w:val="0"/>
                  <w:divBdr>
                    <w:top w:val="none" w:sz="0" w:space="0" w:color="auto"/>
                    <w:left w:val="none" w:sz="0" w:space="0" w:color="auto"/>
                    <w:bottom w:val="none" w:sz="0" w:space="0" w:color="auto"/>
                    <w:right w:val="none" w:sz="0" w:space="0" w:color="auto"/>
                  </w:divBdr>
                </w:div>
                <w:div w:id="523979013">
                  <w:marLeft w:val="0"/>
                  <w:marRight w:val="0"/>
                  <w:marTop w:val="100"/>
                  <w:marBottom w:val="0"/>
                  <w:divBdr>
                    <w:top w:val="none" w:sz="0" w:space="0" w:color="auto"/>
                    <w:left w:val="none" w:sz="0" w:space="0" w:color="auto"/>
                    <w:bottom w:val="none" w:sz="0" w:space="0" w:color="auto"/>
                    <w:right w:val="none" w:sz="0" w:space="0" w:color="auto"/>
                  </w:divBdr>
                  <w:divsChild>
                    <w:div w:id="12659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58AC0A-3890-4940-9BC0-30A95B56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3429</Words>
  <Characters>4177</Characters>
  <Application>Microsoft Office Word</Application>
  <DocSecurity>0</DocSecurity>
  <Lines>233</Lines>
  <Paragraphs>96</Paragraphs>
  <ScaleCrop>false</ScaleCrop>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23</cp:revision>
  <dcterms:created xsi:type="dcterms:W3CDTF">2024-07-10T01:27:00Z</dcterms:created>
  <dcterms:modified xsi:type="dcterms:W3CDTF">2024-07-11T01:24:00Z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