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8C13AB">
        <w:rPr>
          <w:rFonts w:ascii="微软雅黑" w:eastAsia="微软雅黑" w:hAnsi="微软雅黑" w:cs="微软雅黑" w:hint="eastAsia"/>
          <w:b/>
          <w:bCs/>
          <w:color w:val="005D97"/>
          <w:spacing w:val="-22"/>
          <w:sz w:val="48"/>
          <w:szCs w:val="48"/>
          <w:lang w:eastAsia="zh-CN"/>
        </w:rPr>
        <w:t>1</w:t>
      </w:r>
      <w:r w:rsidR="00B46791">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10"/>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232C2F" w:rsidRDefault="00B46791">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B46791">
        <w:rPr>
          <w:rFonts w:ascii="微软雅黑" w:eastAsia="微软雅黑" w:hAnsi="微软雅黑" w:hint="eastAsia"/>
          <w:bCs/>
          <w:color w:val="auto"/>
          <w:lang w:eastAsia="zh-CN"/>
        </w:rPr>
        <w:t>美国三大股指全线收涨，道指涨</w:t>
      </w:r>
      <w:r w:rsidRPr="00B46791">
        <w:rPr>
          <w:rFonts w:ascii="微软雅黑" w:eastAsia="微软雅黑" w:hAnsi="微软雅黑"/>
          <w:bCs/>
          <w:color w:val="auto"/>
          <w:lang w:eastAsia="zh-CN"/>
        </w:rPr>
        <w:t>1.85%</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40954.48</w:t>
      </w:r>
      <w:r w:rsidRPr="00B46791">
        <w:rPr>
          <w:rFonts w:ascii="微软雅黑" w:eastAsia="微软雅黑" w:hAnsi="微软雅黑" w:hint="eastAsia"/>
          <w:bCs/>
          <w:color w:val="auto"/>
          <w:lang w:eastAsia="zh-CN"/>
        </w:rPr>
        <w:t>点，标普</w:t>
      </w:r>
      <w:r w:rsidRPr="00B46791">
        <w:rPr>
          <w:rFonts w:ascii="微软雅黑" w:eastAsia="微软雅黑" w:hAnsi="微软雅黑"/>
          <w:bCs/>
          <w:color w:val="auto"/>
          <w:lang w:eastAsia="zh-CN"/>
        </w:rPr>
        <w:t>500</w:t>
      </w:r>
      <w:r w:rsidRPr="00B46791">
        <w:rPr>
          <w:rFonts w:ascii="微软雅黑" w:eastAsia="微软雅黑" w:hAnsi="微软雅黑" w:hint="eastAsia"/>
          <w:bCs/>
          <w:color w:val="auto"/>
          <w:lang w:eastAsia="zh-CN"/>
        </w:rPr>
        <w:t>指数涨</w:t>
      </w:r>
      <w:r w:rsidRPr="00B46791">
        <w:rPr>
          <w:rFonts w:ascii="微软雅黑" w:eastAsia="微软雅黑" w:hAnsi="微软雅黑"/>
          <w:bCs/>
          <w:color w:val="auto"/>
          <w:lang w:eastAsia="zh-CN"/>
        </w:rPr>
        <w:t>0.64%</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5667.2</w:t>
      </w:r>
      <w:r w:rsidRPr="00B46791">
        <w:rPr>
          <w:rFonts w:ascii="微软雅黑" w:eastAsia="微软雅黑" w:hAnsi="微软雅黑" w:hint="eastAsia"/>
          <w:bCs/>
          <w:color w:val="auto"/>
          <w:lang w:eastAsia="zh-CN"/>
        </w:rPr>
        <w:t>点，纳指涨</w:t>
      </w:r>
      <w:r w:rsidRPr="00B46791">
        <w:rPr>
          <w:rFonts w:ascii="微软雅黑" w:eastAsia="微软雅黑" w:hAnsi="微软雅黑"/>
          <w:bCs/>
          <w:color w:val="auto"/>
          <w:lang w:eastAsia="zh-CN"/>
        </w:rPr>
        <w:t>0.2%</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18509.34</w:t>
      </w:r>
      <w:r w:rsidRPr="00B46791">
        <w:rPr>
          <w:rFonts w:ascii="微软雅黑" w:eastAsia="微软雅黑" w:hAnsi="微软雅黑" w:hint="eastAsia"/>
          <w:bCs/>
          <w:color w:val="auto"/>
          <w:lang w:eastAsia="zh-CN"/>
        </w:rPr>
        <w:t>点</w:t>
      </w:r>
      <w:r w:rsidR="008C13AB" w:rsidRPr="008C13AB">
        <w:rPr>
          <w:rFonts w:ascii="微软雅黑" w:eastAsia="微软雅黑" w:hAnsi="微软雅黑" w:hint="eastAsia"/>
          <w:bCs/>
          <w:color w:val="auto"/>
          <w:lang w:eastAsia="zh-CN"/>
        </w:rPr>
        <w:t>。</w:t>
      </w:r>
      <w:r w:rsidRPr="00B46791">
        <w:rPr>
          <w:rFonts w:ascii="微软雅黑" w:eastAsia="微软雅黑" w:hAnsi="微软雅黑" w:hint="eastAsia"/>
          <w:bCs/>
          <w:color w:val="auto"/>
          <w:lang w:eastAsia="zh-CN"/>
        </w:rPr>
        <w:t>美元指数跌</w:t>
      </w:r>
      <w:r w:rsidRPr="00B46791">
        <w:rPr>
          <w:rFonts w:ascii="微软雅黑" w:eastAsia="微软雅黑" w:hAnsi="微软雅黑"/>
          <w:bCs/>
          <w:color w:val="auto"/>
          <w:lang w:eastAsia="zh-CN"/>
        </w:rPr>
        <w:t>0.03%</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104.23</w:t>
      </w:r>
      <w:r w:rsidRPr="00B46791">
        <w:rPr>
          <w:rFonts w:ascii="微软雅黑" w:eastAsia="微软雅黑" w:hAnsi="微软雅黑" w:hint="eastAsia"/>
          <w:bCs/>
          <w:color w:val="auto"/>
          <w:lang w:eastAsia="zh-CN"/>
        </w:rPr>
        <w:t>，非美货币表现分化</w:t>
      </w:r>
      <w:r w:rsidR="00C77452" w:rsidRPr="00C77452">
        <w:rPr>
          <w:rFonts w:ascii="微软雅黑" w:eastAsia="微软雅黑" w:hAnsi="微软雅黑" w:hint="eastAsia"/>
          <w:bCs/>
          <w:color w:val="auto"/>
          <w:lang w:eastAsia="zh-CN"/>
        </w:rPr>
        <w:t>，</w:t>
      </w:r>
      <w:r w:rsidRPr="00B46791">
        <w:rPr>
          <w:rFonts w:ascii="微软雅黑" w:eastAsia="微软雅黑" w:hAnsi="微软雅黑" w:hint="eastAsia"/>
          <w:bCs/>
          <w:color w:val="auto"/>
          <w:lang w:eastAsia="zh-CN"/>
        </w:rPr>
        <w:t>离岸人民币对美元跌</w:t>
      </w:r>
      <w:r w:rsidRPr="00B46791">
        <w:rPr>
          <w:rFonts w:ascii="微软雅黑" w:eastAsia="微软雅黑" w:hAnsi="微软雅黑"/>
          <w:bCs/>
          <w:color w:val="auto"/>
          <w:lang w:eastAsia="zh-CN"/>
        </w:rPr>
        <w:t>151</w:t>
      </w:r>
      <w:r w:rsidRPr="00B46791">
        <w:rPr>
          <w:rFonts w:ascii="微软雅黑" w:eastAsia="微软雅黑" w:hAnsi="微软雅黑" w:hint="eastAsia"/>
          <w:bCs/>
          <w:color w:val="auto"/>
          <w:lang w:eastAsia="zh-CN"/>
        </w:rPr>
        <w:t>个基点报</w:t>
      </w:r>
      <w:r w:rsidRPr="00B46791">
        <w:rPr>
          <w:rFonts w:ascii="微软雅黑" w:eastAsia="微软雅黑" w:hAnsi="微软雅黑"/>
          <w:bCs/>
          <w:color w:val="auto"/>
          <w:lang w:eastAsia="zh-CN"/>
        </w:rPr>
        <w:t>7.2892</w:t>
      </w:r>
      <w:r w:rsidR="00166ADC" w:rsidRPr="00166ADC">
        <w:rPr>
          <w:rFonts w:ascii="微软雅黑" w:eastAsia="微软雅黑" w:hAnsi="微软雅黑" w:hint="eastAsia"/>
          <w:bCs/>
          <w:color w:val="auto"/>
          <w:lang w:eastAsia="zh-CN"/>
        </w:rPr>
        <w:t>。</w:t>
      </w:r>
      <w:r w:rsidRPr="00B46791">
        <w:rPr>
          <w:rFonts w:ascii="微软雅黑" w:eastAsia="微软雅黑" w:hAnsi="微软雅黑" w:hint="eastAsia"/>
          <w:bCs/>
          <w:color w:val="auto"/>
          <w:lang w:eastAsia="zh-CN"/>
        </w:rPr>
        <w:t>国际油价全线下跌，美油</w:t>
      </w:r>
      <w:r w:rsidRPr="00B46791">
        <w:rPr>
          <w:rFonts w:ascii="微软雅黑" w:eastAsia="微软雅黑" w:hAnsi="微软雅黑"/>
          <w:bCs/>
          <w:color w:val="auto"/>
          <w:lang w:eastAsia="zh-CN"/>
        </w:rPr>
        <w:t>8</w:t>
      </w:r>
      <w:r w:rsidRPr="00B46791">
        <w:rPr>
          <w:rFonts w:ascii="微软雅黑" w:eastAsia="微软雅黑" w:hAnsi="微软雅黑" w:hint="eastAsia"/>
          <w:bCs/>
          <w:color w:val="auto"/>
          <w:lang w:eastAsia="zh-CN"/>
        </w:rPr>
        <w:t>月合约跌</w:t>
      </w:r>
      <w:r w:rsidRPr="00B46791">
        <w:rPr>
          <w:rFonts w:ascii="微软雅黑" w:eastAsia="微软雅黑" w:hAnsi="微软雅黑"/>
          <w:bCs/>
          <w:color w:val="auto"/>
          <w:lang w:eastAsia="zh-CN"/>
        </w:rPr>
        <w:t>1.33%</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80.82</w:t>
      </w:r>
      <w:r w:rsidRPr="00B46791">
        <w:rPr>
          <w:rFonts w:ascii="微软雅黑" w:eastAsia="微软雅黑" w:hAnsi="微软雅黑" w:hint="eastAsia"/>
          <w:bCs/>
          <w:color w:val="auto"/>
          <w:lang w:eastAsia="zh-CN"/>
        </w:rPr>
        <w:t>美元</w:t>
      </w:r>
      <w:r w:rsidRPr="00B46791">
        <w:rPr>
          <w:rFonts w:ascii="微软雅黑" w:eastAsia="微软雅黑" w:hAnsi="微软雅黑"/>
          <w:bCs/>
          <w:color w:val="auto"/>
          <w:lang w:eastAsia="zh-CN"/>
        </w:rPr>
        <w:t>/</w:t>
      </w:r>
      <w:r w:rsidRPr="00B46791">
        <w:rPr>
          <w:rFonts w:ascii="微软雅黑" w:eastAsia="微软雅黑" w:hAnsi="微软雅黑" w:hint="eastAsia"/>
          <w:bCs/>
          <w:color w:val="auto"/>
          <w:lang w:eastAsia="zh-CN"/>
        </w:rPr>
        <w:t>桶。布油</w:t>
      </w:r>
      <w:r w:rsidRPr="00B46791">
        <w:rPr>
          <w:rFonts w:ascii="微软雅黑" w:eastAsia="微软雅黑" w:hAnsi="微软雅黑"/>
          <w:bCs/>
          <w:color w:val="auto"/>
          <w:lang w:eastAsia="zh-CN"/>
        </w:rPr>
        <w:t>9</w:t>
      </w:r>
      <w:r w:rsidRPr="00B46791">
        <w:rPr>
          <w:rFonts w:ascii="微软雅黑" w:eastAsia="微软雅黑" w:hAnsi="微软雅黑" w:hint="eastAsia"/>
          <w:bCs/>
          <w:color w:val="auto"/>
          <w:lang w:eastAsia="zh-CN"/>
        </w:rPr>
        <w:t>月合约跌</w:t>
      </w:r>
      <w:r w:rsidRPr="00B46791">
        <w:rPr>
          <w:rFonts w:ascii="微软雅黑" w:eastAsia="微软雅黑" w:hAnsi="微软雅黑"/>
          <w:bCs/>
          <w:color w:val="auto"/>
          <w:lang w:eastAsia="zh-CN"/>
        </w:rPr>
        <w:t>1.18%</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83.85</w:t>
      </w:r>
      <w:r w:rsidRPr="00B46791">
        <w:rPr>
          <w:rFonts w:ascii="微软雅黑" w:eastAsia="微软雅黑" w:hAnsi="微软雅黑" w:hint="eastAsia"/>
          <w:bCs/>
          <w:color w:val="auto"/>
          <w:lang w:eastAsia="zh-CN"/>
        </w:rPr>
        <w:t>美元</w:t>
      </w:r>
      <w:r w:rsidRPr="00B46791">
        <w:rPr>
          <w:rFonts w:ascii="微软雅黑" w:eastAsia="微软雅黑" w:hAnsi="微软雅黑"/>
          <w:bCs/>
          <w:color w:val="auto"/>
          <w:lang w:eastAsia="zh-CN"/>
        </w:rPr>
        <w:t>/</w:t>
      </w:r>
      <w:r>
        <w:rPr>
          <w:rFonts w:ascii="微软雅黑" w:eastAsia="微软雅黑" w:hAnsi="微软雅黑" w:hint="eastAsia"/>
          <w:bCs/>
          <w:color w:val="auto"/>
          <w:lang w:eastAsia="zh-CN"/>
        </w:rPr>
        <w:t>桶</w:t>
      </w:r>
      <w:r w:rsidR="00C77452" w:rsidRPr="00C77452">
        <w:rPr>
          <w:rFonts w:ascii="微软雅黑" w:eastAsia="微软雅黑" w:hAnsi="微软雅黑" w:hint="eastAsia"/>
          <w:bCs/>
          <w:color w:val="auto"/>
          <w:lang w:eastAsia="zh-CN"/>
        </w:rPr>
        <w:t>。</w:t>
      </w:r>
      <w:r w:rsidRPr="00B46791">
        <w:rPr>
          <w:rFonts w:ascii="微软雅黑" w:eastAsia="微软雅黑" w:hAnsi="微软雅黑"/>
          <w:bCs/>
          <w:color w:val="auto"/>
          <w:lang w:eastAsia="zh-CN"/>
        </w:rPr>
        <w:t>COMEX</w:t>
      </w:r>
      <w:r w:rsidRPr="00B46791">
        <w:rPr>
          <w:rFonts w:ascii="微软雅黑" w:eastAsia="微软雅黑" w:hAnsi="微软雅黑" w:hint="eastAsia"/>
          <w:bCs/>
          <w:color w:val="auto"/>
          <w:lang w:eastAsia="zh-CN"/>
        </w:rPr>
        <w:t>黄金期货涨</w:t>
      </w:r>
      <w:r w:rsidRPr="00B46791">
        <w:rPr>
          <w:rFonts w:ascii="微软雅黑" w:eastAsia="微软雅黑" w:hAnsi="微软雅黑"/>
          <w:bCs/>
          <w:color w:val="auto"/>
          <w:lang w:eastAsia="zh-CN"/>
        </w:rPr>
        <w:t>1.84%</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2473.6</w:t>
      </w:r>
      <w:r w:rsidRPr="00B46791">
        <w:rPr>
          <w:rFonts w:ascii="微软雅黑" w:eastAsia="微软雅黑" w:hAnsi="微软雅黑" w:hint="eastAsia"/>
          <w:bCs/>
          <w:color w:val="auto"/>
          <w:lang w:eastAsia="zh-CN"/>
        </w:rPr>
        <w:t>美元</w:t>
      </w:r>
      <w:r w:rsidRPr="00B46791">
        <w:rPr>
          <w:rFonts w:ascii="微软雅黑" w:eastAsia="微软雅黑" w:hAnsi="微软雅黑"/>
          <w:bCs/>
          <w:color w:val="auto"/>
          <w:lang w:eastAsia="zh-CN"/>
        </w:rPr>
        <w:t>/</w:t>
      </w:r>
      <w:r w:rsidRPr="00B46791">
        <w:rPr>
          <w:rFonts w:ascii="微软雅黑" w:eastAsia="微软雅黑" w:hAnsi="微软雅黑" w:hint="eastAsia"/>
          <w:bCs/>
          <w:color w:val="auto"/>
          <w:lang w:eastAsia="zh-CN"/>
        </w:rPr>
        <w:t>盎司，</w:t>
      </w:r>
      <w:r w:rsidRPr="00B46791">
        <w:rPr>
          <w:rFonts w:ascii="微软雅黑" w:eastAsia="微软雅黑" w:hAnsi="微软雅黑"/>
          <w:bCs/>
          <w:color w:val="auto"/>
          <w:lang w:eastAsia="zh-CN"/>
        </w:rPr>
        <w:t>COMEX</w:t>
      </w:r>
      <w:r w:rsidRPr="00B46791">
        <w:rPr>
          <w:rFonts w:ascii="微软雅黑" w:eastAsia="微软雅黑" w:hAnsi="微软雅黑" w:hint="eastAsia"/>
          <w:bCs/>
          <w:color w:val="auto"/>
          <w:lang w:eastAsia="zh-CN"/>
        </w:rPr>
        <w:t>白银期货涨</w:t>
      </w:r>
      <w:r w:rsidRPr="00B46791">
        <w:rPr>
          <w:rFonts w:ascii="微软雅黑" w:eastAsia="微软雅黑" w:hAnsi="微软雅黑"/>
          <w:bCs/>
          <w:color w:val="auto"/>
          <w:lang w:eastAsia="zh-CN"/>
        </w:rPr>
        <w:t>1.77%</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31.485</w:t>
      </w:r>
      <w:r w:rsidRPr="00B46791">
        <w:rPr>
          <w:rFonts w:ascii="微软雅黑" w:eastAsia="微软雅黑" w:hAnsi="微软雅黑" w:hint="eastAsia"/>
          <w:bCs/>
          <w:color w:val="auto"/>
          <w:lang w:eastAsia="zh-CN"/>
        </w:rPr>
        <w:t>美元</w:t>
      </w:r>
      <w:r w:rsidRPr="00B46791">
        <w:rPr>
          <w:rFonts w:ascii="微软雅黑" w:eastAsia="微软雅黑" w:hAnsi="微软雅黑"/>
          <w:bCs/>
          <w:color w:val="auto"/>
          <w:lang w:eastAsia="zh-CN"/>
        </w:rPr>
        <w:t>/</w:t>
      </w:r>
      <w:r w:rsidRPr="00B46791">
        <w:rPr>
          <w:rFonts w:ascii="微软雅黑" w:eastAsia="微软雅黑" w:hAnsi="微软雅黑" w:hint="eastAsia"/>
          <w:bCs/>
          <w:color w:val="auto"/>
          <w:lang w:eastAsia="zh-CN"/>
        </w:rPr>
        <w:t>盎司</w:t>
      </w:r>
      <w:r w:rsidR="0031740A" w:rsidRPr="0031740A">
        <w:rPr>
          <w:rFonts w:ascii="微软雅黑" w:eastAsia="微软雅黑" w:hAnsi="微软雅黑" w:hint="eastAsia"/>
          <w:bCs/>
          <w:color w:val="auto"/>
          <w:lang w:eastAsia="zh-CN"/>
        </w:rPr>
        <w:t>。</w:t>
      </w:r>
      <w:r w:rsidRPr="00B46791">
        <w:rPr>
          <w:rFonts w:ascii="微软雅黑" w:eastAsia="微软雅黑" w:hAnsi="微软雅黑"/>
          <w:bCs/>
          <w:color w:val="auto"/>
          <w:lang w:eastAsia="zh-CN"/>
        </w:rPr>
        <w:t>LME</w:t>
      </w:r>
      <w:r w:rsidRPr="00B46791">
        <w:rPr>
          <w:rFonts w:ascii="微软雅黑" w:eastAsia="微软雅黑" w:hAnsi="微软雅黑" w:hint="eastAsia"/>
          <w:bCs/>
          <w:color w:val="auto"/>
          <w:lang w:eastAsia="zh-CN"/>
        </w:rPr>
        <w:t>期铜跌</w:t>
      </w:r>
      <w:r w:rsidRPr="00B46791">
        <w:rPr>
          <w:rFonts w:ascii="微软雅黑" w:eastAsia="微软雅黑" w:hAnsi="微软雅黑"/>
          <w:bCs/>
          <w:color w:val="auto"/>
          <w:lang w:eastAsia="zh-CN"/>
        </w:rPr>
        <w:t>1.45%</w:t>
      </w:r>
      <w:r w:rsidRPr="00B46791">
        <w:rPr>
          <w:rFonts w:ascii="微软雅黑" w:eastAsia="微软雅黑" w:hAnsi="微软雅黑" w:hint="eastAsia"/>
          <w:bCs/>
          <w:color w:val="auto"/>
          <w:lang w:eastAsia="zh-CN"/>
        </w:rPr>
        <w:t>报</w:t>
      </w:r>
      <w:r w:rsidRPr="00B46791">
        <w:rPr>
          <w:rFonts w:ascii="微软雅黑" w:eastAsia="微软雅黑" w:hAnsi="微软雅黑"/>
          <w:bCs/>
          <w:color w:val="auto"/>
          <w:lang w:eastAsia="zh-CN"/>
        </w:rPr>
        <w:t>9664</w:t>
      </w:r>
      <w:r w:rsidRPr="00B46791">
        <w:rPr>
          <w:rFonts w:ascii="微软雅黑" w:eastAsia="微软雅黑" w:hAnsi="微软雅黑" w:hint="eastAsia"/>
          <w:bCs/>
          <w:color w:val="auto"/>
          <w:lang w:eastAsia="zh-CN"/>
        </w:rPr>
        <w:t>美元</w:t>
      </w:r>
      <w:r w:rsidRPr="00B46791">
        <w:rPr>
          <w:rFonts w:ascii="微软雅黑" w:eastAsia="微软雅黑" w:hAnsi="微软雅黑"/>
          <w:bCs/>
          <w:color w:val="auto"/>
          <w:lang w:eastAsia="zh-CN"/>
        </w:rPr>
        <w:t>/</w:t>
      </w:r>
      <w:r w:rsidRPr="00B46791">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3476C9" w:rsidRPr="003476C9">
        <w:rPr>
          <w:rFonts w:ascii="微软雅黑" w:eastAsia="微软雅黑" w:hAnsi="微软雅黑" w:cs="微软雅黑"/>
          <w:spacing w:val="4"/>
          <w:lang w:eastAsia="zh-CN"/>
        </w:rPr>
        <w:t>IC</w:t>
      </w:r>
      <w:r w:rsidR="008C13AB">
        <w:rPr>
          <w:rFonts w:ascii="微软雅黑" w:eastAsia="微软雅黑" w:hAnsi="微软雅黑" w:cs="微软雅黑"/>
          <w:spacing w:val="4"/>
          <w:lang w:eastAsia="zh-CN"/>
        </w:rPr>
        <w:t>E</w:t>
      </w:r>
      <w:r w:rsidR="003476C9" w:rsidRPr="00A86B50">
        <w:rPr>
          <w:rFonts w:ascii="微软雅黑" w:eastAsia="微软雅黑" w:hAnsi="微软雅黑" w:cs="微软雅黑"/>
          <w:spacing w:val="4"/>
          <w:lang w:eastAsia="zh-CN"/>
        </w:rPr>
        <w:t>1</w:t>
      </w:r>
      <w:r w:rsidR="003476C9" w:rsidRPr="00AD4446">
        <w:rPr>
          <w:rFonts w:ascii="微软雅黑" w:eastAsia="微软雅黑" w:hAnsi="微软雅黑" w:cs="微软雅黑"/>
          <w:spacing w:val="4"/>
          <w:lang w:eastAsia="zh-CN"/>
        </w:rPr>
        <w:t>0</w:t>
      </w:r>
      <w:r w:rsidR="003476C9" w:rsidRPr="00AD4446">
        <w:rPr>
          <w:rFonts w:ascii="微软雅黑" w:eastAsia="微软雅黑" w:hAnsi="微软雅黑" w:cs="微软雅黑" w:hint="eastAsia"/>
          <w:spacing w:val="4"/>
          <w:lang w:eastAsia="zh-CN"/>
        </w:rPr>
        <w:t>月原糖期货合约</w:t>
      </w:r>
      <w:r>
        <w:rPr>
          <w:rFonts w:ascii="微软雅黑" w:eastAsia="微软雅黑" w:hAnsi="微软雅黑" w:cs="微软雅黑" w:hint="eastAsia"/>
          <w:spacing w:val="4"/>
          <w:lang w:eastAsia="zh-CN"/>
        </w:rPr>
        <w:t>收跌</w:t>
      </w:r>
      <w:r>
        <w:rPr>
          <w:rFonts w:ascii="微软雅黑" w:eastAsia="微软雅黑" w:hAnsi="微软雅黑" w:cs="微软雅黑"/>
          <w:spacing w:val="4"/>
          <w:lang w:eastAsia="zh-CN"/>
        </w:rPr>
        <w:t>0</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71</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A86B50" w:rsidRPr="00AD4446">
        <w:rPr>
          <w:rFonts w:ascii="微软雅黑" w:eastAsia="微软雅黑" w:hAnsi="微软雅黑" w:cs="微软雅黑" w:hint="eastAsia"/>
          <w:spacing w:val="4"/>
          <w:lang w:eastAsia="zh-CN"/>
        </w:rPr>
        <w:t>19</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62</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r w:rsidR="003476C9" w:rsidRPr="00AD4446">
        <w:rPr>
          <w:rFonts w:ascii="微软雅黑" w:eastAsia="微软雅黑" w:hAnsi="微软雅黑" w:cs="微软雅黑"/>
          <w:spacing w:val="4"/>
          <w:lang w:eastAsia="zh-CN"/>
        </w:rPr>
        <w:t>ICE12</w:t>
      </w:r>
      <w:r>
        <w:rPr>
          <w:rFonts w:ascii="微软雅黑" w:eastAsia="微软雅黑" w:hAnsi="微软雅黑" w:cs="微软雅黑" w:hint="eastAsia"/>
          <w:spacing w:val="4"/>
          <w:lang w:eastAsia="zh-CN"/>
        </w:rPr>
        <w:t>月期棉期货合约收跌</w:t>
      </w:r>
      <w:r w:rsidR="008C13AB">
        <w:rPr>
          <w:rFonts w:ascii="微软雅黑" w:eastAsia="微软雅黑" w:hAnsi="微软雅黑" w:cs="微软雅黑"/>
          <w:spacing w:val="4"/>
          <w:lang w:eastAsia="zh-CN"/>
        </w:rPr>
        <w:t>1</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48</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报</w:t>
      </w:r>
      <w:r w:rsidR="00F3674E" w:rsidRPr="00AD4446">
        <w:rPr>
          <w:rFonts w:ascii="微软雅黑" w:eastAsia="微软雅黑" w:hAnsi="微软雅黑" w:cs="微软雅黑"/>
          <w:spacing w:val="4"/>
          <w:lang w:eastAsia="zh-CN"/>
        </w:rPr>
        <w:t>7</w:t>
      </w:r>
      <w:r>
        <w:rPr>
          <w:rFonts w:ascii="微软雅黑" w:eastAsia="微软雅黑" w:hAnsi="微软雅黑" w:cs="微软雅黑"/>
          <w:spacing w:val="4"/>
          <w:lang w:eastAsia="zh-CN"/>
        </w:rPr>
        <w:t>1</w:t>
      </w:r>
      <w:r w:rsidR="00F3674E" w:rsidRPr="00AD4446">
        <w:rPr>
          <w:rFonts w:ascii="微软雅黑" w:eastAsia="微软雅黑" w:hAnsi="微软雅黑" w:cs="微软雅黑"/>
          <w:spacing w:val="4"/>
          <w:lang w:eastAsia="zh-CN"/>
        </w:rPr>
        <w:t>.</w:t>
      </w:r>
      <w:r>
        <w:rPr>
          <w:rFonts w:ascii="微软雅黑" w:eastAsia="微软雅黑" w:hAnsi="微软雅黑" w:cs="微软雅黑"/>
          <w:spacing w:val="4"/>
          <w:lang w:eastAsia="zh-CN"/>
        </w:rPr>
        <w:t>37</w:t>
      </w:r>
      <w:r w:rsidR="003476C9" w:rsidRPr="00AD4446">
        <w:rPr>
          <w:rFonts w:ascii="微软雅黑" w:eastAsia="微软雅黑" w:hAnsi="微软雅黑" w:cs="微软雅黑" w:hint="eastAsia"/>
          <w:spacing w:val="4"/>
          <w:lang w:eastAsia="zh-CN"/>
        </w:rPr>
        <w:t>美分</w:t>
      </w:r>
      <w:r w:rsidR="003476C9" w:rsidRPr="00AD4446">
        <w:rPr>
          <w:rFonts w:ascii="微软雅黑" w:eastAsia="微软雅黑" w:hAnsi="微软雅黑" w:cs="微软雅黑"/>
          <w:spacing w:val="4"/>
          <w:lang w:eastAsia="zh-CN"/>
        </w:rPr>
        <w:t>/</w:t>
      </w:r>
      <w:r w:rsidR="003476C9" w:rsidRPr="00AD4446">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E21C10">
        <w:rPr>
          <w:rFonts w:ascii="微软雅黑" w:eastAsia="微软雅黑" w:hAnsi="微软雅黑" w:cs="微软雅黑"/>
          <w:spacing w:val="7"/>
          <w:lang w:eastAsia="zh-CN"/>
        </w:rPr>
        <w:t>图表1</w:t>
      </w:r>
      <w:r w:rsidRPr="00E21C10">
        <w:rPr>
          <w:rFonts w:ascii="微软雅黑" w:eastAsia="微软雅黑" w:hAnsi="微软雅黑" w:cs="微软雅黑" w:hint="eastAsia"/>
          <w:spacing w:val="7"/>
          <w:lang w:eastAsia="zh-CN"/>
        </w:rPr>
        <w:t>：</w:t>
      </w:r>
      <w:r w:rsidRPr="0000798B">
        <w:rPr>
          <w:rFonts w:ascii="微软雅黑" w:eastAsia="微软雅黑" w:hAnsi="微软雅黑" w:cs="微软雅黑"/>
          <w:spacing w:val="7"/>
          <w:lang w:eastAsia="zh-CN"/>
        </w:rPr>
        <w:t>全球</w:t>
      </w:r>
      <w:r w:rsidRPr="0000798B">
        <w:rPr>
          <w:rFonts w:ascii="微软雅黑" w:eastAsia="微软雅黑" w:hAnsi="微软雅黑" w:cs="微软雅黑" w:hint="eastAsia"/>
          <w:spacing w:val="7"/>
          <w:lang w:eastAsia="zh-CN"/>
        </w:rPr>
        <w:t>主要股指</w:t>
      </w:r>
      <w:r w:rsidRPr="0000798B">
        <w:rPr>
          <w:rFonts w:ascii="微软雅黑" w:eastAsia="微软雅黑" w:hAnsi="微软雅黑" w:cs="微软雅黑"/>
          <w:spacing w:val="7"/>
          <w:lang w:eastAsia="zh-CN"/>
        </w:rPr>
        <w:t>涨跌幅</w:t>
      </w:r>
      <w:r w:rsidRPr="0007723D">
        <w:rPr>
          <w:rFonts w:ascii="微软雅黑" w:eastAsia="微软雅黑" w:hAnsi="微软雅黑" w:cs="微软雅黑" w:hint="eastAsia"/>
          <w:spacing w:val="7"/>
          <w:lang w:eastAsia="zh-CN"/>
        </w:rPr>
        <w:t>（%）</w:t>
      </w:r>
    </w:p>
    <w:p w:rsidR="00AE2365" w:rsidRDefault="007717E4">
      <w:pPr>
        <w:spacing w:before="235" w:line="176" w:lineRule="auto"/>
        <w:jc w:val="both"/>
        <w:rPr>
          <w:lang w:eastAsia="zh-CN"/>
        </w:rPr>
      </w:pPr>
      <w:r w:rsidRPr="007717E4">
        <w:rPr>
          <w:noProof/>
          <w:lang w:eastAsia="zh-CN"/>
        </w:rPr>
        <w:drawing>
          <wp:inline distT="0" distB="0" distL="0" distR="0">
            <wp:extent cx="6162675" cy="3467236"/>
            <wp:effectExtent l="0" t="0" r="0" b="0"/>
            <wp:docPr id="27" name="图片 27" descr="D:\Users\xuzhe\My Document\WeChat Files\wxid_4gpo63z1mjeh11\FileStorage\Temp\b43866b8394682b0fa28306226085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xuzhe\My Document\WeChat Files\wxid_4gpo63z1mjeh11\FileStorage\Temp\b43866b8394682b0fa28306226085e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9083" cy="3470841"/>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交易员押注美联储将在</w:t>
      </w:r>
      <w:r w:rsidR="007717E4" w:rsidRPr="007717E4">
        <w:rPr>
          <w:rFonts w:ascii="微软雅黑" w:eastAsia="微软雅黑" w:hAnsi="微软雅黑" w:cs="微软雅黑"/>
          <w:color w:val="auto"/>
          <w:spacing w:val="4"/>
          <w:lang w:eastAsia="zh-CN"/>
        </w:rPr>
        <w:t>9</w:t>
      </w:r>
      <w:r w:rsidR="007717E4" w:rsidRPr="007717E4">
        <w:rPr>
          <w:rFonts w:ascii="微软雅黑" w:eastAsia="微软雅黑" w:hAnsi="微软雅黑" w:cs="微软雅黑" w:hint="eastAsia"/>
          <w:color w:val="auto"/>
          <w:spacing w:val="4"/>
          <w:lang w:eastAsia="zh-CN"/>
        </w:rPr>
        <w:t>月首次降息。根据芝商所的美联储观察工具显示，美联储</w:t>
      </w:r>
      <w:r w:rsidR="007717E4" w:rsidRPr="007717E4">
        <w:rPr>
          <w:rFonts w:ascii="微软雅黑" w:eastAsia="微软雅黑" w:hAnsi="微软雅黑" w:cs="微软雅黑"/>
          <w:color w:val="auto"/>
          <w:spacing w:val="4"/>
          <w:lang w:eastAsia="zh-CN"/>
        </w:rPr>
        <w:t>9</w:t>
      </w:r>
      <w:r w:rsidR="007717E4" w:rsidRPr="007717E4">
        <w:rPr>
          <w:rFonts w:ascii="微软雅黑" w:eastAsia="微软雅黑" w:hAnsi="微软雅黑" w:cs="微软雅黑" w:hint="eastAsia"/>
          <w:color w:val="auto"/>
          <w:spacing w:val="4"/>
          <w:lang w:eastAsia="zh-CN"/>
        </w:rPr>
        <w:t>月将降息</w:t>
      </w:r>
      <w:r w:rsidR="007717E4" w:rsidRPr="007717E4">
        <w:rPr>
          <w:rFonts w:ascii="微软雅黑" w:eastAsia="微软雅黑" w:hAnsi="微软雅黑" w:cs="微软雅黑"/>
          <w:color w:val="auto"/>
          <w:spacing w:val="4"/>
          <w:lang w:eastAsia="zh-CN"/>
        </w:rPr>
        <w:t>25</w:t>
      </w:r>
      <w:r w:rsidR="007717E4" w:rsidRPr="007717E4">
        <w:rPr>
          <w:rFonts w:ascii="微软雅黑" w:eastAsia="微软雅黑" w:hAnsi="微软雅黑" w:cs="微软雅黑" w:hint="eastAsia"/>
          <w:color w:val="auto"/>
          <w:spacing w:val="4"/>
          <w:lang w:eastAsia="zh-CN"/>
        </w:rPr>
        <w:t>个基点的概率为</w:t>
      </w:r>
      <w:r w:rsidR="007717E4" w:rsidRPr="007717E4">
        <w:rPr>
          <w:rFonts w:ascii="微软雅黑" w:eastAsia="微软雅黑" w:hAnsi="微软雅黑" w:cs="微软雅黑"/>
          <w:color w:val="auto"/>
          <w:spacing w:val="4"/>
          <w:lang w:eastAsia="zh-CN"/>
        </w:rPr>
        <w:t>93.3%</w:t>
      </w:r>
      <w:r w:rsidR="007717E4" w:rsidRPr="007717E4">
        <w:rPr>
          <w:rFonts w:ascii="微软雅黑" w:eastAsia="微软雅黑" w:hAnsi="微软雅黑" w:cs="微软雅黑" w:hint="eastAsia"/>
          <w:color w:val="auto"/>
          <w:spacing w:val="4"/>
          <w:lang w:eastAsia="zh-CN"/>
        </w:rPr>
        <w:t>，降息</w:t>
      </w:r>
      <w:r w:rsidR="007717E4" w:rsidRPr="007717E4">
        <w:rPr>
          <w:rFonts w:ascii="微软雅黑" w:eastAsia="微软雅黑" w:hAnsi="微软雅黑" w:cs="微软雅黑"/>
          <w:color w:val="auto"/>
          <w:spacing w:val="4"/>
          <w:lang w:eastAsia="zh-CN"/>
        </w:rPr>
        <w:t>50</w:t>
      </w:r>
      <w:r w:rsidR="007717E4" w:rsidRPr="007717E4">
        <w:rPr>
          <w:rFonts w:ascii="微软雅黑" w:eastAsia="微软雅黑" w:hAnsi="微软雅黑" w:cs="微软雅黑" w:hint="eastAsia"/>
          <w:color w:val="auto"/>
          <w:spacing w:val="4"/>
          <w:lang w:eastAsia="zh-CN"/>
        </w:rPr>
        <w:t>个基点概率为</w:t>
      </w:r>
      <w:r w:rsidR="007717E4" w:rsidRPr="007717E4">
        <w:rPr>
          <w:rFonts w:ascii="微软雅黑" w:eastAsia="微软雅黑" w:hAnsi="微软雅黑" w:cs="微软雅黑"/>
          <w:color w:val="auto"/>
          <w:spacing w:val="4"/>
          <w:lang w:eastAsia="zh-CN"/>
        </w:rPr>
        <w:t>6.7%</w:t>
      </w:r>
      <w:r w:rsidR="007717E4" w:rsidRPr="007717E4">
        <w:rPr>
          <w:rFonts w:ascii="微软雅黑" w:eastAsia="微软雅黑" w:hAnsi="微软雅黑" w:cs="微软雅黑" w:hint="eastAsia"/>
          <w:color w:val="auto"/>
          <w:spacing w:val="4"/>
          <w:lang w:eastAsia="zh-CN"/>
        </w:rPr>
        <w:t>。综合来看，交易员押注美联储将于</w:t>
      </w:r>
      <w:r w:rsidR="007717E4" w:rsidRPr="007717E4">
        <w:rPr>
          <w:rFonts w:ascii="微软雅黑" w:eastAsia="微软雅黑" w:hAnsi="微软雅黑" w:cs="微软雅黑"/>
          <w:color w:val="auto"/>
          <w:spacing w:val="4"/>
          <w:lang w:eastAsia="zh-CN"/>
        </w:rPr>
        <w:t>9</w:t>
      </w:r>
      <w:r w:rsidR="007717E4" w:rsidRPr="007717E4">
        <w:rPr>
          <w:rFonts w:ascii="微软雅黑" w:eastAsia="微软雅黑" w:hAnsi="微软雅黑" w:cs="微软雅黑" w:hint="eastAsia"/>
          <w:color w:val="auto"/>
          <w:spacing w:val="4"/>
          <w:lang w:eastAsia="zh-CN"/>
        </w:rPr>
        <w:t>月降息概率达到</w:t>
      </w:r>
      <w:r w:rsidR="007717E4" w:rsidRPr="007717E4">
        <w:rPr>
          <w:rFonts w:ascii="微软雅黑" w:eastAsia="微软雅黑" w:hAnsi="微软雅黑" w:cs="微软雅黑"/>
          <w:color w:val="auto"/>
          <w:spacing w:val="4"/>
          <w:lang w:eastAsia="zh-CN"/>
        </w:rPr>
        <w:t>100%</w:t>
      </w:r>
      <w:r w:rsidR="007717E4" w:rsidRPr="007717E4">
        <w:rPr>
          <w:rFonts w:ascii="微软雅黑" w:eastAsia="微软雅黑" w:hAnsi="微软雅黑" w:cs="微软雅黑" w:hint="eastAsia"/>
          <w:color w:val="auto"/>
          <w:spacing w:val="4"/>
          <w:lang w:eastAsia="zh-CN"/>
        </w:rPr>
        <w:t>。美联储主席鲍威尔周一称，不会等到通胀完全降至</w:t>
      </w:r>
      <w:r w:rsidR="007717E4" w:rsidRPr="007717E4">
        <w:rPr>
          <w:rFonts w:ascii="微软雅黑" w:eastAsia="微软雅黑" w:hAnsi="微软雅黑" w:cs="微软雅黑"/>
          <w:color w:val="auto"/>
          <w:spacing w:val="4"/>
          <w:lang w:eastAsia="zh-CN"/>
        </w:rPr>
        <w:t>2%</w:t>
      </w:r>
      <w:r w:rsidR="007717E4" w:rsidRPr="007717E4">
        <w:rPr>
          <w:rFonts w:ascii="微软雅黑" w:eastAsia="微软雅黑" w:hAnsi="微软雅黑" w:cs="微软雅黑" w:hint="eastAsia"/>
          <w:color w:val="auto"/>
          <w:spacing w:val="4"/>
          <w:lang w:eastAsia="zh-CN"/>
        </w:rPr>
        <w:t>的目标水平才开始降息，因为紧缩政策存在滞后效应。</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国际货币基金组织（</w:t>
      </w:r>
      <w:r w:rsidR="007717E4" w:rsidRPr="007717E4">
        <w:rPr>
          <w:rFonts w:ascii="微软雅黑" w:eastAsia="微软雅黑" w:hAnsi="微软雅黑" w:cs="微软雅黑"/>
          <w:color w:val="auto"/>
          <w:spacing w:val="4"/>
          <w:lang w:eastAsia="zh-CN"/>
        </w:rPr>
        <w:t>IMF</w:t>
      </w:r>
      <w:r w:rsidR="007717E4" w:rsidRPr="007717E4">
        <w:rPr>
          <w:rFonts w:ascii="微软雅黑" w:eastAsia="微软雅黑" w:hAnsi="微软雅黑" w:cs="微软雅黑" w:hint="eastAsia"/>
          <w:color w:val="auto"/>
          <w:spacing w:val="4"/>
          <w:lang w:eastAsia="zh-CN"/>
        </w:rPr>
        <w:t>）发布最新《世界经济展望报告》，维持对全球经济增速的预期，预计全球经济将分别在</w:t>
      </w:r>
      <w:r w:rsidR="007717E4" w:rsidRPr="007717E4">
        <w:rPr>
          <w:rFonts w:ascii="微软雅黑" w:eastAsia="微软雅黑" w:hAnsi="微软雅黑" w:cs="微软雅黑"/>
          <w:color w:val="auto"/>
          <w:spacing w:val="4"/>
          <w:lang w:eastAsia="zh-CN"/>
        </w:rPr>
        <w:t>2024</w:t>
      </w:r>
      <w:r w:rsidR="007717E4" w:rsidRPr="007717E4">
        <w:rPr>
          <w:rFonts w:ascii="微软雅黑" w:eastAsia="微软雅黑" w:hAnsi="微软雅黑" w:cs="微软雅黑" w:hint="eastAsia"/>
          <w:color w:val="auto"/>
          <w:spacing w:val="4"/>
          <w:lang w:eastAsia="zh-CN"/>
        </w:rPr>
        <w:t>年和</w:t>
      </w:r>
      <w:r w:rsidR="007717E4" w:rsidRPr="007717E4">
        <w:rPr>
          <w:rFonts w:ascii="微软雅黑" w:eastAsia="微软雅黑" w:hAnsi="微软雅黑" w:cs="微软雅黑"/>
          <w:color w:val="auto"/>
          <w:spacing w:val="4"/>
          <w:lang w:eastAsia="zh-CN"/>
        </w:rPr>
        <w:t>2025</w:t>
      </w:r>
      <w:r w:rsidR="007717E4" w:rsidRPr="007717E4">
        <w:rPr>
          <w:rFonts w:ascii="微软雅黑" w:eastAsia="微软雅黑" w:hAnsi="微软雅黑" w:cs="微软雅黑" w:hint="eastAsia"/>
          <w:color w:val="auto"/>
          <w:spacing w:val="4"/>
          <w:lang w:eastAsia="zh-CN"/>
        </w:rPr>
        <w:t>年录得</w:t>
      </w:r>
      <w:r w:rsidR="007717E4" w:rsidRPr="007717E4">
        <w:rPr>
          <w:rFonts w:ascii="微软雅黑" w:eastAsia="微软雅黑" w:hAnsi="微软雅黑" w:cs="微软雅黑"/>
          <w:color w:val="auto"/>
          <w:spacing w:val="4"/>
          <w:lang w:eastAsia="zh-CN"/>
        </w:rPr>
        <w:t>3.2%</w:t>
      </w:r>
      <w:r w:rsidR="007717E4" w:rsidRPr="007717E4">
        <w:rPr>
          <w:rFonts w:ascii="微软雅黑" w:eastAsia="微软雅黑" w:hAnsi="微软雅黑" w:cs="微软雅黑" w:hint="eastAsia"/>
          <w:color w:val="auto"/>
          <w:spacing w:val="4"/>
          <w:lang w:eastAsia="zh-CN"/>
        </w:rPr>
        <w:t>和</w:t>
      </w:r>
      <w:r w:rsidR="007717E4" w:rsidRPr="007717E4">
        <w:rPr>
          <w:rFonts w:ascii="微软雅黑" w:eastAsia="微软雅黑" w:hAnsi="微软雅黑" w:cs="微软雅黑"/>
          <w:color w:val="auto"/>
          <w:spacing w:val="4"/>
          <w:lang w:eastAsia="zh-CN"/>
        </w:rPr>
        <w:t>3.3%</w:t>
      </w:r>
      <w:r w:rsidR="007717E4" w:rsidRPr="007717E4">
        <w:rPr>
          <w:rFonts w:ascii="微软雅黑" w:eastAsia="微软雅黑" w:hAnsi="微软雅黑" w:cs="微软雅黑" w:hint="eastAsia"/>
          <w:color w:val="auto"/>
          <w:spacing w:val="4"/>
          <w:lang w:eastAsia="zh-CN"/>
        </w:rPr>
        <w:t>的增幅。</w:t>
      </w:r>
      <w:r w:rsidR="007717E4" w:rsidRPr="007717E4">
        <w:rPr>
          <w:rFonts w:ascii="微软雅黑" w:eastAsia="微软雅黑" w:hAnsi="微软雅黑" w:cs="微软雅黑"/>
          <w:color w:val="auto"/>
          <w:spacing w:val="4"/>
          <w:lang w:eastAsia="zh-CN"/>
        </w:rPr>
        <w:t>IMF</w:t>
      </w:r>
      <w:r w:rsidR="007717E4" w:rsidRPr="007717E4">
        <w:rPr>
          <w:rFonts w:ascii="微软雅黑" w:eastAsia="微软雅黑" w:hAnsi="微软雅黑" w:cs="微软雅黑" w:hint="eastAsia"/>
          <w:color w:val="auto"/>
          <w:spacing w:val="4"/>
          <w:lang w:eastAsia="zh-CN"/>
        </w:rPr>
        <w:t>将中国今年的经济增长预测上调至</w:t>
      </w:r>
      <w:r w:rsidR="007717E4" w:rsidRPr="007717E4">
        <w:rPr>
          <w:rFonts w:ascii="微软雅黑" w:eastAsia="微软雅黑" w:hAnsi="微软雅黑" w:cs="微软雅黑"/>
          <w:color w:val="auto"/>
          <w:spacing w:val="4"/>
          <w:lang w:eastAsia="zh-CN"/>
        </w:rPr>
        <w:t>5%</w:t>
      </w:r>
      <w:r w:rsidR="007717E4" w:rsidRPr="007717E4">
        <w:rPr>
          <w:rFonts w:ascii="微软雅黑" w:eastAsia="微软雅黑" w:hAnsi="微软雅黑" w:cs="微软雅黑" w:hint="eastAsia"/>
          <w:color w:val="auto"/>
          <w:spacing w:val="4"/>
          <w:lang w:eastAsia="zh-CN"/>
        </w:rPr>
        <w:t>，较</w:t>
      </w:r>
      <w:r w:rsidR="007717E4" w:rsidRPr="007717E4">
        <w:rPr>
          <w:rFonts w:ascii="微软雅黑" w:eastAsia="微软雅黑" w:hAnsi="微软雅黑" w:cs="微软雅黑"/>
          <w:color w:val="auto"/>
          <w:spacing w:val="4"/>
          <w:lang w:eastAsia="zh-CN"/>
        </w:rPr>
        <w:t>4</w:t>
      </w:r>
      <w:r w:rsidR="007717E4" w:rsidRPr="007717E4">
        <w:rPr>
          <w:rFonts w:ascii="微软雅黑" w:eastAsia="微软雅黑" w:hAnsi="微软雅黑" w:cs="微软雅黑" w:hint="eastAsia"/>
          <w:color w:val="auto"/>
          <w:spacing w:val="4"/>
          <w:lang w:eastAsia="zh-CN"/>
        </w:rPr>
        <w:t>月预测高出</w:t>
      </w:r>
      <w:r w:rsidR="007717E4" w:rsidRPr="007717E4">
        <w:rPr>
          <w:rFonts w:ascii="微软雅黑" w:eastAsia="微软雅黑" w:hAnsi="微软雅黑" w:cs="微软雅黑"/>
          <w:color w:val="auto"/>
          <w:spacing w:val="4"/>
          <w:lang w:eastAsia="zh-CN"/>
        </w:rPr>
        <w:t>0.4</w:t>
      </w:r>
      <w:r w:rsidR="007717E4" w:rsidRPr="007717E4">
        <w:rPr>
          <w:rFonts w:ascii="微软雅黑" w:eastAsia="微软雅黑" w:hAnsi="微软雅黑" w:cs="微软雅黑" w:hint="eastAsia"/>
          <w:color w:val="auto"/>
          <w:spacing w:val="4"/>
          <w:lang w:eastAsia="zh-CN"/>
        </w:rPr>
        <w:t>个百分点。美国经济今年增速预期下调</w:t>
      </w:r>
      <w:r w:rsidR="007717E4" w:rsidRPr="007717E4">
        <w:rPr>
          <w:rFonts w:ascii="微软雅黑" w:eastAsia="微软雅黑" w:hAnsi="微软雅黑" w:cs="微软雅黑"/>
          <w:color w:val="auto"/>
          <w:spacing w:val="4"/>
          <w:lang w:eastAsia="zh-CN"/>
        </w:rPr>
        <w:t>0.1</w:t>
      </w:r>
      <w:r w:rsidR="007717E4" w:rsidRPr="007717E4">
        <w:rPr>
          <w:rFonts w:ascii="微软雅黑" w:eastAsia="微软雅黑" w:hAnsi="微软雅黑" w:cs="微软雅黑" w:hint="eastAsia"/>
          <w:color w:val="auto"/>
          <w:spacing w:val="4"/>
          <w:lang w:eastAsia="zh-CN"/>
        </w:rPr>
        <w:t>个百分点至</w:t>
      </w:r>
      <w:r w:rsidR="007717E4" w:rsidRPr="007717E4">
        <w:rPr>
          <w:rFonts w:ascii="微软雅黑" w:eastAsia="微软雅黑" w:hAnsi="微软雅黑" w:cs="微软雅黑"/>
          <w:color w:val="auto"/>
          <w:spacing w:val="4"/>
          <w:lang w:eastAsia="zh-CN"/>
        </w:rPr>
        <w:t>2.6%</w:t>
      </w:r>
      <w:r w:rsidR="007717E4" w:rsidRPr="007717E4">
        <w:rPr>
          <w:rFonts w:ascii="微软雅黑" w:eastAsia="微软雅黑" w:hAnsi="微软雅黑" w:cs="微软雅黑" w:hint="eastAsia"/>
          <w:color w:val="auto"/>
          <w:spacing w:val="4"/>
          <w:lang w:eastAsia="zh-CN"/>
        </w:rPr>
        <w:t>，欧元区经济增速预期上调</w:t>
      </w:r>
      <w:r w:rsidR="007717E4" w:rsidRPr="007717E4">
        <w:rPr>
          <w:rFonts w:ascii="微软雅黑" w:eastAsia="微软雅黑" w:hAnsi="微软雅黑" w:cs="微软雅黑"/>
          <w:color w:val="auto"/>
          <w:spacing w:val="4"/>
          <w:lang w:eastAsia="zh-CN"/>
        </w:rPr>
        <w:t>0.1</w:t>
      </w:r>
      <w:r w:rsidR="007717E4" w:rsidRPr="007717E4">
        <w:rPr>
          <w:rFonts w:ascii="微软雅黑" w:eastAsia="微软雅黑" w:hAnsi="微软雅黑" w:cs="微软雅黑" w:hint="eastAsia"/>
          <w:color w:val="auto"/>
          <w:spacing w:val="4"/>
          <w:lang w:eastAsia="zh-CN"/>
        </w:rPr>
        <w:t>个百分点至</w:t>
      </w:r>
      <w:r w:rsidR="007717E4" w:rsidRPr="007717E4">
        <w:rPr>
          <w:rFonts w:ascii="微软雅黑" w:eastAsia="微软雅黑" w:hAnsi="微软雅黑" w:cs="微软雅黑"/>
          <w:color w:val="auto"/>
          <w:spacing w:val="4"/>
          <w:lang w:eastAsia="zh-CN"/>
        </w:rPr>
        <w:t>0.9%</w:t>
      </w:r>
      <w:r w:rsidR="007717E4" w:rsidRPr="007717E4">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color w:val="auto"/>
          <w:spacing w:val="4"/>
          <w:lang w:eastAsia="zh-CN"/>
        </w:rPr>
        <w:t>IMF</w:t>
      </w:r>
      <w:r w:rsidR="007717E4" w:rsidRPr="007717E4">
        <w:rPr>
          <w:rFonts w:ascii="微软雅黑" w:eastAsia="微软雅黑" w:hAnsi="微软雅黑" w:cs="微软雅黑" w:hint="eastAsia"/>
          <w:color w:val="auto"/>
          <w:spacing w:val="4"/>
          <w:lang w:eastAsia="zh-CN"/>
        </w:rPr>
        <w:t>称，全球去通胀化动能正在放缓，使货币政策正常化变得更加复杂。</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7717E4" w:rsidRPr="007717E4">
        <w:rPr>
          <w:rFonts w:ascii="微软雅黑" w:eastAsia="微软雅黑" w:hAnsi="微软雅黑" w:cs="微软雅黑" w:hint="eastAsia"/>
          <w:color w:val="auto"/>
          <w:spacing w:val="4"/>
          <w:lang w:eastAsia="zh-CN"/>
        </w:rPr>
        <w:t>特朗普表示，“特朗普经济学”等同于“低利率和税收”；若当选总统，考虑邀请摩根大通</w:t>
      </w:r>
      <w:r w:rsidR="007717E4" w:rsidRPr="007717E4">
        <w:rPr>
          <w:rFonts w:ascii="微软雅黑" w:eastAsia="微软雅黑" w:hAnsi="微软雅黑" w:cs="微软雅黑"/>
          <w:color w:val="auto"/>
          <w:spacing w:val="4"/>
          <w:lang w:eastAsia="zh-CN"/>
        </w:rPr>
        <w:t>CEO</w:t>
      </w:r>
      <w:r w:rsidR="007717E4" w:rsidRPr="007717E4">
        <w:rPr>
          <w:rFonts w:ascii="微软雅黑" w:eastAsia="微软雅黑" w:hAnsi="微软雅黑" w:cs="微软雅黑" w:hint="eastAsia"/>
          <w:color w:val="auto"/>
          <w:spacing w:val="4"/>
          <w:lang w:eastAsia="zh-CN"/>
        </w:rPr>
        <w:t>戴蒙担任财政部长；在</w:t>
      </w:r>
      <w:r w:rsidR="007717E4" w:rsidRPr="007717E4">
        <w:rPr>
          <w:rFonts w:ascii="微软雅黑" w:eastAsia="微软雅黑" w:hAnsi="微软雅黑" w:cs="微软雅黑"/>
          <w:color w:val="auto"/>
          <w:spacing w:val="4"/>
          <w:lang w:eastAsia="zh-CN"/>
        </w:rPr>
        <w:t>11</w:t>
      </w:r>
      <w:r w:rsidR="007717E4" w:rsidRPr="007717E4">
        <w:rPr>
          <w:rFonts w:ascii="微软雅黑" w:eastAsia="微软雅黑" w:hAnsi="微软雅黑" w:cs="微软雅黑" w:hint="eastAsia"/>
          <w:color w:val="auto"/>
          <w:spacing w:val="4"/>
          <w:lang w:eastAsia="zh-CN"/>
        </w:rPr>
        <w:t>月大选之前，美联储应该避免降息。</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美国</w:t>
      </w:r>
      <w:r w:rsidR="007717E4" w:rsidRPr="007717E4">
        <w:rPr>
          <w:rFonts w:ascii="微软雅黑" w:eastAsia="微软雅黑" w:hAnsi="微软雅黑" w:cs="微软雅黑"/>
          <w:color w:val="auto"/>
          <w:spacing w:val="4"/>
          <w:lang w:eastAsia="zh-CN"/>
        </w:rPr>
        <w:t>6</w:t>
      </w:r>
      <w:r w:rsidR="007717E4" w:rsidRPr="007717E4">
        <w:rPr>
          <w:rFonts w:ascii="微软雅黑" w:eastAsia="微软雅黑" w:hAnsi="微软雅黑" w:cs="微软雅黑" w:hint="eastAsia"/>
          <w:color w:val="auto"/>
          <w:spacing w:val="4"/>
          <w:lang w:eastAsia="zh-CN"/>
        </w:rPr>
        <w:t>月零售销售环比持平，好于预期的下降</w:t>
      </w:r>
      <w:r w:rsidR="007717E4" w:rsidRPr="007717E4">
        <w:rPr>
          <w:rFonts w:ascii="微软雅黑" w:eastAsia="微软雅黑" w:hAnsi="微软雅黑" w:cs="微软雅黑"/>
          <w:color w:val="auto"/>
          <w:spacing w:val="4"/>
          <w:lang w:eastAsia="zh-CN"/>
        </w:rPr>
        <w:t>0.3%</w:t>
      </w:r>
      <w:r w:rsidR="007717E4" w:rsidRPr="007717E4">
        <w:rPr>
          <w:rFonts w:ascii="微软雅黑" w:eastAsia="微软雅黑" w:hAnsi="微软雅黑" w:cs="微软雅黑" w:hint="eastAsia"/>
          <w:color w:val="auto"/>
          <w:spacing w:val="4"/>
          <w:lang w:eastAsia="zh-CN"/>
        </w:rPr>
        <w:t>，前值从升</w:t>
      </w:r>
      <w:r w:rsidR="007717E4" w:rsidRPr="007717E4">
        <w:rPr>
          <w:rFonts w:ascii="微软雅黑" w:eastAsia="微软雅黑" w:hAnsi="微软雅黑" w:cs="微软雅黑"/>
          <w:color w:val="auto"/>
          <w:spacing w:val="4"/>
          <w:lang w:eastAsia="zh-CN"/>
        </w:rPr>
        <w:t>0.1%</w:t>
      </w:r>
      <w:r w:rsidR="007717E4" w:rsidRPr="007717E4">
        <w:rPr>
          <w:rFonts w:ascii="微软雅黑" w:eastAsia="微软雅黑" w:hAnsi="微软雅黑" w:cs="微软雅黑" w:hint="eastAsia"/>
          <w:color w:val="auto"/>
          <w:spacing w:val="4"/>
          <w:lang w:eastAsia="zh-CN"/>
        </w:rPr>
        <w:t>修正为升</w:t>
      </w:r>
      <w:r w:rsidR="007717E4" w:rsidRPr="007717E4">
        <w:rPr>
          <w:rFonts w:ascii="微软雅黑" w:eastAsia="微软雅黑" w:hAnsi="微软雅黑" w:cs="微软雅黑"/>
          <w:color w:val="auto"/>
          <w:spacing w:val="4"/>
          <w:lang w:eastAsia="zh-CN"/>
        </w:rPr>
        <w:t>0.3%</w:t>
      </w:r>
      <w:r w:rsidR="007717E4" w:rsidRPr="007717E4">
        <w:rPr>
          <w:rFonts w:ascii="微软雅黑" w:eastAsia="微软雅黑" w:hAnsi="微软雅黑" w:cs="微软雅黑" w:hint="eastAsia"/>
          <w:color w:val="auto"/>
          <w:spacing w:val="4"/>
          <w:lang w:eastAsia="zh-CN"/>
        </w:rPr>
        <w:t>。核心零售销售环比升</w:t>
      </w:r>
      <w:r w:rsidR="007717E4" w:rsidRPr="007717E4">
        <w:rPr>
          <w:rFonts w:ascii="微软雅黑" w:eastAsia="微软雅黑" w:hAnsi="微软雅黑" w:cs="微软雅黑"/>
          <w:color w:val="auto"/>
          <w:spacing w:val="4"/>
          <w:lang w:eastAsia="zh-CN"/>
        </w:rPr>
        <w:t>0.4%</w:t>
      </w:r>
      <w:r w:rsidR="007717E4" w:rsidRPr="007717E4">
        <w:rPr>
          <w:rFonts w:ascii="微软雅黑" w:eastAsia="微软雅黑" w:hAnsi="微软雅黑" w:cs="微软雅黑" w:hint="eastAsia"/>
          <w:color w:val="auto"/>
          <w:spacing w:val="4"/>
          <w:lang w:eastAsia="zh-CN"/>
        </w:rPr>
        <w:t>，创三个月来最大增幅，预期持平，前值从降</w:t>
      </w:r>
      <w:r w:rsidR="007717E4" w:rsidRPr="007717E4">
        <w:rPr>
          <w:rFonts w:ascii="微软雅黑" w:eastAsia="微软雅黑" w:hAnsi="微软雅黑" w:cs="微软雅黑"/>
          <w:color w:val="auto"/>
          <w:spacing w:val="4"/>
          <w:lang w:eastAsia="zh-CN"/>
        </w:rPr>
        <w:t>0.1%</w:t>
      </w:r>
      <w:r w:rsidR="007717E4" w:rsidRPr="007717E4">
        <w:rPr>
          <w:rFonts w:ascii="微软雅黑" w:eastAsia="微软雅黑" w:hAnsi="微软雅黑" w:cs="微软雅黑" w:hint="eastAsia"/>
          <w:color w:val="auto"/>
          <w:spacing w:val="4"/>
          <w:lang w:eastAsia="zh-CN"/>
        </w:rPr>
        <w:t>修正为升</w:t>
      </w:r>
      <w:r w:rsidR="007717E4" w:rsidRPr="007717E4">
        <w:rPr>
          <w:rFonts w:ascii="微软雅黑" w:eastAsia="微软雅黑" w:hAnsi="微软雅黑" w:cs="微软雅黑"/>
          <w:color w:val="auto"/>
          <w:spacing w:val="4"/>
          <w:lang w:eastAsia="zh-CN"/>
        </w:rPr>
        <w:t>0.1%</w:t>
      </w:r>
      <w:r w:rsidR="007717E4" w:rsidRPr="007717E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B11817" w:rsidRDefault="00996DB6"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据全美住房建筑商协会公布，美国</w:t>
      </w:r>
      <w:r w:rsidR="007717E4" w:rsidRPr="007717E4">
        <w:rPr>
          <w:rFonts w:ascii="微软雅黑" w:eastAsia="微软雅黑" w:hAnsi="微软雅黑" w:cs="微软雅黑"/>
          <w:color w:val="auto"/>
          <w:spacing w:val="4"/>
          <w:lang w:eastAsia="zh-CN"/>
        </w:rPr>
        <w:t>7</w:t>
      </w:r>
      <w:r w:rsidR="007717E4" w:rsidRPr="007717E4">
        <w:rPr>
          <w:rFonts w:ascii="微软雅黑" w:eastAsia="微软雅黑" w:hAnsi="微软雅黑" w:cs="微软雅黑" w:hint="eastAsia"/>
          <w:color w:val="auto"/>
          <w:spacing w:val="4"/>
          <w:lang w:eastAsia="zh-CN"/>
        </w:rPr>
        <w:t>月</w:t>
      </w:r>
      <w:r w:rsidR="007717E4" w:rsidRPr="007717E4">
        <w:rPr>
          <w:rFonts w:ascii="微软雅黑" w:eastAsia="微软雅黑" w:hAnsi="微软雅黑" w:cs="微软雅黑"/>
          <w:color w:val="auto"/>
          <w:spacing w:val="4"/>
          <w:lang w:eastAsia="zh-CN"/>
        </w:rPr>
        <w:t>NAHB</w:t>
      </w:r>
      <w:r w:rsidR="007717E4" w:rsidRPr="007717E4">
        <w:rPr>
          <w:rFonts w:ascii="微软雅黑" w:eastAsia="微软雅黑" w:hAnsi="微软雅黑" w:cs="微软雅黑" w:hint="eastAsia"/>
          <w:color w:val="auto"/>
          <w:spacing w:val="4"/>
          <w:lang w:eastAsia="zh-CN"/>
        </w:rPr>
        <w:t>房产市场指数录得</w:t>
      </w:r>
      <w:r w:rsidR="007717E4" w:rsidRPr="007717E4">
        <w:rPr>
          <w:rFonts w:ascii="微软雅黑" w:eastAsia="微软雅黑" w:hAnsi="微软雅黑" w:cs="微软雅黑"/>
          <w:color w:val="auto"/>
          <w:spacing w:val="4"/>
          <w:lang w:eastAsia="zh-CN"/>
        </w:rPr>
        <w:t>42</w:t>
      </w:r>
      <w:r w:rsidR="007717E4" w:rsidRPr="007717E4">
        <w:rPr>
          <w:rFonts w:ascii="微软雅黑" w:eastAsia="微软雅黑" w:hAnsi="微软雅黑" w:cs="微软雅黑" w:hint="eastAsia"/>
          <w:color w:val="auto"/>
          <w:spacing w:val="4"/>
          <w:lang w:eastAsia="zh-CN"/>
        </w:rPr>
        <w:t>，连续第三个月下降，降至今年最低水平，原因是利率上升打压销售，并使建筑融资成本居高不下。</w:t>
      </w:r>
      <w:r w:rsidRPr="00A75923">
        <w:rPr>
          <w:rFonts w:ascii="微软雅黑" w:eastAsia="微软雅黑" w:hAnsi="微软雅黑" w:cs="微软雅黑" w:hint="eastAsia"/>
          <w:color w:val="auto"/>
          <w:spacing w:val="4"/>
          <w:lang w:eastAsia="zh-CN"/>
        </w:rPr>
        <w:t>】</w:t>
      </w:r>
    </w:p>
    <w:p w:rsidR="00D932FC" w:rsidRDefault="00D932F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美国</w:t>
      </w:r>
      <w:r w:rsidR="007717E4" w:rsidRPr="007717E4">
        <w:rPr>
          <w:rFonts w:ascii="微软雅黑" w:eastAsia="微软雅黑" w:hAnsi="微软雅黑" w:cs="微软雅黑"/>
          <w:color w:val="auto"/>
          <w:spacing w:val="4"/>
          <w:lang w:eastAsia="zh-CN"/>
        </w:rPr>
        <w:t>6</w:t>
      </w:r>
      <w:r w:rsidR="007717E4" w:rsidRPr="007717E4">
        <w:rPr>
          <w:rFonts w:ascii="微软雅黑" w:eastAsia="微软雅黑" w:hAnsi="微软雅黑" w:cs="微软雅黑" w:hint="eastAsia"/>
          <w:color w:val="auto"/>
          <w:spacing w:val="4"/>
          <w:lang w:eastAsia="zh-CN"/>
        </w:rPr>
        <w:t>月进口物价指数同比升</w:t>
      </w:r>
      <w:r w:rsidR="007717E4" w:rsidRPr="007717E4">
        <w:rPr>
          <w:rFonts w:ascii="微软雅黑" w:eastAsia="微软雅黑" w:hAnsi="微软雅黑" w:cs="微软雅黑"/>
          <w:color w:val="auto"/>
          <w:spacing w:val="4"/>
          <w:lang w:eastAsia="zh-CN"/>
        </w:rPr>
        <w:t>1.6%</w:t>
      </w:r>
      <w:r w:rsidR="007717E4" w:rsidRPr="007717E4">
        <w:rPr>
          <w:rFonts w:ascii="微软雅黑" w:eastAsia="微软雅黑" w:hAnsi="微软雅黑" w:cs="微软雅黑" w:hint="eastAsia"/>
          <w:color w:val="auto"/>
          <w:spacing w:val="4"/>
          <w:lang w:eastAsia="zh-CN"/>
        </w:rPr>
        <w:t>，预期升</w:t>
      </w:r>
      <w:r w:rsidR="007717E4" w:rsidRPr="007717E4">
        <w:rPr>
          <w:rFonts w:ascii="微软雅黑" w:eastAsia="微软雅黑" w:hAnsi="微软雅黑" w:cs="微软雅黑"/>
          <w:color w:val="auto"/>
          <w:spacing w:val="4"/>
          <w:lang w:eastAsia="zh-CN"/>
        </w:rPr>
        <w:t>1%</w:t>
      </w:r>
      <w:r w:rsidR="007717E4" w:rsidRPr="007717E4">
        <w:rPr>
          <w:rFonts w:ascii="微软雅黑" w:eastAsia="微软雅黑" w:hAnsi="微软雅黑" w:cs="微软雅黑" w:hint="eastAsia"/>
          <w:color w:val="auto"/>
          <w:spacing w:val="4"/>
          <w:lang w:eastAsia="zh-CN"/>
        </w:rPr>
        <w:t>，前值升</w:t>
      </w:r>
      <w:r w:rsidR="007717E4" w:rsidRPr="007717E4">
        <w:rPr>
          <w:rFonts w:ascii="微软雅黑" w:eastAsia="微软雅黑" w:hAnsi="微软雅黑" w:cs="微软雅黑"/>
          <w:color w:val="auto"/>
          <w:spacing w:val="4"/>
          <w:lang w:eastAsia="zh-CN"/>
        </w:rPr>
        <w:t>1.1%</w:t>
      </w:r>
      <w:r w:rsidR="007717E4" w:rsidRPr="007717E4">
        <w:rPr>
          <w:rFonts w:ascii="微软雅黑" w:eastAsia="微软雅黑" w:hAnsi="微软雅黑" w:cs="微软雅黑" w:hint="eastAsia"/>
          <w:color w:val="auto"/>
          <w:spacing w:val="4"/>
          <w:lang w:eastAsia="zh-CN"/>
        </w:rPr>
        <w:t>；出口物价指数同比升</w:t>
      </w:r>
      <w:r w:rsidR="007717E4" w:rsidRPr="007717E4">
        <w:rPr>
          <w:rFonts w:ascii="微软雅黑" w:eastAsia="微软雅黑" w:hAnsi="微软雅黑" w:cs="微软雅黑"/>
          <w:color w:val="auto"/>
          <w:spacing w:val="4"/>
          <w:lang w:eastAsia="zh-CN"/>
        </w:rPr>
        <w:t>0.7%</w:t>
      </w:r>
      <w:r w:rsidR="007717E4" w:rsidRPr="007717E4">
        <w:rPr>
          <w:rFonts w:ascii="微软雅黑" w:eastAsia="微软雅黑" w:hAnsi="微软雅黑" w:cs="微软雅黑" w:hint="eastAsia"/>
          <w:color w:val="auto"/>
          <w:spacing w:val="4"/>
          <w:lang w:eastAsia="zh-CN"/>
        </w:rPr>
        <w:t>，预期升</w:t>
      </w:r>
      <w:r w:rsidR="007717E4" w:rsidRPr="007717E4">
        <w:rPr>
          <w:rFonts w:ascii="微软雅黑" w:eastAsia="微软雅黑" w:hAnsi="微软雅黑" w:cs="微软雅黑"/>
          <w:color w:val="auto"/>
          <w:spacing w:val="4"/>
          <w:lang w:eastAsia="zh-CN"/>
        </w:rPr>
        <w:t>1%</w:t>
      </w:r>
      <w:r w:rsidR="007717E4" w:rsidRPr="007717E4">
        <w:rPr>
          <w:rFonts w:ascii="微软雅黑" w:eastAsia="微软雅黑" w:hAnsi="微软雅黑" w:cs="微软雅黑" w:hint="eastAsia"/>
          <w:color w:val="auto"/>
          <w:spacing w:val="4"/>
          <w:lang w:eastAsia="zh-CN"/>
        </w:rPr>
        <w:t>，前值升</w:t>
      </w:r>
      <w:r w:rsidR="007717E4" w:rsidRPr="007717E4">
        <w:rPr>
          <w:rFonts w:ascii="微软雅黑" w:eastAsia="微软雅黑" w:hAnsi="微软雅黑" w:cs="微软雅黑"/>
          <w:color w:val="auto"/>
          <w:spacing w:val="4"/>
          <w:lang w:eastAsia="zh-CN"/>
        </w:rPr>
        <w:t>0.6%</w:t>
      </w:r>
      <w:r w:rsidR="007717E4" w:rsidRPr="007717E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D932FC"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7717E4" w:rsidRPr="007717E4">
        <w:rPr>
          <w:rFonts w:ascii="微软雅黑" w:eastAsia="微软雅黑" w:hAnsi="微软雅黑" w:cs="微软雅黑" w:hint="eastAsia"/>
          <w:color w:val="auto"/>
          <w:spacing w:val="4"/>
          <w:lang w:eastAsia="zh-CN"/>
        </w:rPr>
        <w:t>欧元区</w:t>
      </w:r>
      <w:r w:rsidR="007717E4" w:rsidRPr="007717E4">
        <w:rPr>
          <w:rFonts w:ascii="微软雅黑" w:eastAsia="微软雅黑" w:hAnsi="微软雅黑" w:cs="微软雅黑"/>
          <w:color w:val="auto"/>
          <w:spacing w:val="4"/>
          <w:lang w:eastAsia="zh-CN"/>
        </w:rPr>
        <w:t>7</w:t>
      </w:r>
      <w:r w:rsidR="007717E4" w:rsidRPr="007717E4">
        <w:rPr>
          <w:rFonts w:ascii="微软雅黑" w:eastAsia="微软雅黑" w:hAnsi="微软雅黑" w:cs="微软雅黑" w:hint="eastAsia"/>
          <w:color w:val="auto"/>
          <w:spacing w:val="4"/>
          <w:lang w:eastAsia="zh-CN"/>
        </w:rPr>
        <w:t>月</w:t>
      </w:r>
      <w:r w:rsidR="007717E4" w:rsidRPr="007717E4">
        <w:rPr>
          <w:rFonts w:ascii="微软雅黑" w:eastAsia="微软雅黑" w:hAnsi="微软雅黑" w:cs="微软雅黑"/>
          <w:color w:val="auto"/>
          <w:spacing w:val="4"/>
          <w:lang w:eastAsia="zh-CN"/>
        </w:rPr>
        <w:t>ZEW</w:t>
      </w:r>
      <w:r w:rsidR="007717E4" w:rsidRPr="007717E4">
        <w:rPr>
          <w:rFonts w:ascii="微软雅黑" w:eastAsia="微软雅黑" w:hAnsi="微软雅黑" w:cs="微软雅黑" w:hint="eastAsia"/>
          <w:color w:val="auto"/>
          <w:spacing w:val="4"/>
          <w:lang w:eastAsia="zh-CN"/>
        </w:rPr>
        <w:t>经济景气指数</w:t>
      </w:r>
      <w:r w:rsidR="007717E4" w:rsidRPr="007717E4">
        <w:rPr>
          <w:rFonts w:ascii="微软雅黑" w:eastAsia="微软雅黑" w:hAnsi="微软雅黑" w:cs="微软雅黑"/>
          <w:color w:val="auto"/>
          <w:spacing w:val="4"/>
          <w:lang w:eastAsia="zh-CN"/>
        </w:rPr>
        <w:t>43.7</w:t>
      </w:r>
      <w:r w:rsidR="007717E4" w:rsidRPr="007717E4">
        <w:rPr>
          <w:rFonts w:ascii="微软雅黑" w:eastAsia="微软雅黑" w:hAnsi="微软雅黑" w:cs="微软雅黑" w:hint="eastAsia"/>
          <w:color w:val="auto"/>
          <w:spacing w:val="4"/>
          <w:lang w:eastAsia="zh-CN"/>
        </w:rPr>
        <w:t>，前值</w:t>
      </w:r>
      <w:r w:rsidR="007717E4" w:rsidRPr="007717E4">
        <w:rPr>
          <w:rFonts w:ascii="微软雅黑" w:eastAsia="微软雅黑" w:hAnsi="微软雅黑" w:cs="微软雅黑"/>
          <w:color w:val="auto"/>
          <w:spacing w:val="4"/>
          <w:lang w:eastAsia="zh-CN"/>
        </w:rPr>
        <w:t>51.3</w:t>
      </w:r>
      <w:r w:rsidR="007717E4" w:rsidRPr="007717E4">
        <w:rPr>
          <w:rFonts w:ascii="微软雅黑" w:eastAsia="微软雅黑" w:hAnsi="微软雅黑" w:cs="微软雅黑" w:hint="eastAsia"/>
          <w:color w:val="auto"/>
          <w:spacing w:val="4"/>
          <w:lang w:eastAsia="zh-CN"/>
        </w:rPr>
        <w:t>。德国</w:t>
      </w:r>
      <w:r w:rsidR="007717E4" w:rsidRPr="007717E4">
        <w:rPr>
          <w:rFonts w:ascii="微软雅黑" w:eastAsia="微软雅黑" w:hAnsi="微软雅黑" w:cs="微软雅黑"/>
          <w:color w:val="auto"/>
          <w:spacing w:val="4"/>
          <w:lang w:eastAsia="zh-CN"/>
        </w:rPr>
        <w:t>7</w:t>
      </w:r>
      <w:r w:rsidR="007717E4" w:rsidRPr="007717E4">
        <w:rPr>
          <w:rFonts w:ascii="微软雅黑" w:eastAsia="微软雅黑" w:hAnsi="微软雅黑" w:cs="微软雅黑" w:hint="eastAsia"/>
          <w:color w:val="auto"/>
          <w:spacing w:val="4"/>
          <w:lang w:eastAsia="zh-CN"/>
        </w:rPr>
        <w:t>月</w:t>
      </w:r>
      <w:r w:rsidR="007717E4" w:rsidRPr="007717E4">
        <w:rPr>
          <w:rFonts w:ascii="微软雅黑" w:eastAsia="微软雅黑" w:hAnsi="微软雅黑" w:cs="微软雅黑"/>
          <w:color w:val="auto"/>
          <w:spacing w:val="4"/>
          <w:lang w:eastAsia="zh-CN"/>
        </w:rPr>
        <w:t>ZEW</w:t>
      </w:r>
      <w:r w:rsidR="007717E4" w:rsidRPr="007717E4">
        <w:rPr>
          <w:rFonts w:ascii="微软雅黑" w:eastAsia="微软雅黑" w:hAnsi="微软雅黑" w:cs="微软雅黑" w:hint="eastAsia"/>
          <w:color w:val="auto"/>
          <w:spacing w:val="4"/>
          <w:lang w:eastAsia="zh-CN"/>
        </w:rPr>
        <w:t>经济景气指数</w:t>
      </w:r>
      <w:r w:rsidR="007717E4" w:rsidRPr="007717E4">
        <w:rPr>
          <w:rFonts w:ascii="微软雅黑" w:eastAsia="微软雅黑" w:hAnsi="微软雅黑" w:cs="微软雅黑"/>
          <w:color w:val="auto"/>
          <w:spacing w:val="4"/>
          <w:lang w:eastAsia="zh-CN"/>
        </w:rPr>
        <w:t>41.8</w:t>
      </w:r>
      <w:r w:rsidR="007717E4" w:rsidRPr="007717E4">
        <w:rPr>
          <w:rFonts w:ascii="微软雅黑" w:eastAsia="微软雅黑" w:hAnsi="微软雅黑" w:cs="微软雅黑" w:hint="eastAsia"/>
          <w:color w:val="auto"/>
          <w:spacing w:val="4"/>
          <w:lang w:eastAsia="zh-CN"/>
        </w:rPr>
        <w:t>，预期</w:t>
      </w:r>
      <w:r w:rsidR="007717E4" w:rsidRPr="007717E4">
        <w:rPr>
          <w:rFonts w:ascii="微软雅黑" w:eastAsia="微软雅黑" w:hAnsi="微软雅黑" w:cs="微软雅黑"/>
          <w:color w:val="auto"/>
          <w:spacing w:val="4"/>
          <w:lang w:eastAsia="zh-CN"/>
        </w:rPr>
        <w:t>42.3</w:t>
      </w:r>
      <w:r w:rsidR="007717E4" w:rsidRPr="007717E4">
        <w:rPr>
          <w:rFonts w:ascii="微软雅黑" w:eastAsia="微软雅黑" w:hAnsi="微软雅黑" w:cs="微软雅黑" w:hint="eastAsia"/>
          <w:color w:val="auto"/>
          <w:spacing w:val="4"/>
          <w:lang w:eastAsia="zh-CN"/>
        </w:rPr>
        <w:t>，前值</w:t>
      </w:r>
      <w:r w:rsidR="007717E4" w:rsidRPr="007717E4">
        <w:rPr>
          <w:rFonts w:ascii="微软雅黑" w:eastAsia="微软雅黑" w:hAnsi="微软雅黑" w:cs="微软雅黑"/>
          <w:color w:val="auto"/>
          <w:spacing w:val="4"/>
          <w:lang w:eastAsia="zh-CN"/>
        </w:rPr>
        <w:t>47.5</w:t>
      </w:r>
      <w:r w:rsidR="007717E4" w:rsidRPr="007717E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7717E4" w:rsidRDefault="007717E4" w:rsidP="00DD4459">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Pr="007717E4">
        <w:rPr>
          <w:rFonts w:ascii="微软雅黑" w:eastAsia="微软雅黑" w:hAnsi="微软雅黑" w:cs="微软雅黑" w:hint="eastAsia"/>
          <w:color w:val="auto"/>
          <w:spacing w:val="4"/>
          <w:lang w:eastAsia="zh-CN"/>
        </w:rPr>
        <w:t>欧元区</w:t>
      </w:r>
      <w:r w:rsidRPr="007717E4">
        <w:rPr>
          <w:rFonts w:ascii="微软雅黑" w:eastAsia="微软雅黑" w:hAnsi="微软雅黑" w:cs="微软雅黑"/>
          <w:color w:val="auto"/>
          <w:spacing w:val="4"/>
          <w:lang w:eastAsia="zh-CN"/>
        </w:rPr>
        <w:t>5</w:t>
      </w:r>
      <w:r w:rsidRPr="007717E4">
        <w:rPr>
          <w:rFonts w:ascii="微软雅黑" w:eastAsia="微软雅黑" w:hAnsi="微软雅黑" w:cs="微软雅黑" w:hint="eastAsia"/>
          <w:color w:val="auto"/>
          <w:spacing w:val="4"/>
          <w:lang w:eastAsia="zh-CN"/>
        </w:rPr>
        <w:t>月出口环比下降</w:t>
      </w:r>
      <w:r w:rsidRPr="007717E4">
        <w:rPr>
          <w:rFonts w:ascii="微软雅黑" w:eastAsia="微软雅黑" w:hAnsi="微软雅黑" w:cs="微软雅黑"/>
          <w:color w:val="auto"/>
          <w:spacing w:val="4"/>
          <w:lang w:eastAsia="zh-CN"/>
        </w:rPr>
        <w:t>2.6%</w:t>
      </w:r>
      <w:r w:rsidRPr="007717E4">
        <w:rPr>
          <w:rFonts w:ascii="微软雅黑" w:eastAsia="微软雅黑" w:hAnsi="微软雅黑" w:cs="微软雅黑" w:hint="eastAsia"/>
          <w:color w:val="auto"/>
          <w:spacing w:val="4"/>
          <w:lang w:eastAsia="zh-CN"/>
        </w:rPr>
        <w:t>，进口环比下降</w:t>
      </w:r>
      <w:r w:rsidRPr="007717E4">
        <w:rPr>
          <w:rFonts w:ascii="微软雅黑" w:eastAsia="微软雅黑" w:hAnsi="微软雅黑" w:cs="微软雅黑"/>
          <w:color w:val="auto"/>
          <w:spacing w:val="4"/>
          <w:lang w:eastAsia="zh-CN"/>
        </w:rPr>
        <w:t>0.1%</w:t>
      </w:r>
      <w:r w:rsidRPr="007717E4">
        <w:rPr>
          <w:rFonts w:ascii="微软雅黑" w:eastAsia="微软雅黑" w:hAnsi="微软雅黑" w:cs="微软雅黑" w:hint="eastAsia"/>
          <w:color w:val="auto"/>
          <w:spacing w:val="4"/>
          <w:lang w:eastAsia="zh-CN"/>
        </w:rPr>
        <w:t>，季调后贸易帐顺差</w:t>
      </w:r>
      <w:r w:rsidRPr="007717E4">
        <w:rPr>
          <w:rFonts w:ascii="微软雅黑" w:eastAsia="微软雅黑" w:hAnsi="微软雅黑" w:cs="微软雅黑"/>
          <w:color w:val="auto"/>
          <w:spacing w:val="4"/>
          <w:lang w:eastAsia="zh-CN"/>
        </w:rPr>
        <w:t>123</w:t>
      </w:r>
      <w:r w:rsidRPr="007717E4">
        <w:rPr>
          <w:rFonts w:ascii="微软雅黑" w:eastAsia="微软雅黑" w:hAnsi="微软雅黑" w:cs="微软雅黑" w:hint="eastAsia"/>
          <w:color w:val="auto"/>
          <w:spacing w:val="4"/>
          <w:lang w:eastAsia="zh-CN"/>
        </w:rPr>
        <w:t>亿欧元，创</w:t>
      </w:r>
      <w:r w:rsidRPr="007717E4">
        <w:rPr>
          <w:rFonts w:ascii="微软雅黑" w:eastAsia="微软雅黑" w:hAnsi="微软雅黑" w:cs="微软雅黑"/>
          <w:color w:val="auto"/>
          <w:spacing w:val="4"/>
          <w:lang w:eastAsia="zh-CN"/>
        </w:rPr>
        <w:t>2023</w:t>
      </w:r>
      <w:r w:rsidRPr="007717E4">
        <w:rPr>
          <w:rFonts w:ascii="微软雅黑" w:eastAsia="微软雅黑" w:hAnsi="微软雅黑" w:cs="微软雅黑" w:hint="eastAsia"/>
          <w:color w:val="auto"/>
          <w:spacing w:val="4"/>
          <w:lang w:eastAsia="zh-CN"/>
        </w:rPr>
        <w:t>年</w:t>
      </w:r>
      <w:r w:rsidRPr="007717E4">
        <w:rPr>
          <w:rFonts w:ascii="微软雅黑" w:eastAsia="微软雅黑" w:hAnsi="微软雅黑" w:cs="微软雅黑"/>
          <w:color w:val="auto"/>
          <w:spacing w:val="4"/>
          <w:lang w:eastAsia="zh-CN"/>
        </w:rPr>
        <w:t>10</w:t>
      </w:r>
      <w:r w:rsidRPr="007717E4">
        <w:rPr>
          <w:rFonts w:ascii="微软雅黑" w:eastAsia="微软雅黑" w:hAnsi="微软雅黑" w:cs="微软雅黑" w:hint="eastAsia"/>
          <w:color w:val="auto"/>
          <w:spacing w:val="4"/>
          <w:lang w:eastAsia="zh-CN"/>
        </w:rPr>
        <w:t>月以来的最低水平。</w:t>
      </w:r>
      <w:r w:rsidRPr="00A75923">
        <w:rPr>
          <w:rFonts w:ascii="微软雅黑" w:eastAsia="微软雅黑" w:hAnsi="微软雅黑" w:cs="微软雅黑" w:hint="eastAsia"/>
          <w:color w:val="auto"/>
          <w:spacing w:val="4"/>
          <w:lang w:eastAsia="zh-CN"/>
        </w:rPr>
        <w:t>】</w:t>
      </w:r>
    </w:p>
    <w:p w:rsidR="007717E4" w:rsidRDefault="007717E4" w:rsidP="00DD4459">
      <w:pPr>
        <w:spacing w:before="102" w:line="257" w:lineRule="auto"/>
        <w:ind w:right="646" w:firstLineChars="200" w:firstLine="436"/>
        <w:jc w:val="both"/>
        <w:rPr>
          <w:rFonts w:ascii="微软雅黑" w:eastAsia="微软雅黑" w:hAnsi="微软雅黑" w:cs="微软雅黑" w:hint="eastAsia"/>
          <w:color w:val="auto"/>
          <w:spacing w:val="4"/>
          <w:lang w:eastAsia="zh-CN"/>
        </w:rPr>
      </w:pPr>
      <w:r w:rsidRPr="00A75923">
        <w:rPr>
          <w:rFonts w:ascii="微软雅黑" w:eastAsia="微软雅黑" w:hAnsi="微软雅黑" w:cs="微软雅黑" w:hint="eastAsia"/>
          <w:color w:val="auto"/>
          <w:spacing w:val="4"/>
          <w:lang w:eastAsia="zh-CN"/>
        </w:rPr>
        <w:t>【</w:t>
      </w:r>
      <w:r w:rsidRPr="007717E4">
        <w:rPr>
          <w:rFonts w:ascii="微软雅黑" w:eastAsia="微软雅黑" w:hAnsi="微软雅黑" w:cs="微软雅黑" w:hint="eastAsia"/>
          <w:color w:val="auto"/>
          <w:spacing w:val="4"/>
          <w:lang w:eastAsia="zh-CN"/>
        </w:rPr>
        <w:t>加拿大</w:t>
      </w:r>
      <w:r w:rsidRPr="007717E4">
        <w:rPr>
          <w:rFonts w:ascii="微软雅黑" w:eastAsia="微软雅黑" w:hAnsi="微软雅黑" w:cs="微软雅黑"/>
          <w:color w:val="auto"/>
          <w:spacing w:val="4"/>
          <w:lang w:eastAsia="zh-CN"/>
        </w:rPr>
        <w:t>6</w:t>
      </w:r>
      <w:r w:rsidRPr="007717E4">
        <w:rPr>
          <w:rFonts w:ascii="微软雅黑" w:eastAsia="微软雅黑" w:hAnsi="微软雅黑" w:cs="微软雅黑" w:hint="eastAsia"/>
          <w:color w:val="auto"/>
          <w:spacing w:val="4"/>
          <w:lang w:eastAsia="zh-CN"/>
        </w:rPr>
        <w:t>月</w:t>
      </w:r>
      <w:r w:rsidRPr="007717E4">
        <w:rPr>
          <w:rFonts w:ascii="微软雅黑" w:eastAsia="微软雅黑" w:hAnsi="微软雅黑" w:cs="微软雅黑"/>
          <w:color w:val="auto"/>
          <w:spacing w:val="4"/>
          <w:lang w:eastAsia="zh-CN"/>
        </w:rPr>
        <w:t>CPI</w:t>
      </w:r>
      <w:r w:rsidRPr="007717E4">
        <w:rPr>
          <w:rFonts w:ascii="微软雅黑" w:eastAsia="微软雅黑" w:hAnsi="微软雅黑" w:cs="微软雅黑" w:hint="eastAsia"/>
          <w:color w:val="auto"/>
          <w:spacing w:val="4"/>
          <w:lang w:eastAsia="zh-CN"/>
        </w:rPr>
        <w:t>同比升</w:t>
      </w:r>
      <w:r w:rsidRPr="007717E4">
        <w:rPr>
          <w:rFonts w:ascii="微软雅黑" w:eastAsia="微软雅黑" w:hAnsi="微软雅黑" w:cs="微软雅黑"/>
          <w:color w:val="auto"/>
          <w:spacing w:val="4"/>
          <w:lang w:eastAsia="zh-CN"/>
        </w:rPr>
        <w:t>2.7%</w:t>
      </w:r>
      <w:r w:rsidRPr="007717E4">
        <w:rPr>
          <w:rFonts w:ascii="微软雅黑" w:eastAsia="微软雅黑" w:hAnsi="微软雅黑" w:cs="微软雅黑" w:hint="eastAsia"/>
          <w:color w:val="auto"/>
          <w:spacing w:val="4"/>
          <w:lang w:eastAsia="zh-CN"/>
        </w:rPr>
        <w:t>，预期升</w:t>
      </w:r>
      <w:r w:rsidRPr="007717E4">
        <w:rPr>
          <w:rFonts w:ascii="微软雅黑" w:eastAsia="微软雅黑" w:hAnsi="微软雅黑" w:cs="微软雅黑"/>
          <w:color w:val="auto"/>
          <w:spacing w:val="4"/>
          <w:lang w:eastAsia="zh-CN"/>
        </w:rPr>
        <w:t>2.8%</w:t>
      </w:r>
      <w:r w:rsidRPr="007717E4">
        <w:rPr>
          <w:rFonts w:ascii="微软雅黑" w:eastAsia="微软雅黑" w:hAnsi="微软雅黑" w:cs="微软雅黑" w:hint="eastAsia"/>
          <w:color w:val="auto"/>
          <w:spacing w:val="4"/>
          <w:lang w:eastAsia="zh-CN"/>
        </w:rPr>
        <w:t>，前值升</w:t>
      </w:r>
      <w:r w:rsidRPr="007717E4">
        <w:rPr>
          <w:rFonts w:ascii="微软雅黑" w:eastAsia="微软雅黑" w:hAnsi="微软雅黑" w:cs="微软雅黑"/>
          <w:color w:val="auto"/>
          <w:spacing w:val="4"/>
          <w:lang w:eastAsia="zh-CN"/>
        </w:rPr>
        <w:t>2.9%</w:t>
      </w:r>
      <w:r w:rsidRPr="007717E4">
        <w:rPr>
          <w:rFonts w:ascii="微软雅黑" w:eastAsia="微软雅黑" w:hAnsi="微软雅黑" w:cs="微软雅黑" w:hint="eastAsia"/>
          <w:color w:val="auto"/>
          <w:spacing w:val="4"/>
          <w:lang w:eastAsia="zh-CN"/>
        </w:rPr>
        <w:t>；环比降</w:t>
      </w:r>
      <w:r w:rsidRPr="007717E4">
        <w:rPr>
          <w:rFonts w:ascii="微软雅黑" w:eastAsia="微软雅黑" w:hAnsi="微软雅黑" w:cs="微软雅黑"/>
          <w:color w:val="auto"/>
          <w:spacing w:val="4"/>
          <w:lang w:eastAsia="zh-CN"/>
        </w:rPr>
        <w:t>0.1%</w:t>
      </w:r>
      <w:r w:rsidRPr="007717E4">
        <w:rPr>
          <w:rFonts w:ascii="微软雅黑" w:eastAsia="微软雅黑" w:hAnsi="微软雅黑" w:cs="微软雅黑" w:hint="eastAsia"/>
          <w:color w:val="auto"/>
          <w:spacing w:val="4"/>
          <w:lang w:eastAsia="zh-CN"/>
        </w:rPr>
        <w:t>，预期持平，前值升</w:t>
      </w:r>
      <w:r w:rsidRPr="007717E4">
        <w:rPr>
          <w:rFonts w:ascii="微软雅黑" w:eastAsia="微软雅黑" w:hAnsi="微软雅黑" w:cs="微软雅黑"/>
          <w:color w:val="auto"/>
          <w:spacing w:val="4"/>
          <w:lang w:eastAsia="zh-CN"/>
        </w:rPr>
        <w:t>0.6%</w:t>
      </w:r>
      <w:r w:rsidRPr="007717E4">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863DC4" w:rsidRDefault="00863DC4" w:rsidP="00DD4459">
      <w:pPr>
        <w:spacing w:before="102" w:line="257" w:lineRule="auto"/>
        <w:ind w:right="646" w:firstLineChars="200" w:firstLine="436"/>
        <w:jc w:val="both"/>
        <w:rPr>
          <w:rFonts w:ascii="微软雅黑" w:eastAsia="微软雅黑" w:hAnsi="微软雅黑" w:cs="微软雅黑"/>
          <w:color w:val="auto"/>
          <w:spacing w:val="4"/>
          <w:lang w:eastAsia="zh-CN"/>
        </w:rPr>
      </w:pPr>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050CFF" w:rsidRDefault="00996DB6" w:rsidP="0000798B">
            <w:pPr>
              <w:pStyle w:val="TableText"/>
            </w:pPr>
            <w:r w:rsidRPr="00050CFF">
              <w:t>时间</w:t>
            </w:r>
          </w:p>
        </w:tc>
        <w:tc>
          <w:tcPr>
            <w:tcW w:w="6679" w:type="dxa"/>
            <w:shd w:val="clear" w:color="auto" w:fill="3D85C1"/>
          </w:tcPr>
          <w:p w:rsidR="00AE2365" w:rsidRPr="00050CFF" w:rsidRDefault="00996DB6" w:rsidP="0000798B">
            <w:pPr>
              <w:pStyle w:val="TableText"/>
            </w:pPr>
            <w:r w:rsidRPr="00050CFF">
              <w:t>数据/事件</w:t>
            </w:r>
          </w:p>
        </w:tc>
      </w:tr>
      <w:tr w:rsidR="0000798B" w:rsidTr="00E065A0">
        <w:trPr>
          <w:trHeight w:val="618"/>
        </w:trPr>
        <w:tc>
          <w:tcPr>
            <w:tcW w:w="1567" w:type="dxa"/>
            <w:shd w:val="clear" w:color="auto" w:fill="D3EAFF"/>
          </w:tcPr>
          <w:p w:rsidR="0000798B" w:rsidRDefault="0000798B" w:rsidP="0000798B">
            <w:pPr>
              <w:pStyle w:val="TableText"/>
              <w:rPr>
                <w:lang w:eastAsia="zh-CN"/>
              </w:rPr>
            </w:pPr>
            <w:r>
              <w:t>2024/7/17</w:t>
            </w:r>
          </w:p>
        </w:tc>
        <w:tc>
          <w:tcPr>
            <w:tcW w:w="1143" w:type="dxa"/>
            <w:shd w:val="clear" w:color="auto" w:fill="D3EAFF"/>
          </w:tcPr>
          <w:p w:rsidR="0000798B" w:rsidRDefault="0000798B" w:rsidP="0000798B">
            <w:pPr>
              <w:pStyle w:val="TableText"/>
              <w:rPr>
                <w:b w:val="0"/>
                <w:bCs w:val="0"/>
                <w:lang w:eastAsia="zh-CN"/>
              </w:rPr>
            </w:pPr>
            <w:r>
              <w:rPr>
                <w:lang w:eastAsia="zh-CN"/>
              </w:rPr>
              <w:t>09</w:t>
            </w:r>
            <w:r>
              <w:rPr>
                <w:rFonts w:hint="eastAsia"/>
                <w:lang w:eastAsia="zh-CN"/>
              </w:rPr>
              <w:t>:</w:t>
            </w:r>
            <w:r>
              <w:rPr>
                <w:lang w:eastAsia="zh-CN"/>
              </w:rPr>
              <w:t>2</w:t>
            </w:r>
            <w:r>
              <w:rPr>
                <w:rFonts w:hint="eastAsia"/>
                <w:lang w:eastAsia="zh-CN"/>
              </w:rPr>
              <w:t>0</w:t>
            </w:r>
          </w:p>
        </w:tc>
        <w:tc>
          <w:tcPr>
            <w:tcW w:w="6679" w:type="dxa"/>
            <w:shd w:val="clear" w:color="auto" w:fill="D3EAFF"/>
          </w:tcPr>
          <w:p w:rsidR="0000798B" w:rsidRPr="0000798B" w:rsidRDefault="0000798B" w:rsidP="0000798B">
            <w:pPr>
              <w:pStyle w:val="TableText"/>
              <w:rPr>
                <w:b w:val="0"/>
                <w:lang w:eastAsia="zh-CN"/>
              </w:rPr>
            </w:pPr>
            <w:r w:rsidRPr="0000798B">
              <w:rPr>
                <w:rFonts w:hint="eastAsia"/>
                <w:b w:val="0"/>
                <w:lang w:eastAsia="zh-CN"/>
              </w:rPr>
              <w:t>今日有</w:t>
            </w:r>
            <w:r w:rsidRPr="0000798B">
              <w:rPr>
                <w:b w:val="0"/>
                <w:lang w:eastAsia="zh-CN"/>
              </w:rPr>
              <w:t>1030</w:t>
            </w:r>
            <w:r w:rsidRPr="0000798B">
              <w:rPr>
                <w:rFonts w:hint="eastAsia"/>
                <w:b w:val="0"/>
                <w:lang w:eastAsia="zh-CN"/>
              </w:rPr>
              <w:t>亿元</w:t>
            </w:r>
            <w:r w:rsidRPr="0000798B">
              <w:rPr>
                <w:b w:val="0"/>
                <w:lang w:eastAsia="zh-CN"/>
              </w:rPr>
              <w:t>1</w:t>
            </w:r>
            <w:r w:rsidRPr="0000798B">
              <w:rPr>
                <w:rFonts w:hint="eastAsia"/>
                <w:b w:val="0"/>
                <w:lang w:eastAsia="zh-CN"/>
              </w:rPr>
              <w:t>年期中期借贷便利（</w:t>
            </w:r>
            <w:r w:rsidRPr="0000798B">
              <w:rPr>
                <w:b w:val="0"/>
                <w:lang w:eastAsia="zh-CN"/>
              </w:rPr>
              <w:t>MLF</w:t>
            </w:r>
            <w:r w:rsidRPr="0000798B">
              <w:rPr>
                <w:rFonts w:hint="eastAsia"/>
                <w:b w:val="0"/>
                <w:lang w:eastAsia="zh-CN"/>
              </w:rPr>
              <w:t>）和</w:t>
            </w:r>
            <w:r w:rsidRPr="0000798B">
              <w:rPr>
                <w:b w:val="0"/>
                <w:lang w:eastAsia="zh-CN"/>
              </w:rPr>
              <w:t>20</w:t>
            </w:r>
            <w:r w:rsidRPr="0000798B">
              <w:rPr>
                <w:rFonts w:hint="eastAsia"/>
                <w:b w:val="0"/>
                <w:lang w:eastAsia="zh-CN"/>
              </w:rPr>
              <w:t>亿元</w:t>
            </w:r>
            <w:r w:rsidRPr="0000798B">
              <w:rPr>
                <w:b w:val="0"/>
                <w:lang w:eastAsia="zh-CN"/>
              </w:rPr>
              <w:t>7</w:t>
            </w:r>
            <w:r w:rsidRPr="0000798B">
              <w:rPr>
                <w:rFonts w:hint="eastAsia"/>
                <w:b w:val="0"/>
                <w:lang w:eastAsia="zh-CN"/>
              </w:rPr>
              <w:t>天期逆回购到期，累计到期额为</w:t>
            </w:r>
            <w:r w:rsidRPr="0000798B">
              <w:rPr>
                <w:b w:val="0"/>
                <w:lang w:eastAsia="zh-CN"/>
              </w:rPr>
              <w:t>1050</w:t>
            </w:r>
            <w:r w:rsidRPr="0000798B">
              <w:rPr>
                <w:rFonts w:hint="eastAsia"/>
                <w:b w:val="0"/>
                <w:lang w:eastAsia="zh-CN"/>
              </w:rPr>
              <w:t>亿元</w:t>
            </w:r>
          </w:p>
        </w:tc>
      </w:tr>
      <w:tr w:rsidR="0000798B">
        <w:trPr>
          <w:trHeight w:val="618"/>
        </w:trPr>
        <w:tc>
          <w:tcPr>
            <w:tcW w:w="1567" w:type="dxa"/>
          </w:tcPr>
          <w:p w:rsidR="0000798B" w:rsidRDefault="0000798B" w:rsidP="0000798B">
            <w:pPr>
              <w:pStyle w:val="TableText"/>
              <w:rPr>
                <w:lang w:eastAsia="zh-CN"/>
              </w:rPr>
            </w:pPr>
            <w:r>
              <w:t>2024/7/17</w:t>
            </w:r>
          </w:p>
        </w:tc>
        <w:tc>
          <w:tcPr>
            <w:tcW w:w="1143" w:type="dxa"/>
          </w:tcPr>
          <w:p w:rsidR="0000798B" w:rsidRDefault="0000798B" w:rsidP="0000798B">
            <w:pPr>
              <w:pStyle w:val="TableText"/>
              <w:rPr>
                <w:b w:val="0"/>
                <w:bCs w:val="0"/>
                <w:lang w:eastAsia="zh-CN"/>
              </w:rPr>
            </w:pPr>
            <w:r>
              <w:rPr>
                <w:lang w:eastAsia="zh-CN"/>
              </w:rPr>
              <w:t>14</w:t>
            </w:r>
            <w:r>
              <w:rPr>
                <w:rFonts w:hint="eastAsia"/>
                <w:lang w:eastAsia="zh-CN"/>
              </w:rPr>
              <w:t>:00</w:t>
            </w:r>
          </w:p>
        </w:tc>
        <w:tc>
          <w:tcPr>
            <w:tcW w:w="6679" w:type="dxa"/>
          </w:tcPr>
          <w:p w:rsidR="0000798B" w:rsidRPr="0000798B" w:rsidRDefault="0000798B" w:rsidP="0000798B">
            <w:pPr>
              <w:pStyle w:val="TableText"/>
              <w:rPr>
                <w:b w:val="0"/>
                <w:lang w:eastAsia="zh-CN"/>
              </w:rPr>
            </w:pPr>
            <w:r w:rsidRPr="0000798B">
              <w:rPr>
                <w:rFonts w:hint="eastAsia"/>
                <w:b w:val="0"/>
                <w:lang w:eastAsia="zh-CN"/>
              </w:rPr>
              <w:t>英国</w:t>
            </w:r>
            <w:r w:rsidRPr="0000798B">
              <w:rPr>
                <w:b w:val="0"/>
                <w:lang w:eastAsia="zh-CN"/>
              </w:rPr>
              <w:t>6</w:t>
            </w:r>
            <w:r w:rsidRPr="0000798B">
              <w:rPr>
                <w:rFonts w:hint="eastAsia"/>
                <w:b w:val="0"/>
                <w:lang w:eastAsia="zh-CN"/>
              </w:rPr>
              <w:t>月</w:t>
            </w:r>
            <w:r w:rsidRPr="0000798B">
              <w:rPr>
                <w:b w:val="0"/>
                <w:lang w:eastAsia="zh-CN"/>
              </w:rPr>
              <w:t>CPI</w:t>
            </w:r>
            <w:r w:rsidRPr="0000798B">
              <w:rPr>
                <w:rFonts w:hint="eastAsia"/>
                <w:b w:val="0"/>
                <w:lang w:eastAsia="zh-CN"/>
              </w:rPr>
              <w:t>月率</w:t>
            </w:r>
          </w:p>
          <w:p w:rsidR="0000798B" w:rsidRPr="0000798B" w:rsidRDefault="0000798B" w:rsidP="0000798B">
            <w:pPr>
              <w:pStyle w:val="TableText"/>
              <w:rPr>
                <w:b w:val="0"/>
                <w:lang w:eastAsia="zh-CN"/>
              </w:rPr>
            </w:pPr>
            <w:r w:rsidRPr="0000798B">
              <w:rPr>
                <w:rFonts w:hint="eastAsia"/>
                <w:b w:val="0"/>
                <w:lang w:eastAsia="zh-CN"/>
              </w:rPr>
              <w:t>英国</w:t>
            </w:r>
            <w:r w:rsidRPr="0000798B">
              <w:rPr>
                <w:b w:val="0"/>
                <w:lang w:eastAsia="zh-CN"/>
              </w:rPr>
              <w:t>6</w:t>
            </w:r>
            <w:r w:rsidRPr="0000798B">
              <w:rPr>
                <w:rFonts w:hint="eastAsia"/>
                <w:b w:val="0"/>
                <w:lang w:eastAsia="zh-CN"/>
              </w:rPr>
              <w:t>月零售物价指数月率</w:t>
            </w:r>
          </w:p>
        </w:tc>
      </w:tr>
      <w:tr w:rsidR="0000798B" w:rsidTr="00D10BC5">
        <w:trPr>
          <w:trHeight w:val="618"/>
        </w:trPr>
        <w:tc>
          <w:tcPr>
            <w:tcW w:w="1567" w:type="dxa"/>
            <w:shd w:val="clear" w:color="auto" w:fill="D3EAFF"/>
          </w:tcPr>
          <w:p w:rsidR="0000798B" w:rsidRDefault="0000798B" w:rsidP="0000798B">
            <w:pPr>
              <w:pStyle w:val="TableText"/>
              <w:rPr>
                <w:lang w:eastAsia="zh-CN"/>
              </w:rPr>
            </w:pPr>
            <w:r>
              <w:t>2024/7/17</w:t>
            </w:r>
          </w:p>
        </w:tc>
        <w:tc>
          <w:tcPr>
            <w:tcW w:w="1143" w:type="dxa"/>
            <w:shd w:val="clear" w:color="auto" w:fill="D3EAFF"/>
          </w:tcPr>
          <w:p w:rsidR="0000798B" w:rsidRDefault="0000798B" w:rsidP="0000798B">
            <w:pPr>
              <w:pStyle w:val="TableText"/>
              <w:rPr>
                <w:b w:val="0"/>
                <w:bCs w:val="0"/>
                <w:lang w:eastAsia="zh-CN"/>
              </w:rPr>
            </w:pPr>
            <w:r>
              <w:rPr>
                <w:lang w:eastAsia="zh-CN"/>
              </w:rPr>
              <w:t>1</w:t>
            </w:r>
            <w:r>
              <w:rPr>
                <w:rFonts w:hint="eastAsia"/>
                <w:lang w:eastAsia="zh-CN"/>
              </w:rPr>
              <w:t>7:</w:t>
            </w:r>
            <w:r>
              <w:rPr>
                <w:lang w:eastAsia="zh-CN"/>
              </w:rPr>
              <w:t>0</w:t>
            </w:r>
            <w:r>
              <w:rPr>
                <w:rFonts w:hint="eastAsia"/>
                <w:lang w:eastAsia="zh-CN"/>
              </w:rPr>
              <w:t>0</w:t>
            </w:r>
          </w:p>
        </w:tc>
        <w:tc>
          <w:tcPr>
            <w:tcW w:w="6679" w:type="dxa"/>
            <w:shd w:val="clear" w:color="auto" w:fill="D3EAFF"/>
          </w:tcPr>
          <w:p w:rsidR="0000798B" w:rsidRPr="0000798B" w:rsidRDefault="0000798B" w:rsidP="0000798B">
            <w:pPr>
              <w:pStyle w:val="TableText"/>
              <w:rPr>
                <w:b w:val="0"/>
                <w:lang w:eastAsia="zh-CN"/>
              </w:rPr>
            </w:pPr>
            <w:r w:rsidRPr="0000798B">
              <w:rPr>
                <w:rFonts w:hint="eastAsia"/>
                <w:b w:val="0"/>
                <w:lang w:eastAsia="zh-CN"/>
              </w:rPr>
              <w:t>欧元区</w:t>
            </w:r>
            <w:r w:rsidRPr="0000798B">
              <w:rPr>
                <w:b w:val="0"/>
                <w:lang w:eastAsia="zh-CN"/>
              </w:rPr>
              <w:t>6</w:t>
            </w:r>
            <w:r w:rsidRPr="0000798B">
              <w:rPr>
                <w:rFonts w:hint="eastAsia"/>
                <w:b w:val="0"/>
                <w:lang w:eastAsia="zh-CN"/>
              </w:rPr>
              <w:t>月</w:t>
            </w:r>
            <w:r w:rsidRPr="0000798B">
              <w:rPr>
                <w:b w:val="0"/>
                <w:lang w:eastAsia="zh-CN"/>
              </w:rPr>
              <w:t>CPI</w:t>
            </w:r>
            <w:r w:rsidRPr="0000798B">
              <w:rPr>
                <w:rFonts w:hint="eastAsia"/>
                <w:b w:val="0"/>
                <w:lang w:eastAsia="zh-CN"/>
              </w:rPr>
              <w:t>年率终值</w:t>
            </w:r>
          </w:p>
          <w:p w:rsidR="0000798B" w:rsidRPr="0000798B" w:rsidRDefault="0000798B" w:rsidP="0000798B">
            <w:pPr>
              <w:pStyle w:val="TableText"/>
              <w:rPr>
                <w:b w:val="0"/>
                <w:lang w:eastAsia="zh-CN"/>
              </w:rPr>
            </w:pPr>
            <w:r w:rsidRPr="0000798B">
              <w:rPr>
                <w:rFonts w:hint="eastAsia"/>
                <w:b w:val="0"/>
                <w:lang w:eastAsia="zh-CN"/>
              </w:rPr>
              <w:t>欧元区</w:t>
            </w:r>
            <w:r w:rsidRPr="0000798B">
              <w:rPr>
                <w:b w:val="0"/>
                <w:lang w:eastAsia="zh-CN"/>
              </w:rPr>
              <w:t>6</w:t>
            </w:r>
            <w:r w:rsidRPr="0000798B">
              <w:rPr>
                <w:rFonts w:hint="eastAsia"/>
                <w:b w:val="0"/>
                <w:lang w:eastAsia="zh-CN"/>
              </w:rPr>
              <w:t>月</w:t>
            </w:r>
            <w:r w:rsidRPr="0000798B">
              <w:rPr>
                <w:b w:val="0"/>
                <w:lang w:eastAsia="zh-CN"/>
              </w:rPr>
              <w:t>CPI</w:t>
            </w:r>
            <w:r w:rsidRPr="0000798B">
              <w:rPr>
                <w:rFonts w:hint="eastAsia"/>
                <w:b w:val="0"/>
                <w:lang w:eastAsia="zh-CN"/>
              </w:rPr>
              <w:t>月率</w:t>
            </w:r>
          </w:p>
        </w:tc>
      </w:tr>
      <w:tr w:rsidR="0000798B" w:rsidTr="00D10BC5">
        <w:trPr>
          <w:trHeight w:val="620"/>
        </w:trPr>
        <w:tc>
          <w:tcPr>
            <w:tcW w:w="1567" w:type="dxa"/>
            <w:shd w:val="clear" w:color="auto" w:fill="auto"/>
          </w:tcPr>
          <w:p w:rsidR="0000798B" w:rsidRDefault="0000798B" w:rsidP="0000798B">
            <w:pPr>
              <w:pStyle w:val="TableText"/>
              <w:rPr>
                <w:lang w:eastAsia="zh-CN"/>
              </w:rPr>
            </w:pPr>
            <w:r>
              <w:t>2024/7/17</w:t>
            </w:r>
          </w:p>
        </w:tc>
        <w:tc>
          <w:tcPr>
            <w:tcW w:w="1143" w:type="dxa"/>
            <w:shd w:val="clear" w:color="auto" w:fill="auto"/>
          </w:tcPr>
          <w:p w:rsidR="0000798B" w:rsidRDefault="0000798B" w:rsidP="0000798B">
            <w:pPr>
              <w:pStyle w:val="TableText"/>
              <w:rPr>
                <w:b w:val="0"/>
                <w:bCs w:val="0"/>
                <w:lang w:eastAsia="zh-CN"/>
              </w:rPr>
            </w:pPr>
            <w:r>
              <w:rPr>
                <w:lang w:eastAsia="zh-CN"/>
              </w:rPr>
              <w:t>20</w:t>
            </w:r>
            <w:r>
              <w:rPr>
                <w:rFonts w:hint="eastAsia"/>
                <w:lang w:eastAsia="zh-CN"/>
              </w:rPr>
              <w:t>:</w:t>
            </w:r>
            <w:r>
              <w:rPr>
                <w:lang w:eastAsia="zh-CN"/>
              </w:rPr>
              <w:t>3</w:t>
            </w:r>
            <w:r>
              <w:rPr>
                <w:rFonts w:hint="eastAsia"/>
                <w:lang w:eastAsia="zh-CN"/>
              </w:rPr>
              <w:t>0</w:t>
            </w:r>
          </w:p>
        </w:tc>
        <w:tc>
          <w:tcPr>
            <w:tcW w:w="6679" w:type="dxa"/>
            <w:shd w:val="clear" w:color="auto" w:fill="auto"/>
          </w:tcPr>
          <w:p w:rsidR="0000798B" w:rsidRPr="0000798B" w:rsidRDefault="0000798B" w:rsidP="0000798B">
            <w:pPr>
              <w:pStyle w:val="TableText"/>
              <w:rPr>
                <w:b w:val="0"/>
                <w:lang w:eastAsia="zh-CN"/>
              </w:rPr>
            </w:pPr>
            <w:r w:rsidRPr="0000798B">
              <w:rPr>
                <w:rFonts w:hint="eastAsia"/>
                <w:b w:val="0"/>
                <w:lang w:eastAsia="zh-CN"/>
              </w:rPr>
              <w:t>美国</w:t>
            </w:r>
            <w:r w:rsidRPr="0000798B">
              <w:rPr>
                <w:b w:val="0"/>
                <w:lang w:eastAsia="zh-CN"/>
              </w:rPr>
              <w:t>6</w:t>
            </w:r>
            <w:r w:rsidRPr="0000798B">
              <w:rPr>
                <w:rFonts w:hint="eastAsia"/>
                <w:b w:val="0"/>
                <w:lang w:eastAsia="zh-CN"/>
              </w:rPr>
              <w:t>月新屋开工总数年化</w:t>
            </w:r>
            <w:r w:rsidRPr="0000798B">
              <w:rPr>
                <w:b w:val="0"/>
                <w:lang w:eastAsia="zh-CN"/>
              </w:rPr>
              <w:t>(</w:t>
            </w:r>
            <w:r w:rsidRPr="0000798B">
              <w:rPr>
                <w:rFonts w:hint="eastAsia"/>
                <w:b w:val="0"/>
                <w:lang w:eastAsia="zh-CN"/>
              </w:rPr>
              <w:t>万户</w:t>
            </w:r>
            <w:r w:rsidRPr="0000798B">
              <w:rPr>
                <w:b w:val="0"/>
                <w:lang w:eastAsia="zh-CN"/>
              </w:rPr>
              <w:t>)</w:t>
            </w:r>
          </w:p>
          <w:p w:rsidR="0000798B" w:rsidRPr="0000798B" w:rsidRDefault="0000798B" w:rsidP="0000798B">
            <w:pPr>
              <w:pStyle w:val="TableText"/>
              <w:rPr>
                <w:b w:val="0"/>
                <w:lang w:eastAsia="zh-CN"/>
              </w:rPr>
            </w:pPr>
            <w:r w:rsidRPr="0000798B">
              <w:rPr>
                <w:rFonts w:hint="eastAsia"/>
                <w:b w:val="0"/>
                <w:lang w:eastAsia="zh-CN"/>
              </w:rPr>
              <w:t>美国</w:t>
            </w:r>
            <w:r w:rsidRPr="0000798B">
              <w:rPr>
                <w:b w:val="0"/>
                <w:lang w:eastAsia="zh-CN"/>
              </w:rPr>
              <w:t>6</w:t>
            </w:r>
            <w:r w:rsidRPr="0000798B">
              <w:rPr>
                <w:rFonts w:hint="eastAsia"/>
                <w:b w:val="0"/>
                <w:lang w:eastAsia="zh-CN"/>
              </w:rPr>
              <w:t>月营建许可总数</w:t>
            </w:r>
            <w:r w:rsidRPr="0000798B">
              <w:rPr>
                <w:b w:val="0"/>
                <w:lang w:eastAsia="zh-CN"/>
              </w:rPr>
              <w:t>(</w:t>
            </w:r>
            <w:r w:rsidRPr="0000798B">
              <w:rPr>
                <w:rFonts w:hint="eastAsia"/>
                <w:b w:val="0"/>
                <w:lang w:eastAsia="zh-CN"/>
              </w:rPr>
              <w:t>万户</w:t>
            </w:r>
            <w:r w:rsidRPr="0000798B">
              <w:rPr>
                <w:b w:val="0"/>
                <w:lang w:eastAsia="zh-CN"/>
              </w:rPr>
              <w:t>)</w:t>
            </w:r>
          </w:p>
        </w:tc>
      </w:tr>
      <w:tr w:rsidR="0000798B" w:rsidTr="0000798B">
        <w:trPr>
          <w:trHeight w:val="620"/>
        </w:trPr>
        <w:tc>
          <w:tcPr>
            <w:tcW w:w="1567" w:type="dxa"/>
            <w:shd w:val="clear" w:color="auto" w:fill="D3EAFF"/>
          </w:tcPr>
          <w:p w:rsidR="0000798B" w:rsidRDefault="0000798B" w:rsidP="0000798B">
            <w:pPr>
              <w:pStyle w:val="TableText"/>
              <w:rPr>
                <w:lang w:eastAsia="zh-CN"/>
              </w:rPr>
            </w:pPr>
            <w:r>
              <w:t>2024/7/17</w:t>
            </w:r>
          </w:p>
        </w:tc>
        <w:tc>
          <w:tcPr>
            <w:tcW w:w="1143" w:type="dxa"/>
            <w:shd w:val="clear" w:color="auto" w:fill="D3EAFF"/>
          </w:tcPr>
          <w:p w:rsidR="0000798B" w:rsidRDefault="0000798B" w:rsidP="0000798B">
            <w:pPr>
              <w:pStyle w:val="TableText"/>
              <w:rPr>
                <w:b w:val="0"/>
                <w:bCs w:val="0"/>
                <w:lang w:eastAsia="zh-CN"/>
              </w:rPr>
            </w:pPr>
            <w:r>
              <w:rPr>
                <w:lang w:eastAsia="zh-CN"/>
              </w:rPr>
              <w:t>21</w:t>
            </w:r>
            <w:r>
              <w:rPr>
                <w:rFonts w:hint="eastAsia"/>
                <w:lang w:eastAsia="zh-CN"/>
              </w:rPr>
              <w:t>:</w:t>
            </w:r>
            <w:r>
              <w:rPr>
                <w:lang w:eastAsia="zh-CN"/>
              </w:rPr>
              <w:t>15</w:t>
            </w:r>
          </w:p>
        </w:tc>
        <w:tc>
          <w:tcPr>
            <w:tcW w:w="6679" w:type="dxa"/>
            <w:shd w:val="clear" w:color="auto" w:fill="D3EAFF"/>
          </w:tcPr>
          <w:p w:rsidR="0000798B" w:rsidRPr="0000798B" w:rsidRDefault="0000798B" w:rsidP="0000798B">
            <w:pPr>
              <w:pStyle w:val="TableText"/>
              <w:rPr>
                <w:b w:val="0"/>
                <w:lang w:eastAsia="zh-CN"/>
              </w:rPr>
            </w:pPr>
            <w:r w:rsidRPr="0000798B">
              <w:rPr>
                <w:rFonts w:hint="eastAsia"/>
                <w:b w:val="0"/>
                <w:lang w:eastAsia="zh-CN"/>
              </w:rPr>
              <w:t>美国</w:t>
            </w:r>
            <w:r w:rsidRPr="0000798B">
              <w:rPr>
                <w:b w:val="0"/>
                <w:lang w:eastAsia="zh-CN"/>
              </w:rPr>
              <w:t>6</w:t>
            </w:r>
            <w:r w:rsidRPr="0000798B">
              <w:rPr>
                <w:rFonts w:hint="eastAsia"/>
                <w:b w:val="0"/>
                <w:lang w:eastAsia="zh-CN"/>
              </w:rPr>
              <w:t>月工业产出月率</w:t>
            </w:r>
          </w:p>
        </w:tc>
      </w:tr>
      <w:tr w:rsidR="0000798B" w:rsidTr="0000798B">
        <w:trPr>
          <w:trHeight w:val="619"/>
        </w:trPr>
        <w:tc>
          <w:tcPr>
            <w:tcW w:w="1567" w:type="dxa"/>
            <w:shd w:val="clear" w:color="auto" w:fill="auto"/>
          </w:tcPr>
          <w:p w:rsidR="0000798B" w:rsidRDefault="0000798B" w:rsidP="0000798B">
            <w:pPr>
              <w:pStyle w:val="TableText"/>
              <w:rPr>
                <w:lang w:eastAsia="zh-CN"/>
              </w:rPr>
            </w:pPr>
            <w:r>
              <w:t>2024/7/17</w:t>
            </w:r>
          </w:p>
        </w:tc>
        <w:tc>
          <w:tcPr>
            <w:tcW w:w="1143" w:type="dxa"/>
            <w:shd w:val="clear" w:color="auto" w:fill="auto"/>
          </w:tcPr>
          <w:p w:rsidR="0000798B" w:rsidRDefault="0000798B" w:rsidP="0000798B">
            <w:pPr>
              <w:pStyle w:val="TableText"/>
              <w:rPr>
                <w:b w:val="0"/>
                <w:bCs w:val="0"/>
                <w:lang w:eastAsia="zh-CN"/>
              </w:rPr>
            </w:pPr>
            <w:r>
              <w:rPr>
                <w:lang w:eastAsia="zh-CN"/>
              </w:rPr>
              <w:t>21</w:t>
            </w:r>
            <w:r>
              <w:rPr>
                <w:rFonts w:hint="eastAsia"/>
                <w:lang w:eastAsia="zh-CN"/>
              </w:rPr>
              <w:t>:</w:t>
            </w:r>
            <w:r>
              <w:rPr>
                <w:lang w:eastAsia="zh-CN"/>
              </w:rPr>
              <w:t>3</w:t>
            </w:r>
            <w:r>
              <w:rPr>
                <w:lang w:eastAsia="zh-CN"/>
              </w:rPr>
              <w:t>5</w:t>
            </w:r>
          </w:p>
        </w:tc>
        <w:tc>
          <w:tcPr>
            <w:tcW w:w="6679" w:type="dxa"/>
            <w:shd w:val="clear" w:color="auto" w:fill="auto"/>
          </w:tcPr>
          <w:p w:rsidR="0000798B" w:rsidRPr="0000798B" w:rsidRDefault="0000798B" w:rsidP="0000798B">
            <w:pPr>
              <w:pStyle w:val="TableText"/>
              <w:rPr>
                <w:b w:val="0"/>
                <w:lang w:eastAsia="zh-CN"/>
              </w:rPr>
            </w:pPr>
            <w:r w:rsidRPr="0000798B">
              <w:rPr>
                <w:rFonts w:hint="eastAsia"/>
                <w:b w:val="0"/>
                <w:lang w:eastAsia="zh-CN"/>
              </w:rPr>
              <w:t>美联储理事沃勒就经济前景发表讲话</w:t>
            </w:r>
          </w:p>
        </w:tc>
      </w:tr>
      <w:tr w:rsidR="0000798B" w:rsidTr="00D10BC5">
        <w:trPr>
          <w:trHeight w:val="619"/>
        </w:trPr>
        <w:tc>
          <w:tcPr>
            <w:tcW w:w="1567" w:type="dxa"/>
            <w:shd w:val="clear" w:color="auto" w:fill="D3EAFF"/>
          </w:tcPr>
          <w:p w:rsidR="0000798B" w:rsidRDefault="0000798B" w:rsidP="0000798B">
            <w:pPr>
              <w:pStyle w:val="TableText"/>
              <w:rPr>
                <w:lang w:eastAsia="zh-CN"/>
              </w:rPr>
            </w:pPr>
            <w:r>
              <w:t>2024/7/17</w:t>
            </w:r>
          </w:p>
        </w:tc>
        <w:tc>
          <w:tcPr>
            <w:tcW w:w="1143" w:type="dxa"/>
            <w:shd w:val="clear" w:color="auto" w:fill="D3EAFF"/>
          </w:tcPr>
          <w:p w:rsidR="0000798B" w:rsidRDefault="0000798B" w:rsidP="0000798B">
            <w:pPr>
              <w:pStyle w:val="TableText"/>
              <w:rPr>
                <w:b w:val="0"/>
                <w:bCs w:val="0"/>
                <w:lang w:eastAsia="zh-CN"/>
              </w:rPr>
            </w:pPr>
            <w:r>
              <w:rPr>
                <w:lang w:eastAsia="zh-CN"/>
              </w:rPr>
              <w:t>22</w:t>
            </w:r>
            <w:r>
              <w:rPr>
                <w:rFonts w:hint="eastAsia"/>
                <w:lang w:eastAsia="zh-CN"/>
              </w:rPr>
              <w:t>:</w:t>
            </w:r>
            <w:r>
              <w:rPr>
                <w:lang w:eastAsia="zh-CN"/>
              </w:rPr>
              <w:t>3</w:t>
            </w:r>
            <w:r>
              <w:rPr>
                <w:lang w:eastAsia="zh-CN"/>
              </w:rPr>
              <w:t>0</w:t>
            </w:r>
          </w:p>
        </w:tc>
        <w:tc>
          <w:tcPr>
            <w:tcW w:w="6679" w:type="dxa"/>
            <w:shd w:val="clear" w:color="auto" w:fill="D3EAFF"/>
          </w:tcPr>
          <w:p w:rsidR="0000798B" w:rsidRDefault="0000798B" w:rsidP="0000798B">
            <w:pPr>
              <w:pStyle w:val="TableText"/>
              <w:rPr>
                <w:b w:val="0"/>
                <w:lang w:eastAsia="zh-CN"/>
              </w:rPr>
            </w:pPr>
            <w:r w:rsidRPr="0000798B">
              <w:rPr>
                <w:rFonts w:hint="eastAsia"/>
                <w:b w:val="0"/>
                <w:lang w:eastAsia="zh-CN"/>
              </w:rPr>
              <w:t>美国至</w:t>
            </w:r>
            <w:r w:rsidRPr="0000798B">
              <w:rPr>
                <w:b w:val="0"/>
                <w:lang w:eastAsia="zh-CN"/>
              </w:rPr>
              <w:t>7</w:t>
            </w:r>
            <w:r w:rsidRPr="0000798B">
              <w:rPr>
                <w:rFonts w:hint="eastAsia"/>
                <w:b w:val="0"/>
                <w:lang w:eastAsia="zh-CN"/>
              </w:rPr>
              <w:t>月</w:t>
            </w:r>
            <w:r w:rsidRPr="0000798B">
              <w:rPr>
                <w:b w:val="0"/>
                <w:lang w:eastAsia="zh-CN"/>
              </w:rPr>
              <w:t>12</w:t>
            </w:r>
            <w:r w:rsidRPr="0000798B">
              <w:rPr>
                <w:rFonts w:hint="eastAsia"/>
                <w:b w:val="0"/>
                <w:lang w:eastAsia="zh-CN"/>
              </w:rPr>
              <w:t>日当周</w:t>
            </w:r>
            <w:r w:rsidRPr="0000798B">
              <w:rPr>
                <w:b w:val="0"/>
                <w:lang w:eastAsia="zh-CN"/>
              </w:rPr>
              <w:t>EIA</w:t>
            </w:r>
            <w:r w:rsidRPr="0000798B">
              <w:rPr>
                <w:rFonts w:hint="eastAsia"/>
                <w:b w:val="0"/>
                <w:lang w:eastAsia="zh-CN"/>
              </w:rPr>
              <w:t>原油库存</w:t>
            </w:r>
          </w:p>
          <w:p w:rsidR="0000798B" w:rsidRDefault="0000798B" w:rsidP="0000798B">
            <w:pPr>
              <w:pStyle w:val="TableText"/>
              <w:rPr>
                <w:b w:val="0"/>
                <w:lang w:eastAsia="zh-CN"/>
              </w:rPr>
            </w:pPr>
            <w:r w:rsidRPr="0000798B">
              <w:rPr>
                <w:rFonts w:hint="eastAsia"/>
                <w:b w:val="0"/>
                <w:lang w:eastAsia="zh-CN"/>
              </w:rPr>
              <w:t>美国至</w:t>
            </w:r>
            <w:r w:rsidRPr="0000798B">
              <w:rPr>
                <w:b w:val="0"/>
                <w:lang w:eastAsia="zh-CN"/>
              </w:rPr>
              <w:t>7</w:t>
            </w:r>
            <w:r w:rsidRPr="0000798B">
              <w:rPr>
                <w:rFonts w:hint="eastAsia"/>
                <w:b w:val="0"/>
                <w:lang w:eastAsia="zh-CN"/>
              </w:rPr>
              <w:t>月</w:t>
            </w:r>
            <w:r w:rsidRPr="0000798B">
              <w:rPr>
                <w:b w:val="0"/>
                <w:lang w:eastAsia="zh-CN"/>
              </w:rPr>
              <w:t>12</w:t>
            </w:r>
            <w:r w:rsidRPr="0000798B">
              <w:rPr>
                <w:rFonts w:hint="eastAsia"/>
                <w:b w:val="0"/>
                <w:lang w:eastAsia="zh-CN"/>
              </w:rPr>
              <w:t>日当周</w:t>
            </w:r>
            <w:r w:rsidRPr="0000798B">
              <w:rPr>
                <w:b w:val="0"/>
                <w:lang w:eastAsia="zh-CN"/>
              </w:rPr>
              <w:t>EIA</w:t>
            </w:r>
            <w:r w:rsidRPr="0000798B">
              <w:rPr>
                <w:rFonts w:hint="eastAsia"/>
                <w:b w:val="0"/>
                <w:lang w:eastAsia="zh-CN"/>
              </w:rPr>
              <w:t>库欣原油库存</w:t>
            </w:r>
          </w:p>
          <w:p w:rsidR="0000798B" w:rsidRPr="0000798B" w:rsidRDefault="0000798B" w:rsidP="0000798B">
            <w:pPr>
              <w:pStyle w:val="TableText"/>
              <w:rPr>
                <w:b w:val="0"/>
                <w:lang w:eastAsia="zh-CN"/>
              </w:rPr>
            </w:pPr>
            <w:r w:rsidRPr="0000798B">
              <w:rPr>
                <w:rFonts w:hint="eastAsia"/>
                <w:b w:val="0"/>
                <w:lang w:eastAsia="zh-CN"/>
              </w:rPr>
              <w:t>美国至</w:t>
            </w:r>
            <w:r w:rsidRPr="0000798B">
              <w:rPr>
                <w:b w:val="0"/>
                <w:lang w:eastAsia="zh-CN"/>
              </w:rPr>
              <w:t>7</w:t>
            </w:r>
            <w:r w:rsidRPr="0000798B">
              <w:rPr>
                <w:rFonts w:hint="eastAsia"/>
                <w:b w:val="0"/>
                <w:lang w:eastAsia="zh-CN"/>
              </w:rPr>
              <w:t>月</w:t>
            </w:r>
            <w:r w:rsidRPr="0000798B">
              <w:rPr>
                <w:b w:val="0"/>
                <w:lang w:eastAsia="zh-CN"/>
              </w:rPr>
              <w:t>12</w:t>
            </w:r>
            <w:r w:rsidRPr="0000798B">
              <w:rPr>
                <w:rFonts w:hint="eastAsia"/>
                <w:b w:val="0"/>
                <w:lang w:eastAsia="zh-CN"/>
              </w:rPr>
              <w:t>日当周</w:t>
            </w:r>
            <w:r w:rsidRPr="0000798B">
              <w:rPr>
                <w:b w:val="0"/>
                <w:lang w:eastAsia="zh-CN"/>
              </w:rPr>
              <w:t>EIA</w:t>
            </w:r>
            <w:r w:rsidRPr="0000798B">
              <w:rPr>
                <w:rFonts w:hint="eastAsia"/>
                <w:b w:val="0"/>
                <w:lang w:eastAsia="zh-CN"/>
              </w:rPr>
              <w:t>战略石油储备库存</w:t>
            </w:r>
          </w:p>
        </w:tc>
      </w:tr>
      <w:tr w:rsidR="0000798B" w:rsidTr="0000798B">
        <w:trPr>
          <w:trHeight w:val="619"/>
        </w:trPr>
        <w:tc>
          <w:tcPr>
            <w:tcW w:w="1567" w:type="dxa"/>
            <w:shd w:val="clear" w:color="auto" w:fill="auto"/>
          </w:tcPr>
          <w:p w:rsidR="0000798B" w:rsidRDefault="0000798B" w:rsidP="0000798B">
            <w:pPr>
              <w:pStyle w:val="TableText"/>
              <w:rPr>
                <w:lang w:eastAsia="zh-CN"/>
              </w:rPr>
            </w:pPr>
            <w:r>
              <w:lastRenderedPageBreak/>
              <w:t>2024/</w:t>
            </w:r>
            <w:r>
              <w:rPr>
                <w:rFonts w:hint="eastAsia"/>
                <w:lang w:eastAsia="zh-CN"/>
              </w:rPr>
              <w:t>7</w:t>
            </w:r>
            <w:r>
              <w:t>/</w:t>
            </w:r>
            <w:r>
              <w:rPr>
                <w:rFonts w:hint="eastAsia"/>
                <w:lang w:eastAsia="zh-CN"/>
              </w:rPr>
              <w:t>1</w:t>
            </w:r>
            <w:r>
              <w:rPr>
                <w:lang w:eastAsia="zh-CN"/>
              </w:rPr>
              <w:t>8</w:t>
            </w:r>
          </w:p>
        </w:tc>
        <w:tc>
          <w:tcPr>
            <w:tcW w:w="1143" w:type="dxa"/>
            <w:shd w:val="clear" w:color="auto" w:fill="auto"/>
          </w:tcPr>
          <w:p w:rsidR="0000798B" w:rsidRDefault="0000798B" w:rsidP="0000798B">
            <w:pPr>
              <w:pStyle w:val="TableText"/>
              <w:rPr>
                <w:lang w:eastAsia="zh-CN"/>
              </w:rPr>
            </w:pPr>
            <w:r>
              <w:rPr>
                <w:lang w:eastAsia="zh-CN"/>
              </w:rPr>
              <w:t>0</w:t>
            </w:r>
            <w:r>
              <w:rPr>
                <w:rFonts w:hint="eastAsia"/>
                <w:lang w:eastAsia="zh-CN"/>
              </w:rPr>
              <w:t>2:</w:t>
            </w:r>
            <w:r>
              <w:rPr>
                <w:lang w:eastAsia="zh-CN"/>
              </w:rPr>
              <w:t>0</w:t>
            </w:r>
            <w:r>
              <w:rPr>
                <w:rFonts w:hint="eastAsia"/>
                <w:lang w:eastAsia="zh-CN"/>
              </w:rPr>
              <w:t>0</w:t>
            </w:r>
          </w:p>
        </w:tc>
        <w:tc>
          <w:tcPr>
            <w:tcW w:w="6679" w:type="dxa"/>
            <w:shd w:val="clear" w:color="auto" w:fill="auto"/>
          </w:tcPr>
          <w:p w:rsidR="0000798B" w:rsidRPr="0000798B" w:rsidRDefault="0000798B" w:rsidP="0000798B">
            <w:pPr>
              <w:pStyle w:val="TableText"/>
              <w:rPr>
                <w:b w:val="0"/>
                <w:lang w:eastAsia="zh-CN"/>
              </w:rPr>
            </w:pPr>
            <w:r w:rsidRPr="0000798B">
              <w:rPr>
                <w:rFonts w:hint="eastAsia"/>
                <w:b w:val="0"/>
                <w:lang w:eastAsia="zh-CN"/>
              </w:rPr>
              <w:t>美联储公布经济状况褐皮书</w:t>
            </w:r>
          </w:p>
        </w:tc>
      </w:tr>
    </w:tbl>
    <w:p w:rsidR="00AB6B3D" w:rsidRDefault="00AB6B3D">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AE2365" w:rsidRDefault="00B46791">
      <w:pPr>
        <w:spacing w:before="120" w:line="190" w:lineRule="auto"/>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3"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301C72" w:rsidRPr="00301C72" w:rsidRDefault="00301C72" w:rsidP="00D1585D">
      <w:pPr>
        <w:spacing w:before="103" w:line="256" w:lineRule="auto"/>
        <w:ind w:right="743" w:firstLineChars="200" w:firstLine="468"/>
        <w:jc w:val="both"/>
        <w:rPr>
          <w:rFonts w:ascii="微软雅黑" w:eastAsia="微软雅黑" w:hAnsi="微软雅黑" w:cs="微软雅黑" w:hint="eastAsia"/>
          <w:spacing w:val="12"/>
          <w:lang w:eastAsia="zh-CN"/>
        </w:rPr>
      </w:pPr>
      <w:r w:rsidRPr="00301C72">
        <w:rPr>
          <w:rFonts w:ascii="微软雅黑" w:eastAsia="微软雅黑" w:hAnsi="微软雅黑" w:cs="微软雅黑" w:hint="eastAsia"/>
          <w:spacing w:val="12"/>
          <w:lang w:eastAsia="zh-CN"/>
        </w:rPr>
        <w:t>截至周三，美元指数跌</w:t>
      </w:r>
      <w:r w:rsidRPr="00301C72">
        <w:rPr>
          <w:rFonts w:ascii="微软雅黑" w:eastAsia="微软雅黑" w:hAnsi="微软雅黑" w:cs="微软雅黑"/>
          <w:spacing w:val="12"/>
          <w:lang w:eastAsia="zh-CN"/>
        </w:rPr>
        <w:t>0.03%</w:t>
      </w:r>
      <w:r w:rsidRPr="00301C72">
        <w:rPr>
          <w:rFonts w:ascii="微软雅黑" w:eastAsia="微软雅黑" w:hAnsi="微软雅黑" w:cs="微软雅黑" w:hint="eastAsia"/>
          <w:spacing w:val="12"/>
          <w:lang w:eastAsia="zh-CN"/>
        </w:rPr>
        <w:t>报</w:t>
      </w:r>
      <w:r w:rsidRPr="00301C72">
        <w:rPr>
          <w:rFonts w:ascii="微软雅黑" w:eastAsia="微软雅黑" w:hAnsi="微软雅黑" w:cs="微软雅黑"/>
          <w:spacing w:val="12"/>
          <w:lang w:eastAsia="zh-CN"/>
        </w:rPr>
        <w:t>104.23</w:t>
      </w:r>
      <w:r w:rsidRPr="00301C72">
        <w:rPr>
          <w:rFonts w:ascii="微软雅黑" w:eastAsia="微软雅黑" w:hAnsi="微软雅黑" w:cs="微软雅黑" w:hint="eastAsia"/>
          <w:spacing w:val="12"/>
          <w:lang w:eastAsia="zh-CN"/>
        </w:rPr>
        <w:t>，非美货币表现分化，欧元兑美元涨</w:t>
      </w:r>
      <w:r w:rsidRPr="00301C72">
        <w:rPr>
          <w:rFonts w:ascii="微软雅黑" w:eastAsia="微软雅黑" w:hAnsi="微软雅黑" w:cs="微软雅黑"/>
          <w:spacing w:val="12"/>
          <w:lang w:eastAsia="zh-CN"/>
        </w:rPr>
        <w:t>0.05%</w:t>
      </w:r>
      <w:r w:rsidRPr="00301C72">
        <w:rPr>
          <w:rFonts w:ascii="微软雅黑" w:eastAsia="微软雅黑" w:hAnsi="微软雅黑" w:cs="微软雅黑" w:hint="eastAsia"/>
          <w:spacing w:val="12"/>
          <w:lang w:eastAsia="zh-CN"/>
        </w:rPr>
        <w:t>报</w:t>
      </w:r>
      <w:r w:rsidRPr="00301C72">
        <w:rPr>
          <w:rFonts w:ascii="微软雅黑" w:eastAsia="微软雅黑" w:hAnsi="微软雅黑" w:cs="微软雅黑"/>
          <w:spacing w:val="12"/>
          <w:lang w:eastAsia="zh-CN"/>
        </w:rPr>
        <w:t>1.0899</w:t>
      </w:r>
      <w:r w:rsidRPr="00301C72">
        <w:rPr>
          <w:rFonts w:ascii="微软雅黑" w:eastAsia="微软雅黑" w:hAnsi="微软雅黑" w:cs="微软雅黑" w:hint="eastAsia"/>
          <w:spacing w:val="12"/>
          <w:lang w:eastAsia="zh-CN"/>
        </w:rPr>
        <w:t>，英镑兑美元涨</w:t>
      </w:r>
      <w:r w:rsidRPr="00301C72">
        <w:rPr>
          <w:rFonts w:ascii="微软雅黑" w:eastAsia="微软雅黑" w:hAnsi="微软雅黑" w:cs="微软雅黑"/>
          <w:spacing w:val="12"/>
          <w:lang w:eastAsia="zh-CN"/>
        </w:rPr>
        <w:t>0.05%</w:t>
      </w:r>
      <w:r w:rsidRPr="00301C72">
        <w:rPr>
          <w:rFonts w:ascii="微软雅黑" w:eastAsia="微软雅黑" w:hAnsi="微软雅黑" w:cs="微软雅黑" w:hint="eastAsia"/>
          <w:spacing w:val="12"/>
          <w:lang w:eastAsia="zh-CN"/>
        </w:rPr>
        <w:t>报</w:t>
      </w:r>
      <w:r w:rsidRPr="00301C72">
        <w:rPr>
          <w:rFonts w:ascii="微软雅黑" w:eastAsia="微软雅黑" w:hAnsi="微软雅黑" w:cs="微软雅黑"/>
          <w:spacing w:val="12"/>
          <w:lang w:eastAsia="zh-CN"/>
        </w:rPr>
        <w:t>1.2975</w:t>
      </w:r>
      <w:r w:rsidRPr="00301C72">
        <w:rPr>
          <w:rFonts w:ascii="微软雅黑" w:eastAsia="微软雅黑" w:hAnsi="微软雅黑" w:cs="微软雅黑" w:hint="eastAsia"/>
          <w:spacing w:val="12"/>
          <w:lang w:eastAsia="zh-CN"/>
        </w:rPr>
        <w:t>，澳元兑美元跌</w:t>
      </w:r>
      <w:r w:rsidRPr="00301C72">
        <w:rPr>
          <w:rFonts w:ascii="微软雅黑" w:eastAsia="微软雅黑" w:hAnsi="微软雅黑" w:cs="微软雅黑"/>
          <w:spacing w:val="12"/>
          <w:lang w:eastAsia="zh-CN"/>
        </w:rPr>
        <w:t>0.38%</w:t>
      </w:r>
      <w:r w:rsidRPr="00301C72">
        <w:rPr>
          <w:rFonts w:ascii="微软雅黑" w:eastAsia="微软雅黑" w:hAnsi="微软雅黑" w:cs="微软雅黑" w:hint="eastAsia"/>
          <w:spacing w:val="12"/>
          <w:lang w:eastAsia="zh-CN"/>
        </w:rPr>
        <w:t>报</w:t>
      </w:r>
      <w:r w:rsidRPr="00301C72">
        <w:rPr>
          <w:rFonts w:ascii="微软雅黑" w:eastAsia="微软雅黑" w:hAnsi="微软雅黑" w:cs="微软雅黑"/>
          <w:spacing w:val="12"/>
          <w:lang w:eastAsia="zh-CN"/>
        </w:rPr>
        <w:t>0.6734</w:t>
      </w:r>
      <w:r w:rsidRPr="00301C72">
        <w:rPr>
          <w:rFonts w:ascii="微软雅黑" w:eastAsia="微软雅黑" w:hAnsi="微软雅黑" w:cs="微软雅黑" w:hint="eastAsia"/>
          <w:spacing w:val="12"/>
          <w:lang w:eastAsia="zh-CN"/>
        </w:rPr>
        <w:t>，美元兑日元涨</w:t>
      </w:r>
      <w:r w:rsidRPr="00301C72">
        <w:rPr>
          <w:rFonts w:ascii="微软雅黑" w:eastAsia="微软雅黑" w:hAnsi="微软雅黑" w:cs="微软雅黑"/>
          <w:spacing w:val="12"/>
          <w:lang w:eastAsia="zh-CN"/>
        </w:rPr>
        <w:t>0.14%</w:t>
      </w:r>
      <w:r w:rsidRPr="00301C72">
        <w:rPr>
          <w:rFonts w:ascii="微软雅黑" w:eastAsia="微软雅黑" w:hAnsi="微软雅黑" w:cs="微软雅黑" w:hint="eastAsia"/>
          <w:spacing w:val="12"/>
          <w:lang w:eastAsia="zh-CN"/>
        </w:rPr>
        <w:t>报</w:t>
      </w:r>
      <w:r w:rsidRPr="00301C72">
        <w:rPr>
          <w:rFonts w:ascii="微软雅黑" w:eastAsia="微软雅黑" w:hAnsi="微软雅黑" w:cs="微软雅黑"/>
          <w:spacing w:val="12"/>
          <w:lang w:eastAsia="zh-CN"/>
        </w:rPr>
        <w:t>158.34</w:t>
      </w:r>
      <w:r w:rsidRPr="00301C72">
        <w:rPr>
          <w:rFonts w:ascii="微软雅黑" w:eastAsia="微软雅黑" w:hAnsi="微软雅黑" w:cs="微软雅黑" w:hint="eastAsia"/>
          <w:spacing w:val="12"/>
          <w:lang w:eastAsia="zh-CN"/>
        </w:rPr>
        <w:t>。周二美元指数因美国零售销售和进口价格报告均强于预期而受到支撑。美联储主席杰鲍威尔周一的评论在昨日得到了美联储理事库格勒的呼应，表示如果通胀继续缓和，美联储今年晚些时候降低借贷成本是合适的。经济数据方面，美国</w:t>
      </w:r>
      <w:r w:rsidRPr="00301C72">
        <w:rPr>
          <w:rFonts w:ascii="微软雅黑" w:eastAsia="微软雅黑" w:hAnsi="微软雅黑" w:cs="微软雅黑"/>
          <w:spacing w:val="12"/>
          <w:lang w:eastAsia="zh-CN"/>
        </w:rPr>
        <w:t>6</w:t>
      </w:r>
      <w:r w:rsidRPr="00301C72">
        <w:rPr>
          <w:rFonts w:ascii="微软雅黑" w:eastAsia="微软雅黑" w:hAnsi="微软雅黑" w:cs="微软雅黑" w:hint="eastAsia"/>
          <w:spacing w:val="12"/>
          <w:lang w:eastAsia="zh-CN"/>
        </w:rPr>
        <w:t>月零售销售环比持平，强于预期，表明消费者仍在消费。这或被认为美国经济依旧良好并给予美联储利率调控空间，同时又避免经济衰退的前景。另外，美元受到</w:t>
      </w:r>
      <w:r w:rsidRPr="00301C72">
        <w:rPr>
          <w:rFonts w:ascii="微软雅黑" w:eastAsia="微软雅黑" w:hAnsi="微软雅黑" w:cs="微软雅黑"/>
          <w:spacing w:val="12"/>
          <w:lang w:eastAsia="zh-CN"/>
        </w:rPr>
        <w:t>7</w:t>
      </w:r>
      <w:r w:rsidRPr="00301C72">
        <w:rPr>
          <w:rFonts w:ascii="微软雅黑" w:eastAsia="微软雅黑" w:hAnsi="微软雅黑" w:cs="微软雅黑" w:hint="eastAsia"/>
          <w:spacing w:val="12"/>
          <w:lang w:eastAsia="zh-CN"/>
        </w:rPr>
        <w:t>月</w:t>
      </w:r>
      <w:r w:rsidRPr="00301C72">
        <w:rPr>
          <w:rFonts w:ascii="微软雅黑" w:eastAsia="微软雅黑" w:hAnsi="微软雅黑" w:cs="微软雅黑"/>
          <w:spacing w:val="12"/>
          <w:lang w:eastAsia="zh-CN"/>
        </w:rPr>
        <w:t>NAHB</w:t>
      </w:r>
      <w:r w:rsidRPr="00301C72">
        <w:rPr>
          <w:rFonts w:ascii="微软雅黑" w:eastAsia="微软雅黑" w:hAnsi="微软雅黑" w:cs="微软雅黑" w:hint="eastAsia"/>
          <w:spacing w:val="12"/>
          <w:lang w:eastAsia="zh-CN"/>
        </w:rPr>
        <w:t>住房市场指数意外降至</w:t>
      </w:r>
      <w:r w:rsidRPr="00301C72">
        <w:rPr>
          <w:rFonts w:ascii="微软雅黑" w:eastAsia="微软雅黑" w:hAnsi="微软雅黑" w:cs="微软雅黑"/>
          <w:spacing w:val="12"/>
          <w:lang w:eastAsia="zh-CN"/>
        </w:rPr>
        <w:t>7</w:t>
      </w:r>
      <w:r w:rsidRPr="00301C72">
        <w:rPr>
          <w:rFonts w:ascii="微软雅黑" w:eastAsia="微软雅黑" w:hAnsi="微软雅黑" w:cs="微软雅黑" w:hint="eastAsia"/>
          <w:spacing w:val="12"/>
          <w:lang w:eastAsia="zh-CN"/>
        </w:rPr>
        <w:t>个月低点后回落。非美国家货币方面，德国</w:t>
      </w:r>
      <w:r w:rsidRPr="00301C72">
        <w:rPr>
          <w:rFonts w:ascii="微软雅黑" w:eastAsia="微软雅黑" w:hAnsi="微软雅黑" w:cs="微软雅黑"/>
          <w:spacing w:val="12"/>
          <w:lang w:eastAsia="zh-CN"/>
        </w:rPr>
        <w:t>7</w:t>
      </w:r>
      <w:r w:rsidRPr="00301C72">
        <w:rPr>
          <w:rFonts w:ascii="微软雅黑" w:eastAsia="微软雅黑" w:hAnsi="微软雅黑" w:cs="微软雅黑" w:hint="eastAsia"/>
          <w:spacing w:val="12"/>
          <w:lang w:eastAsia="zh-CN"/>
        </w:rPr>
        <w:t>月</w:t>
      </w:r>
      <w:r w:rsidRPr="00301C72">
        <w:rPr>
          <w:rFonts w:ascii="微软雅黑" w:eastAsia="微软雅黑" w:hAnsi="微软雅黑" w:cs="微软雅黑"/>
          <w:spacing w:val="12"/>
          <w:lang w:eastAsia="zh-CN"/>
        </w:rPr>
        <w:t>ZEW</w:t>
      </w:r>
      <w:r w:rsidRPr="00301C72">
        <w:rPr>
          <w:rFonts w:ascii="微软雅黑" w:eastAsia="微软雅黑" w:hAnsi="微软雅黑" w:cs="微软雅黑" w:hint="eastAsia"/>
          <w:spacing w:val="12"/>
          <w:lang w:eastAsia="zh-CN"/>
        </w:rPr>
        <w:t>经济增长预期调查下降幅度小于预期，欧元获得了一些支持。日元方面，日本</w:t>
      </w:r>
      <w:r w:rsidRPr="00301C72">
        <w:rPr>
          <w:rFonts w:ascii="微软雅黑" w:eastAsia="微软雅黑" w:hAnsi="微软雅黑" w:cs="微软雅黑"/>
          <w:spacing w:val="12"/>
          <w:lang w:eastAsia="zh-CN"/>
        </w:rPr>
        <w:t>5</w:t>
      </w:r>
      <w:r w:rsidRPr="00301C72">
        <w:rPr>
          <w:rFonts w:ascii="微软雅黑" w:eastAsia="微软雅黑" w:hAnsi="微软雅黑" w:cs="微软雅黑" w:hint="eastAsia"/>
          <w:spacing w:val="12"/>
          <w:lang w:eastAsia="zh-CN"/>
        </w:rPr>
        <w:t>月第三产业活动指数意外下降对日元不利，同时日元受到美元走强的压力。</w:t>
      </w:r>
    </w:p>
    <w:p w:rsidR="00901D0A" w:rsidRPr="00301C72" w:rsidRDefault="00301C72" w:rsidP="00301C72">
      <w:pPr>
        <w:spacing w:before="103" w:line="256" w:lineRule="auto"/>
        <w:ind w:right="743" w:firstLineChars="200" w:firstLine="468"/>
        <w:jc w:val="both"/>
        <w:rPr>
          <w:rFonts w:ascii="微软雅黑" w:eastAsia="微软雅黑" w:hAnsi="微软雅黑" w:cs="微软雅黑"/>
          <w:spacing w:val="12"/>
          <w:lang w:eastAsia="zh-CN"/>
        </w:rPr>
      </w:pPr>
      <w:r w:rsidRPr="00301C72">
        <w:rPr>
          <w:rFonts w:ascii="微软雅黑" w:eastAsia="微软雅黑" w:hAnsi="微软雅黑" w:cs="微软雅黑" w:hint="eastAsia"/>
          <w:spacing w:val="12"/>
          <w:lang w:eastAsia="zh-CN"/>
        </w:rPr>
        <w:t>往后看，美元或在最近良好的数据支持和美联储降息的预期的双向冲击影响下横盘震荡，请投资者注意风险控制。</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sidRPr="00FB2769">
        <w:rPr>
          <w:rFonts w:ascii="微软雅黑" w:eastAsia="微软雅黑" w:hAnsi="微软雅黑" w:cs="微软雅黑" w:hint="eastAsia"/>
          <w:spacing w:val="7"/>
          <w:lang w:eastAsia="zh-CN"/>
        </w:rPr>
        <w:t>2：美元指数走势</w:t>
      </w:r>
      <w:r w:rsidRPr="00B025B9">
        <w:rPr>
          <w:rFonts w:ascii="微软雅黑" w:eastAsia="微软雅黑" w:hAnsi="微软雅黑" w:cs="微软雅黑" w:hint="eastAsia"/>
          <w:spacing w:val="7"/>
          <w:lang w:eastAsia="zh-CN"/>
        </w:rPr>
        <w:t>图</w:t>
      </w:r>
    </w:p>
    <w:p w:rsidR="00AE2365" w:rsidRDefault="00FB2769">
      <w:pPr>
        <w:spacing w:before="103" w:line="256" w:lineRule="auto"/>
        <w:ind w:right="743"/>
        <w:jc w:val="both"/>
        <w:rPr>
          <w:lang w:eastAsia="zh-CN"/>
        </w:rPr>
      </w:pPr>
      <w:r>
        <w:rPr>
          <w:noProof/>
          <w:snapToGrid/>
          <w:lang w:eastAsia="zh-CN"/>
        </w:rPr>
        <w:drawing>
          <wp:inline distT="0" distB="0" distL="0" distR="0" wp14:anchorId="1DF81933" wp14:editId="63673CB9">
            <wp:extent cx="6057900" cy="3370702"/>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74626" cy="3380008"/>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0798B" w:rsidRDefault="0000798B">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712E51">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12E51">
        <w:rPr>
          <w:rFonts w:ascii="微软雅黑" w:eastAsia="微软雅黑" w:hAnsi="微软雅黑" w:cs="微软雅黑" w:hint="eastAsia"/>
          <w:spacing w:val="12"/>
          <w:lang w:eastAsia="zh-CN"/>
        </w:rPr>
        <w:t>截至</w:t>
      </w:r>
      <w:r w:rsidRPr="00712E51">
        <w:rPr>
          <w:rFonts w:ascii="微软雅黑" w:eastAsia="微软雅黑" w:hAnsi="微软雅黑" w:cs="微软雅黑"/>
          <w:spacing w:val="12"/>
          <w:lang w:eastAsia="zh-CN"/>
        </w:rPr>
        <w:t>7</w:t>
      </w:r>
      <w:r w:rsidRPr="00712E51">
        <w:rPr>
          <w:rFonts w:ascii="微软雅黑" w:eastAsia="微软雅黑" w:hAnsi="微软雅黑" w:cs="微软雅黑" w:hint="eastAsia"/>
          <w:spacing w:val="12"/>
          <w:lang w:eastAsia="zh-CN"/>
        </w:rPr>
        <w:t>月</w:t>
      </w:r>
      <w:r w:rsidRPr="00712E51">
        <w:rPr>
          <w:rFonts w:ascii="微软雅黑" w:eastAsia="微软雅黑" w:hAnsi="微软雅黑" w:cs="微软雅黑"/>
          <w:spacing w:val="12"/>
          <w:lang w:eastAsia="zh-CN"/>
        </w:rPr>
        <w:t>17</w:t>
      </w:r>
      <w:r w:rsidRPr="00712E51">
        <w:rPr>
          <w:rFonts w:ascii="微软雅黑" w:eastAsia="微软雅黑" w:hAnsi="微软雅黑" w:cs="微软雅黑" w:hint="eastAsia"/>
          <w:spacing w:val="12"/>
          <w:lang w:eastAsia="zh-CN"/>
        </w:rPr>
        <w:t>日，标普</w:t>
      </w:r>
      <w:r w:rsidRPr="00712E51">
        <w:rPr>
          <w:rFonts w:ascii="微软雅黑" w:eastAsia="微软雅黑" w:hAnsi="微软雅黑" w:cs="微软雅黑"/>
          <w:spacing w:val="12"/>
          <w:lang w:eastAsia="zh-CN"/>
        </w:rPr>
        <w:t>500</w:t>
      </w:r>
      <w:r w:rsidRPr="00712E51">
        <w:rPr>
          <w:rFonts w:ascii="微软雅黑" w:eastAsia="微软雅黑" w:hAnsi="微软雅黑" w:cs="微软雅黑" w:hint="eastAsia"/>
          <w:spacing w:val="12"/>
          <w:lang w:eastAsia="zh-CN"/>
        </w:rPr>
        <w:t>指数上涨</w:t>
      </w:r>
      <w:r w:rsidRPr="00712E51">
        <w:rPr>
          <w:rFonts w:ascii="微软雅黑" w:eastAsia="微软雅黑" w:hAnsi="微软雅黑" w:cs="微软雅黑"/>
          <w:spacing w:val="12"/>
          <w:lang w:eastAsia="zh-CN"/>
        </w:rPr>
        <w:t>0.64%</w:t>
      </w:r>
      <w:r w:rsidRPr="00712E51">
        <w:rPr>
          <w:rFonts w:ascii="微软雅黑" w:eastAsia="微软雅黑" w:hAnsi="微软雅黑" w:cs="微软雅黑" w:hint="eastAsia"/>
          <w:spacing w:val="12"/>
          <w:lang w:eastAsia="zh-CN"/>
        </w:rPr>
        <w:t>至</w:t>
      </w:r>
      <w:r w:rsidRPr="00712E51">
        <w:rPr>
          <w:rFonts w:ascii="微软雅黑" w:eastAsia="微软雅黑" w:hAnsi="微软雅黑" w:cs="微软雅黑"/>
          <w:spacing w:val="12"/>
          <w:lang w:eastAsia="zh-CN"/>
        </w:rPr>
        <w:t>5667.2</w:t>
      </w:r>
      <w:r w:rsidRPr="00712E51">
        <w:rPr>
          <w:rFonts w:ascii="微软雅黑" w:eastAsia="微软雅黑" w:hAnsi="微软雅黑" w:cs="微软雅黑" w:hint="eastAsia"/>
          <w:spacing w:val="12"/>
          <w:lang w:eastAsia="zh-CN"/>
        </w:rPr>
        <w:t>点；迷你标普</w:t>
      </w:r>
      <w:r w:rsidRPr="00712E51">
        <w:rPr>
          <w:rFonts w:ascii="微软雅黑" w:eastAsia="微软雅黑" w:hAnsi="微软雅黑" w:cs="微软雅黑"/>
          <w:spacing w:val="12"/>
          <w:lang w:eastAsia="zh-CN"/>
        </w:rPr>
        <w:t>500</w:t>
      </w:r>
      <w:r w:rsidRPr="00712E51">
        <w:rPr>
          <w:rFonts w:ascii="微软雅黑" w:eastAsia="微软雅黑" w:hAnsi="微软雅黑" w:cs="微软雅黑" w:hint="eastAsia"/>
          <w:spacing w:val="12"/>
          <w:lang w:eastAsia="zh-CN"/>
        </w:rPr>
        <w:t>主力合约上涨</w:t>
      </w:r>
      <w:r w:rsidRPr="00712E51">
        <w:rPr>
          <w:rFonts w:ascii="微软雅黑" w:eastAsia="微软雅黑" w:hAnsi="微软雅黑" w:cs="微软雅黑"/>
          <w:spacing w:val="12"/>
          <w:lang w:eastAsia="zh-CN"/>
        </w:rPr>
        <w:t>0.48%</w:t>
      </w:r>
      <w:r w:rsidRPr="00712E51">
        <w:rPr>
          <w:rFonts w:ascii="微软雅黑" w:eastAsia="微软雅黑" w:hAnsi="微软雅黑" w:cs="微软雅黑" w:hint="eastAsia"/>
          <w:spacing w:val="12"/>
          <w:lang w:eastAsia="zh-CN"/>
        </w:rPr>
        <w:t>至</w:t>
      </w:r>
      <w:r w:rsidRPr="00712E51">
        <w:rPr>
          <w:rFonts w:ascii="微软雅黑" w:eastAsia="微软雅黑" w:hAnsi="微软雅黑" w:cs="微软雅黑"/>
          <w:spacing w:val="12"/>
          <w:lang w:eastAsia="zh-CN"/>
        </w:rPr>
        <w:t>5715.5</w:t>
      </w:r>
      <w:r w:rsidRPr="00712E51">
        <w:rPr>
          <w:rFonts w:ascii="微软雅黑" w:eastAsia="微软雅黑" w:hAnsi="微软雅黑" w:cs="微软雅黑" w:hint="eastAsia"/>
          <w:spacing w:val="12"/>
          <w:lang w:eastAsia="zh-CN"/>
        </w:rPr>
        <w:t>点。美股三大股指全线上涨，道指、标普创历史新高。美联储理事库格勒表示，如果失业率持续上升，美联储提前降息将是适宜的，预计美国通胀将朝着</w:t>
      </w:r>
      <w:r w:rsidRPr="00712E51">
        <w:rPr>
          <w:rFonts w:ascii="微软雅黑" w:eastAsia="微软雅黑" w:hAnsi="微软雅黑" w:cs="微软雅黑"/>
          <w:spacing w:val="12"/>
          <w:lang w:eastAsia="zh-CN"/>
        </w:rPr>
        <w:t>2%</w:t>
      </w:r>
      <w:r w:rsidRPr="00712E51">
        <w:rPr>
          <w:rFonts w:ascii="微软雅黑" w:eastAsia="微软雅黑" w:hAnsi="微软雅黑" w:cs="微软雅黑" w:hint="eastAsia"/>
          <w:spacing w:val="12"/>
          <w:lang w:eastAsia="zh-CN"/>
        </w:rPr>
        <w:t>的目标进展，但不希望劳动力市场过度冷却。根据互换合约显示，交易员押注美联储</w:t>
      </w:r>
      <w:r w:rsidRPr="00712E51">
        <w:rPr>
          <w:rFonts w:ascii="微软雅黑" w:eastAsia="微软雅黑" w:hAnsi="微软雅黑" w:cs="微软雅黑"/>
          <w:spacing w:val="12"/>
          <w:lang w:eastAsia="zh-CN"/>
        </w:rPr>
        <w:t>9</w:t>
      </w:r>
      <w:r w:rsidRPr="00712E51">
        <w:rPr>
          <w:rFonts w:ascii="微软雅黑" w:eastAsia="微软雅黑" w:hAnsi="微软雅黑" w:cs="微软雅黑" w:hint="eastAsia"/>
          <w:spacing w:val="12"/>
          <w:lang w:eastAsia="zh-CN"/>
        </w:rPr>
        <w:t>月降息的概率达</w:t>
      </w:r>
      <w:r w:rsidRPr="00712E51">
        <w:rPr>
          <w:rFonts w:ascii="微软雅黑" w:eastAsia="微软雅黑" w:hAnsi="微软雅黑" w:cs="微软雅黑"/>
          <w:spacing w:val="12"/>
          <w:lang w:eastAsia="zh-CN"/>
        </w:rPr>
        <w:t>100%</w:t>
      </w:r>
      <w:r w:rsidRPr="00712E51">
        <w:rPr>
          <w:rFonts w:ascii="微软雅黑" w:eastAsia="微软雅黑" w:hAnsi="微软雅黑" w:cs="微软雅黑" w:hint="eastAsia"/>
          <w:spacing w:val="12"/>
          <w:lang w:eastAsia="zh-CN"/>
        </w:rPr>
        <w:t>。策略上，建议逢低做多为主。</w:t>
      </w:r>
    </w:p>
    <w:p w:rsidR="00AE2365" w:rsidRDefault="00712E51">
      <w:pPr>
        <w:spacing w:before="103" w:line="256" w:lineRule="auto"/>
        <w:ind w:right="743"/>
        <w:jc w:val="both"/>
        <w:rPr>
          <w:rFonts w:ascii="微软雅黑" w:eastAsia="微软雅黑" w:hAnsi="微软雅黑" w:cs="微软雅黑"/>
          <w:spacing w:val="7"/>
          <w:lang w:eastAsia="zh-CN"/>
        </w:rPr>
      </w:pPr>
      <w:r w:rsidRPr="00AB3C0A">
        <w:rPr>
          <w:rFonts w:ascii="新宋体" w:eastAsia="新宋体" w:hAnsi="新宋体"/>
          <w:b/>
          <w:noProof/>
        </w:rPr>
        <w:drawing>
          <wp:anchor distT="0" distB="0" distL="114300" distR="114300" simplePos="0" relativeHeight="251660288" behindDoc="0" locked="0" layoutInCell="1" allowOverlap="1" wp14:anchorId="1BC8E7AF" wp14:editId="056CDA27">
            <wp:simplePos x="0" y="0"/>
            <wp:positionH relativeFrom="margin">
              <wp:align>left</wp:align>
            </wp:positionH>
            <wp:positionV relativeFrom="paragraph">
              <wp:posOffset>309245</wp:posOffset>
            </wp:positionV>
            <wp:extent cx="6111240" cy="1790700"/>
            <wp:effectExtent l="0" t="0" r="3810" b="0"/>
            <wp:wrapSquare wrapText="bothSides"/>
            <wp:docPr id="3" name="图片 3" descr="C:\Users\Administrator\Documents\WeChat Files\wxid_vkxlzo0vqu7s22\FileStorage\Temp\1721176127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117612793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24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DB6">
        <w:rPr>
          <w:rFonts w:ascii="微软雅黑" w:eastAsia="微软雅黑" w:hAnsi="微软雅黑" w:cs="微软雅黑" w:hint="eastAsia"/>
          <w:spacing w:val="7"/>
          <w:lang w:eastAsia="zh-CN"/>
        </w:rPr>
        <w:t>图3：S&amp;P500走势图</w:t>
      </w:r>
    </w:p>
    <w:p w:rsidR="00AE2365" w:rsidRDefault="00712E51">
      <w:pPr>
        <w:spacing w:before="120" w:line="190" w:lineRule="auto"/>
        <w:jc w:val="both"/>
        <w:rPr>
          <w:rFonts w:ascii="新宋体" w:eastAsia="新宋体" w:hAnsi="新宋体"/>
          <w:b/>
        </w:rPr>
      </w:pPr>
      <w:r>
        <w:rPr>
          <w:rFonts w:ascii="新宋体" w:eastAsia="新宋体" w:hAnsi="新宋体"/>
          <w:b/>
        </w:rPr>
        <w:br w:type="textWrapping" w:clear="all"/>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3008B4" w:rsidRDefault="003008B4">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712E51">
      <w:pPr>
        <w:spacing w:before="103" w:line="256" w:lineRule="auto"/>
        <w:ind w:right="743" w:firstLineChars="200" w:firstLine="468"/>
        <w:jc w:val="both"/>
        <w:rPr>
          <w:rFonts w:ascii="微软雅黑" w:eastAsia="微软雅黑" w:hAnsi="微软雅黑" w:cs="微软雅黑"/>
          <w:spacing w:val="12"/>
          <w:lang w:eastAsia="zh-CN"/>
        </w:rPr>
      </w:pPr>
      <w:r w:rsidRPr="00712E51">
        <w:rPr>
          <w:rFonts w:ascii="微软雅黑" w:eastAsia="微软雅黑" w:hAnsi="微软雅黑" w:cs="微软雅黑" w:hint="eastAsia"/>
          <w:spacing w:val="12"/>
          <w:lang w:eastAsia="zh-CN"/>
        </w:rPr>
        <w:t>截至7月1</w:t>
      </w:r>
      <w:r w:rsidRPr="00712E51">
        <w:rPr>
          <w:rFonts w:ascii="微软雅黑" w:eastAsia="微软雅黑" w:hAnsi="微软雅黑" w:cs="微软雅黑"/>
          <w:spacing w:val="12"/>
          <w:lang w:eastAsia="zh-CN"/>
        </w:rPr>
        <w:t>6</w:t>
      </w:r>
      <w:r w:rsidRPr="00712E51">
        <w:rPr>
          <w:rFonts w:ascii="微软雅黑" w:eastAsia="微软雅黑" w:hAnsi="微软雅黑" w:cs="微软雅黑" w:hint="eastAsia"/>
          <w:spacing w:val="12"/>
          <w:lang w:eastAsia="zh-CN"/>
        </w:rPr>
        <w:t>日，富时中国A50指数上涨0.</w:t>
      </w:r>
      <w:r w:rsidRPr="00712E51">
        <w:rPr>
          <w:rFonts w:ascii="微软雅黑" w:eastAsia="微软雅黑" w:hAnsi="微软雅黑" w:cs="微软雅黑"/>
          <w:spacing w:val="12"/>
          <w:lang w:eastAsia="zh-CN"/>
        </w:rPr>
        <w:t>1%</w:t>
      </w:r>
      <w:r w:rsidRPr="00712E51">
        <w:rPr>
          <w:rFonts w:ascii="微软雅黑" w:eastAsia="微软雅黑" w:hAnsi="微软雅黑" w:cs="微软雅黑" w:hint="eastAsia"/>
          <w:spacing w:val="12"/>
          <w:lang w:eastAsia="zh-CN"/>
        </w:rPr>
        <w:t>至</w:t>
      </w:r>
      <w:r w:rsidRPr="00712E51">
        <w:rPr>
          <w:rFonts w:ascii="微软雅黑" w:eastAsia="微软雅黑" w:hAnsi="微软雅黑" w:cs="微软雅黑"/>
          <w:spacing w:val="12"/>
          <w:lang w:eastAsia="zh-CN"/>
        </w:rPr>
        <w:t>12211</w:t>
      </w:r>
      <w:r w:rsidRPr="00712E51">
        <w:rPr>
          <w:rFonts w:ascii="微软雅黑" w:eastAsia="微软雅黑" w:hAnsi="微软雅黑" w:cs="微软雅黑" w:hint="eastAsia"/>
          <w:spacing w:val="12"/>
          <w:lang w:eastAsia="zh-CN"/>
        </w:rPr>
        <w:t>.</w:t>
      </w:r>
      <w:r w:rsidRPr="00712E51">
        <w:rPr>
          <w:rFonts w:ascii="微软雅黑" w:eastAsia="微软雅黑" w:hAnsi="微软雅黑" w:cs="微软雅黑"/>
          <w:spacing w:val="12"/>
          <w:lang w:eastAsia="zh-CN"/>
        </w:rPr>
        <w:t>13</w:t>
      </w:r>
      <w:r w:rsidRPr="00712E51">
        <w:rPr>
          <w:rFonts w:ascii="微软雅黑" w:eastAsia="微软雅黑" w:hAnsi="微软雅黑" w:cs="微软雅黑" w:hint="eastAsia"/>
          <w:spacing w:val="12"/>
          <w:lang w:eastAsia="zh-CN"/>
        </w:rPr>
        <w:t>点；新交所富时A50期指主力合约上涨</w:t>
      </w:r>
      <w:r w:rsidRPr="00712E51">
        <w:rPr>
          <w:rFonts w:ascii="微软雅黑" w:eastAsia="微软雅黑" w:hAnsi="微软雅黑" w:cs="微软雅黑"/>
          <w:spacing w:val="12"/>
          <w:lang w:eastAsia="zh-CN"/>
        </w:rPr>
        <w:t>0</w:t>
      </w:r>
      <w:r w:rsidRPr="00712E51">
        <w:rPr>
          <w:rFonts w:ascii="微软雅黑" w:eastAsia="微软雅黑" w:hAnsi="微软雅黑" w:cs="微软雅黑" w:hint="eastAsia"/>
          <w:spacing w:val="12"/>
          <w:lang w:eastAsia="zh-CN"/>
        </w:rPr>
        <w:t>.</w:t>
      </w:r>
      <w:r w:rsidRPr="00712E51">
        <w:rPr>
          <w:rFonts w:ascii="微软雅黑" w:eastAsia="微软雅黑" w:hAnsi="微软雅黑" w:cs="微软雅黑"/>
          <w:spacing w:val="12"/>
          <w:lang w:eastAsia="zh-CN"/>
        </w:rPr>
        <w:t>18</w:t>
      </w:r>
      <w:r w:rsidRPr="00712E51">
        <w:rPr>
          <w:rFonts w:ascii="微软雅黑" w:eastAsia="微软雅黑" w:hAnsi="微软雅黑" w:cs="微软雅黑" w:hint="eastAsia"/>
          <w:spacing w:val="12"/>
          <w:lang w:eastAsia="zh-CN"/>
        </w:rPr>
        <w:t>%至</w:t>
      </w:r>
      <w:r w:rsidRPr="00712E51">
        <w:rPr>
          <w:rFonts w:ascii="微软雅黑" w:eastAsia="微软雅黑" w:hAnsi="微软雅黑" w:cs="微软雅黑"/>
          <w:spacing w:val="12"/>
          <w:lang w:eastAsia="zh-CN"/>
        </w:rPr>
        <w:t>12163</w:t>
      </w:r>
      <w:r w:rsidRPr="00712E51">
        <w:rPr>
          <w:rFonts w:ascii="微软雅黑" w:eastAsia="微软雅黑" w:hAnsi="微软雅黑" w:cs="微软雅黑" w:hint="eastAsia"/>
          <w:spacing w:val="12"/>
          <w:lang w:eastAsia="zh-CN"/>
        </w:rPr>
        <w:t>点</w:t>
      </w:r>
      <w:r w:rsidRPr="00712E51">
        <w:rPr>
          <w:rFonts w:ascii="微软雅黑" w:eastAsia="微软雅黑" w:hAnsi="微软雅黑" w:cs="微软雅黑" w:hint="eastAsia"/>
          <w:bCs/>
          <w:spacing w:val="12"/>
          <w:lang w:eastAsia="zh-CN"/>
        </w:rPr>
        <w:t>。6月份及上半年经济数据显示，GDP、工业增加值、消费、投资同比增速均较前值有所回落，房地产市场仍处于探底阶段，通胀低位运行，仅进出口数据表现较好，整体经济数据仍然偏弱。目前，市场交投谨慎，等待三中全会政策指引，若政策刺激的预期落空则有回调的可能。</w:t>
      </w:r>
      <w:r w:rsidRPr="00712E51">
        <w:rPr>
          <w:rFonts w:ascii="微软雅黑" w:eastAsia="微软雅黑" w:hAnsi="微软雅黑" w:cs="微软雅黑" w:hint="eastAsia"/>
          <w:spacing w:val="12"/>
          <w:lang w:eastAsia="zh-CN"/>
        </w:rPr>
        <w:t>策略上，建议暂时观望。</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712E51">
      <w:pPr>
        <w:spacing w:before="103" w:line="256" w:lineRule="auto"/>
        <w:ind w:right="743"/>
        <w:jc w:val="both"/>
        <w:rPr>
          <w:rFonts w:ascii="新宋体" w:eastAsia="新宋体" w:hAnsi="新宋体"/>
        </w:rPr>
      </w:pPr>
      <w:r w:rsidRPr="00AB3C0A">
        <w:rPr>
          <w:rFonts w:ascii="新宋体" w:eastAsia="新宋体" w:hAnsi="新宋体"/>
          <w:noProof/>
        </w:rPr>
        <w:drawing>
          <wp:inline distT="0" distB="0" distL="0" distR="0" wp14:anchorId="345A62E2" wp14:editId="0A90583D">
            <wp:extent cx="6030057" cy="1762125"/>
            <wp:effectExtent l="0" t="0" r="8890" b="0"/>
            <wp:docPr id="22" name="图片 22" descr="C:\Users\Administrator\Documents\WeChat Files\wxid_vkxlzo0vqu7s22\FileStorage\Temp\172117616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11761609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5644" cy="1763758"/>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992791" w:rsidRDefault="00992791">
      <w:pPr>
        <w:spacing w:before="103" w:line="256" w:lineRule="auto"/>
        <w:ind w:right="743"/>
        <w:jc w:val="both"/>
        <w:rPr>
          <w:rFonts w:ascii="微软雅黑" w:eastAsia="微软雅黑" w:hAnsi="微软雅黑" w:cs="微软雅黑"/>
          <w:b/>
          <w:bCs/>
          <w:spacing w:val="12"/>
          <w:lang w:eastAsia="zh-CN"/>
        </w:rPr>
      </w:pPr>
    </w:p>
    <w:p w:rsidR="001344EC" w:rsidRDefault="001344EC">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b/>
          <w:spacing w:val="12"/>
          <w:lang w:eastAsia="zh-CN"/>
        </w:rPr>
      </w:pPr>
      <w:r w:rsidRPr="00712E51">
        <w:rPr>
          <w:rFonts w:ascii="微软雅黑" w:eastAsia="微软雅黑" w:hAnsi="微软雅黑" w:cs="微软雅黑" w:hint="eastAsia"/>
          <w:b/>
          <w:spacing w:val="12"/>
          <w:lang w:eastAsia="zh-CN"/>
        </w:rPr>
        <w:t>观点：</w:t>
      </w:r>
      <w:r w:rsidRPr="00712E51">
        <w:rPr>
          <w:rFonts w:ascii="微软雅黑" w:eastAsia="微软雅黑" w:hAnsi="微软雅黑" w:cs="微软雅黑" w:hint="eastAsia"/>
          <w:spacing w:val="12"/>
          <w:lang w:eastAsia="zh-CN"/>
        </w:rPr>
        <w:t>隔夜</w:t>
      </w:r>
      <w:r w:rsidRPr="00712E51">
        <w:rPr>
          <w:rFonts w:ascii="微软雅黑" w:eastAsia="微软雅黑" w:hAnsi="微软雅黑" w:cs="微软雅黑"/>
          <w:spacing w:val="12"/>
          <w:lang w:eastAsia="zh-CN"/>
        </w:rPr>
        <w:t>COMEX</w:t>
      </w:r>
      <w:r w:rsidRPr="00712E51">
        <w:rPr>
          <w:rFonts w:ascii="微软雅黑" w:eastAsia="微软雅黑" w:hAnsi="微软雅黑" w:cs="微软雅黑" w:hint="eastAsia"/>
          <w:spacing w:val="12"/>
          <w:lang w:eastAsia="zh-CN"/>
        </w:rPr>
        <w:t>铜震荡走弱，报收</w:t>
      </w:r>
      <w:r w:rsidRPr="00712E51">
        <w:rPr>
          <w:rFonts w:ascii="微软雅黑" w:eastAsia="微软雅黑" w:hAnsi="微软雅黑" w:cs="微软雅黑"/>
          <w:spacing w:val="12"/>
          <w:lang w:eastAsia="zh-CN"/>
        </w:rPr>
        <w:t>4.457</w:t>
      </w:r>
      <w:r w:rsidRPr="00712E51">
        <w:rPr>
          <w:rFonts w:ascii="微软雅黑" w:eastAsia="微软雅黑" w:hAnsi="微软雅黑" w:cs="微软雅黑" w:hint="eastAsia"/>
          <w:spacing w:val="12"/>
          <w:lang w:eastAsia="zh-CN"/>
        </w:rPr>
        <w:t>美元</w:t>
      </w:r>
      <w:r w:rsidRPr="00712E51">
        <w:rPr>
          <w:rFonts w:ascii="微软雅黑" w:eastAsia="微软雅黑" w:hAnsi="微软雅黑" w:cs="微软雅黑"/>
          <w:spacing w:val="12"/>
          <w:lang w:eastAsia="zh-CN"/>
        </w:rPr>
        <w:t>/</w:t>
      </w:r>
      <w:r w:rsidRPr="00712E51">
        <w:rPr>
          <w:rFonts w:ascii="微软雅黑" w:eastAsia="微软雅黑" w:hAnsi="微软雅黑" w:cs="微软雅黑" w:hint="eastAsia"/>
          <w:spacing w:val="12"/>
          <w:lang w:eastAsia="zh-CN"/>
        </w:rPr>
        <w:t>磅，涨跌幅</w:t>
      </w:r>
      <w:r w:rsidRPr="00712E51">
        <w:rPr>
          <w:rFonts w:ascii="微软雅黑" w:eastAsia="微软雅黑" w:hAnsi="微软雅黑" w:cs="微软雅黑"/>
          <w:spacing w:val="12"/>
          <w:lang w:eastAsia="zh-CN"/>
        </w:rPr>
        <w:t>-1.55%</w:t>
      </w:r>
      <w:r w:rsidRPr="00712E51">
        <w:rPr>
          <w:rFonts w:ascii="微软雅黑" w:eastAsia="微软雅黑" w:hAnsi="微软雅黑" w:cs="微软雅黑" w:hint="eastAsia"/>
          <w:spacing w:val="12"/>
          <w:lang w:eastAsia="zh-CN"/>
        </w:rPr>
        <w:t>。国际方面，美联储理事库格勒：如果失业率持续上升，美联储提前降息将是适宜的。</w:t>
      </w:r>
      <w:r w:rsidRPr="00712E51">
        <w:rPr>
          <w:rFonts w:ascii="微软雅黑" w:eastAsia="微软雅黑" w:hAnsi="微软雅黑" w:cs="微软雅黑"/>
          <w:spacing w:val="12"/>
          <w:lang w:eastAsia="zh-CN"/>
        </w:rPr>
        <w:t>国内方面，</w:t>
      </w:r>
      <w:r w:rsidRPr="00712E51">
        <w:rPr>
          <w:rFonts w:ascii="微软雅黑" w:eastAsia="微软雅黑" w:hAnsi="微软雅黑" w:cs="微软雅黑" w:hint="eastAsia"/>
          <w:spacing w:val="12"/>
          <w:lang w:eastAsia="zh-CN"/>
        </w:rPr>
        <w:t>国际货币基金组织最新</w:t>
      </w:r>
      <w:r w:rsidRPr="00712E51">
        <w:rPr>
          <w:rFonts w:ascii="微软雅黑" w:eastAsia="微软雅黑" w:hAnsi="微软雅黑" w:cs="微软雅黑"/>
          <w:spacing w:val="12"/>
          <w:lang w:eastAsia="zh-CN"/>
        </w:rPr>
        <w:t>发布《世界经济展望报告》更新内容，预计2024年中国经济增长5%，较今年4月份报告的预期上调0.4个百分点。</w:t>
      </w:r>
      <w:r w:rsidRPr="00712E51">
        <w:rPr>
          <w:rFonts w:ascii="微软雅黑" w:eastAsia="微软雅黑" w:hAnsi="微软雅黑" w:cs="微软雅黑" w:hint="eastAsia"/>
          <w:spacing w:val="12"/>
          <w:lang w:eastAsia="zh-CN"/>
        </w:rPr>
        <w:t>库存方面，截至</w:t>
      </w:r>
      <w:r w:rsidRPr="00712E51">
        <w:rPr>
          <w:rFonts w:ascii="微软雅黑" w:eastAsia="微软雅黑" w:hAnsi="微软雅黑" w:cs="微软雅黑"/>
          <w:spacing w:val="12"/>
          <w:lang w:eastAsia="zh-CN"/>
        </w:rPr>
        <w:t>7月16日，LME铜库存为216475吨，环比</w:t>
      </w:r>
      <w:r w:rsidRPr="00712E51">
        <w:rPr>
          <w:rFonts w:ascii="微软雅黑" w:eastAsia="微软雅黑" w:hAnsi="微软雅黑" w:cs="微软雅黑" w:hint="eastAsia"/>
          <w:spacing w:val="12"/>
          <w:lang w:eastAsia="zh-CN"/>
        </w:rPr>
        <w:t>+</w:t>
      </w:r>
      <w:r w:rsidRPr="00712E51">
        <w:rPr>
          <w:rFonts w:ascii="微软雅黑" w:eastAsia="微软雅黑" w:hAnsi="微软雅黑" w:cs="微软雅黑"/>
          <w:spacing w:val="12"/>
          <w:lang w:eastAsia="zh-CN"/>
        </w:rPr>
        <w:t xml:space="preserve"> 6150吨</w:t>
      </w:r>
      <w:r w:rsidRPr="00712E51">
        <w:rPr>
          <w:rFonts w:ascii="微软雅黑" w:eastAsia="微软雅黑" w:hAnsi="微软雅黑" w:cs="微软雅黑" w:hint="eastAsia"/>
          <w:spacing w:val="12"/>
          <w:lang w:eastAsia="zh-CN"/>
        </w:rPr>
        <w:t>；</w:t>
      </w:r>
      <w:r w:rsidRPr="00712E51">
        <w:rPr>
          <w:rFonts w:ascii="微软雅黑" w:eastAsia="微软雅黑" w:hAnsi="微软雅黑" w:cs="微软雅黑"/>
          <w:spacing w:val="12"/>
          <w:lang w:eastAsia="zh-CN"/>
        </w:rPr>
        <w:t>COMEX</w:t>
      </w:r>
      <w:r w:rsidRPr="00712E51">
        <w:rPr>
          <w:rFonts w:ascii="微软雅黑" w:eastAsia="微软雅黑" w:hAnsi="微软雅黑" w:cs="微软雅黑" w:hint="eastAsia"/>
          <w:spacing w:val="12"/>
          <w:lang w:eastAsia="zh-CN"/>
        </w:rPr>
        <w:t>铜库存</w:t>
      </w:r>
      <w:r w:rsidRPr="00712E51">
        <w:rPr>
          <w:rFonts w:ascii="微软雅黑" w:eastAsia="微软雅黑" w:hAnsi="微软雅黑" w:cs="微软雅黑"/>
          <w:spacing w:val="12"/>
          <w:lang w:eastAsia="zh-CN"/>
        </w:rPr>
        <w:t>10626</w:t>
      </w:r>
      <w:r w:rsidRPr="00712E51">
        <w:rPr>
          <w:rFonts w:ascii="微软雅黑" w:eastAsia="微软雅黑" w:hAnsi="微软雅黑" w:cs="微软雅黑" w:hint="eastAsia"/>
          <w:spacing w:val="12"/>
          <w:lang w:eastAsia="zh-CN"/>
        </w:rPr>
        <w:t>短吨，环比</w:t>
      </w:r>
      <w:r w:rsidRPr="00712E51">
        <w:rPr>
          <w:rFonts w:ascii="微软雅黑" w:eastAsia="微软雅黑" w:hAnsi="微软雅黑" w:cs="微软雅黑"/>
          <w:spacing w:val="12"/>
          <w:lang w:eastAsia="zh-CN"/>
        </w:rPr>
        <w:t>+438</w:t>
      </w:r>
      <w:r w:rsidRPr="00712E51">
        <w:rPr>
          <w:rFonts w:ascii="微软雅黑" w:eastAsia="微软雅黑" w:hAnsi="微软雅黑" w:cs="微软雅黑" w:hint="eastAsia"/>
          <w:spacing w:val="12"/>
          <w:lang w:eastAsia="zh-CN"/>
        </w:rPr>
        <w:t>短吨；S</w:t>
      </w:r>
      <w:r w:rsidRPr="00712E51">
        <w:rPr>
          <w:rFonts w:ascii="微软雅黑" w:eastAsia="微软雅黑" w:hAnsi="微软雅黑" w:cs="微软雅黑"/>
          <w:spacing w:val="12"/>
          <w:lang w:eastAsia="zh-CN"/>
        </w:rPr>
        <w:t>HFE</w:t>
      </w:r>
      <w:r w:rsidRPr="00712E51">
        <w:rPr>
          <w:rFonts w:ascii="微软雅黑" w:eastAsia="微软雅黑" w:hAnsi="微软雅黑" w:cs="微软雅黑" w:hint="eastAsia"/>
          <w:spacing w:val="12"/>
          <w:lang w:eastAsia="zh-CN"/>
        </w:rPr>
        <w:t>每日仓单</w:t>
      </w:r>
      <w:r w:rsidRPr="00712E51">
        <w:rPr>
          <w:rFonts w:ascii="微软雅黑" w:eastAsia="微软雅黑" w:hAnsi="微软雅黑" w:cs="微软雅黑"/>
          <w:spacing w:val="12"/>
          <w:lang w:eastAsia="zh-CN"/>
        </w:rPr>
        <w:t>253950</w:t>
      </w:r>
      <w:r w:rsidRPr="00712E51">
        <w:rPr>
          <w:rFonts w:ascii="微软雅黑" w:eastAsia="微软雅黑" w:hAnsi="微软雅黑" w:cs="微软雅黑" w:hint="eastAsia"/>
          <w:spacing w:val="12"/>
          <w:lang w:eastAsia="zh-CN"/>
        </w:rPr>
        <w:t>吨，环比+</w:t>
      </w:r>
      <w:r w:rsidRPr="00712E51">
        <w:rPr>
          <w:rFonts w:ascii="微软雅黑" w:eastAsia="微软雅黑" w:hAnsi="微软雅黑" w:cs="微软雅黑"/>
          <w:spacing w:val="12"/>
          <w:lang w:eastAsia="zh-CN"/>
        </w:rPr>
        <w:t>4717</w:t>
      </w:r>
      <w:r w:rsidRPr="00712E51">
        <w:rPr>
          <w:rFonts w:ascii="微软雅黑" w:eastAsia="微软雅黑" w:hAnsi="微软雅黑" w:cs="微软雅黑" w:hint="eastAsia"/>
          <w:spacing w:val="12"/>
          <w:lang w:eastAsia="zh-CN"/>
        </w:rPr>
        <w:t>吨。美元指数一度升至</w:t>
      </w:r>
      <w:r w:rsidRPr="00712E51">
        <w:rPr>
          <w:rFonts w:ascii="微软雅黑" w:eastAsia="微软雅黑" w:hAnsi="微软雅黑" w:cs="微软雅黑"/>
          <w:spacing w:val="12"/>
          <w:lang w:eastAsia="zh-CN"/>
        </w:rPr>
        <w:t>104.51，但因市场权衡美联储降息的可能性，美元指数随后回吐日内全部涨幅，最终收跌0.01%，报104.24。基准的10年期美债收益率收报4.1630%，两年期美债收益率收报4.4260%。</w:t>
      </w:r>
    </w:p>
    <w:p w:rsidR="00AE2365" w:rsidRDefault="00712E51" w:rsidP="00712E51">
      <w:pPr>
        <w:spacing w:before="103" w:line="256" w:lineRule="auto"/>
        <w:ind w:right="743" w:firstLineChars="200" w:firstLine="468"/>
        <w:jc w:val="both"/>
        <w:rPr>
          <w:rFonts w:ascii="微软雅黑" w:eastAsia="微软雅黑" w:hAnsi="微软雅黑" w:cs="微软雅黑"/>
          <w:spacing w:val="7"/>
          <w:lang w:eastAsia="zh-CN"/>
        </w:rPr>
      </w:pPr>
      <w:r w:rsidRPr="00712E51">
        <w:rPr>
          <w:rFonts w:ascii="微软雅黑" w:eastAsia="微软雅黑" w:hAnsi="微软雅黑" w:cs="微软雅黑" w:hint="eastAsia"/>
          <w:b/>
          <w:spacing w:val="12"/>
          <w:lang w:eastAsia="zh-CN"/>
        </w:rPr>
        <w:t>操作建议，纽铜主力合约轻仓逢低短多，仅供参考。</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712E51">
      <w:pPr>
        <w:spacing w:before="103" w:line="256" w:lineRule="auto"/>
        <w:ind w:right="743"/>
        <w:jc w:val="both"/>
      </w:pPr>
      <w:r>
        <w:rPr>
          <w:noProof/>
        </w:rPr>
        <w:drawing>
          <wp:inline distT="0" distB="0" distL="0" distR="0" wp14:anchorId="2DC56D73" wp14:editId="0A049751">
            <wp:extent cx="6078990" cy="26384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7196" cy="2641987"/>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E46BD8" w:rsidRDefault="00E46BD8">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spacing w:val="12"/>
          <w:lang w:eastAsia="zh-CN"/>
        </w:rPr>
      </w:pPr>
      <w:r w:rsidRPr="00712E51">
        <w:rPr>
          <w:rFonts w:ascii="微软雅黑" w:eastAsia="微软雅黑" w:hAnsi="微软雅黑" w:cs="微软雅黑" w:hint="eastAsia"/>
          <w:spacing w:val="12"/>
          <w:lang w:eastAsia="zh-CN"/>
        </w:rPr>
        <w:t>消息面：昨日特朗普于公开演讲中表示特朗普表示，“特朗普经济学”等同于“低利率和税收”，进一步印证市场对其当选后宽财政及货币政策的预期。经济数据方面，美国6月零售销售环比增速持平于0.1%，好于预期的-0.3%，核心零售销售环比升0.4%，创三个月来最大增幅并与预期持平，前值同样由负上修至正增长，侧面反映整体经济体需求或仍保有一定韧性。欧元区7月ZEW经济景气指数43.7，远低于前值51.3，欧元区经济增速持续承压或迫使欧洲央行进一步降息。</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spacing w:val="12"/>
          <w:lang w:eastAsia="zh-CN"/>
        </w:rPr>
      </w:pPr>
      <w:r w:rsidRPr="00712E51">
        <w:rPr>
          <w:rFonts w:ascii="微软雅黑" w:eastAsia="微软雅黑" w:hAnsi="微软雅黑" w:cs="微软雅黑" w:hint="eastAsia"/>
          <w:spacing w:val="12"/>
          <w:lang w:eastAsia="zh-CN"/>
        </w:rPr>
        <w:tab/>
        <w:t>外盘持仓方面：截至7月16日，SPDR Gold Trust黄金ETF持仓量为842.02吨，较上一交易日增加5.49吨。</w:t>
      </w:r>
    </w:p>
    <w:p w:rsidR="00AE2365" w:rsidRPr="00AB5CA6" w:rsidRDefault="00712E51" w:rsidP="00712E51">
      <w:pPr>
        <w:spacing w:before="103" w:line="256" w:lineRule="auto"/>
        <w:ind w:right="743" w:firstLineChars="200" w:firstLine="468"/>
        <w:jc w:val="both"/>
        <w:rPr>
          <w:rFonts w:ascii="微软雅黑" w:eastAsia="微软雅黑" w:hAnsi="微软雅黑" w:cs="微软雅黑"/>
          <w:spacing w:val="12"/>
          <w:highlight w:val="yellow"/>
          <w:lang w:eastAsia="zh-CN"/>
        </w:rPr>
      </w:pPr>
      <w:r w:rsidRPr="00712E51">
        <w:rPr>
          <w:rFonts w:ascii="微软雅黑" w:eastAsia="微软雅黑" w:hAnsi="微软雅黑" w:cs="微软雅黑" w:hint="eastAsia"/>
          <w:spacing w:val="12"/>
          <w:lang w:eastAsia="zh-CN"/>
        </w:rPr>
        <w:t>往后看，短期内在美联储主席鲍威尔于周一释放降息相关信号后，市场再次下调年内利率预期，叠加特朗普民调支持率升高或进一步提升市场对未来宽货币及宽财政政策的预期，美元</w:t>
      </w:r>
      <w:r w:rsidRPr="00712E51">
        <w:rPr>
          <w:rFonts w:ascii="微软雅黑" w:eastAsia="微软雅黑" w:hAnsi="微软雅黑" w:cs="微软雅黑" w:hint="eastAsia"/>
          <w:spacing w:val="12"/>
          <w:lang w:eastAsia="zh-CN"/>
        </w:rPr>
        <w:lastRenderedPageBreak/>
        <w:t>受利率及赤字问题影响或将持续走弱，贵金属价格或持续得到提振。操作上建议，日内逢低做多，请投资者注意风险控制。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sidRPr="003F2FC7">
        <w:rPr>
          <w:rFonts w:ascii="微软雅黑" w:eastAsia="微软雅黑" w:hAnsi="微软雅黑" w:cs="微软雅黑" w:hint="eastAsia"/>
          <w:spacing w:val="7"/>
          <w:lang w:eastAsia="zh-CN"/>
        </w:rPr>
        <w:t>图6：COMEX黄金日线走</w:t>
      </w:r>
      <w:r>
        <w:rPr>
          <w:rFonts w:ascii="微软雅黑" w:eastAsia="微软雅黑" w:hAnsi="微软雅黑" w:cs="微软雅黑" w:hint="eastAsia"/>
          <w:spacing w:val="7"/>
          <w:lang w:eastAsia="zh-CN"/>
        </w:rPr>
        <w:t xml:space="preserve">势图  </w:t>
      </w:r>
    </w:p>
    <w:p w:rsidR="00AE2365" w:rsidRDefault="00712E51">
      <w:pPr>
        <w:spacing w:before="103" w:line="256" w:lineRule="auto"/>
        <w:ind w:right="743"/>
        <w:jc w:val="both"/>
      </w:pPr>
      <w:r w:rsidRPr="00712E51">
        <w:drawing>
          <wp:inline distT="0" distB="0" distL="0" distR="0" wp14:anchorId="6F2C4792" wp14:editId="1526116B">
            <wp:extent cx="6066508" cy="1819275"/>
            <wp:effectExtent l="0" t="0" r="0" b="0"/>
            <wp:docPr id="19"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8">
                      <a:clrChange>
                        <a:clrFrom>
                          <a:srgbClr val="13161A"/>
                        </a:clrFrom>
                        <a:clrTo>
                          <a:srgbClr val="13161A">
                            <a:alpha val="0"/>
                          </a:srgbClr>
                        </a:clrTo>
                      </a:clrChange>
                    </a:blip>
                    <a:stretch>
                      <a:fillRect/>
                    </a:stretch>
                  </pic:blipFill>
                  <pic:spPr>
                    <a:xfrm>
                      <a:off x="0" y="0"/>
                      <a:ext cx="6114710" cy="1833730"/>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6272B9" w:rsidRDefault="006272B9">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6C44DC" w:rsidRPr="006C44DC" w:rsidRDefault="001C6BEE" w:rsidP="001C6BEE">
      <w:pPr>
        <w:spacing w:before="103" w:line="256" w:lineRule="auto"/>
        <w:ind w:right="743" w:firstLineChars="200" w:firstLine="468"/>
        <w:jc w:val="both"/>
        <w:rPr>
          <w:rFonts w:ascii="微软雅黑" w:eastAsia="微软雅黑" w:hAnsi="微软雅黑" w:cs="微软雅黑" w:hint="eastAsia"/>
          <w:spacing w:val="12"/>
          <w:lang w:eastAsia="zh-CN"/>
        </w:rPr>
      </w:pPr>
      <w:r w:rsidRPr="001C6BEE">
        <w:rPr>
          <w:rFonts w:ascii="微软雅黑" w:eastAsia="微软雅黑" w:hAnsi="微软雅黑" w:cs="微软雅黑" w:hint="eastAsia"/>
          <w:spacing w:val="12"/>
          <w:lang w:eastAsia="zh-CN"/>
        </w:rPr>
        <w:t>国际原油市场呈现回落，布伦特原油9月期货合约收盘价报83.73美元/桶，跌幅1.3%；美国WTI原油8月期货合约收盘价报80.76元/桶，跌幅1.4%。鲍威尔表示抗通胀之路取得进展，美国零售销售数据好于预期，通胀回落增强美联储9月降息预期，美元指数先扬后抑。欧佩克联盟部长级会议同意将自愿减产措施延长至9月底，将集体性减产措施延长至2025年结束；以色列重申将推进停火协议谈判，胡赛武装袭击红海商船，中东地缘局势仍呈反复；中国6月原油进口及加工量放缓，伊拉克将对超额产量采取补偿措施，市场权衡中国需求以及地缘政治风险，短线原油期价呈现宽幅震荡。技术上，SC2409合约考验600区域支撑，上方测试5日均线压力，短线呈现宽幅震荡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w:t>
      </w:r>
      <w:r w:rsidRPr="006272B9">
        <w:rPr>
          <w:rFonts w:ascii="微软雅黑" w:eastAsia="微软雅黑" w:hAnsi="微软雅黑" w:cs="微软雅黑" w:hint="eastAsia"/>
          <w:spacing w:val="7"/>
          <w:lang w:eastAsia="zh-CN"/>
        </w:rPr>
        <w:t>：原油（</w:t>
      </w:r>
      <w:r w:rsidRPr="00712E51">
        <w:rPr>
          <w:rFonts w:ascii="微软雅黑" w:eastAsia="微软雅黑" w:hAnsi="微软雅黑" w:cs="微软雅黑" w:hint="eastAsia"/>
          <w:spacing w:val="7"/>
          <w:lang w:eastAsia="zh-CN"/>
        </w:rPr>
        <w:t>WTI）走</w:t>
      </w:r>
      <w:r>
        <w:rPr>
          <w:rFonts w:ascii="微软雅黑" w:eastAsia="微软雅黑" w:hAnsi="微软雅黑" w:cs="微软雅黑" w:hint="eastAsia"/>
          <w:spacing w:val="7"/>
          <w:lang w:eastAsia="zh-CN"/>
        </w:rPr>
        <w:t>势图</w:t>
      </w:r>
    </w:p>
    <w:p w:rsidR="00AE2365" w:rsidRDefault="00712E51">
      <w:pPr>
        <w:spacing w:before="103" w:line="256" w:lineRule="auto"/>
        <w:ind w:right="743"/>
        <w:jc w:val="both"/>
      </w:pPr>
      <w:r>
        <w:rPr>
          <w:noProof/>
        </w:rPr>
        <w:drawing>
          <wp:inline distT="0" distB="0" distL="0" distR="0" wp14:anchorId="55C2833E" wp14:editId="2231D717">
            <wp:extent cx="6198870" cy="2752725"/>
            <wp:effectExtent l="0" t="0" r="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9682" cy="2761967"/>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bookmarkStart w:id="0" w:name="_GoBack"/>
      <w:bookmarkEnd w:id="0"/>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712E51" w:rsidRPr="00712E51" w:rsidRDefault="00712E51" w:rsidP="00712E51">
      <w:pPr>
        <w:spacing w:before="103" w:line="256" w:lineRule="auto"/>
        <w:ind w:right="743" w:firstLineChars="200" w:firstLine="468"/>
        <w:jc w:val="both"/>
        <w:rPr>
          <w:rFonts w:ascii="微软雅黑" w:eastAsia="微软雅黑" w:hAnsi="微软雅黑" w:cs="微软雅黑" w:hint="eastAsia"/>
          <w:spacing w:val="12"/>
          <w:lang w:eastAsia="zh-CN"/>
        </w:rPr>
      </w:pPr>
      <w:r w:rsidRPr="00712E51">
        <w:rPr>
          <w:rFonts w:ascii="微软雅黑" w:eastAsia="微软雅黑" w:hAnsi="微软雅黑" w:cs="微软雅黑" w:hint="eastAsia"/>
          <w:spacing w:val="12"/>
          <w:lang w:eastAsia="zh-CN"/>
        </w:rPr>
        <w:t>洲际交易所(ICE)棉花期货周二下跌，因受美元走强及油市利空人气打压。交投最活跃的ICE 12月期棉收跌1.07美分或1.48%，结算价报71.37美分/磅。</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hint="eastAsia"/>
          <w:spacing w:val="12"/>
          <w:lang w:eastAsia="zh-CN"/>
        </w:rPr>
      </w:pPr>
      <w:r w:rsidRPr="00712E51">
        <w:rPr>
          <w:rFonts w:ascii="微软雅黑" w:eastAsia="微软雅黑" w:hAnsi="微软雅黑" w:cs="微软雅黑" w:hint="eastAsia"/>
          <w:spacing w:val="12"/>
          <w:lang w:eastAsia="zh-CN"/>
        </w:rPr>
        <w:t>据美国农业部(USDA)报告显示，2024年6月28日-7月4日，2023/24年度美国陆地棉出口签约量12281吨，较前周下降53%，较前4周平均水平下降62%；2023/24年度美国陆地棉出口装运量36479吨，较前周下降9%，较前4周平均水平下降8%。当周美国棉花出口签约及装运均减少，出口数据相对疲弱，利空棉市。</w:t>
      </w:r>
    </w:p>
    <w:p w:rsidR="00F15E85" w:rsidRDefault="00712E51" w:rsidP="00712E51">
      <w:pPr>
        <w:spacing w:before="103" w:line="256" w:lineRule="auto"/>
        <w:ind w:right="743" w:firstLineChars="200" w:firstLine="468"/>
        <w:jc w:val="both"/>
        <w:rPr>
          <w:rFonts w:ascii="微软雅黑" w:eastAsia="微软雅黑" w:hAnsi="微软雅黑" w:cs="微软雅黑"/>
          <w:spacing w:val="12"/>
          <w:lang w:eastAsia="zh-CN"/>
        </w:rPr>
      </w:pPr>
      <w:r w:rsidRPr="00712E51">
        <w:rPr>
          <w:rFonts w:ascii="微软雅黑" w:eastAsia="微软雅黑" w:hAnsi="微软雅黑" w:cs="微软雅黑" w:hint="eastAsia"/>
          <w:spacing w:val="12"/>
          <w:lang w:eastAsia="zh-CN"/>
        </w:rPr>
        <w:t>美棉主力价格关注上方压力78.0美分/磅，下方支撑65.0美分/磅。建议12月 ICE 期棉短期观望。</w:t>
      </w:r>
    </w:p>
    <w:p w:rsidR="003476C9" w:rsidRPr="003476C9" w:rsidRDefault="003476C9" w:rsidP="00F15E85">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712E51" w:rsidP="00DE665D">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66830" cy="2457450"/>
            <wp:effectExtent l="0" t="0" r="0" b="0"/>
            <wp:docPr id="16" name="图片 16" descr="QQ截图2024071708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QQ截图202407170819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3864" cy="2460299"/>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476C9" w:rsidRPr="003476C9" w:rsidRDefault="003476C9"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hint="eastAsia"/>
          <w:spacing w:val="12"/>
          <w:lang w:eastAsia="zh-CN"/>
        </w:rPr>
      </w:pPr>
      <w:r w:rsidRPr="00712E51">
        <w:rPr>
          <w:rFonts w:ascii="微软雅黑" w:eastAsia="微软雅黑" w:hAnsi="微软雅黑" w:cs="微软雅黑" w:hint="eastAsia"/>
          <w:spacing w:val="12"/>
          <w:lang w:eastAsia="zh-CN"/>
        </w:rPr>
        <w:t>洲际期货交易所（ICE）原糖期货周二收跌，受累于周一大涨之后的获利了结。交投最活跃的ICE 10月原糖期货合约收盘收跌0.14美分或0.71%，结算价每磅19.62美分。</w:t>
      </w:r>
    </w:p>
    <w:p w:rsidR="00712E51" w:rsidRPr="00712E51" w:rsidRDefault="00712E51" w:rsidP="00712E51">
      <w:pPr>
        <w:spacing w:before="103" w:line="256" w:lineRule="auto"/>
        <w:ind w:right="743" w:firstLineChars="200" w:firstLine="468"/>
        <w:jc w:val="both"/>
        <w:rPr>
          <w:rFonts w:ascii="微软雅黑" w:eastAsia="微软雅黑" w:hAnsi="微软雅黑" w:cs="微软雅黑" w:hint="eastAsia"/>
          <w:spacing w:val="12"/>
          <w:lang w:eastAsia="zh-CN"/>
        </w:rPr>
      </w:pPr>
      <w:r w:rsidRPr="00712E51">
        <w:rPr>
          <w:rFonts w:ascii="微软雅黑" w:eastAsia="微软雅黑" w:hAnsi="微软雅黑" w:cs="微软雅黑" w:hint="eastAsia"/>
          <w:spacing w:val="12"/>
          <w:lang w:eastAsia="zh-CN"/>
        </w:rPr>
        <w:t>据巴西蔗糖工业协会Unica称，6月下半月巴西中南部地区压榨甘蔗4880.6万吨，同比增加12.99%；产糖324.7万吨，同比增加20.11%；糖厂使用49.89%的甘蔗比例产糖，上榨季同期为49.36%；24/25榨季截至7月1日中南部累计压榨甘蔗2.38405亿吨，同比增加13.27%，累计产糖1420万吨，同比增加15.7%。以上数据可以看出，6月下半月巴西产糖量同比增幅持续扩大，产糖进度加快；且累计值同比亦有所提高，市场供应相对充足。</w:t>
      </w:r>
    </w:p>
    <w:p w:rsidR="00DE665D" w:rsidRDefault="00712E51" w:rsidP="00712E51">
      <w:pPr>
        <w:spacing w:before="103" w:line="256" w:lineRule="auto"/>
        <w:ind w:right="743" w:firstLineChars="200" w:firstLine="468"/>
        <w:jc w:val="both"/>
        <w:rPr>
          <w:rFonts w:ascii="微软雅黑" w:eastAsia="微软雅黑" w:hAnsi="微软雅黑" w:cs="微软雅黑"/>
          <w:spacing w:val="12"/>
          <w:lang w:eastAsia="zh-CN"/>
        </w:rPr>
      </w:pPr>
      <w:r w:rsidRPr="00712E51">
        <w:rPr>
          <w:rFonts w:ascii="微软雅黑" w:eastAsia="微软雅黑" w:hAnsi="微软雅黑" w:cs="微软雅黑" w:hint="eastAsia"/>
          <w:spacing w:val="12"/>
          <w:lang w:eastAsia="zh-CN"/>
        </w:rPr>
        <w:t>美糖主力价格关注上方压力20.5美分/磅，下方支撑19.0美分/磅。建议10月 ICE 期糖短期观望。</w:t>
      </w:r>
    </w:p>
    <w:p w:rsidR="003476C9" w:rsidRPr="005C2240" w:rsidRDefault="003476C9" w:rsidP="003476C9">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3476C9" w:rsidRDefault="00712E51" w:rsidP="003476C9">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122988" cy="2533650"/>
            <wp:effectExtent l="0" t="0" r="0" b="0"/>
            <wp:docPr id="17" name="图片 17" descr="QQ截图2024071708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descr="QQ截图202407170819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7912" cy="2535688"/>
                    </a:xfrm>
                    <a:prstGeom prst="rect">
                      <a:avLst/>
                    </a:prstGeom>
                    <a:noFill/>
                    <a:ln>
                      <a:noFill/>
                    </a:ln>
                  </pic:spPr>
                </pic:pic>
              </a:graphicData>
            </a:graphic>
          </wp:inline>
        </w:drawing>
      </w:r>
    </w:p>
    <w:p w:rsidR="003476C9" w:rsidRDefault="003476C9" w:rsidP="003476C9">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6B2C1F" w:rsidRDefault="006B2C1F">
      <w:pPr>
        <w:spacing w:before="120" w:line="190" w:lineRule="auto"/>
        <w:jc w:val="both"/>
        <w:rPr>
          <w:rFonts w:ascii="微软雅黑" w:eastAsia="微软雅黑" w:hAnsi="微软雅黑" w:cs="微软雅黑"/>
          <w:spacing w:val="7"/>
          <w:lang w:eastAsia="zh-CN"/>
        </w:rPr>
      </w:pPr>
    </w:p>
    <w:p w:rsidR="003F2FC7" w:rsidRDefault="003F2FC7">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rFonts w:eastAsiaTheme="minorEastAsia"/>
          <w:lang w:eastAsia="zh-CN"/>
        </w:rPr>
      </w:pPr>
    </w:p>
    <w:p w:rsidR="00C169A2" w:rsidRDefault="00C169A2">
      <w:pPr>
        <w:spacing w:before="34" w:line="569" w:lineRule="exact"/>
        <w:ind w:firstLine="6421"/>
        <w:rPr>
          <w:rFonts w:eastAsiaTheme="minorEastAsia"/>
          <w:lang w:eastAsia="zh-CN"/>
        </w:rPr>
      </w:pPr>
    </w:p>
    <w:p w:rsidR="00C169A2" w:rsidRPr="00C169A2" w:rsidRDefault="00C169A2">
      <w:pPr>
        <w:spacing w:before="34" w:line="569" w:lineRule="exact"/>
        <w:ind w:firstLine="6421"/>
        <w:rPr>
          <w:rFonts w:eastAsiaTheme="minorEastAsia"/>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69C" w:rsidRDefault="00C0669C">
      <w:r>
        <w:separator/>
      </w:r>
    </w:p>
  </w:endnote>
  <w:endnote w:type="continuationSeparator" w:id="0">
    <w:p w:rsidR="00C0669C" w:rsidRDefault="00C06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94946">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594946">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69C" w:rsidRDefault="00C0669C">
      <w:r>
        <w:separator/>
      </w:r>
    </w:p>
  </w:footnote>
  <w:footnote w:type="continuationSeparator" w:id="0">
    <w:p w:rsidR="00C0669C" w:rsidRDefault="00C066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798B"/>
    <w:rsid w:val="00014D87"/>
    <w:rsid w:val="00017EDD"/>
    <w:rsid w:val="00033BB5"/>
    <w:rsid w:val="00035942"/>
    <w:rsid w:val="00050CFF"/>
    <w:rsid w:val="00060769"/>
    <w:rsid w:val="00072F2D"/>
    <w:rsid w:val="000767B0"/>
    <w:rsid w:val="0007723D"/>
    <w:rsid w:val="00097D7E"/>
    <w:rsid w:val="000A785F"/>
    <w:rsid w:val="000B2865"/>
    <w:rsid w:val="000C024B"/>
    <w:rsid w:val="000C5FCD"/>
    <w:rsid w:val="00104BEA"/>
    <w:rsid w:val="001072C6"/>
    <w:rsid w:val="0012299F"/>
    <w:rsid w:val="00126F9A"/>
    <w:rsid w:val="001304A2"/>
    <w:rsid w:val="001344EC"/>
    <w:rsid w:val="00135663"/>
    <w:rsid w:val="001431C1"/>
    <w:rsid w:val="00143C3D"/>
    <w:rsid w:val="00145998"/>
    <w:rsid w:val="00153957"/>
    <w:rsid w:val="001571D8"/>
    <w:rsid w:val="00166ADC"/>
    <w:rsid w:val="0018099E"/>
    <w:rsid w:val="00181D4B"/>
    <w:rsid w:val="001A33CE"/>
    <w:rsid w:val="001C07A0"/>
    <w:rsid w:val="001C6BEE"/>
    <w:rsid w:val="001E0DED"/>
    <w:rsid w:val="001F19ED"/>
    <w:rsid w:val="001F635C"/>
    <w:rsid w:val="001F6CFC"/>
    <w:rsid w:val="0020053E"/>
    <w:rsid w:val="0020092B"/>
    <w:rsid w:val="00216CCD"/>
    <w:rsid w:val="00232C2F"/>
    <w:rsid w:val="0023500F"/>
    <w:rsid w:val="00236717"/>
    <w:rsid w:val="00243413"/>
    <w:rsid w:val="00245B4A"/>
    <w:rsid w:val="002640C5"/>
    <w:rsid w:val="00267E6D"/>
    <w:rsid w:val="0029035C"/>
    <w:rsid w:val="002A226B"/>
    <w:rsid w:val="002C4D45"/>
    <w:rsid w:val="002D025F"/>
    <w:rsid w:val="003008B4"/>
    <w:rsid w:val="00301C72"/>
    <w:rsid w:val="003020F8"/>
    <w:rsid w:val="00303AE0"/>
    <w:rsid w:val="0031740A"/>
    <w:rsid w:val="00322591"/>
    <w:rsid w:val="003476C9"/>
    <w:rsid w:val="00347E74"/>
    <w:rsid w:val="0035249F"/>
    <w:rsid w:val="0036147E"/>
    <w:rsid w:val="00364B5D"/>
    <w:rsid w:val="003812E8"/>
    <w:rsid w:val="00382260"/>
    <w:rsid w:val="0039196A"/>
    <w:rsid w:val="00394C16"/>
    <w:rsid w:val="00397F61"/>
    <w:rsid w:val="003A0146"/>
    <w:rsid w:val="003C2FFD"/>
    <w:rsid w:val="003C3D25"/>
    <w:rsid w:val="003C56B9"/>
    <w:rsid w:val="003D0C08"/>
    <w:rsid w:val="003D21ED"/>
    <w:rsid w:val="003D543B"/>
    <w:rsid w:val="003F2FC7"/>
    <w:rsid w:val="003F584B"/>
    <w:rsid w:val="00404EFC"/>
    <w:rsid w:val="0042016F"/>
    <w:rsid w:val="00434DFC"/>
    <w:rsid w:val="0045019C"/>
    <w:rsid w:val="004702E6"/>
    <w:rsid w:val="004800A9"/>
    <w:rsid w:val="00484C55"/>
    <w:rsid w:val="0049409E"/>
    <w:rsid w:val="004A6D5F"/>
    <w:rsid w:val="004A6F01"/>
    <w:rsid w:val="004B1974"/>
    <w:rsid w:val="004D1B98"/>
    <w:rsid w:val="004D3D14"/>
    <w:rsid w:val="004E0863"/>
    <w:rsid w:val="004E3ED0"/>
    <w:rsid w:val="004E69F8"/>
    <w:rsid w:val="004F43EA"/>
    <w:rsid w:val="005152A7"/>
    <w:rsid w:val="005202FB"/>
    <w:rsid w:val="005207F3"/>
    <w:rsid w:val="00536FAC"/>
    <w:rsid w:val="00576E52"/>
    <w:rsid w:val="00593490"/>
    <w:rsid w:val="00594946"/>
    <w:rsid w:val="00596CB5"/>
    <w:rsid w:val="00597406"/>
    <w:rsid w:val="005A6DDA"/>
    <w:rsid w:val="005A76DF"/>
    <w:rsid w:val="005B1F3A"/>
    <w:rsid w:val="005B30EF"/>
    <w:rsid w:val="005C2240"/>
    <w:rsid w:val="005C680A"/>
    <w:rsid w:val="005D5C2D"/>
    <w:rsid w:val="005F1EB2"/>
    <w:rsid w:val="005F4A09"/>
    <w:rsid w:val="005F7926"/>
    <w:rsid w:val="005F7D1A"/>
    <w:rsid w:val="00622044"/>
    <w:rsid w:val="00626C1B"/>
    <w:rsid w:val="006272B9"/>
    <w:rsid w:val="00635F90"/>
    <w:rsid w:val="00646C5A"/>
    <w:rsid w:val="0065002F"/>
    <w:rsid w:val="006536EA"/>
    <w:rsid w:val="00653C3C"/>
    <w:rsid w:val="00666346"/>
    <w:rsid w:val="006712DC"/>
    <w:rsid w:val="00673C7F"/>
    <w:rsid w:val="00676450"/>
    <w:rsid w:val="00677E3D"/>
    <w:rsid w:val="00690127"/>
    <w:rsid w:val="0069322E"/>
    <w:rsid w:val="00695F0D"/>
    <w:rsid w:val="006A40E9"/>
    <w:rsid w:val="006B2C1F"/>
    <w:rsid w:val="006C281B"/>
    <w:rsid w:val="006C44DC"/>
    <w:rsid w:val="006C547F"/>
    <w:rsid w:val="006C5C56"/>
    <w:rsid w:val="006D1F97"/>
    <w:rsid w:val="006F1AC1"/>
    <w:rsid w:val="00706D67"/>
    <w:rsid w:val="0071117C"/>
    <w:rsid w:val="00712E51"/>
    <w:rsid w:val="00727595"/>
    <w:rsid w:val="007563E6"/>
    <w:rsid w:val="00767046"/>
    <w:rsid w:val="007717E4"/>
    <w:rsid w:val="00776B33"/>
    <w:rsid w:val="00784B10"/>
    <w:rsid w:val="007A7159"/>
    <w:rsid w:val="007A768E"/>
    <w:rsid w:val="007D360D"/>
    <w:rsid w:val="007D4889"/>
    <w:rsid w:val="007E38D3"/>
    <w:rsid w:val="007F08A9"/>
    <w:rsid w:val="00813E5C"/>
    <w:rsid w:val="00816288"/>
    <w:rsid w:val="008473AF"/>
    <w:rsid w:val="00863DC4"/>
    <w:rsid w:val="00880700"/>
    <w:rsid w:val="008813CF"/>
    <w:rsid w:val="0088229B"/>
    <w:rsid w:val="00885973"/>
    <w:rsid w:val="008B6408"/>
    <w:rsid w:val="008C13AB"/>
    <w:rsid w:val="008D2C31"/>
    <w:rsid w:val="008D4A14"/>
    <w:rsid w:val="008D5C6C"/>
    <w:rsid w:val="008F35C2"/>
    <w:rsid w:val="00901D0A"/>
    <w:rsid w:val="00911495"/>
    <w:rsid w:val="0091608D"/>
    <w:rsid w:val="00920750"/>
    <w:rsid w:val="00925BA7"/>
    <w:rsid w:val="00940B7C"/>
    <w:rsid w:val="0096079E"/>
    <w:rsid w:val="009616B7"/>
    <w:rsid w:val="00964466"/>
    <w:rsid w:val="00980114"/>
    <w:rsid w:val="00984CAE"/>
    <w:rsid w:val="00992791"/>
    <w:rsid w:val="00996C14"/>
    <w:rsid w:val="00996DB6"/>
    <w:rsid w:val="009A4AC4"/>
    <w:rsid w:val="009C1622"/>
    <w:rsid w:val="009C730E"/>
    <w:rsid w:val="009D033E"/>
    <w:rsid w:val="009D11CA"/>
    <w:rsid w:val="009D2143"/>
    <w:rsid w:val="009E1A4B"/>
    <w:rsid w:val="009E2BDD"/>
    <w:rsid w:val="009E35DC"/>
    <w:rsid w:val="009F3905"/>
    <w:rsid w:val="00A03F1D"/>
    <w:rsid w:val="00A23E6E"/>
    <w:rsid w:val="00A32FCB"/>
    <w:rsid w:val="00A358B0"/>
    <w:rsid w:val="00A42231"/>
    <w:rsid w:val="00A437D3"/>
    <w:rsid w:val="00A6283C"/>
    <w:rsid w:val="00A63882"/>
    <w:rsid w:val="00A66AD4"/>
    <w:rsid w:val="00A712BC"/>
    <w:rsid w:val="00A75923"/>
    <w:rsid w:val="00A82150"/>
    <w:rsid w:val="00A86B50"/>
    <w:rsid w:val="00AB5CA6"/>
    <w:rsid w:val="00AB6B3D"/>
    <w:rsid w:val="00AD4446"/>
    <w:rsid w:val="00AE061F"/>
    <w:rsid w:val="00AE2365"/>
    <w:rsid w:val="00AF39A3"/>
    <w:rsid w:val="00AF483B"/>
    <w:rsid w:val="00B025B9"/>
    <w:rsid w:val="00B042A9"/>
    <w:rsid w:val="00B11817"/>
    <w:rsid w:val="00B1212E"/>
    <w:rsid w:val="00B1238C"/>
    <w:rsid w:val="00B154FA"/>
    <w:rsid w:val="00B46791"/>
    <w:rsid w:val="00B54643"/>
    <w:rsid w:val="00B56CF5"/>
    <w:rsid w:val="00B621A7"/>
    <w:rsid w:val="00B6439F"/>
    <w:rsid w:val="00B742BD"/>
    <w:rsid w:val="00B8630D"/>
    <w:rsid w:val="00B9377A"/>
    <w:rsid w:val="00BB1618"/>
    <w:rsid w:val="00BB7A4D"/>
    <w:rsid w:val="00BC0F7B"/>
    <w:rsid w:val="00BC57CD"/>
    <w:rsid w:val="00BC6DF7"/>
    <w:rsid w:val="00BC7997"/>
    <w:rsid w:val="00BD55A4"/>
    <w:rsid w:val="00BD5B2D"/>
    <w:rsid w:val="00BF6C5D"/>
    <w:rsid w:val="00C03B35"/>
    <w:rsid w:val="00C0669C"/>
    <w:rsid w:val="00C169A2"/>
    <w:rsid w:val="00C177F8"/>
    <w:rsid w:val="00C47281"/>
    <w:rsid w:val="00C54666"/>
    <w:rsid w:val="00C553E1"/>
    <w:rsid w:val="00C60596"/>
    <w:rsid w:val="00C73CFC"/>
    <w:rsid w:val="00C7534F"/>
    <w:rsid w:val="00C77452"/>
    <w:rsid w:val="00C9438D"/>
    <w:rsid w:val="00CA7EEA"/>
    <w:rsid w:val="00CB0D7B"/>
    <w:rsid w:val="00CC1FE0"/>
    <w:rsid w:val="00CD04AA"/>
    <w:rsid w:val="00CE0260"/>
    <w:rsid w:val="00CE6532"/>
    <w:rsid w:val="00CE72AE"/>
    <w:rsid w:val="00CF0201"/>
    <w:rsid w:val="00D04FED"/>
    <w:rsid w:val="00D10BC5"/>
    <w:rsid w:val="00D110BB"/>
    <w:rsid w:val="00D14CB7"/>
    <w:rsid w:val="00D1585D"/>
    <w:rsid w:val="00D2577B"/>
    <w:rsid w:val="00D27E91"/>
    <w:rsid w:val="00D348C5"/>
    <w:rsid w:val="00D40967"/>
    <w:rsid w:val="00D41DC2"/>
    <w:rsid w:val="00D42F82"/>
    <w:rsid w:val="00D755EA"/>
    <w:rsid w:val="00D756EC"/>
    <w:rsid w:val="00D81F46"/>
    <w:rsid w:val="00D87402"/>
    <w:rsid w:val="00D932FC"/>
    <w:rsid w:val="00D962FD"/>
    <w:rsid w:val="00DA500C"/>
    <w:rsid w:val="00DC0CCB"/>
    <w:rsid w:val="00DC19CB"/>
    <w:rsid w:val="00DC623C"/>
    <w:rsid w:val="00DD4459"/>
    <w:rsid w:val="00DE0695"/>
    <w:rsid w:val="00DE3670"/>
    <w:rsid w:val="00DE665D"/>
    <w:rsid w:val="00DF50AC"/>
    <w:rsid w:val="00E065A0"/>
    <w:rsid w:val="00E13F32"/>
    <w:rsid w:val="00E16FE2"/>
    <w:rsid w:val="00E21C10"/>
    <w:rsid w:val="00E31F47"/>
    <w:rsid w:val="00E4359D"/>
    <w:rsid w:val="00E43B52"/>
    <w:rsid w:val="00E442E6"/>
    <w:rsid w:val="00E46BD8"/>
    <w:rsid w:val="00E5045F"/>
    <w:rsid w:val="00E54357"/>
    <w:rsid w:val="00E64644"/>
    <w:rsid w:val="00E70307"/>
    <w:rsid w:val="00E72864"/>
    <w:rsid w:val="00E74750"/>
    <w:rsid w:val="00E7792A"/>
    <w:rsid w:val="00E8041A"/>
    <w:rsid w:val="00EA3D98"/>
    <w:rsid w:val="00EC510A"/>
    <w:rsid w:val="00EC5B78"/>
    <w:rsid w:val="00EC7FA6"/>
    <w:rsid w:val="00ED44C1"/>
    <w:rsid w:val="00ED60B9"/>
    <w:rsid w:val="00ED7E78"/>
    <w:rsid w:val="00EE1744"/>
    <w:rsid w:val="00EE72A7"/>
    <w:rsid w:val="00EF4DC8"/>
    <w:rsid w:val="00F15E85"/>
    <w:rsid w:val="00F27DA4"/>
    <w:rsid w:val="00F35962"/>
    <w:rsid w:val="00F3674E"/>
    <w:rsid w:val="00F40EB7"/>
    <w:rsid w:val="00F50711"/>
    <w:rsid w:val="00F80428"/>
    <w:rsid w:val="00F86514"/>
    <w:rsid w:val="00F96282"/>
    <w:rsid w:val="00FB1336"/>
    <w:rsid w:val="00FB2769"/>
    <w:rsid w:val="00FD4DE9"/>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E41361"/>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00798B"/>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4986">
      <w:bodyDiv w:val="1"/>
      <w:marLeft w:val="0"/>
      <w:marRight w:val="0"/>
      <w:marTop w:val="0"/>
      <w:marBottom w:val="0"/>
      <w:divBdr>
        <w:top w:val="none" w:sz="0" w:space="0" w:color="auto"/>
        <w:left w:val="none" w:sz="0" w:space="0" w:color="auto"/>
        <w:bottom w:val="none" w:sz="0" w:space="0" w:color="auto"/>
        <w:right w:val="none" w:sz="0" w:space="0" w:color="auto"/>
      </w:divBdr>
    </w:div>
    <w:div w:id="104036102">
      <w:bodyDiv w:val="1"/>
      <w:marLeft w:val="0"/>
      <w:marRight w:val="0"/>
      <w:marTop w:val="0"/>
      <w:marBottom w:val="0"/>
      <w:divBdr>
        <w:top w:val="none" w:sz="0" w:space="0" w:color="auto"/>
        <w:left w:val="none" w:sz="0" w:space="0" w:color="auto"/>
        <w:bottom w:val="none" w:sz="0" w:space="0" w:color="auto"/>
        <w:right w:val="none" w:sz="0" w:space="0" w:color="auto"/>
      </w:divBdr>
    </w:div>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957761296">
      <w:bodyDiv w:val="1"/>
      <w:marLeft w:val="0"/>
      <w:marRight w:val="0"/>
      <w:marTop w:val="0"/>
      <w:marBottom w:val="0"/>
      <w:divBdr>
        <w:top w:val="none" w:sz="0" w:space="0" w:color="auto"/>
        <w:left w:val="none" w:sz="0" w:space="0" w:color="auto"/>
        <w:bottom w:val="none" w:sz="0" w:space="0" w:color="auto"/>
        <w:right w:val="none" w:sz="0" w:space="0" w:color="auto"/>
      </w:divBdr>
      <w:divsChild>
        <w:div w:id="274409606">
          <w:marLeft w:val="0"/>
          <w:marRight w:val="0"/>
          <w:marTop w:val="0"/>
          <w:marBottom w:val="0"/>
          <w:divBdr>
            <w:top w:val="none" w:sz="0" w:space="0" w:color="auto"/>
            <w:left w:val="none" w:sz="0" w:space="0" w:color="auto"/>
            <w:bottom w:val="none" w:sz="0" w:space="0" w:color="auto"/>
            <w:right w:val="none" w:sz="0" w:space="0" w:color="auto"/>
          </w:divBdr>
          <w:divsChild>
            <w:div w:id="1381973760">
              <w:marLeft w:val="0"/>
              <w:marRight w:val="0"/>
              <w:marTop w:val="0"/>
              <w:marBottom w:val="0"/>
              <w:divBdr>
                <w:top w:val="none" w:sz="0" w:space="0" w:color="auto"/>
                <w:left w:val="none" w:sz="0" w:space="0" w:color="auto"/>
                <w:bottom w:val="none" w:sz="0" w:space="0" w:color="auto"/>
                <w:right w:val="none" w:sz="0" w:space="0" w:color="auto"/>
              </w:divBdr>
              <w:divsChild>
                <w:div w:id="1736053333">
                  <w:marLeft w:val="0"/>
                  <w:marRight w:val="0"/>
                  <w:marTop w:val="150"/>
                  <w:marBottom w:val="0"/>
                  <w:divBdr>
                    <w:top w:val="none" w:sz="0" w:space="0" w:color="auto"/>
                    <w:left w:val="none" w:sz="0" w:space="0" w:color="auto"/>
                    <w:bottom w:val="none" w:sz="0" w:space="0" w:color="auto"/>
                    <w:right w:val="none" w:sz="0" w:space="0" w:color="auto"/>
                  </w:divBdr>
                </w:div>
                <w:div w:id="523979013">
                  <w:marLeft w:val="0"/>
                  <w:marRight w:val="0"/>
                  <w:marTop w:val="100"/>
                  <w:marBottom w:val="0"/>
                  <w:divBdr>
                    <w:top w:val="none" w:sz="0" w:space="0" w:color="auto"/>
                    <w:left w:val="none" w:sz="0" w:space="0" w:color="auto"/>
                    <w:bottom w:val="none" w:sz="0" w:space="0" w:color="auto"/>
                    <w:right w:val="none" w:sz="0" w:space="0" w:color="auto"/>
                  </w:divBdr>
                  <w:divsChild>
                    <w:div w:id="12659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018190576">
      <w:bodyDiv w:val="1"/>
      <w:marLeft w:val="0"/>
      <w:marRight w:val="0"/>
      <w:marTop w:val="0"/>
      <w:marBottom w:val="0"/>
      <w:divBdr>
        <w:top w:val="none" w:sz="0" w:space="0" w:color="auto"/>
        <w:left w:val="none" w:sz="0" w:space="0" w:color="auto"/>
        <w:bottom w:val="none" w:sz="0" w:space="0" w:color="auto"/>
        <w:right w:val="none" w:sz="0" w:space="0" w:color="auto"/>
      </w:divBdr>
    </w:div>
    <w:div w:id="1395851962">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 w:id="1953315357">
      <w:bodyDiv w:val="1"/>
      <w:marLeft w:val="0"/>
      <w:marRight w:val="0"/>
      <w:marTop w:val="0"/>
      <w:marBottom w:val="0"/>
      <w:divBdr>
        <w:top w:val="none" w:sz="0" w:space="0" w:color="auto"/>
        <w:left w:val="none" w:sz="0" w:space="0" w:color="auto"/>
        <w:bottom w:val="none" w:sz="0" w:space="0" w:color="auto"/>
        <w:right w:val="none" w:sz="0" w:space="0" w:color="auto"/>
      </w:divBdr>
    </w:div>
    <w:div w:id="2048139102">
      <w:bodyDiv w:val="1"/>
      <w:marLeft w:val="0"/>
      <w:marRight w:val="0"/>
      <w:marTop w:val="0"/>
      <w:marBottom w:val="0"/>
      <w:divBdr>
        <w:top w:val="none" w:sz="0" w:space="0" w:color="auto"/>
        <w:left w:val="none" w:sz="0" w:space="0" w:color="auto"/>
        <w:bottom w:val="none" w:sz="0" w:space="0" w:color="auto"/>
        <w:right w:val="none" w:sz="0" w:space="0" w:color="auto"/>
      </w:divBdr>
    </w:div>
    <w:div w:id="2107842048">
      <w:bodyDiv w:val="1"/>
      <w:marLeft w:val="0"/>
      <w:marRight w:val="0"/>
      <w:marTop w:val="0"/>
      <w:marBottom w:val="0"/>
      <w:divBdr>
        <w:top w:val="none" w:sz="0" w:space="0" w:color="auto"/>
        <w:left w:val="none" w:sz="0" w:space="0" w:color="auto"/>
        <w:bottom w:val="none" w:sz="0" w:space="0" w:color="auto"/>
        <w:right w:val="none" w:sz="0" w:space="0" w:color="auto"/>
      </w:divBdr>
    </w:div>
    <w:div w:id="2127111863">
      <w:bodyDiv w:val="1"/>
      <w:marLeft w:val="0"/>
      <w:marRight w:val="0"/>
      <w:marTop w:val="0"/>
      <w:marBottom w:val="0"/>
      <w:divBdr>
        <w:top w:val="none" w:sz="0" w:space="0" w:color="auto"/>
        <w:left w:val="none" w:sz="0" w:space="0" w:color="auto"/>
        <w:bottom w:val="none" w:sz="0" w:space="0" w:color="auto"/>
        <w:right w:val="none" w:sz="0" w:space="0" w:color="auto"/>
      </w:divBdr>
    </w:div>
    <w:div w:id="213891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436E748-9E78-4A8F-A155-BCC8E0F6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10</Pages>
  <Words>3811</Words>
  <Characters>4712</Characters>
  <Application>Microsoft Office Word</Application>
  <DocSecurity>0</DocSecurity>
  <Lines>245</Lines>
  <Paragraphs>98</Paragraphs>
  <ScaleCrop>false</ScaleCrop>
  <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46</cp:revision>
  <dcterms:created xsi:type="dcterms:W3CDTF">2024-07-10T01:27:00Z</dcterms:created>
  <dcterms:modified xsi:type="dcterms:W3CDTF">2024-07-17T01:39:00Z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