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2365" w:rsidRDefault="00996DB6">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14:anchorId="7184456A" wp14:editId="7A67D85C">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189C8251" id="矩形 21" o:spid="_x0000_s1026" style="position:absolute;left:0;text-align:left;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" o:allowincell="f" stroked="f">
                <w10:wrap anchorx="page" anchory="page"/>
              </v:rect>
            </w:pict>
          </mc:Fallback>
        </mc:AlternateContent>
      </w: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996DB6">
      <w:pPr>
        <w:ind w:firstLine="420"/>
        <w:rPr>
          <w:rFonts w:eastAsia="宋体"/>
          <w:lang w:eastAsia="zh-CN"/>
        </w:rPr>
      </w:pPr>
      <w:r>
        <w:rPr>
          <w:rFonts w:eastAsia="宋体" w:hint="eastAsia"/>
          <w:noProof/>
          <w:lang w:eastAsia="zh-CN"/>
        </w:rPr>
        <w:drawing>
          <wp:inline distT="0" distB="0" distL="114300" distR="114300" wp14:anchorId="7CE42E24" wp14:editId="58CB0A7F">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AE2365" w:rsidRDefault="00996DB6">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996DB6">
      <w:pPr>
        <w:spacing w:before="206" w:line="204" w:lineRule="auto"/>
        <w:ind w:left="7323" w:firstLine="872"/>
        <w:rPr>
          <w:sz w:val="48"/>
          <w:szCs w:val="48"/>
          <w:lang w:eastAsia="zh-CN"/>
        </w:rPr>
      </w:pPr>
      <w:r>
        <w:rPr>
          <w:rFonts w:ascii="微软雅黑" w:eastAsia="微软雅黑" w:hAnsi="微软雅黑" w:cs="微软雅黑"/>
          <w:b/>
          <w:bCs/>
          <w:color w:val="005D97"/>
          <w:spacing w:val="-22"/>
          <w:sz w:val="48"/>
          <w:szCs w:val="48"/>
          <w:lang w:eastAsia="zh-CN"/>
        </w:rPr>
        <w:t>2024年</w:t>
      </w:r>
      <w:r w:rsidR="00E31F47">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8C13AB">
        <w:rPr>
          <w:rFonts w:ascii="微软雅黑" w:eastAsia="微软雅黑" w:hAnsi="微软雅黑" w:cs="微软雅黑" w:hint="eastAsia"/>
          <w:b/>
          <w:bCs/>
          <w:color w:val="005D97"/>
          <w:spacing w:val="-22"/>
          <w:sz w:val="48"/>
          <w:szCs w:val="48"/>
          <w:lang w:eastAsia="zh-CN"/>
        </w:rPr>
        <w:t>1</w:t>
      </w:r>
      <w:r w:rsidR="00800C12">
        <w:rPr>
          <w:rFonts w:ascii="微软雅黑" w:eastAsia="微软雅黑" w:hAnsi="微软雅黑" w:cs="微软雅黑"/>
          <w:b/>
          <w:bCs/>
          <w:color w:val="005D97"/>
          <w:spacing w:val="-22"/>
          <w:sz w:val="48"/>
          <w:szCs w:val="48"/>
          <w:lang w:eastAsia="zh-CN"/>
        </w:rPr>
        <w:t>9</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005E87E0" wp14:editId="458F58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AE2365" w:rsidRDefault="00AE2365">
      <w:pPr>
        <w:spacing w:line="204" w:lineRule="auto"/>
        <w:ind w:firstLine="1008"/>
        <w:rPr>
          <w:sz w:val="48"/>
          <w:szCs w:val="48"/>
          <w:lang w:eastAsia="zh-CN"/>
        </w:rPr>
        <w:sectPr w:rsidR="00AE2365">
          <w:headerReference w:type="default" r:id="rId10"/>
          <w:pgSz w:w="11906" w:h="16838"/>
          <w:pgMar w:top="400" w:right="0" w:bottom="0" w:left="0" w:header="0" w:footer="340" w:gutter="0"/>
          <w:cols w:space="720"/>
        </w:sectPr>
      </w:pPr>
    </w:p>
    <w:p w:rsidR="00AE2365" w:rsidRDefault="00996DB6">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274D407B" wp14:editId="59AF7869">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AE2365" w:rsidRPr="00232C2F" w:rsidRDefault="00D06B0E">
      <w:pPr>
        <w:spacing w:before="103" w:line="257" w:lineRule="auto"/>
        <w:ind w:right="584" w:firstLineChars="200" w:firstLine="420"/>
        <w:jc w:val="both"/>
        <w:rPr>
          <w:rFonts w:ascii="微软雅黑" w:eastAsia="微软雅黑" w:hAnsi="微软雅黑" w:cs="微软雅黑"/>
          <w:spacing w:val="4"/>
          <w:sz w:val="24"/>
          <w:szCs w:val="24"/>
          <w:highlight w:val="yellow"/>
          <w:lang w:eastAsia="zh-CN"/>
        </w:rPr>
      </w:pPr>
      <w:r>
        <w:rPr>
          <w:rFonts w:ascii="微软雅黑" w:eastAsia="微软雅黑" w:hAnsi="微软雅黑" w:hint="eastAsia"/>
          <w:bCs/>
          <w:color w:val="auto"/>
          <w:lang w:eastAsia="zh-CN"/>
        </w:rPr>
        <w:t>美国三大股指全线收跌，</w:t>
      </w:r>
      <w:r w:rsidRPr="00D06B0E">
        <w:rPr>
          <w:rFonts w:ascii="微软雅黑" w:eastAsia="微软雅黑" w:hAnsi="微软雅黑" w:hint="eastAsia"/>
          <w:bCs/>
          <w:color w:val="auto"/>
          <w:lang w:eastAsia="zh-CN"/>
        </w:rPr>
        <w:t>道指跌</w:t>
      </w:r>
      <w:r w:rsidRPr="00D06B0E">
        <w:rPr>
          <w:rFonts w:ascii="微软雅黑" w:eastAsia="微软雅黑" w:hAnsi="微软雅黑"/>
          <w:bCs/>
          <w:color w:val="auto"/>
          <w:lang w:eastAsia="zh-CN"/>
        </w:rPr>
        <w:t>1.29%</w:t>
      </w:r>
      <w:r w:rsidRPr="00D06B0E">
        <w:rPr>
          <w:rFonts w:ascii="微软雅黑" w:eastAsia="微软雅黑" w:hAnsi="微软雅黑" w:hint="eastAsia"/>
          <w:bCs/>
          <w:color w:val="auto"/>
          <w:lang w:eastAsia="zh-CN"/>
        </w:rPr>
        <w:t>报</w:t>
      </w:r>
      <w:r w:rsidRPr="00D06B0E">
        <w:rPr>
          <w:rFonts w:ascii="微软雅黑" w:eastAsia="微软雅黑" w:hAnsi="微软雅黑"/>
          <w:bCs/>
          <w:color w:val="auto"/>
          <w:lang w:eastAsia="zh-CN"/>
        </w:rPr>
        <w:t>40665.02</w:t>
      </w:r>
      <w:r w:rsidRPr="00D06B0E">
        <w:rPr>
          <w:rFonts w:ascii="微软雅黑" w:eastAsia="微软雅黑" w:hAnsi="微软雅黑" w:hint="eastAsia"/>
          <w:bCs/>
          <w:color w:val="auto"/>
          <w:lang w:eastAsia="zh-CN"/>
        </w:rPr>
        <w:t>点，标普</w:t>
      </w:r>
      <w:r w:rsidRPr="00D06B0E">
        <w:rPr>
          <w:rFonts w:ascii="微软雅黑" w:eastAsia="微软雅黑" w:hAnsi="微软雅黑"/>
          <w:bCs/>
          <w:color w:val="auto"/>
          <w:lang w:eastAsia="zh-CN"/>
        </w:rPr>
        <w:t>500</w:t>
      </w:r>
      <w:r w:rsidRPr="00D06B0E">
        <w:rPr>
          <w:rFonts w:ascii="微软雅黑" w:eastAsia="微软雅黑" w:hAnsi="微软雅黑" w:hint="eastAsia"/>
          <w:bCs/>
          <w:color w:val="auto"/>
          <w:lang w:eastAsia="zh-CN"/>
        </w:rPr>
        <w:t>指数跌</w:t>
      </w:r>
      <w:r w:rsidRPr="00D06B0E">
        <w:rPr>
          <w:rFonts w:ascii="微软雅黑" w:eastAsia="微软雅黑" w:hAnsi="微软雅黑"/>
          <w:bCs/>
          <w:color w:val="auto"/>
          <w:lang w:eastAsia="zh-CN"/>
        </w:rPr>
        <w:t>0.78%</w:t>
      </w:r>
      <w:r w:rsidRPr="00D06B0E">
        <w:rPr>
          <w:rFonts w:ascii="微软雅黑" w:eastAsia="微软雅黑" w:hAnsi="微软雅黑" w:hint="eastAsia"/>
          <w:bCs/>
          <w:color w:val="auto"/>
          <w:lang w:eastAsia="zh-CN"/>
        </w:rPr>
        <w:t>报</w:t>
      </w:r>
      <w:r w:rsidRPr="00D06B0E">
        <w:rPr>
          <w:rFonts w:ascii="微软雅黑" w:eastAsia="微软雅黑" w:hAnsi="微软雅黑"/>
          <w:bCs/>
          <w:color w:val="auto"/>
          <w:lang w:eastAsia="zh-CN"/>
        </w:rPr>
        <w:t>5544.59</w:t>
      </w:r>
      <w:r w:rsidRPr="00D06B0E">
        <w:rPr>
          <w:rFonts w:ascii="微软雅黑" w:eastAsia="微软雅黑" w:hAnsi="微软雅黑" w:hint="eastAsia"/>
          <w:bCs/>
          <w:color w:val="auto"/>
          <w:lang w:eastAsia="zh-CN"/>
        </w:rPr>
        <w:t>点，纳指跌</w:t>
      </w:r>
      <w:r w:rsidRPr="00D06B0E">
        <w:rPr>
          <w:rFonts w:ascii="微软雅黑" w:eastAsia="微软雅黑" w:hAnsi="微软雅黑"/>
          <w:bCs/>
          <w:color w:val="auto"/>
          <w:lang w:eastAsia="zh-CN"/>
        </w:rPr>
        <w:t>0.7%</w:t>
      </w:r>
      <w:r w:rsidRPr="00D06B0E">
        <w:rPr>
          <w:rFonts w:ascii="微软雅黑" w:eastAsia="微软雅黑" w:hAnsi="微软雅黑" w:hint="eastAsia"/>
          <w:bCs/>
          <w:color w:val="auto"/>
          <w:lang w:eastAsia="zh-CN"/>
        </w:rPr>
        <w:t>报</w:t>
      </w:r>
      <w:r w:rsidRPr="00D06B0E">
        <w:rPr>
          <w:rFonts w:ascii="微软雅黑" w:eastAsia="微软雅黑" w:hAnsi="微软雅黑"/>
          <w:bCs/>
          <w:color w:val="auto"/>
          <w:lang w:eastAsia="zh-CN"/>
        </w:rPr>
        <w:t>17871.22</w:t>
      </w:r>
      <w:r w:rsidRPr="00D06B0E">
        <w:rPr>
          <w:rFonts w:ascii="微软雅黑" w:eastAsia="微软雅黑" w:hAnsi="微软雅黑" w:hint="eastAsia"/>
          <w:bCs/>
          <w:color w:val="auto"/>
          <w:lang w:eastAsia="zh-CN"/>
        </w:rPr>
        <w:t>点</w:t>
      </w:r>
      <w:r w:rsidR="001C4D7E" w:rsidRPr="001C4D7E">
        <w:rPr>
          <w:rFonts w:ascii="微软雅黑" w:eastAsia="微软雅黑" w:hAnsi="微软雅黑" w:hint="eastAsia"/>
          <w:bCs/>
          <w:color w:val="auto"/>
          <w:lang w:eastAsia="zh-CN"/>
        </w:rPr>
        <w:t>。</w:t>
      </w:r>
      <w:r w:rsidRPr="00D06B0E">
        <w:rPr>
          <w:rFonts w:ascii="微软雅黑" w:eastAsia="微软雅黑" w:hAnsi="微软雅黑" w:hint="eastAsia"/>
          <w:bCs/>
          <w:color w:val="auto"/>
          <w:lang w:eastAsia="zh-CN"/>
        </w:rPr>
        <w:t>美元指数涨</w:t>
      </w:r>
      <w:r w:rsidRPr="00D06B0E">
        <w:rPr>
          <w:rFonts w:ascii="微软雅黑" w:eastAsia="微软雅黑" w:hAnsi="微软雅黑"/>
          <w:bCs/>
          <w:color w:val="auto"/>
          <w:lang w:eastAsia="zh-CN"/>
        </w:rPr>
        <w:t>0.45%</w:t>
      </w:r>
      <w:r w:rsidRPr="00D06B0E">
        <w:rPr>
          <w:rFonts w:ascii="微软雅黑" w:eastAsia="微软雅黑" w:hAnsi="微软雅黑" w:hint="eastAsia"/>
          <w:bCs/>
          <w:color w:val="auto"/>
          <w:lang w:eastAsia="zh-CN"/>
        </w:rPr>
        <w:t>报</w:t>
      </w:r>
      <w:r w:rsidRPr="00D06B0E">
        <w:rPr>
          <w:rFonts w:ascii="微软雅黑" w:eastAsia="微软雅黑" w:hAnsi="微软雅黑"/>
          <w:bCs/>
          <w:color w:val="auto"/>
          <w:lang w:eastAsia="zh-CN"/>
        </w:rPr>
        <w:t>104.19</w:t>
      </w:r>
      <w:r w:rsidRPr="00D06B0E">
        <w:rPr>
          <w:rFonts w:ascii="微软雅黑" w:eastAsia="微软雅黑" w:hAnsi="微软雅黑" w:hint="eastAsia"/>
          <w:bCs/>
          <w:color w:val="auto"/>
          <w:lang w:eastAsia="zh-CN"/>
        </w:rPr>
        <w:t>，非美货币普遍下跌</w:t>
      </w:r>
      <w:r w:rsidR="00C77452" w:rsidRPr="00C77452">
        <w:rPr>
          <w:rFonts w:ascii="微软雅黑" w:eastAsia="微软雅黑" w:hAnsi="微软雅黑" w:hint="eastAsia"/>
          <w:bCs/>
          <w:color w:val="auto"/>
          <w:lang w:eastAsia="zh-CN"/>
        </w:rPr>
        <w:t>，</w:t>
      </w:r>
      <w:r w:rsidRPr="00D06B0E">
        <w:rPr>
          <w:rFonts w:ascii="微软雅黑" w:eastAsia="微软雅黑" w:hAnsi="微软雅黑" w:hint="eastAsia"/>
          <w:bCs/>
          <w:color w:val="auto"/>
          <w:lang w:eastAsia="zh-CN"/>
        </w:rPr>
        <w:t>离岸人民币对美元跌</w:t>
      </w:r>
      <w:r w:rsidRPr="00D06B0E">
        <w:rPr>
          <w:rFonts w:ascii="微软雅黑" w:eastAsia="微软雅黑" w:hAnsi="微软雅黑"/>
          <w:bCs/>
          <w:color w:val="auto"/>
          <w:lang w:eastAsia="zh-CN"/>
        </w:rPr>
        <w:t>48</w:t>
      </w:r>
      <w:r w:rsidRPr="00D06B0E">
        <w:rPr>
          <w:rFonts w:ascii="微软雅黑" w:eastAsia="微软雅黑" w:hAnsi="微软雅黑" w:hint="eastAsia"/>
          <w:bCs/>
          <w:color w:val="auto"/>
          <w:lang w:eastAsia="zh-CN"/>
        </w:rPr>
        <w:t>个基点报</w:t>
      </w:r>
      <w:r w:rsidRPr="00D06B0E">
        <w:rPr>
          <w:rFonts w:ascii="微软雅黑" w:eastAsia="微软雅黑" w:hAnsi="微软雅黑"/>
          <w:bCs/>
          <w:color w:val="auto"/>
          <w:lang w:eastAsia="zh-CN"/>
        </w:rPr>
        <w:t>7.2769</w:t>
      </w:r>
      <w:r w:rsidR="00166ADC" w:rsidRPr="00166ADC">
        <w:rPr>
          <w:rFonts w:ascii="微软雅黑" w:eastAsia="微软雅黑" w:hAnsi="微软雅黑" w:hint="eastAsia"/>
          <w:bCs/>
          <w:color w:val="auto"/>
          <w:lang w:eastAsia="zh-CN"/>
        </w:rPr>
        <w:t>。</w:t>
      </w:r>
      <w:r w:rsidRPr="00D06B0E">
        <w:rPr>
          <w:rFonts w:ascii="微软雅黑" w:eastAsia="微软雅黑" w:hAnsi="微软雅黑" w:hint="eastAsia"/>
          <w:bCs/>
          <w:color w:val="auto"/>
          <w:lang w:eastAsia="zh-CN"/>
        </w:rPr>
        <w:t>国际油价全线下跌，美油</w:t>
      </w:r>
      <w:r w:rsidRPr="00D06B0E">
        <w:rPr>
          <w:rFonts w:ascii="微软雅黑" w:eastAsia="微软雅黑" w:hAnsi="微软雅黑"/>
          <w:bCs/>
          <w:color w:val="auto"/>
          <w:lang w:eastAsia="zh-CN"/>
        </w:rPr>
        <w:t>9</w:t>
      </w:r>
      <w:r w:rsidRPr="00D06B0E">
        <w:rPr>
          <w:rFonts w:ascii="微软雅黑" w:eastAsia="微软雅黑" w:hAnsi="微软雅黑" w:hint="eastAsia"/>
          <w:bCs/>
          <w:color w:val="auto"/>
          <w:lang w:eastAsia="zh-CN"/>
        </w:rPr>
        <w:t>月合约跌</w:t>
      </w:r>
      <w:r w:rsidRPr="00D06B0E">
        <w:rPr>
          <w:rFonts w:ascii="微软雅黑" w:eastAsia="微软雅黑" w:hAnsi="微软雅黑"/>
          <w:bCs/>
          <w:color w:val="auto"/>
          <w:lang w:eastAsia="zh-CN"/>
        </w:rPr>
        <w:t>0.75%</w:t>
      </w:r>
      <w:r w:rsidRPr="00D06B0E">
        <w:rPr>
          <w:rFonts w:ascii="微软雅黑" w:eastAsia="微软雅黑" w:hAnsi="微软雅黑" w:hint="eastAsia"/>
          <w:bCs/>
          <w:color w:val="auto"/>
          <w:lang w:eastAsia="zh-CN"/>
        </w:rPr>
        <w:t>，报</w:t>
      </w:r>
      <w:r w:rsidRPr="00D06B0E">
        <w:rPr>
          <w:rFonts w:ascii="微软雅黑" w:eastAsia="微软雅黑" w:hAnsi="微软雅黑"/>
          <w:bCs/>
          <w:color w:val="auto"/>
          <w:lang w:eastAsia="zh-CN"/>
        </w:rPr>
        <w:t>80.83</w:t>
      </w:r>
      <w:r w:rsidRPr="00D06B0E">
        <w:rPr>
          <w:rFonts w:ascii="微软雅黑" w:eastAsia="微软雅黑" w:hAnsi="微软雅黑" w:hint="eastAsia"/>
          <w:bCs/>
          <w:color w:val="auto"/>
          <w:lang w:eastAsia="zh-CN"/>
        </w:rPr>
        <w:t>美元</w:t>
      </w:r>
      <w:r w:rsidRPr="00D06B0E">
        <w:rPr>
          <w:rFonts w:ascii="微软雅黑" w:eastAsia="微软雅黑" w:hAnsi="微软雅黑"/>
          <w:bCs/>
          <w:color w:val="auto"/>
          <w:lang w:eastAsia="zh-CN"/>
        </w:rPr>
        <w:t>/</w:t>
      </w:r>
      <w:r w:rsidRPr="00D06B0E">
        <w:rPr>
          <w:rFonts w:ascii="微软雅黑" w:eastAsia="微软雅黑" w:hAnsi="微软雅黑" w:hint="eastAsia"/>
          <w:bCs/>
          <w:color w:val="auto"/>
          <w:lang w:eastAsia="zh-CN"/>
        </w:rPr>
        <w:t>桶。布油</w:t>
      </w:r>
      <w:r w:rsidRPr="00D06B0E">
        <w:rPr>
          <w:rFonts w:ascii="微软雅黑" w:eastAsia="微软雅黑" w:hAnsi="微软雅黑"/>
          <w:bCs/>
          <w:color w:val="auto"/>
          <w:lang w:eastAsia="zh-CN"/>
        </w:rPr>
        <w:t>9</w:t>
      </w:r>
      <w:r w:rsidRPr="00D06B0E">
        <w:rPr>
          <w:rFonts w:ascii="微软雅黑" w:eastAsia="微软雅黑" w:hAnsi="微软雅黑" w:hint="eastAsia"/>
          <w:bCs/>
          <w:color w:val="auto"/>
          <w:lang w:eastAsia="zh-CN"/>
        </w:rPr>
        <w:t>月合约跌</w:t>
      </w:r>
      <w:r w:rsidRPr="00D06B0E">
        <w:rPr>
          <w:rFonts w:ascii="微软雅黑" w:eastAsia="微软雅黑" w:hAnsi="微软雅黑"/>
          <w:bCs/>
          <w:color w:val="auto"/>
          <w:lang w:eastAsia="zh-CN"/>
        </w:rPr>
        <w:t>0.31%</w:t>
      </w:r>
      <w:r w:rsidRPr="00D06B0E">
        <w:rPr>
          <w:rFonts w:ascii="微软雅黑" w:eastAsia="微软雅黑" w:hAnsi="微软雅黑" w:hint="eastAsia"/>
          <w:bCs/>
          <w:color w:val="auto"/>
          <w:lang w:eastAsia="zh-CN"/>
        </w:rPr>
        <w:t>，报</w:t>
      </w:r>
      <w:r w:rsidRPr="00D06B0E">
        <w:rPr>
          <w:rFonts w:ascii="微软雅黑" w:eastAsia="微软雅黑" w:hAnsi="微软雅黑"/>
          <w:bCs/>
          <w:color w:val="auto"/>
          <w:lang w:eastAsia="zh-CN"/>
        </w:rPr>
        <w:t>84.82</w:t>
      </w:r>
      <w:r w:rsidRPr="00D06B0E">
        <w:rPr>
          <w:rFonts w:ascii="微软雅黑" w:eastAsia="微软雅黑" w:hAnsi="微软雅黑" w:hint="eastAsia"/>
          <w:bCs/>
          <w:color w:val="auto"/>
          <w:lang w:eastAsia="zh-CN"/>
        </w:rPr>
        <w:t>美元</w:t>
      </w:r>
      <w:r w:rsidRPr="00D06B0E">
        <w:rPr>
          <w:rFonts w:ascii="微软雅黑" w:eastAsia="微软雅黑" w:hAnsi="微软雅黑"/>
          <w:bCs/>
          <w:color w:val="auto"/>
          <w:lang w:eastAsia="zh-CN"/>
        </w:rPr>
        <w:t>/</w:t>
      </w:r>
      <w:r w:rsidRPr="00D06B0E">
        <w:rPr>
          <w:rFonts w:ascii="微软雅黑" w:eastAsia="微软雅黑" w:hAnsi="微软雅黑" w:hint="eastAsia"/>
          <w:bCs/>
          <w:color w:val="auto"/>
          <w:lang w:eastAsia="zh-CN"/>
        </w:rPr>
        <w:t>桶。</w:t>
      </w:r>
      <w:r w:rsidRPr="00D06B0E">
        <w:rPr>
          <w:rFonts w:ascii="微软雅黑" w:eastAsia="微软雅黑" w:hAnsi="微软雅黑"/>
          <w:bCs/>
          <w:color w:val="auto"/>
          <w:lang w:eastAsia="zh-CN"/>
        </w:rPr>
        <w:t>COMEX</w:t>
      </w:r>
      <w:r w:rsidRPr="00D06B0E">
        <w:rPr>
          <w:rFonts w:ascii="微软雅黑" w:eastAsia="微软雅黑" w:hAnsi="微软雅黑" w:hint="eastAsia"/>
          <w:bCs/>
          <w:color w:val="auto"/>
          <w:lang w:eastAsia="zh-CN"/>
        </w:rPr>
        <w:t>黄金期货跌</w:t>
      </w:r>
      <w:r w:rsidRPr="00D06B0E">
        <w:rPr>
          <w:rFonts w:ascii="微软雅黑" w:eastAsia="微软雅黑" w:hAnsi="微软雅黑"/>
          <w:bCs/>
          <w:color w:val="auto"/>
          <w:lang w:eastAsia="zh-CN"/>
        </w:rPr>
        <w:t>0.49%</w:t>
      </w:r>
      <w:r w:rsidRPr="00D06B0E">
        <w:rPr>
          <w:rFonts w:ascii="微软雅黑" w:eastAsia="微软雅黑" w:hAnsi="微软雅黑" w:hint="eastAsia"/>
          <w:bCs/>
          <w:color w:val="auto"/>
          <w:lang w:eastAsia="zh-CN"/>
        </w:rPr>
        <w:t>报</w:t>
      </w:r>
      <w:r w:rsidRPr="00D06B0E">
        <w:rPr>
          <w:rFonts w:ascii="微软雅黑" w:eastAsia="微软雅黑" w:hAnsi="微软雅黑"/>
          <w:bCs/>
          <w:color w:val="auto"/>
          <w:lang w:eastAsia="zh-CN"/>
        </w:rPr>
        <w:t>2447.9</w:t>
      </w:r>
      <w:r w:rsidRPr="00D06B0E">
        <w:rPr>
          <w:rFonts w:ascii="微软雅黑" w:eastAsia="微软雅黑" w:hAnsi="微软雅黑" w:hint="eastAsia"/>
          <w:bCs/>
          <w:color w:val="auto"/>
          <w:lang w:eastAsia="zh-CN"/>
        </w:rPr>
        <w:t>美元</w:t>
      </w:r>
      <w:r w:rsidRPr="00D06B0E">
        <w:rPr>
          <w:rFonts w:ascii="微软雅黑" w:eastAsia="微软雅黑" w:hAnsi="微软雅黑"/>
          <w:bCs/>
          <w:color w:val="auto"/>
          <w:lang w:eastAsia="zh-CN"/>
        </w:rPr>
        <w:t>/</w:t>
      </w:r>
      <w:r w:rsidRPr="00D06B0E">
        <w:rPr>
          <w:rFonts w:ascii="微软雅黑" w:eastAsia="微软雅黑" w:hAnsi="微软雅黑" w:hint="eastAsia"/>
          <w:bCs/>
          <w:color w:val="auto"/>
          <w:lang w:eastAsia="zh-CN"/>
        </w:rPr>
        <w:t>盎司，</w:t>
      </w:r>
      <w:r w:rsidRPr="00D06B0E">
        <w:rPr>
          <w:rFonts w:ascii="微软雅黑" w:eastAsia="微软雅黑" w:hAnsi="微软雅黑"/>
          <w:bCs/>
          <w:color w:val="auto"/>
          <w:lang w:eastAsia="zh-CN"/>
        </w:rPr>
        <w:t>COMEX</w:t>
      </w:r>
      <w:r w:rsidRPr="00D06B0E">
        <w:rPr>
          <w:rFonts w:ascii="微软雅黑" w:eastAsia="微软雅黑" w:hAnsi="微软雅黑" w:hint="eastAsia"/>
          <w:bCs/>
          <w:color w:val="auto"/>
          <w:lang w:eastAsia="zh-CN"/>
        </w:rPr>
        <w:t>白银期货跌</w:t>
      </w:r>
      <w:r w:rsidRPr="00D06B0E">
        <w:rPr>
          <w:rFonts w:ascii="微软雅黑" w:eastAsia="微软雅黑" w:hAnsi="微软雅黑"/>
          <w:bCs/>
          <w:color w:val="auto"/>
          <w:lang w:eastAsia="zh-CN"/>
        </w:rPr>
        <w:t>1.18%</w:t>
      </w:r>
      <w:r w:rsidRPr="00D06B0E">
        <w:rPr>
          <w:rFonts w:ascii="微软雅黑" w:eastAsia="微软雅黑" w:hAnsi="微软雅黑" w:hint="eastAsia"/>
          <w:bCs/>
          <w:color w:val="auto"/>
          <w:lang w:eastAsia="zh-CN"/>
        </w:rPr>
        <w:t>报</w:t>
      </w:r>
      <w:r w:rsidRPr="00D06B0E">
        <w:rPr>
          <w:rFonts w:ascii="微软雅黑" w:eastAsia="微软雅黑" w:hAnsi="微软雅黑"/>
          <w:bCs/>
          <w:color w:val="auto"/>
          <w:lang w:eastAsia="zh-CN"/>
        </w:rPr>
        <w:t>30.02</w:t>
      </w:r>
      <w:r w:rsidRPr="00D06B0E">
        <w:rPr>
          <w:rFonts w:ascii="微软雅黑" w:eastAsia="微软雅黑" w:hAnsi="微软雅黑" w:hint="eastAsia"/>
          <w:bCs/>
          <w:color w:val="auto"/>
          <w:lang w:eastAsia="zh-CN"/>
        </w:rPr>
        <w:t>美元</w:t>
      </w:r>
      <w:r w:rsidRPr="00D06B0E">
        <w:rPr>
          <w:rFonts w:ascii="微软雅黑" w:eastAsia="微软雅黑" w:hAnsi="微软雅黑"/>
          <w:bCs/>
          <w:color w:val="auto"/>
          <w:lang w:eastAsia="zh-CN"/>
        </w:rPr>
        <w:t>/</w:t>
      </w:r>
      <w:r w:rsidRPr="00D06B0E">
        <w:rPr>
          <w:rFonts w:ascii="微软雅黑" w:eastAsia="微软雅黑" w:hAnsi="微软雅黑" w:hint="eastAsia"/>
          <w:bCs/>
          <w:color w:val="auto"/>
          <w:lang w:eastAsia="zh-CN"/>
        </w:rPr>
        <w:t>盎司</w:t>
      </w:r>
      <w:r w:rsidR="0031740A" w:rsidRPr="0031740A">
        <w:rPr>
          <w:rFonts w:ascii="微软雅黑" w:eastAsia="微软雅黑" w:hAnsi="微软雅黑" w:hint="eastAsia"/>
          <w:bCs/>
          <w:color w:val="auto"/>
          <w:lang w:eastAsia="zh-CN"/>
        </w:rPr>
        <w:t>。</w:t>
      </w:r>
      <w:r w:rsidRPr="00D06B0E">
        <w:rPr>
          <w:rFonts w:ascii="微软雅黑" w:eastAsia="微软雅黑" w:hAnsi="微软雅黑"/>
          <w:bCs/>
          <w:color w:val="auto"/>
          <w:lang w:eastAsia="zh-CN"/>
        </w:rPr>
        <w:t>LME</w:t>
      </w:r>
      <w:r w:rsidRPr="00D06B0E">
        <w:rPr>
          <w:rFonts w:ascii="微软雅黑" w:eastAsia="微软雅黑" w:hAnsi="微软雅黑" w:hint="eastAsia"/>
          <w:bCs/>
          <w:color w:val="auto"/>
          <w:lang w:eastAsia="zh-CN"/>
        </w:rPr>
        <w:t>期铜跌</w:t>
      </w:r>
      <w:r w:rsidRPr="00D06B0E">
        <w:rPr>
          <w:rFonts w:ascii="微软雅黑" w:eastAsia="微软雅黑" w:hAnsi="微软雅黑"/>
          <w:bCs/>
          <w:color w:val="auto"/>
          <w:lang w:eastAsia="zh-CN"/>
        </w:rPr>
        <w:t>2.74%</w:t>
      </w:r>
      <w:r w:rsidRPr="00D06B0E">
        <w:rPr>
          <w:rFonts w:ascii="微软雅黑" w:eastAsia="微软雅黑" w:hAnsi="微软雅黑" w:hint="eastAsia"/>
          <w:bCs/>
          <w:color w:val="auto"/>
          <w:lang w:eastAsia="zh-CN"/>
        </w:rPr>
        <w:t>报</w:t>
      </w:r>
      <w:r w:rsidRPr="00D06B0E">
        <w:rPr>
          <w:rFonts w:ascii="微软雅黑" w:eastAsia="微软雅黑" w:hAnsi="微软雅黑"/>
          <w:bCs/>
          <w:color w:val="auto"/>
          <w:lang w:eastAsia="zh-CN"/>
        </w:rPr>
        <w:t>9371</w:t>
      </w:r>
      <w:r w:rsidRPr="00D06B0E">
        <w:rPr>
          <w:rFonts w:ascii="微软雅黑" w:eastAsia="微软雅黑" w:hAnsi="微软雅黑" w:hint="eastAsia"/>
          <w:bCs/>
          <w:color w:val="auto"/>
          <w:lang w:eastAsia="zh-CN"/>
        </w:rPr>
        <w:t>美元</w:t>
      </w:r>
      <w:r w:rsidRPr="00D06B0E">
        <w:rPr>
          <w:rFonts w:ascii="微软雅黑" w:eastAsia="微软雅黑" w:hAnsi="微软雅黑"/>
          <w:bCs/>
          <w:color w:val="auto"/>
          <w:lang w:eastAsia="zh-CN"/>
        </w:rPr>
        <w:t>/</w:t>
      </w:r>
      <w:r w:rsidRPr="00D06B0E">
        <w:rPr>
          <w:rFonts w:ascii="微软雅黑" w:eastAsia="微软雅黑" w:hAnsi="微软雅黑" w:hint="eastAsia"/>
          <w:bCs/>
          <w:color w:val="auto"/>
          <w:lang w:eastAsia="zh-CN"/>
        </w:rPr>
        <w:t>吨</w:t>
      </w:r>
      <w:r w:rsidR="00A75923" w:rsidRPr="002C4D45">
        <w:rPr>
          <w:rFonts w:ascii="微软雅黑" w:eastAsia="微软雅黑" w:hAnsi="微软雅黑" w:hint="eastAsia"/>
          <w:bCs/>
          <w:color w:val="auto"/>
          <w:lang w:eastAsia="zh-CN"/>
        </w:rPr>
        <w:t>。</w:t>
      </w:r>
      <w:r w:rsidR="003476C9" w:rsidRPr="003476C9">
        <w:rPr>
          <w:rFonts w:ascii="微软雅黑" w:eastAsia="微软雅黑" w:hAnsi="微软雅黑" w:cs="微软雅黑"/>
          <w:spacing w:val="4"/>
          <w:lang w:eastAsia="zh-CN"/>
        </w:rPr>
        <w:t>I</w:t>
      </w:r>
      <w:r w:rsidR="003476C9" w:rsidRPr="000C448C">
        <w:rPr>
          <w:rFonts w:ascii="微软雅黑" w:eastAsia="微软雅黑" w:hAnsi="微软雅黑" w:cs="微软雅黑"/>
          <w:spacing w:val="4"/>
          <w:lang w:eastAsia="zh-CN"/>
        </w:rPr>
        <w:t>C</w:t>
      </w:r>
      <w:r w:rsidR="008C13AB" w:rsidRPr="000C448C">
        <w:rPr>
          <w:rFonts w:ascii="微软雅黑" w:eastAsia="微软雅黑" w:hAnsi="微软雅黑" w:cs="微软雅黑"/>
          <w:spacing w:val="4"/>
          <w:lang w:eastAsia="zh-CN"/>
        </w:rPr>
        <w:t>E</w:t>
      </w:r>
      <w:r w:rsidR="003476C9" w:rsidRPr="000C448C">
        <w:rPr>
          <w:rFonts w:ascii="微软雅黑" w:eastAsia="微软雅黑" w:hAnsi="微软雅黑" w:cs="微软雅黑"/>
          <w:spacing w:val="4"/>
          <w:lang w:eastAsia="zh-CN"/>
        </w:rPr>
        <w:t>10</w:t>
      </w:r>
      <w:r w:rsidR="003476C9" w:rsidRPr="000C448C">
        <w:rPr>
          <w:rFonts w:ascii="微软雅黑" w:eastAsia="微软雅黑" w:hAnsi="微软雅黑" w:cs="微软雅黑" w:hint="eastAsia"/>
          <w:spacing w:val="4"/>
          <w:lang w:eastAsia="zh-CN"/>
        </w:rPr>
        <w:t>月原糖期货合约</w:t>
      </w:r>
      <w:r w:rsidR="00B46791" w:rsidRPr="000C448C">
        <w:rPr>
          <w:rFonts w:ascii="微软雅黑" w:eastAsia="微软雅黑" w:hAnsi="微软雅黑" w:cs="微软雅黑" w:hint="eastAsia"/>
          <w:spacing w:val="4"/>
          <w:lang w:eastAsia="zh-CN"/>
        </w:rPr>
        <w:t>收跌</w:t>
      </w:r>
      <w:r>
        <w:rPr>
          <w:rFonts w:ascii="微软雅黑" w:eastAsia="微软雅黑" w:hAnsi="微软雅黑" w:cs="微软雅黑"/>
          <w:spacing w:val="4"/>
          <w:lang w:eastAsia="zh-CN"/>
        </w:rPr>
        <w:t>2</w:t>
      </w:r>
      <w:r w:rsidR="00F3674E" w:rsidRPr="000C448C">
        <w:rPr>
          <w:rFonts w:ascii="微软雅黑" w:eastAsia="微软雅黑" w:hAnsi="微软雅黑" w:cs="微软雅黑"/>
          <w:spacing w:val="4"/>
          <w:lang w:eastAsia="zh-CN"/>
        </w:rPr>
        <w:t>.</w:t>
      </w:r>
      <w:r>
        <w:rPr>
          <w:rFonts w:ascii="微软雅黑" w:eastAsia="微软雅黑" w:hAnsi="微软雅黑" w:cs="微软雅黑"/>
          <w:spacing w:val="4"/>
          <w:lang w:eastAsia="zh-CN"/>
        </w:rPr>
        <w:t>17</w:t>
      </w:r>
      <w:r w:rsidR="003476C9" w:rsidRPr="000C448C">
        <w:rPr>
          <w:rFonts w:ascii="微软雅黑" w:eastAsia="微软雅黑" w:hAnsi="微软雅黑" w:cs="微软雅黑"/>
          <w:spacing w:val="4"/>
          <w:lang w:eastAsia="zh-CN"/>
        </w:rPr>
        <w:t>%</w:t>
      </w:r>
      <w:r w:rsidR="003476C9" w:rsidRPr="000C448C">
        <w:rPr>
          <w:rFonts w:ascii="微软雅黑" w:eastAsia="微软雅黑" w:hAnsi="微软雅黑" w:cs="微软雅黑" w:hint="eastAsia"/>
          <w:spacing w:val="4"/>
          <w:lang w:eastAsia="zh-CN"/>
        </w:rPr>
        <w:t>报</w:t>
      </w:r>
      <w:r>
        <w:rPr>
          <w:rFonts w:ascii="微软雅黑" w:eastAsia="微软雅黑" w:hAnsi="微软雅黑" w:cs="微软雅黑" w:hint="eastAsia"/>
          <w:spacing w:val="4"/>
          <w:lang w:eastAsia="zh-CN"/>
        </w:rPr>
        <w:t>1</w:t>
      </w:r>
      <w:r>
        <w:rPr>
          <w:rFonts w:ascii="微软雅黑" w:eastAsia="微软雅黑" w:hAnsi="微软雅黑" w:cs="微软雅黑"/>
          <w:spacing w:val="4"/>
          <w:lang w:eastAsia="zh-CN"/>
        </w:rPr>
        <w:t>8</w:t>
      </w:r>
      <w:r w:rsidR="00F3674E" w:rsidRPr="000C448C">
        <w:rPr>
          <w:rFonts w:ascii="微软雅黑" w:eastAsia="微软雅黑" w:hAnsi="微软雅黑" w:cs="微软雅黑"/>
          <w:spacing w:val="4"/>
          <w:lang w:eastAsia="zh-CN"/>
        </w:rPr>
        <w:t>.</w:t>
      </w:r>
      <w:r>
        <w:rPr>
          <w:rFonts w:ascii="微软雅黑" w:eastAsia="微软雅黑" w:hAnsi="微软雅黑" w:cs="微软雅黑"/>
          <w:spacing w:val="4"/>
          <w:lang w:eastAsia="zh-CN"/>
        </w:rPr>
        <w:t>94</w:t>
      </w:r>
      <w:r w:rsidR="003476C9" w:rsidRPr="000C448C">
        <w:rPr>
          <w:rFonts w:ascii="微软雅黑" w:eastAsia="微软雅黑" w:hAnsi="微软雅黑" w:cs="微软雅黑" w:hint="eastAsia"/>
          <w:spacing w:val="4"/>
          <w:lang w:eastAsia="zh-CN"/>
        </w:rPr>
        <w:t>美分</w:t>
      </w:r>
      <w:r w:rsidR="003476C9" w:rsidRPr="000C448C">
        <w:rPr>
          <w:rFonts w:ascii="微软雅黑" w:eastAsia="微软雅黑" w:hAnsi="微软雅黑" w:cs="微软雅黑"/>
          <w:spacing w:val="4"/>
          <w:lang w:eastAsia="zh-CN"/>
        </w:rPr>
        <w:t>/</w:t>
      </w:r>
      <w:r w:rsidR="003476C9" w:rsidRPr="000C448C">
        <w:rPr>
          <w:rFonts w:ascii="微软雅黑" w:eastAsia="微软雅黑" w:hAnsi="微软雅黑" w:cs="微软雅黑" w:hint="eastAsia"/>
          <w:spacing w:val="4"/>
          <w:lang w:eastAsia="zh-CN"/>
        </w:rPr>
        <w:t>磅，</w:t>
      </w:r>
      <w:r w:rsidR="003476C9" w:rsidRPr="000C448C">
        <w:rPr>
          <w:rFonts w:ascii="微软雅黑" w:eastAsia="微软雅黑" w:hAnsi="微软雅黑" w:cs="微软雅黑"/>
          <w:spacing w:val="4"/>
          <w:lang w:eastAsia="zh-CN"/>
        </w:rPr>
        <w:t>ICE12</w:t>
      </w:r>
      <w:r w:rsidR="000C448C" w:rsidRPr="000C448C">
        <w:rPr>
          <w:rFonts w:ascii="微软雅黑" w:eastAsia="微软雅黑" w:hAnsi="微软雅黑" w:cs="微软雅黑" w:hint="eastAsia"/>
          <w:spacing w:val="4"/>
          <w:lang w:eastAsia="zh-CN"/>
        </w:rPr>
        <w:t>月期棉期货合约收</w:t>
      </w:r>
      <w:r w:rsidRPr="00D06B0E">
        <w:rPr>
          <w:rFonts w:ascii="微软雅黑" w:eastAsia="微软雅黑" w:hAnsi="微软雅黑" w:cs="微软雅黑" w:hint="eastAsia"/>
          <w:spacing w:val="4"/>
          <w:lang w:eastAsia="zh-CN"/>
        </w:rPr>
        <w:t>跌</w:t>
      </w:r>
      <w:r w:rsidR="000C448C" w:rsidRPr="000C448C">
        <w:rPr>
          <w:rFonts w:ascii="微软雅黑" w:eastAsia="微软雅黑" w:hAnsi="微软雅黑" w:cs="微软雅黑"/>
          <w:spacing w:val="4"/>
          <w:lang w:eastAsia="zh-CN"/>
        </w:rPr>
        <w:t>0</w:t>
      </w:r>
      <w:r w:rsidR="00F3674E" w:rsidRPr="000C448C">
        <w:rPr>
          <w:rFonts w:ascii="微软雅黑" w:eastAsia="微软雅黑" w:hAnsi="微软雅黑" w:cs="微软雅黑"/>
          <w:spacing w:val="4"/>
          <w:lang w:eastAsia="zh-CN"/>
        </w:rPr>
        <w:t>.</w:t>
      </w:r>
      <w:r>
        <w:rPr>
          <w:rFonts w:ascii="微软雅黑" w:eastAsia="微软雅黑" w:hAnsi="微软雅黑" w:cs="微软雅黑"/>
          <w:spacing w:val="4"/>
          <w:lang w:eastAsia="zh-CN"/>
        </w:rPr>
        <w:t>19</w:t>
      </w:r>
      <w:r w:rsidR="003476C9" w:rsidRPr="000C448C">
        <w:rPr>
          <w:rFonts w:ascii="微软雅黑" w:eastAsia="微软雅黑" w:hAnsi="微软雅黑" w:cs="微软雅黑"/>
          <w:spacing w:val="4"/>
          <w:lang w:eastAsia="zh-CN"/>
        </w:rPr>
        <w:t>%</w:t>
      </w:r>
      <w:r w:rsidR="003476C9" w:rsidRPr="000C448C">
        <w:rPr>
          <w:rFonts w:ascii="微软雅黑" w:eastAsia="微软雅黑" w:hAnsi="微软雅黑" w:cs="微软雅黑" w:hint="eastAsia"/>
          <w:spacing w:val="4"/>
          <w:lang w:eastAsia="zh-CN"/>
        </w:rPr>
        <w:t>报</w:t>
      </w:r>
      <w:r w:rsidR="00F3674E" w:rsidRPr="000C448C">
        <w:rPr>
          <w:rFonts w:ascii="微软雅黑" w:eastAsia="微软雅黑" w:hAnsi="微软雅黑" w:cs="微软雅黑"/>
          <w:spacing w:val="4"/>
          <w:lang w:eastAsia="zh-CN"/>
        </w:rPr>
        <w:t>7</w:t>
      </w:r>
      <w:r>
        <w:rPr>
          <w:rFonts w:ascii="微软雅黑" w:eastAsia="微软雅黑" w:hAnsi="微软雅黑" w:cs="微软雅黑"/>
          <w:spacing w:val="4"/>
          <w:lang w:eastAsia="zh-CN"/>
        </w:rPr>
        <w:t>1</w:t>
      </w:r>
      <w:r w:rsidR="00F3674E" w:rsidRPr="000C448C">
        <w:rPr>
          <w:rFonts w:ascii="微软雅黑" w:eastAsia="微软雅黑" w:hAnsi="微软雅黑" w:cs="微软雅黑"/>
          <w:spacing w:val="4"/>
          <w:lang w:eastAsia="zh-CN"/>
        </w:rPr>
        <w:t>.</w:t>
      </w:r>
      <w:r>
        <w:rPr>
          <w:rFonts w:ascii="微软雅黑" w:eastAsia="微软雅黑" w:hAnsi="微软雅黑" w:cs="微软雅黑"/>
          <w:spacing w:val="4"/>
          <w:lang w:eastAsia="zh-CN"/>
        </w:rPr>
        <w:t>93</w:t>
      </w:r>
      <w:r w:rsidR="003476C9" w:rsidRPr="000C448C">
        <w:rPr>
          <w:rFonts w:ascii="微软雅黑" w:eastAsia="微软雅黑" w:hAnsi="微软雅黑" w:cs="微软雅黑" w:hint="eastAsia"/>
          <w:spacing w:val="4"/>
          <w:lang w:eastAsia="zh-CN"/>
        </w:rPr>
        <w:t>美分</w:t>
      </w:r>
      <w:r w:rsidR="003476C9" w:rsidRPr="000C448C">
        <w:rPr>
          <w:rFonts w:ascii="微软雅黑" w:eastAsia="微软雅黑" w:hAnsi="微软雅黑" w:cs="微软雅黑"/>
          <w:spacing w:val="4"/>
          <w:lang w:eastAsia="zh-CN"/>
        </w:rPr>
        <w:t>/</w:t>
      </w:r>
      <w:r w:rsidR="003476C9" w:rsidRPr="000C448C">
        <w:rPr>
          <w:rFonts w:ascii="微软雅黑" w:eastAsia="微软雅黑" w:hAnsi="微软雅黑" w:cs="微软雅黑" w:hint="eastAsia"/>
          <w:spacing w:val="4"/>
          <w:lang w:eastAsia="zh-CN"/>
        </w:rPr>
        <w:t>磅</w:t>
      </w:r>
      <w:r w:rsidR="003476C9" w:rsidRPr="00AD4446">
        <w:rPr>
          <w:rFonts w:ascii="微软雅黑" w:eastAsia="微软雅黑" w:hAnsi="微软雅黑" w:cs="微软雅黑" w:hint="eastAsia"/>
          <w:spacing w:val="4"/>
          <w:lang w:eastAsia="zh-CN"/>
        </w:rPr>
        <w:t>。</w:t>
      </w:r>
    </w:p>
    <w:p w:rsidR="00AE2365" w:rsidRDefault="00996DB6">
      <w:pPr>
        <w:spacing w:before="235" w:line="176" w:lineRule="auto"/>
        <w:ind w:firstLine="448"/>
        <w:jc w:val="both"/>
        <w:rPr>
          <w:rFonts w:ascii="微软雅黑" w:eastAsia="微软雅黑" w:hAnsi="微软雅黑" w:cs="微软雅黑"/>
          <w:spacing w:val="7"/>
          <w:lang w:eastAsia="zh-CN"/>
        </w:rPr>
      </w:pPr>
      <w:r w:rsidRPr="00E21C10">
        <w:rPr>
          <w:rFonts w:ascii="微软雅黑" w:eastAsia="微软雅黑" w:hAnsi="微软雅黑" w:cs="微软雅黑"/>
          <w:spacing w:val="7"/>
          <w:lang w:eastAsia="zh-CN"/>
        </w:rPr>
        <w:t>图表1</w:t>
      </w:r>
      <w:r w:rsidRPr="00E21C10">
        <w:rPr>
          <w:rFonts w:ascii="微软雅黑" w:eastAsia="微软雅黑" w:hAnsi="微软雅黑" w:cs="微软雅黑" w:hint="eastAsia"/>
          <w:spacing w:val="7"/>
          <w:lang w:eastAsia="zh-CN"/>
        </w:rPr>
        <w:t>：</w:t>
      </w:r>
      <w:r w:rsidRPr="0000798B">
        <w:rPr>
          <w:rFonts w:ascii="微软雅黑" w:eastAsia="微软雅黑" w:hAnsi="微软雅黑" w:cs="微软雅黑"/>
          <w:spacing w:val="7"/>
          <w:lang w:eastAsia="zh-CN"/>
        </w:rPr>
        <w:t>全球</w:t>
      </w:r>
      <w:r w:rsidRPr="0000798B">
        <w:rPr>
          <w:rFonts w:ascii="微软雅黑" w:eastAsia="微软雅黑" w:hAnsi="微软雅黑" w:cs="微软雅黑" w:hint="eastAsia"/>
          <w:spacing w:val="7"/>
          <w:lang w:eastAsia="zh-CN"/>
        </w:rPr>
        <w:t>主要股指</w:t>
      </w:r>
      <w:r w:rsidRPr="0000798B">
        <w:rPr>
          <w:rFonts w:ascii="微软雅黑" w:eastAsia="微软雅黑" w:hAnsi="微软雅黑" w:cs="微软雅黑"/>
          <w:spacing w:val="7"/>
          <w:lang w:eastAsia="zh-CN"/>
        </w:rPr>
        <w:t>涨跌幅</w:t>
      </w:r>
      <w:r w:rsidRPr="0007723D">
        <w:rPr>
          <w:rFonts w:ascii="微软雅黑" w:eastAsia="微软雅黑" w:hAnsi="微软雅黑" w:cs="微软雅黑" w:hint="eastAsia"/>
          <w:spacing w:val="7"/>
          <w:lang w:eastAsia="zh-CN"/>
        </w:rPr>
        <w:t>（%）</w:t>
      </w:r>
    </w:p>
    <w:p w:rsidR="00AE2365" w:rsidRDefault="00F13913">
      <w:pPr>
        <w:spacing w:before="235" w:line="176" w:lineRule="auto"/>
        <w:ind w:firstLine="420"/>
        <w:jc w:val="both"/>
        <w:rPr>
          <w:lang w:eastAsia="zh-CN"/>
        </w:rPr>
      </w:pPr>
      <w:r>
        <w:rPr>
          <w:noProof/>
          <w:lang w:eastAsia="zh-CN"/>
        </w:rPr>
        <w:drawing>
          <wp:inline distT="0" distB="0" distL="0" distR="0" wp14:anchorId="3BAB4A28" wp14:editId="3548BD98">
            <wp:extent cx="6189980" cy="2681243"/>
            <wp:effectExtent l="0" t="0" r="127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22616" cy="2695379"/>
                    </a:xfrm>
                    <a:prstGeom prst="rect">
                      <a:avLst/>
                    </a:prstGeom>
                    <a:noFill/>
                  </pic:spPr>
                </pic:pic>
              </a:graphicData>
            </a:graphic>
          </wp:inline>
        </w:drawing>
      </w:r>
    </w:p>
    <w:p w:rsidR="00AE2365" w:rsidRDefault="00996DB6">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资料来源：公开资料整理、瑞达国际</w:t>
      </w:r>
    </w:p>
    <w:p w:rsidR="00AE2365" w:rsidRDefault="00AE2365">
      <w:pPr>
        <w:pStyle w:val="a3"/>
        <w:spacing w:line="282" w:lineRule="auto"/>
        <w:rPr>
          <w:lang w:eastAsia="zh-CN"/>
        </w:rPr>
      </w:pPr>
    </w:p>
    <w:p w:rsidR="00AE2365" w:rsidRDefault="00AE2365">
      <w:pPr>
        <w:pStyle w:val="a3"/>
        <w:spacing w:line="282" w:lineRule="auto"/>
        <w:rPr>
          <w:lang w:eastAsia="zh-CN"/>
        </w:rPr>
      </w:pPr>
    </w:p>
    <w:p w:rsidR="00AE2365" w:rsidRDefault="00996DB6">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429E3A9F" wp14:editId="4B3BCDC3">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BA177E" w:rsidRPr="00BA177E">
        <w:rPr>
          <w:rFonts w:ascii="微软雅黑" w:eastAsia="微软雅黑" w:hAnsi="微软雅黑" w:cs="微软雅黑" w:hint="eastAsia"/>
          <w:color w:val="auto"/>
          <w:spacing w:val="4"/>
          <w:lang w:eastAsia="zh-CN"/>
        </w:rPr>
        <w:t>欧洲央行维持三大关键利率不变，重申再次降息需要更多数据，且不预先承诺特定的利率路径。欧洲央行指出，内部物价压力仍然偏大，预计整体通胀在明年仍将高于目标水平。欧洲央行行长拉加德表示，</w:t>
      </w:r>
      <w:r w:rsidR="00BA177E" w:rsidRPr="00BA177E">
        <w:rPr>
          <w:rFonts w:ascii="微软雅黑" w:eastAsia="微软雅黑" w:hAnsi="微软雅黑" w:cs="微软雅黑"/>
          <w:color w:val="auto"/>
          <w:spacing w:val="4"/>
          <w:lang w:eastAsia="zh-CN"/>
        </w:rPr>
        <w:t>9</w:t>
      </w:r>
      <w:r w:rsidR="00BA177E" w:rsidRPr="00BA177E">
        <w:rPr>
          <w:rFonts w:ascii="微软雅黑" w:eastAsia="微软雅黑" w:hAnsi="微软雅黑" w:cs="微软雅黑" w:hint="eastAsia"/>
          <w:color w:val="auto"/>
          <w:spacing w:val="4"/>
          <w:lang w:eastAsia="zh-CN"/>
        </w:rPr>
        <w:t>月降息悬而未决，继续由数据决定，劳动力市场仍有惊人韧性。</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b/>
          <w:bCs/>
          <w:color w:val="auto"/>
          <w:spacing w:val="4"/>
          <w:lang w:eastAsia="zh-CN"/>
        </w:rPr>
      </w:pPr>
      <w:r w:rsidRPr="00A75923">
        <w:rPr>
          <w:rFonts w:ascii="微软雅黑" w:eastAsia="微软雅黑" w:hAnsi="微软雅黑" w:cs="微软雅黑" w:hint="eastAsia"/>
          <w:color w:val="auto"/>
          <w:spacing w:val="4"/>
          <w:lang w:eastAsia="zh-CN"/>
        </w:rPr>
        <w:t>【</w:t>
      </w:r>
      <w:r w:rsidR="00BA177E" w:rsidRPr="00BA177E">
        <w:rPr>
          <w:rFonts w:ascii="微软雅黑" w:eastAsia="微软雅黑" w:hAnsi="微软雅黑" w:cs="微软雅黑" w:hint="eastAsia"/>
          <w:color w:val="auto"/>
          <w:spacing w:val="4"/>
          <w:lang w:eastAsia="zh-CN"/>
        </w:rPr>
        <w:t>国际货币基金组织（</w:t>
      </w:r>
      <w:r w:rsidR="00BA177E" w:rsidRPr="00BA177E">
        <w:rPr>
          <w:rFonts w:ascii="微软雅黑" w:eastAsia="微软雅黑" w:hAnsi="微软雅黑" w:cs="微软雅黑"/>
          <w:color w:val="auto"/>
          <w:spacing w:val="4"/>
          <w:lang w:eastAsia="zh-CN"/>
        </w:rPr>
        <w:t>IMF</w:t>
      </w:r>
      <w:r w:rsidR="00BA177E" w:rsidRPr="00BA177E">
        <w:rPr>
          <w:rFonts w:ascii="微软雅黑" w:eastAsia="微软雅黑" w:hAnsi="微软雅黑" w:cs="微软雅黑" w:hint="eastAsia"/>
          <w:color w:val="auto"/>
          <w:spacing w:val="4"/>
          <w:lang w:eastAsia="zh-CN"/>
        </w:rPr>
        <w:t>）表示，美联储应该等到</w:t>
      </w:r>
      <w:r w:rsidR="00BA177E" w:rsidRPr="00BA177E">
        <w:rPr>
          <w:rFonts w:ascii="微软雅黑" w:eastAsia="微软雅黑" w:hAnsi="微软雅黑" w:cs="微软雅黑"/>
          <w:color w:val="auto"/>
          <w:spacing w:val="4"/>
          <w:lang w:eastAsia="zh-CN"/>
        </w:rPr>
        <w:t>2024</w:t>
      </w:r>
      <w:r w:rsidR="00BA177E" w:rsidRPr="00BA177E">
        <w:rPr>
          <w:rFonts w:ascii="微软雅黑" w:eastAsia="微软雅黑" w:hAnsi="微软雅黑" w:cs="微软雅黑" w:hint="eastAsia"/>
          <w:color w:val="auto"/>
          <w:spacing w:val="4"/>
          <w:lang w:eastAsia="zh-CN"/>
        </w:rPr>
        <w:t>年底再考虑降息，同时美国政府需要提高税收以控制不断增长的联邦债务，加税对象包括年收入低于</w:t>
      </w:r>
      <w:r w:rsidR="00BA177E" w:rsidRPr="00BA177E">
        <w:rPr>
          <w:rFonts w:ascii="微软雅黑" w:eastAsia="微软雅黑" w:hAnsi="微软雅黑" w:cs="微软雅黑"/>
          <w:color w:val="auto"/>
          <w:spacing w:val="4"/>
          <w:lang w:eastAsia="zh-CN"/>
        </w:rPr>
        <w:t>40</w:t>
      </w:r>
      <w:r w:rsidR="00BA177E" w:rsidRPr="00BA177E">
        <w:rPr>
          <w:rFonts w:ascii="微软雅黑" w:eastAsia="微软雅黑" w:hAnsi="微软雅黑" w:cs="微软雅黑" w:hint="eastAsia"/>
          <w:color w:val="auto"/>
          <w:spacing w:val="4"/>
          <w:lang w:eastAsia="zh-CN"/>
        </w:rPr>
        <w:t>万美元的家庭。</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BA177E" w:rsidRPr="00BA177E">
        <w:rPr>
          <w:rFonts w:ascii="微软雅黑" w:eastAsia="微软雅黑" w:hAnsi="微软雅黑" w:cs="微软雅黑" w:hint="eastAsia"/>
          <w:color w:val="auto"/>
          <w:spacing w:val="4"/>
          <w:lang w:eastAsia="zh-CN"/>
        </w:rPr>
        <w:t>日本政府公布，上半年访日游客约为</w:t>
      </w:r>
      <w:r w:rsidR="00BA177E" w:rsidRPr="00BA177E">
        <w:rPr>
          <w:rFonts w:ascii="微软雅黑" w:eastAsia="微软雅黑" w:hAnsi="微软雅黑" w:cs="微软雅黑"/>
          <w:color w:val="auto"/>
          <w:spacing w:val="4"/>
          <w:lang w:eastAsia="zh-CN"/>
        </w:rPr>
        <w:t>1778</w:t>
      </w:r>
      <w:r w:rsidR="00BA177E" w:rsidRPr="00BA177E">
        <w:rPr>
          <w:rFonts w:ascii="微软雅黑" w:eastAsia="微软雅黑" w:hAnsi="微软雅黑" w:cs="微软雅黑" w:hint="eastAsia"/>
          <w:color w:val="auto"/>
          <w:spacing w:val="4"/>
          <w:lang w:eastAsia="zh-CN"/>
        </w:rPr>
        <w:t>万人次，刷新</w:t>
      </w:r>
      <w:r w:rsidR="00BA177E" w:rsidRPr="00BA177E">
        <w:rPr>
          <w:rFonts w:ascii="微软雅黑" w:eastAsia="微软雅黑" w:hAnsi="微软雅黑" w:cs="微软雅黑"/>
          <w:color w:val="auto"/>
          <w:spacing w:val="4"/>
          <w:lang w:eastAsia="zh-CN"/>
        </w:rPr>
        <w:t>2019</w:t>
      </w:r>
      <w:r w:rsidR="00BA177E" w:rsidRPr="00BA177E">
        <w:rPr>
          <w:rFonts w:ascii="微软雅黑" w:eastAsia="微软雅黑" w:hAnsi="微软雅黑" w:cs="微软雅黑" w:hint="eastAsia"/>
          <w:color w:val="auto"/>
          <w:spacing w:val="4"/>
          <w:lang w:eastAsia="zh-CN"/>
        </w:rPr>
        <w:t>年</w:t>
      </w:r>
      <w:r w:rsidR="00BA177E" w:rsidRPr="00BA177E">
        <w:rPr>
          <w:rFonts w:ascii="微软雅黑" w:eastAsia="微软雅黑" w:hAnsi="微软雅黑" w:cs="微软雅黑"/>
          <w:color w:val="auto"/>
          <w:spacing w:val="4"/>
          <w:lang w:eastAsia="zh-CN"/>
        </w:rPr>
        <w:t>1663</w:t>
      </w:r>
      <w:r w:rsidR="00BA177E" w:rsidRPr="00BA177E">
        <w:rPr>
          <w:rFonts w:ascii="微软雅黑" w:eastAsia="微软雅黑" w:hAnsi="微软雅黑" w:cs="微软雅黑" w:hint="eastAsia"/>
          <w:color w:val="auto"/>
          <w:spacing w:val="4"/>
          <w:lang w:eastAsia="zh-CN"/>
        </w:rPr>
        <w:t>万人次的纪录，全年累计外国游客人数预计将超过</w:t>
      </w:r>
      <w:r w:rsidR="00BA177E" w:rsidRPr="00BA177E">
        <w:rPr>
          <w:rFonts w:ascii="微软雅黑" w:eastAsia="微软雅黑" w:hAnsi="微软雅黑" w:cs="微软雅黑"/>
          <w:color w:val="auto"/>
          <w:spacing w:val="4"/>
          <w:lang w:eastAsia="zh-CN"/>
        </w:rPr>
        <w:t>2019</w:t>
      </w:r>
      <w:r w:rsidR="00BA177E" w:rsidRPr="00BA177E">
        <w:rPr>
          <w:rFonts w:ascii="微软雅黑" w:eastAsia="微软雅黑" w:hAnsi="微软雅黑" w:cs="微软雅黑" w:hint="eastAsia"/>
          <w:color w:val="auto"/>
          <w:spacing w:val="4"/>
          <w:lang w:eastAsia="zh-CN"/>
        </w:rPr>
        <w:t>年创下的</w:t>
      </w:r>
      <w:r w:rsidR="00BA177E" w:rsidRPr="00BA177E">
        <w:rPr>
          <w:rFonts w:ascii="微软雅黑" w:eastAsia="微软雅黑" w:hAnsi="微软雅黑" w:cs="微软雅黑"/>
          <w:color w:val="auto"/>
          <w:spacing w:val="4"/>
          <w:lang w:eastAsia="zh-CN"/>
        </w:rPr>
        <w:t>3188</w:t>
      </w:r>
      <w:r w:rsidR="00BA177E" w:rsidRPr="00BA177E">
        <w:rPr>
          <w:rFonts w:ascii="微软雅黑" w:eastAsia="微软雅黑" w:hAnsi="微软雅黑" w:cs="微软雅黑" w:hint="eastAsia"/>
          <w:color w:val="auto"/>
          <w:spacing w:val="4"/>
          <w:lang w:eastAsia="zh-CN"/>
        </w:rPr>
        <w:t>万人次的高峰。</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BA177E" w:rsidRPr="00BA177E">
        <w:rPr>
          <w:rFonts w:ascii="微软雅黑" w:eastAsia="微软雅黑" w:hAnsi="微软雅黑" w:cs="微软雅黑" w:hint="eastAsia"/>
          <w:color w:val="auto"/>
          <w:spacing w:val="4"/>
          <w:lang w:eastAsia="zh-CN"/>
        </w:rPr>
        <w:t>美国上周初请失业金人数</w:t>
      </w:r>
      <w:r w:rsidR="00BA177E" w:rsidRPr="00BA177E">
        <w:rPr>
          <w:rFonts w:ascii="微软雅黑" w:eastAsia="微软雅黑" w:hAnsi="微软雅黑" w:cs="微软雅黑"/>
          <w:color w:val="auto"/>
          <w:spacing w:val="4"/>
          <w:lang w:eastAsia="zh-CN"/>
        </w:rPr>
        <w:t>24.3</w:t>
      </w:r>
      <w:r w:rsidR="00BA177E" w:rsidRPr="00BA177E">
        <w:rPr>
          <w:rFonts w:ascii="微软雅黑" w:eastAsia="微软雅黑" w:hAnsi="微软雅黑" w:cs="微软雅黑" w:hint="eastAsia"/>
          <w:color w:val="auto"/>
          <w:spacing w:val="4"/>
          <w:lang w:eastAsia="zh-CN"/>
        </w:rPr>
        <w:t>万人，较前一周大幅增加</w:t>
      </w:r>
      <w:r w:rsidR="00BA177E" w:rsidRPr="00BA177E">
        <w:rPr>
          <w:rFonts w:ascii="微软雅黑" w:eastAsia="微软雅黑" w:hAnsi="微软雅黑" w:cs="微软雅黑"/>
          <w:color w:val="auto"/>
          <w:spacing w:val="4"/>
          <w:lang w:eastAsia="zh-CN"/>
        </w:rPr>
        <w:t>2</w:t>
      </w:r>
      <w:r w:rsidR="00BA177E" w:rsidRPr="00BA177E">
        <w:rPr>
          <w:rFonts w:ascii="微软雅黑" w:eastAsia="微软雅黑" w:hAnsi="微软雅黑" w:cs="微软雅黑" w:hint="eastAsia"/>
          <w:color w:val="auto"/>
          <w:spacing w:val="4"/>
          <w:lang w:eastAsia="zh-CN"/>
        </w:rPr>
        <w:t>万人，创</w:t>
      </w:r>
      <w:r w:rsidR="00BA177E" w:rsidRPr="00BA177E">
        <w:rPr>
          <w:rFonts w:ascii="微软雅黑" w:eastAsia="微软雅黑" w:hAnsi="微软雅黑" w:cs="微软雅黑"/>
          <w:color w:val="auto"/>
          <w:spacing w:val="4"/>
          <w:lang w:eastAsia="zh-CN"/>
        </w:rPr>
        <w:t>5</w:t>
      </w:r>
      <w:r w:rsidR="00BA177E" w:rsidRPr="00BA177E">
        <w:rPr>
          <w:rFonts w:ascii="微软雅黑" w:eastAsia="微软雅黑" w:hAnsi="微软雅黑" w:cs="微软雅黑" w:hint="eastAsia"/>
          <w:color w:val="auto"/>
          <w:spacing w:val="4"/>
          <w:lang w:eastAsia="zh-CN"/>
        </w:rPr>
        <w:t>月初以来最大增幅。至</w:t>
      </w:r>
      <w:r w:rsidR="00BA177E" w:rsidRPr="00BA177E">
        <w:rPr>
          <w:rFonts w:ascii="微软雅黑" w:eastAsia="微软雅黑" w:hAnsi="微软雅黑" w:cs="微软雅黑"/>
          <w:color w:val="auto"/>
          <w:spacing w:val="4"/>
          <w:lang w:eastAsia="zh-CN"/>
        </w:rPr>
        <w:t>7</w:t>
      </w:r>
      <w:r w:rsidR="00BA177E" w:rsidRPr="00BA177E">
        <w:rPr>
          <w:rFonts w:ascii="微软雅黑" w:eastAsia="微软雅黑" w:hAnsi="微软雅黑" w:cs="微软雅黑" w:hint="eastAsia"/>
          <w:color w:val="auto"/>
          <w:spacing w:val="4"/>
          <w:lang w:eastAsia="zh-CN"/>
        </w:rPr>
        <w:t>月</w:t>
      </w:r>
      <w:r w:rsidR="00BA177E" w:rsidRPr="00BA177E">
        <w:rPr>
          <w:rFonts w:ascii="微软雅黑" w:eastAsia="微软雅黑" w:hAnsi="微软雅黑" w:cs="微软雅黑"/>
          <w:color w:val="auto"/>
          <w:spacing w:val="4"/>
          <w:lang w:eastAsia="zh-CN"/>
        </w:rPr>
        <w:t>6</w:t>
      </w:r>
      <w:r w:rsidR="00BA177E" w:rsidRPr="00BA177E">
        <w:rPr>
          <w:rFonts w:ascii="微软雅黑" w:eastAsia="微软雅黑" w:hAnsi="微软雅黑" w:cs="微软雅黑" w:hint="eastAsia"/>
          <w:color w:val="auto"/>
          <w:spacing w:val="4"/>
          <w:lang w:eastAsia="zh-CN"/>
        </w:rPr>
        <w:t>日当周续请失业金人数</w:t>
      </w:r>
      <w:r w:rsidR="00BA177E" w:rsidRPr="00BA177E">
        <w:rPr>
          <w:rFonts w:ascii="微软雅黑" w:eastAsia="微软雅黑" w:hAnsi="微软雅黑" w:cs="微软雅黑"/>
          <w:color w:val="auto"/>
          <w:spacing w:val="4"/>
          <w:lang w:eastAsia="zh-CN"/>
        </w:rPr>
        <w:t>186.7</w:t>
      </w:r>
      <w:r w:rsidR="00BA177E" w:rsidRPr="00BA177E">
        <w:rPr>
          <w:rFonts w:ascii="微软雅黑" w:eastAsia="微软雅黑" w:hAnsi="微软雅黑" w:cs="微软雅黑" w:hint="eastAsia"/>
          <w:color w:val="auto"/>
          <w:spacing w:val="4"/>
          <w:lang w:eastAsia="zh-CN"/>
        </w:rPr>
        <w:t>万人，创下</w:t>
      </w:r>
      <w:r w:rsidR="00BA177E" w:rsidRPr="00BA177E">
        <w:rPr>
          <w:rFonts w:ascii="微软雅黑" w:eastAsia="微软雅黑" w:hAnsi="微软雅黑" w:cs="微软雅黑"/>
          <w:color w:val="auto"/>
          <w:spacing w:val="4"/>
          <w:lang w:eastAsia="zh-CN"/>
        </w:rPr>
        <w:t>2021</w:t>
      </w:r>
      <w:r w:rsidR="00BA177E" w:rsidRPr="00BA177E">
        <w:rPr>
          <w:rFonts w:ascii="微软雅黑" w:eastAsia="微软雅黑" w:hAnsi="微软雅黑" w:cs="微软雅黑" w:hint="eastAsia"/>
          <w:color w:val="auto"/>
          <w:spacing w:val="4"/>
          <w:lang w:eastAsia="zh-CN"/>
        </w:rPr>
        <w:t>年</w:t>
      </w:r>
      <w:r w:rsidR="00BA177E" w:rsidRPr="00BA177E">
        <w:rPr>
          <w:rFonts w:ascii="微软雅黑" w:eastAsia="微软雅黑" w:hAnsi="微软雅黑" w:cs="微软雅黑"/>
          <w:color w:val="auto"/>
          <w:spacing w:val="4"/>
          <w:lang w:eastAsia="zh-CN"/>
        </w:rPr>
        <w:t>11</w:t>
      </w:r>
      <w:r w:rsidR="00BA177E" w:rsidRPr="00BA177E">
        <w:rPr>
          <w:rFonts w:ascii="微软雅黑" w:eastAsia="微软雅黑" w:hAnsi="微软雅黑" w:cs="微软雅黑" w:hint="eastAsia"/>
          <w:color w:val="auto"/>
          <w:spacing w:val="4"/>
          <w:lang w:eastAsia="zh-CN"/>
        </w:rPr>
        <w:t>月以来的最高水平。</w:t>
      </w:r>
      <w:r w:rsidRPr="00A75923">
        <w:rPr>
          <w:rFonts w:ascii="微软雅黑" w:eastAsia="微软雅黑" w:hAnsi="微软雅黑" w:cs="微软雅黑" w:hint="eastAsia"/>
          <w:color w:val="auto"/>
          <w:spacing w:val="4"/>
          <w:lang w:eastAsia="zh-CN"/>
        </w:rPr>
        <w:t>】</w:t>
      </w:r>
    </w:p>
    <w:p w:rsidR="00B11817" w:rsidRDefault="00996DB6" w:rsidP="00DD4459">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BA177E" w:rsidRPr="00BA177E">
        <w:rPr>
          <w:rFonts w:ascii="微软雅黑" w:eastAsia="微软雅黑" w:hAnsi="微软雅黑" w:cs="微软雅黑" w:hint="eastAsia"/>
          <w:color w:val="auto"/>
          <w:spacing w:val="4"/>
          <w:lang w:eastAsia="zh-CN"/>
        </w:rPr>
        <w:t>美国</w:t>
      </w:r>
      <w:r w:rsidR="00BA177E" w:rsidRPr="00BA177E">
        <w:rPr>
          <w:rFonts w:ascii="微软雅黑" w:eastAsia="微软雅黑" w:hAnsi="微软雅黑" w:cs="微软雅黑"/>
          <w:color w:val="auto"/>
          <w:spacing w:val="4"/>
          <w:lang w:eastAsia="zh-CN"/>
        </w:rPr>
        <w:t>6</w:t>
      </w:r>
      <w:r w:rsidR="00BA177E" w:rsidRPr="00BA177E">
        <w:rPr>
          <w:rFonts w:ascii="微软雅黑" w:eastAsia="微软雅黑" w:hAnsi="微软雅黑" w:cs="微软雅黑" w:hint="eastAsia"/>
          <w:color w:val="auto"/>
          <w:spacing w:val="4"/>
          <w:lang w:eastAsia="zh-CN"/>
        </w:rPr>
        <w:t>月谘商会领先指标环比降</w:t>
      </w:r>
      <w:r w:rsidR="00BA177E" w:rsidRPr="00BA177E">
        <w:rPr>
          <w:rFonts w:ascii="微软雅黑" w:eastAsia="微软雅黑" w:hAnsi="微软雅黑" w:cs="微软雅黑"/>
          <w:color w:val="auto"/>
          <w:spacing w:val="4"/>
          <w:lang w:eastAsia="zh-CN"/>
        </w:rPr>
        <w:t>0.2%</w:t>
      </w:r>
      <w:r w:rsidR="00BA177E" w:rsidRPr="00BA177E">
        <w:rPr>
          <w:rFonts w:ascii="微软雅黑" w:eastAsia="微软雅黑" w:hAnsi="微软雅黑" w:cs="微软雅黑" w:hint="eastAsia"/>
          <w:color w:val="auto"/>
          <w:spacing w:val="4"/>
          <w:lang w:eastAsia="zh-CN"/>
        </w:rPr>
        <w:t>，预期降</w:t>
      </w:r>
      <w:r w:rsidR="00BA177E" w:rsidRPr="00BA177E">
        <w:rPr>
          <w:rFonts w:ascii="微软雅黑" w:eastAsia="微软雅黑" w:hAnsi="微软雅黑" w:cs="微软雅黑"/>
          <w:color w:val="auto"/>
          <w:spacing w:val="4"/>
          <w:lang w:eastAsia="zh-CN"/>
        </w:rPr>
        <w:t>0.3%</w:t>
      </w:r>
      <w:r w:rsidR="00BA177E" w:rsidRPr="00BA177E">
        <w:rPr>
          <w:rFonts w:ascii="微软雅黑" w:eastAsia="微软雅黑" w:hAnsi="微软雅黑" w:cs="微软雅黑" w:hint="eastAsia"/>
          <w:color w:val="auto"/>
          <w:spacing w:val="4"/>
          <w:lang w:eastAsia="zh-CN"/>
        </w:rPr>
        <w:t>，前值从降</w:t>
      </w:r>
      <w:r w:rsidR="00BA177E" w:rsidRPr="00BA177E">
        <w:rPr>
          <w:rFonts w:ascii="微软雅黑" w:eastAsia="微软雅黑" w:hAnsi="微软雅黑" w:cs="微软雅黑"/>
          <w:color w:val="auto"/>
          <w:spacing w:val="4"/>
          <w:lang w:eastAsia="zh-CN"/>
        </w:rPr>
        <w:t>0.5%</w:t>
      </w:r>
      <w:r w:rsidR="00BA177E" w:rsidRPr="00BA177E">
        <w:rPr>
          <w:rFonts w:ascii="微软雅黑" w:eastAsia="微软雅黑" w:hAnsi="微软雅黑" w:cs="微软雅黑" w:hint="eastAsia"/>
          <w:color w:val="auto"/>
          <w:spacing w:val="4"/>
          <w:lang w:eastAsia="zh-CN"/>
        </w:rPr>
        <w:t>修正为升</w:t>
      </w:r>
      <w:r w:rsidR="00BA177E" w:rsidRPr="00BA177E">
        <w:rPr>
          <w:rFonts w:ascii="微软雅黑" w:eastAsia="微软雅黑" w:hAnsi="微软雅黑" w:cs="微软雅黑"/>
          <w:color w:val="auto"/>
          <w:spacing w:val="4"/>
          <w:lang w:eastAsia="zh-CN"/>
        </w:rPr>
        <w:t>0.4%</w:t>
      </w:r>
      <w:r w:rsidR="00BA177E" w:rsidRPr="00BA177E">
        <w:rPr>
          <w:rFonts w:ascii="微软雅黑" w:eastAsia="微软雅黑" w:hAnsi="微软雅黑" w:cs="微软雅黑" w:hint="eastAsia"/>
          <w:color w:val="auto"/>
          <w:spacing w:val="4"/>
          <w:lang w:eastAsia="zh-CN"/>
        </w:rPr>
        <w:t>；同步指标环比升</w:t>
      </w:r>
      <w:r w:rsidR="00BA177E" w:rsidRPr="00BA177E">
        <w:rPr>
          <w:rFonts w:ascii="微软雅黑" w:eastAsia="微软雅黑" w:hAnsi="微软雅黑" w:cs="微软雅黑"/>
          <w:color w:val="auto"/>
          <w:spacing w:val="4"/>
          <w:lang w:eastAsia="zh-CN"/>
        </w:rPr>
        <w:t>0.3%</w:t>
      </w:r>
      <w:r w:rsidR="00BA177E" w:rsidRPr="00BA177E">
        <w:rPr>
          <w:rFonts w:ascii="微软雅黑" w:eastAsia="微软雅黑" w:hAnsi="微软雅黑" w:cs="微软雅黑" w:hint="eastAsia"/>
          <w:color w:val="auto"/>
          <w:spacing w:val="4"/>
          <w:lang w:eastAsia="zh-CN"/>
        </w:rPr>
        <w:t>，前值升</w:t>
      </w:r>
      <w:r w:rsidR="00BA177E" w:rsidRPr="00BA177E">
        <w:rPr>
          <w:rFonts w:ascii="微软雅黑" w:eastAsia="微软雅黑" w:hAnsi="微软雅黑" w:cs="微软雅黑"/>
          <w:color w:val="auto"/>
          <w:spacing w:val="4"/>
          <w:lang w:eastAsia="zh-CN"/>
        </w:rPr>
        <w:t>0.4%</w:t>
      </w:r>
      <w:r w:rsidR="00BA177E" w:rsidRPr="00BA177E">
        <w:rPr>
          <w:rFonts w:ascii="微软雅黑" w:eastAsia="微软雅黑" w:hAnsi="微软雅黑" w:cs="微软雅黑" w:hint="eastAsia"/>
          <w:color w:val="auto"/>
          <w:spacing w:val="4"/>
          <w:lang w:eastAsia="zh-CN"/>
        </w:rPr>
        <w:t>；滞后指标环比升</w:t>
      </w:r>
      <w:r w:rsidR="00BA177E" w:rsidRPr="00BA177E">
        <w:rPr>
          <w:rFonts w:ascii="微软雅黑" w:eastAsia="微软雅黑" w:hAnsi="微软雅黑" w:cs="微软雅黑"/>
          <w:color w:val="auto"/>
          <w:spacing w:val="4"/>
          <w:lang w:eastAsia="zh-CN"/>
        </w:rPr>
        <w:t>0.1%</w:t>
      </w:r>
      <w:r w:rsidR="00BA177E" w:rsidRPr="00BA177E">
        <w:rPr>
          <w:rFonts w:ascii="微软雅黑" w:eastAsia="微软雅黑" w:hAnsi="微软雅黑" w:cs="微软雅黑" w:hint="eastAsia"/>
          <w:color w:val="auto"/>
          <w:spacing w:val="4"/>
          <w:lang w:eastAsia="zh-CN"/>
        </w:rPr>
        <w:t>，前值降</w:t>
      </w:r>
      <w:r w:rsidR="00BA177E" w:rsidRPr="00BA177E">
        <w:rPr>
          <w:rFonts w:ascii="微软雅黑" w:eastAsia="微软雅黑" w:hAnsi="微软雅黑" w:cs="微软雅黑"/>
          <w:color w:val="auto"/>
          <w:spacing w:val="4"/>
          <w:lang w:eastAsia="zh-CN"/>
        </w:rPr>
        <w:t>0.1%</w:t>
      </w:r>
      <w:r w:rsidR="00BA177E" w:rsidRPr="00BA177E">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D932FC" w:rsidRDefault="00D932FC" w:rsidP="00BA177E">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lastRenderedPageBreak/>
        <w:t>【</w:t>
      </w:r>
      <w:r w:rsidR="00BA177E" w:rsidRPr="00BA177E">
        <w:rPr>
          <w:rFonts w:ascii="微软雅黑" w:eastAsia="微软雅黑" w:hAnsi="微软雅黑" w:cs="微软雅黑"/>
          <w:bCs/>
          <w:color w:val="auto"/>
          <w:spacing w:val="4"/>
          <w:lang w:eastAsia="zh-CN"/>
        </w:rPr>
        <w:t>日本6月份出口同比增长5.4%至9.2万亿日元，为连续第七个月增长；</w:t>
      </w:r>
      <w:r w:rsidR="00BA177E" w:rsidRPr="00BA177E">
        <w:rPr>
          <w:rFonts w:ascii="微软雅黑" w:eastAsia="微软雅黑" w:hAnsi="微软雅黑" w:cs="微软雅黑"/>
          <w:color w:val="auto"/>
          <w:spacing w:val="4"/>
          <w:lang w:eastAsia="zh-CN"/>
        </w:rPr>
        <w:t>进口同比增长3.2%至8.9万亿日元；贸易顺差2240亿日元。</w:t>
      </w:r>
      <w:r w:rsidRPr="00A75923">
        <w:rPr>
          <w:rFonts w:ascii="微软雅黑" w:eastAsia="微软雅黑" w:hAnsi="微软雅黑" w:cs="微软雅黑" w:hint="eastAsia"/>
          <w:color w:val="auto"/>
          <w:spacing w:val="4"/>
          <w:lang w:eastAsia="zh-CN"/>
        </w:rPr>
        <w:t>】</w:t>
      </w:r>
    </w:p>
    <w:p w:rsidR="00863DC4" w:rsidRDefault="00D932FC" w:rsidP="00DD4459">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BA177E" w:rsidRPr="00BA177E">
        <w:rPr>
          <w:rFonts w:ascii="微软雅黑" w:eastAsia="微软雅黑" w:hAnsi="微软雅黑" w:cs="微软雅黑" w:hint="eastAsia"/>
          <w:color w:val="auto"/>
          <w:spacing w:val="4"/>
          <w:lang w:eastAsia="zh-CN"/>
        </w:rPr>
        <w:t>英国至</w:t>
      </w:r>
      <w:r w:rsidR="00BA177E" w:rsidRPr="00BA177E">
        <w:rPr>
          <w:rFonts w:ascii="微软雅黑" w:eastAsia="微软雅黑" w:hAnsi="微软雅黑" w:cs="微软雅黑"/>
          <w:color w:val="auto"/>
          <w:spacing w:val="4"/>
          <w:lang w:eastAsia="zh-CN"/>
        </w:rPr>
        <w:t>5</w:t>
      </w:r>
      <w:r w:rsidR="00BA177E" w:rsidRPr="00BA177E">
        <w:rPr>
          <w:rFonts w:ascii="微软雅黑" w:eastAsia="微软雅黑" w:hAnsi="微软雅黑" w:cs="微软雅黑" w:hint="eastAsia"/>
          <w:color w:val="auto"/>
          <w:spacing w:val="4"/>
          <w:lang w:eastAsia="zh-CN"/>
        </w:rPr>
        <w:t>月三个月</w:t>
      </w:r>
      <w:r w:rsidR="00BA177E" w:rsidRPr="00BA177E">
        <w:rPr>
          <w:rFonts w:ascii="微软雅黑" w:eastAsia="微软雅黑" w:hAnsi="微软雅黑" w:cs="微软雅黑"/>
          <w:color w:val="auto"/>
          <w:spacing w:val="4"/>
          <w:lang w:eastAsia="zh-CN"/>
        </w:rPr>
        <w:t>ILO</w:t>
      </w:r>
      <w:r w:rsidR="00BA177E" w:rsidRPr="00BA177E">
        <w:rPr>
          <w:rFonts w:ascii="微软雅黑" w:eastAsia="微软雅黑" w:hAnsi="微软雅黑" w:cs="微软雅黑" w:hint="eastAsia"/>
          <w:color w:val="auto"/>
          <w:spacing w:val="4"/>
          <w:lang w:eastAsia="zh-CN"/>
        </w:rPr>
        <w:t>失业率持平于</w:t>
      </w:r>
      <w:r w:rsidR="00BA177E" w:rsidRPr="00BA177E">
        <w:rPr>
          <w:rFonts w:ascii="微软雅黑" w:eastAsia="微软雅黑" w:hAnsi="微软雅黑" w:cs="微软雅黑"/>
          <w:color w:val="auto"/>
          <w:spacing w:val="4"/>
          <w:lang w:eastAsia="zh-CN"/>
        </w:rPr>
        <w:t>4.4%</w:t>
      </w:r>
      <w:r w:rsidR="00BA177E" w:rsidRPr="00BA177E">
        <w:rPr>
          <w:rFonts w:ascii="微软雅黑" w:eastAsia="微软雅黑" w:hAnsi="微软雅黑" w:cs="微软雅黑" w:hint="eastAsia"/>
          <w:color w:val="auto"/>
          <w:spacing w:val="4"/>
          <w:lang w:eastAsia="zh-CN"/>
        </w:rPr>
        <w:t>，平均工资同比升</w:t>
      </w:r>
      <w:r w:rsidR="00BA177E" w:rsidRPr="00BA177E">
        <w:rPr>
          <w:rFonts w:ascii="微软雅黑" w:eastAsia="微软雅黑" w:hAnsi="微软雅黑" w:cs="微软雅黑"/>
          <w:color w:val="auto"/>
          <w:spacing w:val="4"/>
          <w:lang w:eastAsia="zh-CN"/>
        </w:rPr>
        <w:t>5.7%</w:t>
      </w:r>
      <w:r w:rsidR="00BA177E" w:rsidRPr="00BA177E">
        <w:rPr>
          <w:rFonts w:ascii="微软雅黑" w:eastAsia="微软雅黑" w:hAnsi="微软雅黑" w:cs="微软雅黑" w:hint="eastAsia"/>
          <w:color w:val="auto"/>
          <w:spacing w:val="4"/>
          <w:lang w:eastAsia="zh-CN"/>
        </w:rPr>
        <w:t>，均符合预期。英国</w:t>
      </w:r>
      <w:r w:rsidR="00BA177E" w:rsidRPr="00BA177E">
        <w:rPr>
          <w:rFonts w:ascii="微软雅黑" w:eastAsia="微软雅黑" w:hAnsi="微软雅黑" w:cs="微软雅黑"/>
          <w:color w:val="auto"/>
          <w:spacing w:val="4"/>
          <w:lang w:eastAsia="zh-CN"/>
        </w:rPr>
        <w:t>6</w:t>
      </w:r>
      <w:r w:rsidR="00BA177E" w:rsidRPr="00BA177E">
        <w:rPr>
          <w:rFonts w:ascii="微软雅黑" w:eastAsia="微软雅黑" w:hAnsi="微软雅黑" w:cs="微软雅黑" w:hint="eastAsia"/>
          <w:color w:val="auto"/>
          <w:spacing w:val="4"/>
          <w:lang w:eastAsia="zh-CN"/>
        </w:rPr>
        <w:t>月失业率</w:t>
      </w:r>
      <w:r w:rsidR="00BA177E" w:rsidRPr="00BA177E">
        <w:rPr>
          <w:rFonts w:ascii="微软雅黑" w:eastAsia="微软雅黑" w:hAnsi="微软雅黑" w:cs="微软雅黑"/>
          <w:color w:val="auto"/>
          <w:spacing w:val="4"/>
          <w:lang w:eastAsia="zh-CN"/>
        </w:rPr>
        <w:t>4.36%</w:t>
      </w:r>
      <w:r w:rsidR="00BA177E" w:rsidRPr="00BA177E">
        <w:rPr>
          <w:rFonts w:ascii="微软雅黑" w:eastAsia="微软雅黑" w:hAnsi="微软雅黑" w:cs="微软雅黑" w:hint="eastAsia"/>
          <w:color w:val="auto"/>
          <w:spacing w:val="4"/>
          <w:lang w:eastAsia="zh-CN"/>
        </w:rPr>
        <w:t>，前值</w:t>
      </w:r>
      <w:r w:rsidR="00BA177E" w:rsidRPr="00BA177E">
        <w:rPr>
          <w:rFonts w:ascii="微软雅黑" w:eastAsia="微软雅黑" w:hAnsi="微软雅黑" w:cs="微软雅黑"/>
          <w:color w:val="auto"/>
          <w:spacing w:val="4"/>
          <w:lang w:eastAsia="zh-CN"/>
        </w:rPr>
        <w:t>4.3%</w:t>
      </w:r>
      <w:r w:rsidR="00BA177E" w:rsidRPr="00BA177E">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863DC4" w:rsidRDefault="00863DC4" w:rsidP="00DD4459">
      <w:pPr>
        <w:spacing w:before="102" w:line="257" w:lineRule="auto"/>
        <w:ind w:right="646" w:firstLineChars="200" w:firstLine="436"/>
        <w:jc w:val="both"/>
        <w:rPr>
          <w:rFonts w:ascii="微软雅黑" w:eastAsia="微软雅黑" w:hAnsi="微软雅黑" w:cs="微软雅黑"/>
          <w:color w:val="auto"/>
          <w:spacing w:val="4"/>
          <w:lang w:eastAsia="zh-CN"/>
        </w:rPr>
      </w:pPr>
    </w:p>
    <w:p w:rsidR="00AE2365" w:rsidRDefault="00996DB6">
      <w:pPr>
        <w:spacing w:before="120" w:line="190" w:lineRule="auto"/>
        <w:ind w:left="6"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5051902D" wp14:editId="6414DC1F">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p w:rsidR="00AE2365" w:rsidRDefault="00AE2365">
      <w:pPr>
        <w:spacing w:before="84"/>
      </w:pP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143"/>
        <w:gridCol w:w="6679"/>
      </w:tblGrid>
      <w:tr w:rsidR="00AE2365">
        <w:trPr>
          <w:trHeight w:val="620"/>
        </w:trPr>
        <w:tc>
          <w:tcPr>
            <w:tcW w:w="2710" w:type="dxa"/>
            <w:gridSpan w:val="2"/>
            <w:shd w:val="clear" w:color="auto" w:fill="3D85C1"/>
          </w:tcPr>
          <w:p w:rsidR="00AE2365" w:rsidRPr="00050CFF" w:rsidRDefault="00996DB6" w:rsidP="0000798B">
            <w:pPr>
              <w:pStyle w:val="TableText"/>
              <w:ind w:firstLine="392"/>
            </w:pPr>
            <w:r w:rsidRPr="00050CFF">
              <w:t>时间</w:t>
            </w:r>
          </w:p>
        </w:tc>
        <w:tc>
          <w:tcPr>
            <w:tcW w:w="6679" w:type="dxa"/>
            <w:shd w:val="clear" w:color="auto" w:fill="3D85C1"/>
          </w:tcPr>
          <w:p w:rsidR="00AE2365" w:rsidRPr="00050CFF" w:rsidRDefault="00996DB6" w:rsidP="0000798B">
            <w:pPr>
              <w:pStyle w:val="TableText"/>
              <w:ind w:firstLine="392"/>
            </w:pPr>
            <w:r w:rsidRPr="00050CFF">
              <w:t>数据/事件</w:t>
            </w:r>
          </w:p>
        </w:tc>
      </w:tr>
      <w:tr w:rsidR="0000798B" w:rsidTr="00E065A0">
        <w:trPr>
          <w:trHeight w:val="618"/>
        </w:trPr>
        <w:tc>
          <w:tcPr>
            <w:tcW w:w="1567" w:type="dxa"/>
            <w:shd w:val="clear" w:color="auto" w:fill="D3EAFF"/>
          </w:tcPr>
          <w:p w:rsidR="0000798B" w:rsidRDefault="006E5991" w:rsidP="0000798B">
            <w:pPr>
              <w:pStyle w:val="TableText"/>
              <w:ind w:firstLine="392"/>
              <w:rPr>
                <w:lang w:eastAsia="zh-CN"/>
              </w:rPr>
            </w:pPr>
            <w:r>
              <w:t>2024/7/19</w:t>
            </w:r>
          </w:p>
        </w:tc>
        <w:tc>
          <w:tcPr>
            <w:tcW w:w="1143" w:type="dxa"/>
            <w:shd w:val="clear" w:color="auto" w:fill="D3EAFF"/>
          </w:tcPr>
          <w:p w:rsidR="0000798B" w:rsidRDefault="0000798B" w:rsidP="0000798B">
            <w:pPr>
              <w:pStyle w:val="TableText"/>
              <w:ind w:firstLine="392"/>
              <w:rPr>
                <w:b w:val="0"/>
                <w:bCs w:val="0"/>
                <w:lang w:eastAsia="zh-CN"/>
              </w:rPr>
            </w:pPr>
            <w:r>
              <w:rPr>
                <w:lang w:eastAsia="zh-CN"/>
              </w:rPr>
              <w:t>0</w:t>
            </w:r>
            <w:r w:rsidR="006E5991">
              <w:rPr>
                <w:lang w:eastAsia="zh-CN"/>
              </w:rPr>
              <w:t>7</w:t>
            </w:r>
            <w:r>
              <w:rPr>
                <w:rFonts w:hint="eastAsia"/>
                <w:lang w:eastAsia="zh-CN"/>
              </w:rPr>
              <w:t>:</w:t>
            </w:r>
            <w:r w:rsidR="006E5991">
              <w:rPr>
                <w:lang w:eastAsia="zh-CN"/>
              </w:rPr>
              <w:t>3</w:t>
            </w:r>
            <w:r>
              <w:rPr>
                <w:rFonts w:hint="eastAsia"/>
                <w:lang w:eastAsia="zh-CN"/>
              </w:rPr>
              <w:t>0</w:t>
            </w:r>
          </w:p>
        </w:tc>
        <w:tc>
          <w:tcPr>
            <w:tcW w:w="6679" w:type="dxa"/>
            <w:shd w:val="clear" w:color="auto" w:fill="D3EAFF"/>
          </w:tcPr>
          <w:p w:rsidR="0000798B" w:rsidRPr="0000798B" w:rsidRDefault="006E5991" w:rsidP="0000798B">
            <w:pPr>
              <w:pStyle w:val="TableText"/>
              <w:ind w:firstLine="392"/>
              <w:rPr>
                <w:b w:val="0"/>
                <w:lang w:eastAsia="zh-CN"/>
              </w:rPr>
            </w:pPr>
            <w:r w:rsidRPr="006E5991">
              <w:rPr>
                <w:rFonts w:hint="eastAsia"/>
                <w:b w:val="0"/>
                <w:lang w:eastAsia="zh-CN"/>
              </w:rPr>
              <w:t>日本</w:t>
            </w:r>
            <w:r w:rsidRPr="006E5991">
              <w:rPr>
                <w:b w:val="0"/>
                <w:lang w:eastAsia="zh-CN"/>
              </w:rPr>
              <w:t>6</w:t>
            </w:r>
            <w:r w:rsidRPr="006E5991">
              <w:rPr>
                <w:rFonts w:hint="eastAsia"/>
                <w:b w:val="0"/>
                <w:lang w:eastAsia="zh-CN"/>
              </w:rPr>
              <w:t>月核心</w:t>
            </w:r>
            <w:r w:rsidRPr="006E5991">
              <w:rPr>
                <w:b w:val="0"/>
                <w:lang w:eastAsia="zh-CN"/>
              </w:rPr>
              <w:t>CPI</w:t>
            </w:r>
            <w:r w:rsidRPr="006E5991">
              <w:rPr>
                <w:rFonts w:hint="eastAsia"/>
                <w:b w:val="0"/>
                <w:lang w:eastAsia="zh-CN"/>
              </w:rPr>
              <w:t>年率</w:t>
            </w:r>
          </w:p>
        </w:tc>
      </w:tr>
      <w:tr w:rsidR="0000798B">
        <w:trPr>
          <w:trHeight w:val="618"/>
        </w:trPr>
        <w:tc>
          <w:tcPr>
            <w:tcW w:w="1567" w:type="dxa"/>
          </w:tcPr>
          <w:p w:rsidR="0000798B" w:rsidRDefault="006E5991" w:rsidP="0000798B">
            <w:pPr>
              <w:pStyle w:val="TableText"/>
              <w:ind w:firstLine="392"/>
              <w:rPr>
                <w:lang w:eastAsia="zh-CN"/>
              </w:rPr>
            </w:pPr>
            <w:r>
              <w:t>2024/7/19</w:t>
            </w:r>
          </w:p>
        </w:tc>
        <w:tc>
          <w:tcPr>
            <w:tcW w:w="1143" w:type="dxa"/>
          </w:tcPr>
          <w:p w:rsidR="0000798B" w:rsidRDefault="00547495" w:rsidP="0000798B">
            <w:pPr>
              <w:pStyle w:val="TableText"/>
              <w:ind w:firstLine="392"/>
              <w:rPr>
                <w:b w:val="0"/>
                <w:bCs w:val="0"/>
                <w:lang w:eastAsia="zh-CN"/>
              </w:rPr>
            </w:pPr>
            <w:r>
              <w:rPr>
                <w:lang w:eastAsia="zh-CN"/>
              </w:rPr>
              <w:t>0</w:t>
            </w:r>
            <w:r w:rsidR="006E5991">
              <w:rPr>
                <w:lang w:eastAsia="zh-CN"/>
              </w:rPr>
              <w:t>7</w:t>
            </w:r>
            <w:r>
              <w:rPr>
                <w:rFonts w:hint="eastAsia"/>
                <w:lang w:eastAsia="zh-CN"/>
              </w:rPr>
              <w:t>:</w:t>
            </w:r>
            <w:r w:rsidR="006E5991">
              <w:rPr>
                <w:lang w:eastAsia="zh-CN"/>
              </w:rPr>
              <w:t>45</w:t>
            </w:r>
          </w:p>
        </w:tc>
        <w:tc>
          <w:tcPr>
            <w:tcW w:w="6679" w:type="dxa"/>
          </w:tcPr>
          <w:p w:rsidR="0000798B" w:rsidRPr="0000798B" w:rsidRDefault="006E5991" w:rsidP="0000798B">
            <w:pPr>
              <w:pStyle w:val="TableText"/>
              <w:ind w:firstLine="392"/>
              <w:rPr>
                <w:b w:val="0"/>
                <w:lang w:eastAsia="zh-CN"/>
              </w:rPr>
            </w:pPr>
            <w:r w:rsidRPr="006E5991">
              <w:rPr>
                <w:rFonts w:hint="eastAsia"/>
                <w:b w:val="0"/>
                <w:lang w:eastAsia="zh-CN"/>
              </w:rPr>
              <w:t>美联储理事鲍曼发表讲话</w:t>
            </w:r>
          </w:p>
        </w:tc>
      </w:tr>
      <w:tr w:rsidR="0000798B" w:rsidTr="00D10BC5">
        <w:trPr>
          <w:trHeight w:val="618"/>
        </w:trPr>
        <w:tc>
          <w:tcPr>
            <w:tcW w:w="1567" w:type="dxa"/>
            <w:shd w:val="clear" w:color="auto" w:fill="D3EAFF"/>
          </w:tcPr>
          <w:p w:rsidR="0000798B" w:rsidRDefault="006E5991" w:rsidP="0000798B">
            <w:pPr>
              <w:pStyle w:val="TableText"/>
              <w:ind w:firstLine="392"/>
              <w:rPr>
                <w:lang w:eastAsia="zh-CN"/>
              </w:rPr>
            </w:pPr>
            <w:r>
              <w:t>2024/7/19</w:t>
            </w:r>
          </w:p>
        </w:tc>
        <w:tc>
          <w:tcPr>
            <w:tcW w:w="1143" w:type="dxa"/>
            <w:shd w:val="clear" w:color="auto" w:fill="D3EAFF"/>
          </w:tcPr>
          <w:p w:rsidR="0000798B" w:rsidRDefault="0000798B" w:rsidP="0000798B">
            <w:pPr>
              <w:pStyle w:val="TableText"/>
              <w:ind w:firstLine="392"/>
              <w:rPr>
                <w:b w:val="0"/>
                <w:bCs w:val="0"/>
                <w:lang w:eastAsia="zh-CN"/>
              </w:rPr>
            </w:pPr>
            <w:r>
              <w:rPr>
                <w:lang w:eastAsia="zh-CN"/>
              </w:rPr>
              <w:t>1</w:t>
            </w:r>
            <w:r w:rsidR="00547495">
              <w:rPr>
                <w:lang w:eastAsia="zh-CN"/>
              </w:rPr>
              <w:t>4</w:t>
            </w:r>
            <w:r>
              <w:rPr>
                <w:rFonts w:hint="eastAsia"/>
                <w:lang w:eastAsia="zh-CN"/>
              </w:rPr>
              <w:t>:</w:t>
            </w:r>
            <w:r>
              <w:rPr>
                <w:lang w:eastAsia="zh-CN"/>
              </w:rPr>
              <w:t>0</w:t>
            </w:r>
            <w:r>
              <w:rPr>
                <w:rFonts w:hint="eastAsia"/>
                <w:lang w:eastAsia="zh-CN"/>
              </w:rPr>
              <w:t>0</w:t>
            </w:r>
          </w:p>
        </w:tc>
        <w:tc>
          <w:tcPr>
            <w:tcW w:w="6679" w:type="dxa"/>
            <w:shd w:val="clear" w:color="auto" w:fill="D3EAFF"/>
          </w:tcPr>
          <w:p w:rsidR="00547495" w:rsidRDefault="006E5991" w:rsidP="0000798B">
            <w:pPr>
              <w:pStyle w:val="TableText"/>
              <w:ind w:firstLine="392"/>
              <w:rPr>
                <w:b w:val="0"/>
                <w:lang w:eastAsia="zh-CN"/>
              </w:rPr>
            </w:pPr>
            <w:r w:rsidRPr="006E5991">
              <w:rPr>
                <w:rFonts w:hint="eastAsia"/>
                <w:b w:val="0"/>
                <w:lang w:eastAsia="zh-CN"/>
              </w:rPr>
              <w:t>德国</w:t>
            </w:r>
            <w:r w:rsidRPr="006E5991">
              <w:rPr>
                <w:b w:val="0"/>
                <w:lang w:eastAsia="zh-CN"/>
              </w:rPr>
              <w:t>6</w:t>
            </w:r>
            <w:r w:rsidRPr="006E5991">
              <w:rPr>
                <w:rFonts w:hint="eastAsia"/>
                <w:b w:val="0"/>
                <w:lang w:eastAsia="zh-CN"/>
              </w:rPr>
              <w:t>月</w:t>
            </w:r>
            <w:r w:rsidRPr="006E5991">
              <w:rPr>
                <w:b w:val="0"/>
                <w:lang w:eastAsia="zh-CN"/>
              </w:rPr>
              <w:t>PPI</w:t>
            </w:r>
            <w:r w:rsidRPr="006E5991">
              <w:rPr>
                <w:rFonts w:hint="eastAsia"/>
                <w:b w:val="0"/>
                <w:lang w:eastAsia="zh-CN"/>
              </w:rPr>
              <w:t>月率</w:t>
            </w:r>
          </w:p>
          <w:p w:rsidR="006E5991" w:rsidRPr="0000798B" w:rsidRDefault="006E5991" w:rsidP="0000798B">
            <w:pPr>
              <w:pStyle w:val="TableText"/>
              <w:ind w:firstLine="392"/>
              <w:rPr>
                <w:b w:val="0"/>
                <w:lang w:eastAsia="zh-CN"/>
              </w:rPr>
            </w:pPr>
            <w:r w:rsidRPr="006E5991">
              <w:rPr>
                <w:rFonts w:hint="eastAsia"/>
                <w:b w:val="0"/>
                <w:lang w:eastAsia="zh-CN"/>
              </w:rPr>
              <w:t>英国</w:t>
            </w:r>
            <w:r w:rsidRPr="006E5991">
              <w:rPr>
                <w:b w:val="0"/>
                <w:lang w:eastAsia="zh-CN"/>
              </w:rPr>
              <w:t>6</w:t>
            </w:r>
            <w:r w:rsidRPr="006E5991">
              <w:rPr>
                <w:rFonts w:hint="eastAsia"/>
                <w:b w:val="0"/>
                <w:lang w:eastAsia="zh-CN"/>
              </w:rPr>
              <w:t>月季调后零售销售月率</w:t>
            </w:r>
          </w:p>
        </w:tc>
      </w:tr>
      <w:tr w:rsidR="0000798B" w:rsidTr="00D10BC5">
        <w:trPr>
          <w:trHeight w:val="620"/>
        </w:trPr>
        <w:tc>
          <w:tcPr>
            <w:tcW w:w="1567" w:type="dxa"/>
            <w:shd w:val="clear" w:color="auto" w:fill="auto"/>
          </w:tcPr>
          <w:p w:rsidR="0000798B" w:rsidRDefault="006E5991" w:rsidP="0000798B">
            <w:pPr>
              <w:pStyle w:val="TableText"/>
              <w:ind w:firstLine="392"/>
              <w:rPr>
                <w:lang w:eastAsia="zh-CN"/>
              </w:rPr>
            </w:pPr>
            <w:r>
              <w:t>2024/7/19</w:t>
            </w:r>
          </w:p>
        </w:tc>
        <w:tc>
          <w:tcPr>
            <w:tcW w:w="1143" w:type="dxa"/>
            <w:shd w:val="clear" w:color="auto" w:fill="auto"/>
          </w:tcPr>
          <w:p w:rsidR="0000798B" w:rsidRDefault="006E5991" w:rsidP="0000798B">
            <w:pPr>
              <w:pStyle w:val="TableText"/>
              <w:ind w:firstLine="392"/>
              <w:rPr>
                <w:b w:val="0"/>
                <w:bCs w:val="0"/>
                <w:lang w:eastAsia="zh-CN"/>
              </w:rPr>
            </w:pPr>
            <w:r>
              <w:rPr>
                <w:lang w:eastAsia="zh-CN"/>
              </w:rPr>
              <w:t>16</w:t>
            </w:r>
            <w:r w:rsidR="0000798B">
              <w:rPr>
                <w:rFonts w:hint="eastAsia"/>
                <w:lang w:eastAsia="zh-CN"/>
              </w:rPr>
              <w:t>:</w:t>
            </w:r>
            <w:r>
              <w:rPr>
                <w:lang w:eastAsia="zh-CN"/>
              </w:rPr>
              <w:t>00</w:t>
            </w:r>
          </w:p>
        </w:tc>
        <w:tc>
          <w:tcPr>
            <w:tcW w:w="6679" w:type="dxa"/>
            <w:shd w:val="clear" w:color="auto" w:fill="auto"/>
          </w:tcPr>
          <w:p w:rsidR="0000798B" w:rsidRPr="0000798B" w:rsidRDefault="006E5991" w:rsidP="0000798B">
            <w:pPr>
              <w:pStyle w:val="TableText"/>
              <w:ind w:firstLine="392"/>
              <w:rPr>
                <w:b w:val="0"/>
                <w:lang w:eastAsia="zh-CN"/>
              </w:rPr>
            </w:pPr>
            <w:r w:rsidRPr="006E5991">
              <w:rPr>
                <w:rFonts w:hint="eastAsia"/>
                <w:b w:val="0"/>
                <w:lang w:eastAsia="zh-CN"/>
              </w:rPr>
              <w:t>欧元区</w:t>
            </w:r>
            <w:r w:rsidRPr="006E5991">
              <w:rPr>
                <w:b w:val="0"/>
                <w:lang w:eastAsia="zh-CN"/>
              </w:rPr>
              <w:t>5</w:t>
            </w:r>
            <w:r w:rsidRPr="006E5991">
              <w:rPr>
                <w:rFonts w:hint="eastAsia"/>
                <w:b w:val="0"/>
                <w:lang w:eastAsia="zh-CN"/>
              </w:rPr>
              <w:t>月季调后经常帐</w:t>
            </w:r>
          </w:p>
        </w:tc>
      </w:tr>
      <w:tr w:rsidR="0000798B" w:rsidTr="0000798B">
        <w:trPr>
          <w:trHeight w:val="620"/>
        </w:trPr>
        <w:tc>
          <w:tcPr>
            <w:tcW w:w="1567" w:type="dxa"/>
            <w:shd w:val="clear" w:color="auto" w:fill="D3EAFF"/>
          </w:tcPr>
          <w:p w:rsidR="0000798B" w:rsidRDefault="006E5991" w:rsidP="0000798B">
            <w:pPr>
              <w:pStyle w:val="TableText"/>
              <w:ind w:firstLine="392"/>
              <w:rPr>
                <w:lang w:eastAsia="zh-CN"/>
              </w:rPr>
            </w:pPr>
            <w:r>
              <w:t>2024/7/19</w:t>
            </w:r>
          </w:p>
        </w:tc>
        <w:tc>
          <w:tcPr>
            <w:tcW w:w="1143" w:type="dxa"/>
            <w:shd w:val="clear" w:color="auto" w:fill="D3EAFF"/>
          </w:tcPr>
          <w:p w:rsidR="0000798B" w:rsidRDefault="00547495" w:rsidP="0000798B">
            <w:pPr>
              <w:pStyle w:val="TableText"/>
              <w:ind w:firstLine="392"/>
              <w:rPr>
                <w:b w:val="0"/>
                <w:bCs w:val="0"/>
                <w:lang w:eastAsia="zh-CN"/>
              </w:rPr>
            </w:pPr>
            <w:r>
              <w:rPr>
                <w:lang w:eastAsia="zh-CN"/>
              </w:rPr>
              <w:t>20</w:t>
            </w:r>
            <w:r w:rsidR="0000798B">
              <w:rPr>
                <w:rFonts w:hint="eastAsia"/>
                <w:lang w:eastAsia="zh-CN"/>
              </w:rPr>
              <w:t>:</w:t>
            </w:r>
            <w:r>
              <w:rPr>
                <w:lang w:eastAsia="zh-CN"/>
              </w:rPr>
              <w:t>30</w:t>
            </w:r>
          </w:p>
        </w:tc>
        <w:tc>
          <w:tcPr>
            <w:tcW w:w="6679" w:type="dxa"/>
            <w:shd w:val="clear" w:color="auto" w:fill="D3EAFF"/>
          </w:tcPr>
          <w:p w:rsidR="00547495" w:rsidRPr="0000798B" w:rsidRDefault="006E5991" w:rsidP="0000798B">
            <w:pPr>
              <w:pStyle w:val="TableText"/>
              <w:ind w:firstLine="392"/>
              <w:rPr>
                <w:b w:val="0"/>
                <w:lang w:eastAsia="zh-CN"/>
              </w:rPr>
            </w:pPr>
            <w:r w:rsidRPr="006E5991">
              <w:rPr>
                <w:rFonts w:hint="eastAsia"/>
                <w:b w:val="0"/>
                <w:lang w:eastAsia="zh-CN"/>
              </w:rPr>
              <w:t>加拿大</w:t>
            </w:r>
            <w:r w:rsidRPr="006E5991">
              <w:rPr>
                <w:b w:val="0"/>
                <w:lang w:eastAsia="zh-CN"/>
              </w:rPr>
              <w:t>5</w:t>
            </w:r>
            <w:r w:rsidRPr="006E5991">
              <w:rPr>
                <w:rFonts w:hint="eastAsia"/>
                <w:b w:val="0"/>
                <w:lang w:eastAsia="zh-CN"/>
              </w:rPr>
              <w:t>月零售销售月率</w:t>
            </w:r>
          </w:p>
        </w:tc>
      </w:tr>
      <w:tr w:rsidR="0000798B" w:rsidTr="0000798B">
        <w:trPr>
          <w:trHeight w:val="619"/>
        </w:trPr>
        <w:tc>
          <w:tcPr>
            <w:tcW w:w="1567" w:type="dxa"/>
            <w:shd w:val="clear" w:color="auto" w:fill="auto"/>
          </w:tcPr>
          <w:p w:rsidR="0000798B" w:rsidRDefault="006E5991" w:rsidP="0000798B">
            <w:pPr>
              <w:pStyle w:val="TableText"/>
              <w:ind w:firstLine="392"/>
              <w:rPr>
                <w:lang w:eastAsia="zh-CN"/>
              </w:rPr>
            </w:pPr>
            <w:r>
              <w:t>2024/7/19</w:t>
            </w:r>
          </w:p>
        </w:tc>
        <w:tc>
          <w:tcPr>
            <w:tcW w:w="1143" w:type="dxa"/>
            <w:shd w:val="clear" w:color="auto" w:fill="auto"/>
          </w:tcPr>
          <w:p w:rsidR="0000798B" w:rsidRDefault="00547495" w:rsidP="0000798B">
            <w:pPr>
              <w:pStyle w:val="TableText"/>
              <w:ind w:firstLine="392"/>
              <w:rPr>
                <w:b w:val="0"/>
                <w:bCs w:val="0"/>
                <w:lang w:eastAsia="zh-CN"/>
              </w:rPr>
            </w:pPr>
            <w:r>
              <w:rPr>
                <w:lang w:eastAsia="zh-CN"/>
              </w:rPr>
              <w:t>2</w:t>
            </w:r>
            <w:r w:rsidR="006E5991">
              <w:rPr>
                <w:lang w:eastAsia="zh-CN"/>
              </w:rPr>
              <w:t>2</w:t>
            </w:r>
            <w:r w:rsidR="0000798B">
              <w:rPr>
                <w:rFonts w:hint="eastAsia"/>
                <w:lang w:eastAsia="zh-CN"/>
              </w:rPr>
              <w:t>:</w:t>
            </w:r>
            <w:r>
              <w:rPr>
                <w:lang w:eastAsia="zh-CN"/>
              </w:rPr>
              <w:t>4</w:t>
            </w:r>
            <w:r w:rsidR="006E5991">
              <w:rPr>
                <w:lang w:eastAsia="zh-CN"/>
              </w:rPr>
              <w:t>0</w:t>
            </w:r>
          </w:p>
        </w:tc>
        <w:tc>
          <w:tcPr>
            <w:tcW w:w="6679" w:type="dxa"/>
            <w:shd w:val="clear" w:color="auto" w:fill="auto"/>
          </w:tcPr>
          <w:p w:rsidR="0000798B" w:rsidRPr="0000798B" w:rsidRDefault="006E5991" w:rsidP="0000798B">
            <w:pPr>
              <w:pStyle w:val="TableText"/>
              <w:ind w:firstLine="392"/>
              <w:rPr>
                <w:b w:val="0"/>
                <w:lang w:eastAsia="zh-CN"/>
              </w:rPr>
            </w:pPr>
            <w:r w:rsidRPr="006E5991">
              <w:rPr>
                <w:rFonts w:hint="eastAsia"/>
                <w:b w:val="0"/>
                <w:lang w:eastAsia="zh-CN"/>
              </w:rPr>
              <w:t>美联储威廉姆斯就货币政策发表讲话</w:t>
            </w:r>
          </w:p>
        </w:tc>
      </w:tr>
      <w:tr w:rsidR="0000798B" w:rsidTr="00D10BC5">
        <w:trPr>
          <w:trHeight w:val="619"/>
        </w:trPr>
        <w:tc>
          <w:tcPr>
            <w:tcW w:w="1567" w:type="dxa"/>
            <w:shd w:val="clear" w:color="auto" w:fill="D3EAFF"/>
          </w:tcPr>
          <w:p w:rsidR="0000798B" w:rsidRDefault="00A03585" w:rsidP="0000798B">
            <w:pPr>
              <w:pStyle w:val="TableText"/>
              <w:ind w:firstLine="392"/>
              <w:rPr>
                <w:lang w:eastAsia="zh-CN"/>
              </w:rPr>
            </w:pPr>
            <w:r>
              <w:t>2</w:t>
            </w:r>
            <w:r w:rsidR="006E5991">
              <w:t>024/7/20</w:t>
            </w:r>
          </w:p>
        </w:tc>
        <w:tc>
          <w:tcPr>
            <w:tcW w:w="1143" w:type="dxa"/>
            <w:shd w:val="clear" w:color="auto" w:fill="D3EAFF"/>
          </w:tcPr>
          <w:p w:rsidR="0000798B" w:rsidRDefault="006E5991" w:rsidP="0000798B">
            <w:pPr>
              <w:pStyle w:val="TableText"/>
              <w:ind w:firstLine="392"/>
              <w:rPr>
                <w:b w:val="0"/>
                <w:bCs w:val="0"/>
                <w:lang w:eastAsia="zh-CN"/>
              </w:rPr>
            </w:pPr>
            <w:r>
              <w:rPr>
                <w:lang w:eastAsia="zh-CN"/>
              </w:rPr>
              <w:t>01</w:t>
            </w:r>
            <w:r w:rsidR="0000798B">
              <w:rPr>
                <w:rFonts w:hint="eastAsia"/>
                <w:lang w:eastAsia="zh-CN"/>
              </w:rPr>
              <w:t>:</w:t>
            </w:r>
            <w:r w:rsidR="00547495">
              <w:rPr>
                <w:lang w:eastAsia="zh-CN"/>
              </w:rPr>
              <w:t>0</w:t>
            </w:r>
            <w:r w:rsidR="0000798B">
              <w:rPr>
                <w:lang w:eastAsia="zh-CN"/>
              </w:rPr>
              <w:t>0</w:t>
            </w:r>
          </w:p>
        </w:tc>
        <w:tc>
          <w:tcPr>
            <w:tcW w:w="6679" w:type="dxa"/>
            <w:shd w:val="clear" w:color="auto" w:fill="D3EAFF"/>
          </w:tcPr>
          <w:p w:rsidR="0000798B" w:rsidRPr="0000798B" w:rsidRDefault="006E5991" w:rsidP="0000798B">
            <w:pPr>
              <w:pStyle w:val="TableText"/>
              <w:ind w:firstLine="392"/>
              <w:rPr>
                <w:b w:val="0"/>
                <w:lang w:eastAsia="zh-CN"/>
              </w:rPr>
            </w:pPr>
            <w:r w:rsidRPr="006E5991">
              <w:rPr>
                <w:rFonts w:hint="eastAsia"/>
                <w:b w:val="0"/>
                <w:lang w:eastAsia="zh-CN"/>
              </w:rPr>
              <w:t>美国至</w:t>
            </w:r>
            <w:r w:rsidRPr="006E5991">
              <w:rPr>
                <w:b w:val="0"/>
                <w:lang w:eastAsia="zh-CN"/>
              </w:rPr>
              <w:t>7</w:t>
            </w:r>
            <w:r w:rsidRPr="006E5991">
              <w:rPr>
                <w:rFonts w:hint="eastAsia"/>
                <w:b w:val="0"/>
                <w:lang w:eastAsia="zh-CN"/>
              </w:rPr>
              <w:t>月</w:t>
            </w:r>
            <w:r w:rsidRPr="006E5991">
              <w:rPr>
                <w:b w:val="0"/>
                <w:lang w:eastAsia="zh-CN"/>
              </w:rPr>
              <w:t>19</w:t>
            </w:r>
            <w:r w:rsidRPr="006E5991">
              <w:rPr>
                <w:rFonts w:hint="eastAsia"/>
                <w:b w:val="0"/>
                <w:lang w:eastAsia="zh-CN"/>
              </w:rPr>
              <w:t>日当周石油钻井总数</w:t>
            </w:r>
          </w:p>
        </w:tc>
      </w:tr>
    </w:tbl>
    <w:p w:rsidR="00547495" w:rsidRDefault="00547495">
      <w:pPr>
        <w:kinsoku/>
        <w:autoSpaceDE/>
        <w:autoSpaceDN/>
        <w:adjustRightInd/>
        <w:snapToGrid/>
        <w:ind w:firstLine="608"/>
        <w:textAlignment w:val="auto"/>
        <w:rPr>
          <w:rFonts w:ascii="微软雅黑" w:eastAsia="微软雅黑" w:hAnsi="微软雅黑" w:cs="微软雅黑"/>
          <w:color w:val="036EB8"/>
          <w:position w:val="-4"/>
          <w:sz w:val="28"/>
          <w:szCs w:val="28"/>
          <w:lang w:eastAsia="zh-CN"/>
        </w:rPr>
      </w:pPr>
      <w:r>
        <w:rPr>
          <w:rFonts w:ascii="微软雅黑" w:eastAsia="微软雅黑" w:hAnsi="微软雅黑" w:cs="微软雅黑"/>
          <w:color w:val="036EB8"/>
          <w:position w:val="-4"/>
          <w:sz w:val="28"/>
          <w:szCs w:val="28"/>
          <w:lang w:eastAsia="zh-CN"/>
        </w:rPr>
        <w:br w:type="page"/>
      </w:r>
    </w:p>
    <w:p w:rsidR="00AE2365" w:rsidRDefault="0043483D">
      <w:pPr>
        <w:spacing w:before="120" w:line="190" w:lineRule="auto"/>
        <w:ind w:firstLine="420"/>
        <w:rPr>
          <w:rFonts w:ascii="微软雅黑" w:eastAsia="微软雅黑" w:hAnsi="微软雅黑" w:cs="微软雅黑"/>
          <w:b/>
          <w:bCs/>
          <w:color w:val="036EB8"/>
          <w:spacing w:val="15"/>
          <w:sz w:val="28"/>
          <w:szCs w:val="28"/>
          <w:lang w:eastAsia="zh-CN"/>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 14" o:spid="_x0000_i1025" type="#_x0000_t75" style="width:10.5pt;height:14.25pt;visibility:visible;mso-wrap-style:square">
            <v:imagedata r:id="rId13" o:title=""/>
          </v:shape>
        </w:pict>
      </w:r>
      <w:r w:rsidR="00996DB6">
        <w:rPr>
          <w:rFonts w:ascii="微软雅黑" w:eastAsia="微软雅黑" w:hAnsi="微软雅黑" w:cs="微软雅黑"/>
          <w:b/>
          <w:bCs/>
          <w:color w:val="036EB8"/>
          <w:spacing w:val="15"/>
          <w:sz w:val="28"/>
          <w:szCs w:val="28"/>
          <w:lang w:eastAsia="zh-CN"/>
        </w:rPr>
        <w:t xml:space="preserve"> </w:t>
      </w:r>
      <w:r w:rsidR="00996DB6">
        <w:rPr>
          <w:rFonts w:ascii="微软雅黑" w:eastAsia="微软雅黑" w:hAnsi="微软雅黑" w:cs="微软雅黑" w:hint="eastAsia"/>
          <w:b/>
          <w:bCs/>
          <w:color w:val="036EB8"/>
          <w:spacing w:val="15"/>
          <w:sz w:val="28"/>
          <w:szCs w:val="28"/>
          <w:lang w:eastAsia="zh-CN"/>
        </w:rPr>
        <w:t>观点汇总</w:t>
      </w: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美元指数</w:t>
      </w:r>
    </w:p>
    <w:p w:rsidR="006E5991" w:rsidRPr="006E5991" w:rsidRDefault="006E5991" w:rsidP="006E5991">
      <w:pPr>
        <w:spacing w:before="103" w:line="256" w:lineRule="auto"/>
        <w:ind w:right="743" w:firstLineChars="200" w:firstLine="468"/>
        <w:jc w:val="both"/>
        <w:rPr>
          <w:rFonts w:ascii="微软雅黑" w:eastAsia="微软雅黑" w:hAnsi="微软雅黑" w:cs="微软雅黑"/>
          <w:spacing w:val="12"/>
          <w:lang w:eastAsia="zh-CN"/>
        </w:rPr>
      </w:pPr>
      <w:r w:rsidRPr="006E5991">
        <w:rPr>
          <w:rFonts w:ascii="微软雅黑" w:eastAsia="微软雅黑" w:hAnsi="微软雅黑" w:cs="微软雅黑" w:hint="eastAsia"/>
          <w:spacing w:val="12"/>
          <w:lang w:eastAsia="zh-CN"/>
        </w:rPr>
        <w:t>截至周五，美元指数涨</w:t>
      </w:r>
      <w:r w:rsidRPr="006E5991">
        <w:rPr>
          <w:rFonts w:ascii="微软雅黑" w:eastAsia="微软雅黑" w:hAnsi="微软雅黑" w:cs="微软雅黑"/>
          <w:spacing w:val="12"/>
          <w:lang w:eastAsia="zh-CN"/>
        </w:rPr>
        <w:t>0.45%</w:t>
      </w:r>
      <w:r w:rsidRPr="006E5991">
        <w:rPr>
          <w:rFonts w:ascii="微软雅黑" w:eastAsia="微软雅黑" w:hAnsi="微软雅黑" w:cs="微软雅黑" w:hint="eastAsia"/>
          <w:spacing w:val="12"/>
          <w:lang w:eastAsia="zh-CN"/>
        </w:rPr>
        <w:t>报</w:t>
      </w:r>
      <w:r w:rsidRPr="006E5991">
        <w:rPr>
          <w:rFonts w:ascii="微软雅黑" w:eastAsia="微软雅黑" w:hAnsi="微软雅黑" w:cs="微软雅黑"/>
          <w:spacing w:val="12"/>
          <w:lang w:eastAsia="zh-CN"/>
        </w:rPr>
        <w:t>104.19</w:t>
      </w:r>
      <w:r w:rsidRPr="006E5991">
        <w:rPr>
          <w:rFonts w:ascii="微软雅黑" w:eastAsia="微软雅黑" w:hAnsi="微软雅黑" w:cs="微软雅黑" w:hint="eastAsia"/>
          <w:spacing w:val="12"/>
          <w:lang w:eastAsia="zh-CN"/>
        </w:rPr>
        <w:t>，非美货币普遍下跌，欧元兑美元跌</w:t>
      </w:r>
      <w:r w:rsidRPr="006E5991">
        <w:rPr>
          <w:rFonts w:ascii="微软雅黑" w:eastAsia="微软雅黑" w:hAnsi="微软雅黑" w:cs="微软雅黑"/>
          <w:spacing w:val="12"/>
          <w:lang w:eastAsia="zh-CN"/>
        </w:rPr>
        <w:t>0.39%</w:t>
      </w:r>
      <w:r w:rsidRPr="006E5991">
        <w:rPr>
          <w:rFonts w:ascii="微软雅黑" w:eastAsia="微软雅黑" w:hAnsi="微软雅黑" w:cs="微软雅黑" w:hint="eastAsia"/>
          <w:spacing w:val="12"/>
          <w:lang w:eastAsia="zh-CN"/>
        </w:rPr>
        <w:t>报</w:t>
      </w:r>
      <w:r w:rsidRPr="006E5991">
        <w:rPr>
          <w:rFonts w:ascii="微软雅黑" w:eastAsia="微软雅黑" w:hAnsi="微软雅黑" w:cs="微软雅黑"/>
          <w:spacing w:val="12"/>
          <w:lang w:eastAsia="zh-CN"/>
        </w:rPr>
        <w:t>1.0896</w:t>
      </w:r>
      <w:r w:rsidRPr="006E5991">
        <w:rPr>
          <w:rFonts w:ascii="微软雅黑" w:eastAsia="微软雅黑" w:hAnsi="微软雅黑" w:cs="微软雅黑" w:hint="eastAsia"/>
          <w:spacing w:val="12"/>
          <w:lang w:eastAsia="zh-CN"/>
        </w:rPr>
        <w:t>，英镑兑美元跌</w:t>
      </w:r>
      <w:r w:rsidRPr="006E5991">
        <w:rPr>
          <w:rFonts w:ascii="微软雅黑" w:eastAsia="微软雅黑" w:hAnsi="微软雅黑" w:cs="微软雅黑"/>
          <w:spacing w:val="12"/>
          <w:lang w:eastAsia="zh-CN"/>
        </w:rPr>
        <w:t>0.5%</w:t>
      </w:r>
      <w:r w:rsidRPr="006E5991">
        <w:rPr>
          <w:rFonts w:ascii="微软雅黑" w:eastAsia="微软雅黑" w:hAnsi="微软雅黑" w:cs="微软雅黑" w:hint="eastAsia"/>
          <w:spacing w:val="12"/>
          <w:lang w:eastAsia="zh-CN"/>
        </w:rPr>
        <w:t>报</w:t>
      </w:r>
      <w:r w:rsidRPr="006E5991">
        <w:rPr>
          <w:rFonts w:ascii="微软雅黑" w:eastAsia="微软雅黑" w:hAnsi="微软雅黑" w:cs="微软雅黑"/>
          <w:spacing w:val="12"/>
          <w:lang w:eastAsia="zh-CN"/>
        </w:rPr>
        <w:t>1.2945</w:t>
      </w:r>
      <w:r w:rsidRPr="006E5991">
        <w:rPr>
          <w:rFonts w:ascii="微软雅黑" w:eastAsia="微软雅黑" w:hAnsi="微软雅黑" w:cs="微软雅黑" w:hint="eastAsia"/>
          <w:spacing w:val="12"/>
          <w:lang w:eastAsia="zh-CN"/>
        </w:rPr>
        <w:t>，澳元兑美元跌</w:t>
      </w:r>
      <w:r w:rsidRPr="006E5991">
        <w:rPr>
          <w:rFonts w:ascii="微软雅黑" w:eastAsia="微软雅黑" w:hAnsi="微软雅黑" w:cs="微软雅黑"/>
          <w:spacing w:val="12"/>
          <w:lang w:eastAsia="zh-CN"/>
        </w:rPr>
        <w:t>0.34%</w:t>
      </w:r>
      <w:r w:rsidRPr="006E5991">
        <w:rPr>
          <w:rFonts w:ascii="微软雅黑" w:eastAsia="微软雅黑" w:hAnsi="微软雅黑" w:cs="微软雅黑" w:hint="eastAsia"/>
          <w:spacing w:val="12"/>
          <w:lang w:eastAsia="zh-CN"/>
        </w:rPr>
        <w:t>报</w:t>
      </w:r>
      <w:r w:rsidRPr="006E5991">
        <w:rPr>
          <w:rFonts w:ascii="微软雅黑" w:eastAsia="微软雅黑" w:hAnsi="微软雅黑" w:cs="微软雅黑"/>
          <w:spacing w:val="12"/>
          <w:lang w:eastAsia="zh-CN"/>
        </w:rPr>
        <w:t>0.6706</w:t>
      </w:r>
      <w:r w:rsidRPr="006E5991">
        <w:rPr>
          <w:rFonts w:ascii="微软雅黑" w:eastAsia="微软雅黑" w:hAnsi="微软雅黑" w:cs="微软雅黑" w:hint="eastAsia"/>
          <w:spacing w:val="12"/>
          <w:lang w:eastAsia="zh-CN"/>
        </w:rPr>
        <w:t>，美元兑日元涨</w:t>
      </w:r>
      <w:r w:rsidRPr="006E5991">
        <w:rPr>
          <w:rFonts w:ascii="微软雅黑" w:eastAsia="微软雅黑" w:hAnsi="微软雅黑" w:cs="微软雅黑"/>
          <w:spacing w:val="12"/>
          <w:lang w:eastAsia="zh-CN"/>
        </w:rPr>
        <w:t>0.71%</w:t>
      </w:r>
      <w:r w:rsidRPr="006E5991">
        <w:rPr>
          <w:rFonts w:ascii="微软雅黑" w:eastAsia="微软雅黑" w:hAnsi="微软雅黑" w:cs="微软雅黑" w:hint="eastAsia"/>
          <w:spacing w:val="12"/>
          <w:lang w:eastAsia="zh-CN"/>
        </w:rPr>
        <w:t>报</w:t>
      </w:r>
      <w:r w:rsidRPr="006E5991">
        <w:rPr>
          <w:rFonts w:ascii="微软雅黑" w:eastAsia="微软雅黑" w:hAnsi="微软雅黑" w:cs="微软雅黑"/>
          <w:spacing w:val="12"/>
          <w:lang w:eastAsia="zh-CN"/>
        </w:rPr>
        <w:t>157.36</w:t>
      </w:r>
      <w:r w:rsidRPr="006E5991">
        <w:rPr>
          <w:rFonts w:ascii="微软雅黑" w:eastAsia="微软雅黑" w:hAnsi="微软雅黑" w:cs="微软雅黑" w:hint="eastAsia"/>
          <w:spacing w:val="12"/>
          <w:lang w:eastAsia="zh-CN"/>
        </w:rPr>
        <w:t>。</w:t>
      </w:r>
    </w:p>
    <w:p w:rsidR="006E5991" w:rsidRPr="006E5991" w:rsidRDefault="006E5991" w:rsidP="006E5991">
      <w:pPr>
        <w:spacing w:before="103" w:line="256" w:lineRule="auto"/>
        <w:ind w:right="743" w:firstLineChars="200" w:firstLine="468"/>
        <w:jc w:val="both"/>
        <w:rPr>
          <w:rFonts w:ascii="微软雅黑" w:eastAsia="微软雅黑" w:hAnsi="微软雅黑" w:cs="微软雅黑"/>
          <w:spacing w:val="12"/>
          <w:lang w:eastAsia="zh-CN"/>
        </w:rPr>
      </w:pPr>
      <w:r w:rsidRPr="006E5991">
        <w:rPr>
          <w:rFonts w:ascii="微软雅黑" w:eastAsia="微软雅黑" w:hAnsi="微软雅黑" w:cs="微软雅黑" w:hint="eastAsia"/>
          <w:spacing w:val="12"/>
          <w:lang w:eastAsia="zh-CN"/>
        </w:rPr>
        <w:t>昨日，美国经济数据公布喜忧参半。每周失业救济申请人数增加超过预期，这是美联储政策的鸽派因素；而</w:t>
      </w:r>
      <w:r w:rsidRPr="006E5991">
        <w:rPr>
          <w:rFonts w:ascii="微软雅黑" w:eastAsia="微软雅黑" w:hAnsi="微软雅黑" w:cs="微软雅黑"/>
          <w:spacing w:val="12"/>
          <w:lang w:eastAsia="zh-CN"/>
        </w:rPr>
        <w:t>7</w:t>
      </w:r>
      <w:r w:rsidRPr="006E5991">
        <w:rPr>
          <w:rFonts w:ascii="微软雅黑" w:eastAsia="微软雅黑" w:hAnsi="微软雅黑" w:cs="微软雅黑" w:hint="eastAsia"/>
          <w:spacing w:val="12"/>
          <w:lang w:eastAsia="zh-CN"/>
        </w:rPr>
        <w:t>月费城联储商业前景调查的增长超过预期，以及美国</w:t>
      </w:r>
      <w:r w:rsidRPr="006E5991">
        <w:rPr>
          <w:rFonts w:ascii="微软雅黑" w:eastAsia="微软雅黑" w:hAnsi="微软雅黑" w:cs="微软雅黑"/>
          <w:spacing w:val="12"/>
          <w:lang w:eastAsia="zh-CN"/>
        </w:rPr>
        <w:t>6</w:t>
      </w:r>
      <w:r w:rsidRPr="006E5991">
        <w:rPr>
          <w:rFonts w:ascii="微软雅黑" w:eastAsia="微软雅黑" w:hAnsi="微软雅黑" w:cs="微软雅黑" w:hint="eastAsia"/>
          <w:spacing w:val="12"/>
          <w:lang w:eastAsia="zh-CN"/>
        </w:rPr>
        <w:t>月谘商会领先指标月率下降幅度好于预期，这是鹰派因素。此外，芝加哥联储主席古尔斯比的鸽派言论对美元不利，他表示，为了避免劳动力市场的急剧恶化，美联储可能很快需要降息，劳动力市场近几个月已出现降温。旧金山联储主席戴利的发言则表示“尚未达到价格稳定的目标；需要确信我们正在走在正确的道路上”和“劳动力市场进一步放缓可能导致失业率上升；过早行动或等待太久都有风险”，</w:t>
      </w:r>
      <w:r w:rsidRPr="006E5991">
        <w:rPr>
          <w:rFonts w:ascii="微软雅黑" w:eastAsia="微软雅黑" w:hAnsi="微软雅黑" w:cs="微软雅黑"/>
          <w:spacing w:val="12"/>
          <w:lang w:eastAsia="zh-CN"/>
        </w:rPr>
        <w:t xml:space="preserve"> </w:t>
      </w:r>
      <w:r w:rsidRPr="006E5991">
        <w:rPr>
          <w:rFonts w:ascii="微软雅黑" w:eastAsia="微软雅黑" w:hAnsi="微软雅黑" w:cs="微软雅黑" w:hint="eastAsia"/>
          <w:spacing w:val="12"/>
          <w:lang w:eastAsia="zh-CN"/>
        </w:rPr>
        <w:t>基调相对中性。</w:t>
      </w:r>
    </w:p>
    <w:p w:rsidR="006E5991" w:rsidRPr="006E5991" w:rsidRDefault="006E5991" w:rsidP="006E5991">
      <w:pPr>
        <w:spacing w:before="103" w:line="256" w:lineRule="auto"/>
        <w:ind w:right="743" w:firstLineChars="200" w:firstLine="468"/>
        <w:jc w:val="both"/>
        <w:rPr>
          <w:rFonts w:ascii="微软雅黑" w:eastAsia="微软雅黑" w:hAnsi="微软雅黑" w:cs="微软雅黑"/>
          <w:spacing w:val="12"/>
          <w:lang w:eastAsia="zh-CN"/>
        </w:rPr>
      </w:pPr>
      <w:r w:rsidRPr="006E5991">
        <w:rPr>
          <w:rFonts w:ascii="微软雅黑" w:eastAsia="微软雅黑" w:hAnsi="微软雅黑" w:cs="微软雅黑" w:hint="eastAsia"/>
          <w:spacing w:val="12"/>
          <w:lang w:eastAsia="zh-CN"/>
        </w:rPr>
        <w:t>非美国家货币方面，欧洲央行行长拉加德表示，“经济增长风险偏向下行，全球经济疲软或主要经济体之间贸易紧张局势升级将拖累欧元区增长。”她补充说，“关于</w:t>
      </w:r>
      <w:r w:rsidRPr="006E5991">
        <w:rPr>
          <w:rFonts w:ascii="微软雅黑" w:eastAsia="微软雅黑" w:hAnsi="微软雅黑" w:cs="微软雅黑"/>
          <w:spacing w:val="12"/>
          <w:lang w:eastAsia="zh-CN"/>
        </w:rPr>
        <w:t>9</w:t>
      </w:r>
      <w:r w:rsidRPr="006E5991">
        <w:rPr>
          <w:rFonts w:ascii="微软雅黑" w:eastAsia="微软雅黑" w:hAnsi="微软雅黑" w:cs="微软雅黑" w:hint="eastAsia"/>
          <w:spacing w:val="12"/>
          <w:lang w:eastAsia="zh-CN"/>
        </w:rPr>
        <w:t>月欧洲央行将采取什么行动的问题完全开放，将根据我们收到的所有数据来决定。”欧元出现适度下跌。日元方面，日元因美债收益率上升而出现适度下跌。此外，日本</w:t>
      </w:r>
      <w:r w:rsidRPr="006E5991">
        <w:rPr>
          <w:rFonts w:ascii="微软雅黑" w:eastAsia="微软雅黑" w:hAnsi="微软雅黑" w:cs="微软雅黑"/>
          <w:spacing w:val="12"/>
          <w:lang w:eastAsia="zh-CN"/>
        </w:rPr>
        <w:t>6</w:t>
      </w:r>
      <w:r w:rsidRPr="006E5991">
        <w:rPr>
          <w:rFonts w:ascii="微软雅黑" w:eastAsia="微软雅黑" w:hAnsi="微软雅黑" w:cs="微软雅黑" w:hint="eastAsia"/>
          <w:spacing w:val="12"/>
          <w:lang w:eastAsia="zh-CN"/>
        </w:rPr>
        <w:t>月贸易数据弱于预期也对日元构成压力。</w:t>
      </w:r>
    </w:p>
    <w:p w:rsidR="00901D0A" w:rsidRPr="006E5991" w:rsidRDefault="006E5991" w:rsidP="006E5991">
      <w:pPr>
        <w:spacing w:before="103" w:line="256" w:lineRule="auto"/>
        <w:ind w:right="743" w:firstLineChars="200" w:firstLine="468"/>
        <w:jc w:val="both"/>
        <w:rPr>
          <w:rFonts w:ascii="微软雅黑" w:eastAsia="微软雅黑" w:hAnsi="微软雅黑" w:cs="微软雅黑"/>
          <w:spacing w:val="12"/>
          <w:lang w:eastAsia="zh-CN"/>
        </w:rPr>
      </w:pPr>
      <w:r w:rsidRPr="006E5991">
        <w:rPr>
          <w:rFonts w:ascii="微软雅黑" w:eastAsia="微软雅黑" w:hAnsi="微软雅黑" w:cs="微软雅黑" w:hint="eastAsia"/>
          <w:spacing w:val="12"/>
          <w:lang w:eastAsia="zh-CN"/>
        </w:rPr>
        <w:t>往后看，短期看美元指数在强劲的经济数据和未显示出劳动力市场显著放缓的失业数据的推动下，和美联储降息预期形成鲜明对比，美元指数波动较大，请投资者控制风险。</w:t>
      </w:r>
    </w:p>
    <w:p w:rsidR="00AE2365" w:rsidRDefault="00996DB6">
      <w:pPr>
        <w:spacing w:before="235" w:line="176" w:lineRule="auto"/>
        <w:ind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spacing w:val="7"/>
          <w:lang w:eastAsia="zh-CN"/>
        </w:rPr>
        <w:t>图表</w:t>
      </w:r>
      <w:r w:rsidRPr="00FB2769">
        <w:rPr>
          <w:rFonts w:ascii="微软雅黑" w:eastAsia="微软雅黑" w:hAnsi="微软雅黑" w:cs="微软雅黑" w:hint="eastAsia"/>
          <w:spacing w:val="7"/>
          <w:lang w:eastAsia="zh-CN"/>
        </w:rPr>
        <w:t>2：美元指数走势</w:t>
      </w:r>
      <w:r w:rsidRPr="00B025B9">
        <w:rPr>
          <w:rFonts w:ascii="微软雅黑" w:eastAsia="微软雅黑" w:hAnsi="微软雅黑" w:cs="微软雅黑" w:hint="eastAsia"/>
          <w:spacing w:val="7"/>
          <w:lang w:eastAsia="zh-CN"/>
        </w:rPr>
        <w:t>图</w:t>
      </w:r>
    </w:p>
    <w:p w:rsidR="00AE2365" w:rsidRDefault="006E5991" w:rsidP="006E5991">
      <w:pPr>
        <w:spacing w:before="103" w:line="256" w:lineRule="auto"/>
        <w:ind w:right="743"/>
        <w:jc w:val="both"/>
        <w:rPr>
          <w:lang w:eastAsia="zh-CN"/>
        </w:rPr>
      </w:pPr>
      <w:r>
        <w:rPr>
          <w:noProof/>
          <w:snapToGrid/>
          <w:lang w:eastAsia="zh-CN"/>
        </w:rPr>
        <w:drawing>
          <wp:inline distT="0" distB="0" distL="0" distR="0" wp14:anchorId="40EB5BF2" wp14:editId="0CC7F207">
            <wp:extent cx="6076950" cy="3367800"/>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76950" cy="3367800"/>
                    </a:xfrm>
                    <a:prstGeom prst="rect">
                      <a:avLst/>
                    </a:prstGeom>
                  </pic:spPr>
                </pic:pic>
              </a:graphicData>
            </a:graphic>
          </wp:inline>
        </w:drawing>
      </w:r>
    </w:p>
    <w:p w:rsidR="00AE2365" w:rsidRDefault="00996DB6">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00798B" w:rsidRDefault="0000798B">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lastRenderedPageBreak/>
        <w:t>S&amp;P500</w:t>
      </w:r>
    </w:p>
    <w:p w:rsidR="00AE2365" w:rsidRDefault="006E5991">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6E5991">
        <w:rPr>
          <w:rFonts w:ascii="微软雅黑" w:eastAsia="微软雅黑" w:hAnsi="微软雅黑" w:cs="微软雅黑" w:hint="eastAsia"/>
          <w:spacing w:val="12"/>
          <w:lang w:eastAsia="zh-CN"/>
        </w:rPr>
        <w:t>截至</w:t>
      </w:r>
      <w:r w:rsidRPr="006E5991">
        <w:rPr>
          <w:rFonts w:ascii="微软雅黑" w:eastAsia="微软雅黑" w:hAnsi="微软雅黑" w:cs="微软雅黑"/>
          <w:spacing w:val="12"/>
          <w:lang w:eastAsia="zh-CN"/>
        </w:rPr>
        <w:t>7</w:t>
      </w:r>
      <w:r w:rsidRPr="006E5991">
        <w:rPr>
          <w:rFonts w:ascii="微软雅黑" w:eastAsia="微软雅黑" w:hAnsi="微软雅黑" w:cs="微软雅黑" w:hint="eastAsia"/>
          <w:spacing w:val="12"/>
          <w:lang w:eastAsia="zh-CN"/>
        </w:rPr>
        <w:t>月</w:t>
      </w:r>
      <w:r w:rsidRPr="006E5991">
        <w:rPr>
          <w:rFonts w:ascii="微软雅黑" w:eastAsia="微软雅黑" w:hAnsi="微软雅黑" w:cs="微软雅黑"/>
          <w:spacing w:val="12"/>
          <w:lang w:eastAsia="zh-CN"/>
        </w:rPr>
        <w:t>19</w:t>
      </w:r>
      <w:r w:rsidRPr="006E5991">
        <w:rPr>
          <w:rFonts w:ascii="微软雅黑" w:eastAsia="微软雅黑" w:hAnsi="微软雅黑" w:cs="微软雅黑" w:hint="eastAsia"/>
          <w:spacing w:val="12"/>
          <w:lang w:eastAsia="zh-CN"/>
        </w:rPr>
        <w:t>日，标普</w:t>
      </w:r>
      <w:r w:rsidRPr="006E5991">
        <w:rPr>
          <w:rFonts w:ascii="微软雅黑" w:eastAsia="微软雅黑" w:hAnsi="微软雅黑" w:cs="微软雅黑"/>
          <w:spacing w:val="12"/>
          <w:lang w:eastAsia="zh-CN"/>
        </w:rPr>
        <w:t>500</w:t>
      </w:r>
      <w:r w:rsidRPr="006E5991">
        <w:rPr>
          <w:rFonts w:ascii="微软雅黑" w:eastAsia="微软雅黑" w:hAnsi="微软雅黑" w:cs="微软雅黑" w:hint="eastAsia"/>
          <w:spacing w:val="12"/>
          <w:lang w:eastAsia="zh-CN"/>
        </w:rPr>
        <w:t>指数下跌</w:t>
      </w:r>
      <w:r w:rsidRPr="006E5991">
        <w:rPr>
          <w:rFonts w:ascii="微软雅黑" w:eastAsia="微软雅黑" w:hAnsi="微软雅黑" w:cs="微软雅黑"/>
          <w:spacing w:val="12"/>
          <w:lang w:eastAsia="zh-CN"/>
        </w:rPr>
        <w:t>0.78%</w:t>
      </w:r>
      <w:r w:rsidRPr="006E5991">
        <w:rPr>
          <w:rFonts w:ascii="微软雅黑" w:eastAsia="微软雅黑" w:hAnsi="微软雅黑" w:cs="微软雅黑" w:hint="eastAsia"/>
          <w:spacing w:val="12"/>
          <w:lang w:eastAsia="zh-CN"/>
        </w:rPr>
        <w:t>至</w:t>
      </w:r>
      <w:r w:rsidRPr="006E5991">
        <w:rPr>
          <w:rFonts w:ascii="微软雅黑" w:eastAsia="微软雅黑" w:hAnsi="微软雅黑" w:cs="微软雅黑"/>
          <w:spacing w:val="12"/>
          <w:lang w:eastAsia="zh-CN"/>
        </w:rPr>
        <w:t>5544.59</w:t>
      </w:r>
      <w:r w:rsidRPr="006E5991">
        <w:rPr>
          <w:rFonts w:ascii="微软雅黑" w:eastAsia="微软雅黑" w:hAnsi="微软雅黑" w:cs="微软雅黑" w:hint="eastAsia"/>
          <w:spacing w:val="12"/>
          <w:lang w:eastAsia="zh-CN"/>
        </w:rPr>
        <w:t>点；迷你标普</w:t>
      </w:r>
      <w:r w:rsidRPr="006E5991">
        <w:rPr>
          <w:rFonts w:ascii="微软雅黑" w:eastAsia="微软雅黑" w:hAnsi="微软雅黑" w:cs="微软雅黑"/>
          <w:spacing w:val="12"/>
          <w:lang w:eastAsia="zh-CN"/>
        </w:rPr>
        <w:t>500</w:t>
      </w:r>
      <w:r w:rsidRPr="006E5991">
        <w:rPr>
          <w:rFonts w:ascii="微软雅黑" w:eastAsia="微软雅黑" w:hAnsi="微软雅黑" w:cs="微软雅黑" w:hint="eastAsia"/>
          <w:spacing w:val="12"/>
          <w:lang w:eastAsia="zh-CN"/>
        </w:rPr>
        <w:t>主力合约下跌</w:t>
      </w:r>
      <w:r w:rsidRPr="006E5991">
        <w:rPr>
          <w:rFonts w:ascii="微软雅黑" w:eastAsia="微软雅黑" w:hAnsi="微软雅黑" w:cs="微软雅黑"/>
          <w:spacing w:val="12"/>
          <w:lang w:eastAsia="zh-CN"/>
        </w:rPr>
        <w:t>0.76%</w:t>
      </w:r>
      <w:r w:rsidRPr="006E5991">
        <w:rPr>
          <w:rFonts w:ascii="微软雅黑" w:eastAsia="微软雅黑" w:hAnsi="微软雅黑" w:cs="微软雅黑" w:hint="eastAsia"/>
          <w:spacing w:val="12"/>
          <w:lang w:eastAsia="zh-CN"/>
        </w:rPr>
        <w:t>至</w:t>
      </w:r>
      <w:r w:rsidRPr="006E5991">
        <w:rPr>
          <w:rFonts w:ascii="微软雅黑" w:eastAsia="微软雅黑" w:hAnsi="微软雅黑" w:cs="微软雅黑"/>
          <w:spacing w:val="12"/>
          <w:lang w:eastAsia="zh-CN"/>
        </w:rPr>
        <w:t>5600</w:t>
      </w:r>
      <w:r w:rsidRPr="006E5991">
        <w:rPr>
          <w:rFonts w:ascii="微软雅黑" w:eastAsia="微软雅黑" w:hAnsi="微软雅黑" w:cs="微软雅黑" w:hint="eastAsia"/>
          <w:spacing w:val="12"/>
          <w:lang w:eastAsia="zh-CN"/>
        </w:rPr>
        <w:t>点。美股三大股指全线收跌，道指跌幅居前。美国上周初请失业救济金人数超预期，劳动市场进一步降温，对美联储降息预期有提振效果。目前受降息预期影响，资金大幅从大型股流出，转向小型股；同时特朗普当选的预期，也同样利好美股中小股。策略上，建议暂时观望。</w:t>
      </w:r>
    </w:p>
    <w:p w:rsidR="00AE2365" w:rsidRPr="00BD501D" w:rsidRDefault="00996DB6" w:rsidP="00BD501D">
      <w:pPr>
        <w:spacing w:before="103" w:line="256" w:lineRule="auto"/>
        <w:ind w:right="743"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图3：S&amp;P500走势图</w:t>
      </w:r>
      <w:r w:rsidR="00712E51">
        <w:rPr>
          <w:rFonts w:ascii="新宋体" w:eastAsia="新宋体" w:hAnsi="新宋体"/>
          <w:b/>
          <w:lang w:eastAsia="zh-CN"/>
        </w:rPr>
        <w:br w:type="textWrapping" w:clear="all"/>
      </w:r>
      <w:r w:rsidR="006E5991" w:rsidRPr="00B53890">
        <w:rPr>
          <w:rFonts w:ascii="新宋体" w:eastAsia="新宋体" w:hAnsi="新宋体"/>
          <w:b/>
          <w:noProof/>
          <w:lang w:eastAsia="zh-CN"/>
        </w:rPr>
        <w:drawing>
          <wp:inline distT="0" distB="0" distL="0" distR="0" wp14:anchorId="1D3ED8EC" wp14:editId="0F149E6B">
            <wp:extent cx="6118890" cy="1771650"/>
            <wp:effectExtent l="0" t="0" r="0" b="0"/>
            <wp:docPr id="17" name="图片 17" descr="C:\Users\Administrator\Documents\WeChat Files\wxid_vkxlzo0vqu7s22\FileStorage\Temp\1721350740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2135074060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6388" cy="1773821"/>
                    </a:xfrm>
                    <a:prstGeom prst="rect">
                      <a:avLst/>
                    </a:prstGeom>
                    <a:noFill/>
                    <a:ln>
                      <a:noFill/>
                    </a:ln>
                  </pic:spPr>
                </pic:pic>
              </a:graphicData>
            </a:graphic>
          </wp:inline>
        </w:drawing>
      </w:r>
    </w:p>
    <w:p w:rsidR="00AE2365" w:rsidRDefault="00996DB6">
      <w:pPr>
        <w:spacing w:before="120" w:line="190" w:lineRule="auto"/>
        <w:ind w:firstLine="448"/>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 xml:space="preserve"> 资料来源：wind、瑞达国际</w:t>
      </w:r>
    </w:p>
    <w:p w:rsidR="003008B4" w:rsidRDefault="003008B4">
      <w:pPr>
        <w:spacing w:before="103" w:line="256" w:lineRule="auto"/>
        <w:ind w:right="743" w:firstLine="528"/>
        <w:jc w:val="both"/>
        <w:rPr>
          <w:rFonts w:ascii="微软雅黑" w:eastAsia="微软雅黑" w:hAnsi="微软雅黑" w:cs="微软雅黑"/>
          <w:b/>
          <w:bCs/>
          <w:spacing w:val="12"/>
          <w:sz w:val="24"/>
          <w:szCs w:val="24"/>
          <w:lang w:eastAsia="zh-CN"/>
        </w:rPr>
      </w:pP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富时中国A50</w:t>
      </w:r>
    </w:p>
    <w:p w:rsidR="00AE2365" w:rsidRPr="005C2240" w:rsidRDefault="006E5991">
      <w:pPr>
        <w:spacing w:before="103" w:line="256" w:lineRule="auto"/>
        <w:ind w:right="743" w:firstLineChars="200" w:firstLine="468"/>
        <w:jc w:val="both"/>
        <w:rPr>
          <w:rFonts w:ascii="微软雅黑" w:eastAsia="微软雅黑" w:hAnsi="微软雅黑" w:cs="微软雅黑"/>
          <w:spacing w:val="12"/>
          <w:lang w:eastAsia="zh-CN"/>
        </w:rPr>
      </w:pPr>
      <w:r w:rsidRPr="006E5991">
        <w:rPr>
          <w:rFonts w:ascii="微软雅黑" w:eastAsia="微软雅黑" w:hAnsi="微软雅黑" w:cs="微软雅黑" w:hint="eastAsia"/>
          <w:spacing w:val="12"/>
          <w:lang w:eastAsia="zh-CN"/>
        </w:rPr>
        <w:t>截至</w:t>
      </w:r>
      <w:r w:rsidRPr="006E5991">
        <w:rPr>
          <w:rFonts w:ascii="微软雅黑" w:eastAsia="微软雅黑" w:hAnsi="微软雅黑" w:cs="微软雅黑"/>
          <w:spacing w:val="12"/>
          <w:lang w:eastAsia="zh-CN"/>
        </w:rPr>
        <w:t>7</w:t>
      </w:r>
      <w:r w:rsidRPr="006E5991">
        <w:rPr>
          <w:rFonts w:ascii="微软雅黑" w:eastAsia="微软雅黑" w:hAnsi="微软雅黑" w:cs="微软雅黑" w:hint="eastAsia"/>
          <w:spacing w:val="12"/>
          <w:lang w:eastAsia="zh-CN"/>
        </w:rPr>
        <w:t>月</w:t>
      </w:r>
      <w:r w:rsidRPr="006E5991">
        <w:rPr>
          <w:rFonts w:ascii="微软雅黑" w:eastAsia="微软雅黑" w:hAnsi="微软雅黑" w:cs="微软雅黑"/>
          <w:spacing w:val="12"/>
          <w:lang w:eastAsia="zh-CN"/>
        </w:rPr>
        <w:t>18</w:t>
      </w:r>
      <w:r w:rsidRPr="006E5991">
        <w:rPr>
          <w:rFonts w:ascii="微软雅黑" w:eastAsia="微软雅黑" w:hAnsi="微软雅黑" w:cs="微软雅黑" w:hint="eastAsia"/>
          <w:spacing w:val="12"/>
          <w:lang w:eastAsia="zh-CN"/>
        </w:rPr>
        <w:t>日，富时中国</w:t>
      </w:r>
      <w:r w:rsidRPr="006E5991">
        <w:rPr>
          <w:rFonts w:ascii="微软雅黑" w:eastAsia="微软雅黑" w:hAnsi="微软雅黑" w:cs="微软雅黑"/>
          <w:spacing w:val="12"/>
          <w:lang w:eastAsia="zh-CN"/>
        </w:rPr>
        <w:t>A50</w:t>
      </w:r>
      <w:r w:rsidRPr="006E5991">
        <w:rPr>
          <w:rFonts w:ascii="微软雅黑" w:eastAsia="微软雅黑" w:hAnsi="微软雅黑" w:cs="微软雅黑" w:hint="eastAsia"/>
          <w:spacing w:val="12"/>
          <w:lang w:eastAsia="zh-CN"/>
        </w:rPr>
        <w:t>指数上涨</w:t>
      </w:r>
      <w:r w:rsidRPr="006E5991">
        <w:rPr>
          <w:rFonts w:ascii="微软雅黑" w:eastAsia="微软雅黑" w:hAnsi="微软雅黑" w:cs="微软雅黑"/>
          <w:spacing w:val="12"/>
          <w:lang w:eastAsia="zh-CN"/>
        </w:rPr>
        <w:t>0.46%</w:t>
      </w:r>
      <w:r w:rsidRPr="006E5991">
        <w:rPr>
          <w:rFonts w:ascii="微软雅黑" w:eastAsia="微软雅黑" w:hAnsi="微软雅黑" w:cs="微软雅黑" w:hint="eastAsia"/>
          <w:spacing w:val="12"/>
          <w:lang w:eastAsia="zh-CN"/>
        </w:rPr>
        <w:t>至</w:t>
      </w:r>
      <w:r w:rsidRPr="006E5991">
        <w:rPr>
          <w:rFonts w:ascii="微软雅黑" w:eastAsia="微软雅黑" w:hAnsi="微软雅黑" w:cs="微软雅黑"/>
          <w:spacing w:val="12"/>
          <w:lang w:eastAsia="zh-CN"/>
        </w:rPr>
        <w:t>12323.92</w:t>
      </w:r>
      <w:r w:rsidRPr="006E5991">
        <w:rPr>
          <w:rFonts w:ascii="微软雅黑" w:eastAsia="微软雅黑" w:hAnsi="微软雅黑" w:cs="微软雅黑" w:hint="eastAsia"/>
          <w:spacing w:val="12"/>
          <w:lang w:eastAsia="zh-CN"/>
        </w:rPr>
        <w:t>点；新交所富时</w:t>
      </w:r>
      <w:r w:rsidRPr="006E5991">
        <w:rPr>
          <w:rFonts w:ascii="微软雅黑" w:eastAsia="微软雅黑" w:hAnsi="微软雅黑" w:cs="微软雅黑"/>
          <w:spacing w:val="12"/>
          <w:lang w:eastAsia="zh-CN"/>
        </w:rPr>
        <w:t>A50</w:t>
      </w:r>
      <w:r w:rsidRPr="006E5991">
        <w:rPr>
          <w:rFonts w:ascii="微软雅黑" w:eastAsia="微软雅黑" w:hAnsi="微软雅黑" w:cs="微软雅黑" w:hint="eastAsia"/>
          <w:spacing w:val="12"/>
          <w:lang w:eastAsia="zh-CN"/>
        </w:rPr>
        <w:t>期指主力合约上涨</w:t>
      </w:r>
      <w:r w:rsidRPr="006E5991">
        <w:rPr>
          <w:rFonts w:ascii="微软雅黑" w:eastAsia="微软雅黑" w:hAnsi="微软雅黑" w:cs="微软雅黑"/>
          <w:spacing w:val="12"/>
          <w:lang w:eastAsia="zh-CN"/>
        </w:rPr>
        <w:t>0.26%</w:t>
      </w:r>
      <w:r w:rsidRPr="006E5991">
        <w:rPr>
          <w:rFonts w:ascii="微软雅黑" w:eastAsia="微软雅黑" w:hAnsi="微软雅黑" w:cs="微软雅黑" w:hint="eastAsia"/>
          <w:spacing w:val="12"/>
          <w:lang w:eastAsia="zh-CN"/>
        </w:rPr>
        <w:t>至</w:t>
      </w:r>
      <w:r w:rsidRPr="006E5991">
        <w:rPr>
          <w:rFonts w:ascii="微软雅黑" w:eastAsia="微软雅黑" w:hAnsi="微软雅黑" w:cs="微软雅黑"/>
          <w:spacing w:val="12"/>
          <w:lang w:eastAsia="zh-CN"/>
        </w:rPr>
        <w:t>12276</w:t>
      </w:r>
      <w:r w:rsidRPr="006E5991">
        <w:rPr>
          <w:rFonts w:ascii="微软雅黑" w:eastAsia="微软雅黑" w:hAnsi="微软雅黑" w:cs="微软雅黑" w:hint="eastAsia"/>
          <w:spacing w:val="12"/>
          <w:lang w:eastAsia="zh-CN"/>
        </w:rPr>
        <w:t>点。三中全会公报整体符合市场预期，但市场此前已有所反应，因此对后续走势影响有限；在经济基本面偏弱的环境下，小盘股整体表现不佳，大盘股由于业绩稳定，防御性较好，更受资金追捧。策略上，建议轻仓逢低做多。</w:t>
      </w:r>
    </w:p>
    <w:p w:rsidR="00AE2365" w:rsidRPr="005C2240" w:rsidRDefault="00996DB6">
      <w:pPr>
        <w:spacing w:before="103" w:line="256" w:lineRule="auto"/>
        <w:ind w:right="743" w:firstLine="448"/>
        <w:jc w:val="both"/>
        <w:rPr>
          <w:rFonts w:ascii="微软雅黑" w:eastAsia="微软雅黑" w:hAnsi="微软雅黑" w:cs="微软雅黑"/>
          <w:spacing w:val="12"/>
          <w:lang w:eastAsia="zh-CN"/>
        </w:rPr>
      </w:pPr>
      <w:r w:rsidRPr="005C2240">
        <w:rPr>
          <w:rFonts w:ascii="微软雅黑" w:eastAsia="微软雅黑" w:hAnsi="微软雅黑" w:cs="微软雅黑" w:hint="eastAsia"/>
          <w:spacing w:val="7"/>
          <w:lang w:eastAsia="zh-CN"/>
        </w:rPr>
        <w:t>图4：富时中国A50走势图</w:t>
      </w:r>
    </w:p>
    <w:p w:rsidR="00AE2365" w:rsidRDefault="006E5991" w:rsidP="006E5991">
      <w:pPr>
        <w:spacing w:before="103" w:line="256" w:lineRule="auto"/>
        <w:ind w:right="743"/>
        <w:jc w:val="both"/>
        <w:rPr>
          <w:rFonts w:ascii="新宋体" w:eastAsia="新宋体" w:hAnsi="新宋体"/>
        </w:rPr>
      </w:pPr>
      <w:r w:rsidRPr="00FA707C">
        <w:rPr>
          <w:rFonts w:ascii="新宋体" w:eastAsia="新宋体" w:hAnsi="新宋体"/>
          <w:noProof/>
          <w:lang w:eastAsia="zh-CN"/>
        </w:rPr>
        <w:drawing>
          <wp:inline distT="0" distB="0" distL="0" distR="0" wp14:anchorId="3C35ED29" wp14:editId="7BD80EBD">
            <wp:extent cx="6109777" cy="1771650"/>
            <wp:effectExtent l="0" t="0" r="5715" b="0"/>
            <wp:docPr id="18" name="图片 18" descr="C:\Users\Administrator\Documents\WeChat Files\wxid_vkxlzo0vqu7s22\FileStorage\Temp\1721350700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2135070054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9914" cy="1774589"/>
                    </a:xfrm>
                    <a:prstGeom prst="rect">
                      <a:avLst/>
                    </a:prstGeom>
                    <a:noFill/>
                    <a:ln>
                      <a:noFill/>
                    </a:ln>
                  </pic:spPr>
                </pic:pic>
              </a:graphicData>
            </a:graphic>
          </wp:inline>
        </w:drawing>
      </w:r>
    </w:p>
    <w:p w:rsidR="00AE2365" w:rsidRDefault="00996DB6">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992791" w:rsidRDefault="00992791">
      <w:pPr>
        <w:spacing w:before="103" w:line="256" w:lineRule="auto"/>
        <w:ind w:right="743"/>
        <w:jc w:val="both"/>
        <w:rPr>
          <w:rFonts w:ascii="微软雅黑" w:eastAsia="微软雅黑" w:hAnsi="微软雅黑" w:cs="微软雅黑"/>
          <w:b/>
          <w:bCs/>
          <w:spacing w:val="12"/>
          <w:lang w:eastAsia="zh-CN"/>
        </w:rPr>
      </w:pPr>
    </w:p>
    <w:p w:rsidR="001344EC" w:rsidRDefault="001344EC">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p>
    <w:p w:rsidR="00AE2365" w:rsidRPr="005C2240" w:rsidRDefault="00996DB6">
      <w:pPr>
        <w:spacing w:before="103" w:line="256" w:lineRule="auto"/>
        <w:ind w:right="743"/>
        <w:jc w:val="both"/>
        <w:rPr>
          <w:rFonts w:ascii="新宋体" w:eastAsia="新宋体" w:hAnsi="新宋体"/>
          <w:lang w:eastAsia="zh-CN"/>
        </w:rPr>
      </w:pPr>
      <w:r w:rsidRPr="005C2240">
        <w:rPr>
          <w:rFonts w:ascii="微软雅黑" w:eastAsia="微软雅黑" w:hAnsi="微软雅黑" w:cs="微软雅黑" w:hint="eastAsia"/>
          <w:b/>
          <w:bCs/>
          <w:spacing w:val="12"/>
          <w:lang w:eastAsia="zh-CN"/>
        </w:rPr>
        <w:lastRenderedPageBreak/>
        <w:t>铜</w:t>
      </w:r>
    </w:p>
    <w:p w:rsidR="00AE2365" w:rsidRDefault="006E5991" w:rsidP="00712E51">
      <w:pPr>
        <w:spacing w:before="103" w:line="256" w:lineRule="auto"/>
        <w:ind w:right="743" w:firstLineChars="200" w:firstLine="468"/>
        <w:jc w:val="both"/>
        <w:rPr>
          <w:rFonts w:ascii="微软雅黑" w:eastAsia="微软雅黑" w:hAnsi="微软雅黑" w:cs="微软雅黑"/>
          <w:spacing w:val="7"/>
          <w:lang w:eastAsia="zh-CN"/>
        </w:rPr>
      </w:pPr>
      <w:r w:rsidRPr="006E5991">
        <w:rPr>
          <w:rFonts w:ascii="微软雅黑" w:eastAsia="微软雅黑" w:hAnsi="微软雅黑" w:cs="微软雅黑" w:hint="eastAsia"/>
          <w:b/>
          <w:spacing w:val="12"/>
          <w:lang w:eastAsia="zh-CN"/>
        </w:rPr>
        <w:t>观点：</w:t>
      </w:r>
      <w:r w:rsidRPr="006E5991">
        <w:rPr>
          <w:rFonts w:ascii="微软雅黑" w:eastAsia="微软雅黑" w:hAnsi="微软雅黑" w:cs="微软雅黑" w:hint="eastAsia"/>
          <w:spacing w:val="12"/>
          <w:lang w:eastAsia="zh-CN"/>
        </w:rPr>
        <w:t>隔夜</w:t>
      </w:r>
      <w:r w:rsidRPr="006E5991">
        <w:rPr>
          <w:rFonts w:ascii="微软雅黑" w:eastAsia="微软雅黑" w:hAnsi="微软雅黑" w:cs="微软雅黑"/>
          <w:spacing w:val="12"/>
          <w:lang w:eastAsia="zh-CN"/>
        </w:rPr>
        <w:t>COMEX</w:t>
      </w:r>
      <w:r w:rsidRPr="006E5991">
        <w:rPr>
          <w:rFonts w:ascii="微软雅黑" w:eastAsia="微软雅黑" w:hAnsi="微软雅黑" w:cs="微软雅黑" w:hint="eastAsia"/>
          <w:spacing w:val="12"/>
          <w:lang w:eastAsia="zh-CN"/>
        </w:rPr>
        <w:t>铜震荡走弱，报收</w:t>
      </w:r>
      <w:r w:rsidRPr="006E5991">
        <w:rPr>
          <w:rFonts w:ascii="微软雅黑" w:eastAsia="微软雅黑" w:hAnsi="微软雅黑" w:cs="微软雅黑"/>
          <w:spacing w:val="12"/>
          <w:lang w:eastAsia="zh-CN"/>
        </w:rPr>
        <w:t>4.265</w:t>
      </w:r>
      <w:r w:rsidRPr="006E5991">
        <w:rPr>
          <w:rFonts w:ascii="微软雅黑" w:eastAsia="微软雅黑" w:hAnsi="微软雅黑" w:cs="微软雅黑" w:hint="eastAsia"/>
          <w:spacing w:val="12"/>
          <w:lang w:eastAsia="zh-CN"/>
        </w:rPr>
        <w:t>美元</w:t>
      </w:r>
      <w:r w:rsidRPr="006E5991">
        <w:rPr>
          <w:rFonts w:ascii="微软雅黑" w:eastAsia="微软雅黑" w:hAnsi="微软雅黑" w:cs="微软雅黑"/>
          <w:spacing w:val="12"/>
          <w:lang w:eastAsia="zh-CN"/>
        </w:rPr>
        <w:t>/</w:t>
      </w:r>
      <w:r w:rsidRPr="006E5991">
        <w:rPr>
          <w:rFonts w:ascii="微软雅黑" w:eastAsia="微软雅黑" w:hAnsi="微软雅黑" w:cs="微软雅黑" w:hint="eastAsia"/>
          <w:spacing w:val="12"/>
          <w:lang w:eastAsia="zh-CN"/>
        </w:rPr>
        <w:t>磅，涨跌幅</w:t>
      </w:r>
      <w:r w:rsidRPr="006E5991">
        <w:rPr>
          <w:rFonts w:ascii="微软雅黑" w:eastAsia="微软雅黑" w:hAnsi="微软雅黑" w:cs="微软雅黑"/>
          <w:spacing w:val="12"/>
          <w:lang w:eastAsia="zh-CN"/>
        </w:rPr>
        <w:t>-3.27%</w:t>
      </w:r>
      <w:r w:rsidRPr="006E5991">
        <w:rPr>
          <w:rFonts w:ascii="微软雅黑" w:eastAsia="微软雅黑" w:hAnsi="微软雅黑" w:cs="微软雅黑" w:hint="eastAsia"/>
          <w:spacing w:val="12"/>
          <w:lang w:eastAsia="zh-CN"/>
        </w:rPr>
        <w:t>。国际方面，美联储古尔斯比：我们已经连续几个月看到更好的通胀数据，美联储部分官员态度偏鸽。国内方面，二十届三中全会分析了当前形势和任务，强调坚定不移实现全年经济社会发展目标。要落实好宏观政策，积极扩大国内需求，因地制宜发展新质生产力，加快培育外贸新动能，扎实推进绿色低碳发展。库存方面，截至</w:t>
      </w:r>
      <w:r w:rsidRPr="006E5991">
        <w:rPr>
          <w:rFonts w:ascii="微软雅黑" w:eastAsia="微软雅黑" w:hAnsi="微软雅黑" w:cs="微软雅黑"/>
          <w:spacing w:val="12"/>
          <w:lang w:eastAsia="zh-CN"/>
        </w:rPr>
        <w:t>7</w:t>
      </w:r>
      <w:r w:rsidRPr="006E5991">
        <w:rPr>
          <w:rFonts w:ascii="微软雅黑" w:eastAsia="微软雅黑" w:hAnsi="微软雅黑" w:cs="微软雅黑" w:hint="eastAsia"/>
          <w:spacing w:val="12"/>
          <w:lang w:eastAsia="zh-CN"/>
        </w:rPr>
        <w:t>月</w:t>
      </w:r>
      <w:r w:rsidRPr="006E5991">
        <w:rPr>
          <w:rFonts w:ascii="微软雅黑" w:eastAsia="微软雅黑" w:hAnsi="微软雅黑" w:cs="微软雅黑"/>
          <w:spacing w:val="12"/>
          <w:lang w:eastAsia="zh-CN"/>
        </w:rPr>
        <w:t>18</w:t>
      </w:r>
      <w:r w:rsidRPr="006E5991">
        <w:rPr>
          <w:rFonts w:ascii="微软雅黑" w:eastAsia="微软雅黑" w:hAnsi="微软雅黑" w:cs="微软雅黑" w:hint="eastAsia"/>
          <w:spacing w:val="12"/>
          <w:lang w:eastAsia="zh-CN"/>
        </w:rPr>
        <w:t>日，</w:t>
      </w:r>
      <w:r w:rsidRPr="006E5991">
        <w:rPr>
          <w:rFonts w:ascii="微软雅黑" w:eastAsia="微软雅黑" w:hAnsi="微软雅黑" w:cs="微软雅黑"/>
          <w:spacing w:val="12"/>
          <w:lang w:eastAsia="zh-CN"/>
        </w:rPr>
        <w:t>LME</w:t>
      </w:r>
      <w:r w:rsidRPr="006E5991">
        <w:rPr>
          <w:rFonts w:ascii="微软雅黑" w:eastAsia="微软雅黑" w:hAnsi="微软雅黑" w:cs="微软雅黑" w:hint="eastAsia"/>
          <w:spacing w:val="12"/>
          <w:lang w:eastAsia="zh-CN"/>
        </w:rPr>
        <w:t>铜库存为</w:t>
      </w:r>
      <w:r w:rsidRPr="006E5991">
        <w:rPr>
          <w:rFonts w:ascii="微软雅黑" w:eastAsia="微软雅黑" w:hAnsi="微软雅黑" w:cs="微软雅黑"/>
          <w:spacing w:val="12"/>
          <w:lang w:eastAsia="zh-CN"/>
        </w:rPr>
        <w:t>227425</w:t>
      </w:r>
      <w:r w:rsidRPr="006E5991">
        <w:rPr>
          <w:rFonts w:ascii="微软雅黑" w:eastAsia="微软雅黑" w:hAnsi="微软雅黑" w:cs="微软雅黑" w:hint="eastAsia"/>
          <w:spacing w:val="12"/>
          <w:lang w:eastAsia="zh-CN"/>
        </w:rPr>
        <w:t>吨，环比</w:t>
      </w:r>
      <w:r w:rsidRPr="006E5991">
        <w:rPr>
          <w:rFonts w:ascii="微软雅黑" w:eastAsia="微软雅黑" w:hAnsi="微软雅黑" w:cs="微软雅黑"/>
          <w:spacing w:val="12"/>
          <w:lang w:eastAsia="zh-CN"/>
        </w:rPr>
        <w:t>+ 6325</w:t>
      </w:r>
      <w:r w:rsidRPr="006E5991">
        <w:rPr>
          <w:rFonts w:ascii="微软雅黑" w:eastAsia="微软雅黑" w:hAnsi="微软雅黑" w:cs="微软雅黑" w:hint="eastAsia"/>
          <w:spacing w:val="12"/>
          <w:lang w:eastAsia="zh-CN"/>
        </w:rPr>
        <w:t>吨；</w:t>
      </w:r>
      <w:r w:rsidRPr="006E5991">
        <w:rPr>
          <w:rFonts w:ascii="微软雅黑" w:eastAsia="微软雅黑" w:hAnsi="微软雅黑" w:cs="微软雅黑"/>
          <w:spacing w:val="12"/>
          <w:lang w:eastAsia="zh-CN"/>
        </w:rPr>
        <w:t>COMEX</w:t>
      </w:r>
      <w:r w:rsidRPr="006E5991">
        <w:rPr>
          <w:rFonts w:ascii="微软雅黑" w:eastAsia="微软雅黑" w:hAnsi="微软雅黑" w:cs="微软雅黑" w:hint="eastAsia"/>
          <w:spacing w:val="12"/>
          <w:lang w:eastAsia="zh-CN"/>
        </w:rPr>
        <w:t>铜库存</w:t>
      </w:r>
      <w:r w:rsidRPr="006E5991">
        <w:rPr>
          <w:rFonts w:ascii="微软雅黑" w:eastAsia="微软雅黑" w:hAnsi="微软雅黑" w:cs="微软雅黑"/>
          <w:spacing w:val="12"/>
          <w:lang w:eastAsia="zh-CN"/>
        </w:rPr>
        <w:t>11329</w:t>
      </w:r>
      <w:r w:rsidRPr="006E5991">
        <w:rPr>
          <w:rFonts w:ascii="微软雅黑" w:eastAsia="微软雅黑" w:hAnsi="微软雅黑" w:cs="微软雅黑" w:hint="eastAsia"/>
          <w:spacing w:val="12"/>
          <w:lang w:eastAsia="zh-CN"/>
        </w:rPr>
        <w:t>短吨，环比</w:t>
      </w:r>
      <w:r w:rsidRPr="006E5991">
        <w:rPr>
          <w:rFonts w:ascii="微软雅黑" w:eastAsia="微软雅黑" w:hAnsi="微软雅黑" w:cs="微软雅黑"/>
          <w:spacing w:val="12"/>
          <w:lang w:eastAsia="zh-CN"/>
        </w:rPr>
        <w:t>+ 137</w:t>
      </w:r>
      <w:r w:rsidRPr="006E5991">
        <w:rPr>
          <w:rFonts w:ascii="微软雅黑" w:eastAsia="微软雅黑" w:hAnsi="微软雅黑" w:cs="微软雅黑" w:hint="eastAsia"/>
          <w:spacing w:val="12"/>
          <w:lang w:eastAsia="zh-CN"/>
        </w:rPr>
        <w:t>短吨；</w:t>
      </w:r>
      <w:r w:rsidRPr="006E5991">
        <w:rPr>
          <w:rFonts w:ascii="微软雅黑" w:eastAsia="微软雅黑" w:hAnsi="微软雅黑" w:cs="微软雅黑"/>
          <w:spacing w:val="12"/>
          <w:lang w:eastAsia="zh-CN"/>
        </w:rPr>
        <w:t>SHFE</w:t>
      </w:r>
      <w:r w:rsidRPr="006E5991">
        <w:rPr>
          <w:rFonts w:ascii="微软雅黑" w:eastAsia="微软雅黑" w:hAnsi="微软雅黑" w:cs="微软雅黑" w:hint="eastAsia"/>
          <w:spacing w:val="12"/>
          <w:lang w:eastAsia="zh-CN"/>
        </w:rPr>
        <w:t>每日仓单</w:t>
      </w:r>
      <w:r w:rsidRPr="006E5991">
        <w:rPr>
          <w:rFonts w:ascii="微软雅黑" w:eastAsia="微软雅黑" w:hAnsi="微软雅黑" w:cs="微软雅黑"/>
          <w:spacing w:val="12"/>
          <w:lang w:eastAsia="zh-CN"/>
        </w:rPr>
        <w:t>247147</w:t>
      </w:r>
      <w:r w:rsidRPr="006E5991">
        <w:rPr>
          <w:rFonts w:ascii="微软雅黑" w:eastAsia="微软雅黑" w:hAnsi="微软雅黑" w:cs="微软雅黑" w:hint="eastAsia"/>
          <w:spacing w:val="12"/>
          <w:lang w:eastAsia="zh-CN"/>
        </w:rPr>
        <w:t>吨，环比</w:t>
      </w:r>
      <w:r w:rsidRPr="006E5991">
        <w:rPr>
          <w:rFonts w:ascii="微软雅黑" w:eastAsia="微软雅黑" w:hAnsi="微软雅黑" w:cs="微软雅黑"/>
          <w:spacing w:val="12"/>
          <w:lang w:eastAsia="zh-CN"/>
        </w:rPr>
        <w:t>-5655</w:t>
      </w:r>
      <w:r w:rsidRPr="006E5991">
        <w:rPr>
          <w:rFonts w:ascii="微软雅黑" w:eastAsia="微软雅黑" w:hAnsi="微软雅黑" w:cs="微软雅黑" w:hint="eastAsia"/>
          <w:spacing w:val="12"/>
          <w:lang w:eastAsia="zh-CN"/>
        </w:rPr>
        <w:t>吨。美元指数反弹，收涨</w:t>
      </w:r>
      <w:r w:rsidRPr="006E5991">
        <w:rPr>
          <w:rFonts w:ascii="微软雅黑" w:eastAsia="微软雅黑" w:hAnsi="微软雅黑" w:cs="微软雅黑"/>
          <w:spacing w:val="12"/>
          <w:lang w:eastAsia="zh-CN"/>
        </w:rPr>
        <w:t>0.43%</w:t>
      </w:r>
      <w:r w:rsidRPr="006E5991">
        <w:rPr>
          <w:rFonts w:ascii="微软雅黑" w:eastAsia="微软雅黑" w:hAnsi="微软雅黑" w:cs="微软雅黑" w:hint="eastAsia"/>
          <w:spacing w:val="12"/>
          <w:lang w:eastAsia="zh-CN"/>
        </w:rPr>
        <w:t>，报</w:t>
      </w:r>
      <w:r w:rsidRPr="006E5991">
        <w:rPr>
          <w:rFonts w:ascii="微软雅黑" w:eastAsia="微软雅黑" w:hAnsi="微软雅黑" w:cs="微软雅黑"/>
          <w:spacing w:val="12"/>
          <w:lang w:eastAsia="zh-CN"/>
        </w:rPr>
        <w:t>104.18</w:t>
      </w:r>
      <w:r w:rsidRPr="006E5991">
        <w:rPr>
          <w:rFonts w:ascii="微软雅黑" w:eastAsia="微软雅黑" w:hAnsi="微软雅黑" w:cs="微软雅黑" w:hint="eastAsia"/>
          <w:spacing w:val="12"/>
          <w:lang w:eastAsia="zh-CN"/>
        </w:rPr>
        <w:t>。基准的</w:t>
      </w:r>
      <w:r w:rsidRPr="006E5991">
        <w:rPr>
          <w:rFonts w:ascii="微软雅黑" w:eastAsia="微软雅黑" w:hAnsi="微软雅黑" w:cs="微软雅黑"/>
          <w:spacing w:val="12"/>
          <w:lang w:eastAsia="zh-CN"/>
        </w:rPr>
        <w:t>10</w:t>
      </w:r>
      <w:r w:rsidRPr="006E5991">
        <w:rPr>
          <w:rFonts w:ascii="微软雅黑" w:eastAsia="微软雅黑" w:hAnsi="微软雅黑" w:cs="微软雅黑" w:hint="eastAsia"/>
          <w:spacing w:val="12"/>
          <w:lang w:eastAsia="zh-CN"/>
        </w:rPr>
        <w:t>年期美债收益率收报</w:t>
      </w:r>
      <w:r w:rsidRPr="006E5991">
        <w:rPr>
          <w:rFonts w:ascii="微软雅黑" w:eastAsia="微软雅黑" w:hAnsi="微软雅黑" w:cs="微软雅黑"/>
          <w:spacing w:val="12"/>
          <w:lang w:eastAsia="zh-CN"/>
        </w:rPr>
        <w:t>4.2050%</w:t>
      </w:r>
      <w:r w:rsidRPr="006E5991">
        <w:rPr>
          <w:rFonts w:ascii="微软雅黑" w:eastAsia="微软雅黑" w:hAnsi="微软雅黑" w:cs="微软雅黑" w:hint="eastAsia"/>
          <w:spacing w:val="12"/>
          <w:lang w:eastAsia="zh-CN"/>
        </w:rPr>
        <w:t>，两年期美债收益率收报</w:t>
      </w:r>
      <w:r w:rsidRPr="006E5991">
        <w:rPr>
          <w:rFonts w:ascii="微软雅黑" w:eastAsia="微软雅黑" w:hAnsi="微软雅黑" w:cs="微软雅黑"/>
          <w:spacing w:val="12"/>
          <w:lang w:eastAsia="zh-CN"/>
        </w:rPr>
        <w:t>4.4840%</w:t>
      </w:r>
      <w:r w:rsidRPr="006E5991">
        <w:rPr>
          <w:rFonts w:ascii="微软雅黑" w:eastAsia="微软雅黑" w:hAnsi="微软雅黑" w:cs="微软雅黑" w:hint="eastAsia"/>
          <w:spacing w:val="12"/>
          <w:lang w:eastAsia="zh-CN"/>
        </w:rPr>
        <w:t>。</w:t>
      </w:r>
      <w:r w:rsidRPr="006E5991">
        <w:rPr>
          <w:rFonts w:ascii="微软雅黑" w:eastAsia="微软雅黑" w:hAnsi="微软雅黑" w:cs="微软雅黑" w:hint="eastAsia"/>
          <w:b/>
          <w:spacing w:val="12"/>
          <w:lang w:eastAsia="zh-CN"/>
        </w:rPr>
        <w:t>操作建议，纽铜主力合约轻仓逢低短多交易，仅供参考。</w:t>
      </w:r>
    </w:p>
    <w:p w:rsidR="00AE2365" w:rsidRDefault="00996DB6">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rPr>
        <w:t>图</w:t>
      </w:r>
      <w:r>
        <w:rPr>
          <w:rFonts w:ascii="微软雅黑" w:eastAsia="微软雅黑" w:hAnsi="微软雅黑" w:cs="微软雅黑" w:hint="eastAsia"/>
          <w:spacing w:val="7"/>
          <w:lang w:eastAsia="zh-CN"/>
        </w:rPr>
        <w:t>5：</w:t>
      </w:r>
      <w:r>
        <w:rPr>
          <w:rFonts w:ascii="微软雅黑" w:eastAsia="微软雅黑" w:hAnsi="微软雅黑" w:cs="微软雅黑" w:hint="eastAsia"/>
          <w:spacing w:val="7"/>
        </w:rPr>
        <w:t>铜日线走势图</w:t>
      </w:r>
    </w:p>
    <w:p w:rsidR="00AE2365" w:rsidRDefault="006E5991" w:rsidP="006E5991">
      <w:pPr>
        <w:spacing w:before="103" w:line="256" w:lineRule="auto"/>
        <w:ind w:right="743"/>
        <w:jc w:val="both"/>
      </w:pPr>
      <w:r>
        <w:rPr>
          <w:noProof/>
          <w:lang w:eastAsia="zh-CN"/>
        </w:rPr>
        <w:drawing>
          <wp:inline distT="0" distB="0" distL="0" distR="0" wp14:anchorId="1408731F" wp14:editId="233524E9">
            <wp:extent cx="6071955" cy="2581275"/>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71955" cy="2581275"/>
                    </a:xfrm>
                    <a:prstGeom prst="rect">
                      <a:avLst/>
                    </a:prstGeom>
                  </pic:spPr>
                </pic:pic>
              </a:graphicData>
            </a:graphic>
          </wp:inline>
        </w:drawing>
      </w:r>
    </w:p>
    <w:p w:rsidR="00AE2365" w:rsidRDefault="00996DB6">
      <w:pPr>
        <w:spacing w:before="120" w:line="190" w:lineRule="auto"/>
        <w:ind w:firstLine="448"/>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 xml:space="preserve"> 资料来源：同花顺、瑞达国际</w:t>
      </w:r>
    </w:p>
    <w:p w:rsidR="00E46BD8" w:rsidRDefault="00E46BD8">
      <w:pPr>
        <w:spacing w:before="103" w:line="256" w:lineRule="auto"/>
        <w:ind w:right="743" w:firstLine="528"/>
        <w:jc w:val="both"/>
        <w:rPr>
          <w:rFonts w:ascii="微软雅黑" w:eastAsia="微软雅黑" w:hAnsi="微软雅黑" w:cs="微软雅黑"/>
          <w:b/>
          <w:bCs/>
          <w:spacing w:val="12"/>
          <w:sz w:val="24"/>
          <w:szCs w:val="24"/>
          <w:lang w:eastAsia="zh-CN"/>
        </w:rPr>
      </w:pP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黄金</w:t>
      </w:r>
    </w:p>
    <w:p w:rsidR="006E5991" w:rsidRPr="006E5991" w:rsidRDefault="006E5991" w:rsidP="006E5991">
      <w:pPr>
        <w:spacing w:before="103" w:line="256" w:lineRule="auto"/>
        <w:ind w:right="743" w:firstLineChars="200" w:firstLine="468"/>
        <w:jc w:val="both"/>
        <w:rPr>
          <w:rFonts w:ascii="微软雅黑" w:eastAsia="微软雅黑" w:hAnsi="微软雅黑" w:cs="微软雅黑"/>
          <w:spacing w:val="12"/>
          <w:lang w:eastAsia="zh-CN"/>
        </w:rPr>
      </w:pPr>
      <w:r w:rsidRPr="006E5991">
        <w:rPr>
          <w:rFonts w:ascii="微软雅黑" w:eastAsia="微软雅黑" w:hAnsi="微软雅黑" w:cs="微软雅黑" w:hint="eastAsia"/>
          <w:spacing w:val="12"/>
          <w:lang w:eastAsia="zh-CN"/>
        </w:rPr>
        <w:t>消息面：昨日欧洲央行维持三大关键利率不变，重申再次降息需要更多数据，且不预先承诺特定的利率路径。欧洲央行指出，当前内部物价压力仍然偏大，预计整体通胀在明年仍将高于目标水平。欧洲央行行长拉加德表示，9月降息尚未确定并将继续参考数据来做决定，劳动力市场仍有惊人韧性给予需求一定支撑。经济数据方面，美国上周初请失业金人数24.3万人，较前一周大幅增加2万人，创5月初以来最大增幅。至7月6日当周续请失业金人数186.7万人，创下2021年11月以来的最高水平。整体失业初请金申请人数稳步上升或暗示劳动力市场供给将持续增加，整体有利后继失业率上涨。</w:t>
      </w:r>
    </w:p>
    <w:p w:rsidR="006E5991" w:rsidRPr="006E5991" w:rsidRDefault="006E5991" w:rsidP="006E5991">
      <w:pPr>
        <w:spacing w:before="103" w:line="256" w:lineRule="auto"/>
        <w:ind w:right="743" w:firstLineChars="200" w:firstLine="468"/>
        <w:jc w:val="both"/>
        <w:rPr>
          <w:rFonts w:ascii="微软雅黑" w:eastAsia="微软雅黑" w:hAnsi="微软雅黑" w:cs="微软雅黑"/>
          <w:spacing w:val="12"/>
          <w:lang w:eastAsia="zh-CN"/>
        </w:rPr>
      </w:pPr>
      <w:r w:rsidRPr="006E5991">
        <w:rPr>
          <w:rFonts w:ascii="微软雅黑" w:eastAsia="微软雅黑" w:hAnsi="微软雅黑" w:cs="微软雅黑" w:hint="eastAsia"/>
          <w:spacing w:val="12"/>
          <w:lang w:eastAsia="zh-CN"/>
        </w:rPr>
        <w:tab/>
        <w:t>外盘持仓方面：截至7月17日，SPDR Gold Trust黄金ETF持仓量为840.1吨，较上一交易日减少2.01吨。</w:t>
      </w:r>
    </w:p>
    <w:p w:rsidR="00AE2365" w:rsidRPr="00AB5CA6" w:rsidRDefault="006E5991" w:rsidP="006E5991">
      <w:pPr>
        <w:spacing w:before="103" w:line="256" w:lineRule="auto"/>
        <w:ind w:right="743" w:firstLineChars="200" w:firstLine="468"/>
        <w:jc w:val="both"/>
        <w:rPr>
          <w:rFonts w:ascii="微软雅黑" w:eastAsia="微软雅黑" w:hAnsi="微软雅黑" w:cs="微软雅黑"/>
          <w:spacing w:val="12"/>
          <w:highlight w:val="yellow"/>
          <w:lang w:eastAsia="zh-CN"/>
        </w:rPr>
      </w:pPr>
      <w:r w:rsidRPr="006E5991">
        <w:rPr>
          <w:rFonts w:ascii="微软雅黑" w:eastAsia="微软雅黑" w:hAnsi="微软雅黑" w:cs="微软雅黑" w:hint="eastAsia"/>
          <w:spacing w:val="12"/>
          <w:lang w:eastAsia="zh-CN"/>
        </w:rPr>
        <w:t>往后看，短期内市场对美国降息计价或相对充足，长端国债相对失去下行动力或使贵金属相对承压。操作上建议，日内观望为主，请投资者注意风险控制。</w:t>
      </w:r>
    </w:p>
    <w:p w:rsidR="00AE2365" w:rsidRDefault="00996DB6">
      <w:pPr>
        <w:spacing w:before="103" w:line="256" w:lineRule="auto"/>
        <w:ind w:right="743" w:firstLine="448"/>
        <w:jc w:val="both"/>
        <w:rPr>
          <w:rFonts w:ascii="微软雅黑" w:eastAsia="微软雅黑" w:hAnsi="微软雅黑" w:cs="微软雅黑"/>
          <w:spacing w:val="12"/>
          <w:sz w:val="24"/>
          <w:szCs w:val="24"/>
          <w:lang w:eastAsia="zh-CN"/>
        </w:rPr>
      </w:pPr>
      <w:r w:rsidRPr="003F2FC7">
        <w:rPr>
          <w:rFonts w:ascii="微软雅黑" w:eastAsia="微软雅黑" w:hAnsi="微软雅黑" w:cs="微软雅黑" w:hint="eastAsia"/>
          <w:spacing w:val="7"/>
          <w:lang w:eastAsia="zh-CN"/>
        </w:rPr>
        <w:lastRenderedPageBreak/>
        <w:t>图6：COMEX黄金日线走</w:t>
      </w:r>
      <w:r>
        <w:rPr>
          <w:rFonts w:ascii="微软雅黑" w:eastAsia="微软雅黑" w:hAnsi="微软雅黑" w:cs="微软雅黑" w:hint="eastAsia"/>
          <w:spacing w:val="7"/>
          <w:lang w:eastAsia="zh-CN"/>
        </w:rPr>
        <w:t xml:space="preserve">势图  </w:t>
      </w:r>
    </w:p>
    <w:p w:rsidR="00AE2365" w:rsidRDefault="006E5991" w:rsidP="0043483D">
      <w:pPr>
        <w:spacing w:before="103" w:line="256" w:lineRule="auto"/>
        <w:ind w:right="743"/>
        <w:jc w:val="both"/>
      </w:pPr>
      <w:r w:rsidRPr="006E5991">
        <w:rPr>
          <w:noProof/>
          <w:lang w:eastAsia="zh-CN"/>
        </w:rPr>
        <w:drawing>
          <wp:inline distT="0" distB="0" distL="0" distR="0" wp14:anchorId="37049B93" wp14:editId="46D11C89">
            <wp:extent cx="6442987" cy="2076450"/>
            <wp:effectExtent l="0" t="0" r="0" b="9525"/>
            <wp:docPr id="8"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18">
                      <a:clrChange>
                        <a:clrFrom>
                          <a:srgbClr val="13161A"/>
                        </a:clrFrom>
                        <a:clrTo>
                          <a:srgbClr val="13161A">
                            <a:alpha val="0"/>
                          </a:srgbClr>
                        </a:clrTo>
                      </a:clrChange>
                    </a:blip>
                    <a:stretch>
                      <a:fillRect/>
                    </a:stretch>
                  </pic:blipFill>
                  <pic:spPr>
                    <a:xfrm>
                      <a:off x="0" y="0"/>
                      <a:ext cx="6442987" cy="2076450"/>
                    </a:xfrm>
                    <a:prstGeom prst="rect">
                      <a:avLst/>
                    </a:prstGeom>
                    <a:noFill/>
                    <a:ln>
                      <a:noFill/>
                    </a:ln>
                  </pic:spPr>
                </pic:pic>
              </a:graphicData>
            </a:graphic>
          </wp:inline>
        </w:drawing>
      </w:r>
    </w:p>
    <w:p w:rsidR="00AE2365" w:rsidRDefault="00996DB6">
      <w:pPr>
        <w:spacing w:before="120" w:line="190" w:lineRule="auto"/>
        <w:ind w:firstLine="448"/>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资料来源：wind、瑞达国际</w:t>
      </w:r>
    </w:p>
    <w:p w:rsidR="006272B9" w:rsidRDefault="006272B9">
      <w:pPr>
        <w:spacing w:before="103" w:line="256" w:lineRule="auto"/>
        <w:ind w:right="743"/>
        <w:jc w:val="both"/>
        <w:rPr>
          <w:rFonts w:ascii="微软雅黑" w:eastAsia="微软雅黑" w:hAnsi="微软雅黑" w:cs="微软雅黑"/>
          <w:b/>
          <w:bCs/>
          <w:spacing w:val="12"/>
          <w:lang w:eastAsia="zh-CN"/>
        </w:rPr>
      </w:pP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原油</w:t>
      </w:r>
    </w:p>
    <w:p w:rsidR="006C44DC" w:rsidRPr="006C44DC" w:rsidRDefault="006E5991" w:rsidP="006E5991">
      <w:pPr>
        <w:rPr>
          <w:rFonts w:ascii="微软雅黑" w:eastAsia="微软雅黑" w:hAnsi="微软雅黑" w:cs="微软雅黑"/>
          <w:spacing w:val="12"/>
          <w:lang w:eastAsia="zh-CN"/>
        </w:rPr>
      </w:pPr>
      <w:r w:rsidRPr="006E5991">
        <w:rPr>
          <w:rFonts w:ascii="微软雅黑" w:eastAsia="微软雅黑" w:hAnsi="微软雅黑" w:cs="微软雅黑" w:hint="eastAsia"/>
          <w:spacing w:val="12"/>
          <w:lang w:eastAsia="zh-CN"/>
        </w:rPr>
        <w:t>国际原油市场涨跌互现，布伦特原油</w:t>
      </w:r>
      <w:r w:rsidRPr="006E5991">
        <w:rPr>
          <w:rFonts w:ascii="微软雅黑" w:eastAsia="微软雅黑" w:hAnsi="微软雅黑" w:cs="微软雅黑"/>
          <w:spacing w:val="12"/>
          <w:lang w:eastAsia="zh-CN"/>
        </w:rPr>
        <w:t>9</w:t>
      </w:r>
      <w:r w:rsidRPr="006E5991">
        <w:rPr>
          <w:rFonts w:ascii="微软雅黑" w:eastAsia="微软雅黑" w:hAnsi="微软雅黑" w:cs="微软雅黑" w:hint="eastAsia"/>
          <w:spacing w:val="12"/>
          <w:lang w:eastAsia="zh-CN"/>
        </w:rPr>
        <w:t>月期货合约收盘价报</w:t>
      </w:r>
      <w:r w:rsidRPr="006E5991">
        <w:rPr>
          <w:rFonts w:ascii="微软雅黑" w:eastAsia="微软雅黑" w:hAnsi="微软雅黑" w:cs="微软雅黑"/>
          <w:spacing w:val="12"/>
          <w:lang w:eastAsia="zh-CN"/>
        </w:rPr>
        <w:t>85.11</w:t>
      </w:r>
      <w:r w:rsidRPr="006E5991">
        <w:rPr>
          <w:rFonts w:ascii="微软雅黑" w:eastAsia="微软雅黑" w:hAnsi="微软雅黑" w:cs="微软雅黑" w:hint="eastAsia"/>
          <w:spacing w:val="12"/>
          <w:lang w:eastAsia="zh-CN"/>
        </w:rPr>
        <w:t>美元</w:t>
      </w:r>
      <w:r w:rsidRPr="006E5991">
        <w:rPr>
          <w:rFonts w:ascii="微软雅黑" w:eastAsia="微软雅黑" w:hAnsi="微软雅黑" w:cs="微软雅黑"/>
          <w:spacing w:val="12"/>
          <w:lang w:eastAsia="zh-CN"/>
        </w:rPr>
        <w:t>/</w:t>
      </w:r>
      <w:r w:rsidRPr="006E5991">
        <w:rPr>
          <w:rFonts w:ascii="微软雅黑" w:eastAsia="微软雅黑" w:hAnsi="微软雅黑" w:cs="微软雅黑" w:hint="eastAsia"/>
          <w:spacing w:val="12"/>
          <w:lang w:eastAsia="zh-CN"/>
        </w:rPr>
        <w:t>桶，涨幅</w:t>
      </w:r>
      <w:r w:rsidRPr="006E5991">
        <w:rPr>
          <w:rFonts w:ascii="微软雅黑" w:eastAsia="微软雅黑" w:hAnsi="微软雅黑" w:cs="微软雅黑"/>
          <w:spacing w:val="12"/>
          <w:lang w:eastAsia="zh-CN"/>
        </w:rPr>
        <w:t>0.04%</w:t>
      </w:r>
      <w:r w:rsidRPr="006E5991">
        <w:rPr>
          <w:rFonts w:ascii="微软雅黑" w:eastAsia="微软雅黑" w:hAnsi="微软雅黑" w:cs="微软雅黑" w:hint="eastAsia"/>
          <w:spacing w:val="12"/>
          <w:lang w:eastAsia="zh-CN"/>
        </w:rPr>
        <w:t>；美国</w:t>
      </w:r>
      <w:r w:rsidRPr="006E5991">
        <w:rPr>
          <w:rFonts w:ascii="微软雅黑" w:eastAsia="微软雅黑" w:hAnsi="微软雅黑" w:cs="微软雅黑"/>
          <w:spacing w:val="12"/>
          <w:lang w:eastAsia="zh-CN"/>
        </w:rPr>
        <w:t>WTI</w:t>
      </w:r>
      <w:r w:rsidRPr="006E5991">
        <w:rPr>
          <w:rFonts w:ascii="微软雅黑" w:eastAsia="微软雅黑" w:hAnsi="微软雅黑" w:cs="微软雅黑" w:hint="eastAsia"/>
          <w:spacing w:val="12"/>
          <w:lang w:eastAsia="zh-CN"/>
        </w:rPr>
        <w:t>原油</w:t>
      </w:r>
      <w:r w:rsidRPr="006E5991">
        <w:rPr>
          <w:rFonts w:ascii="微软雅黑" w:eastAsia="微软雅黑" w:hAnsi="微软雅黑" w:cs="微软雅黑"/>
          <w:spacing w:val="12"/>
          <w:lang w:eastAsia="zh-CN"/>
        </w:rPr>
        <w:t>8</w:t>
      </w:r>
      <w:r w:rsidRPr="006E5991">
        <w:rPr>
          <w:rFonts w:ascii="微软雅黑" w:eastAsia="微软雅黑" w:hAnsi="微软雅黑" w:cs="微软雅黑" w:hint="eastAsia"/>
          <w:spacing w:val="12"/>
          <w:lang w:eastAsia="zh-CN"/>
        </w:rPr>
        <w:t>月期货合约收盘价报</w:t>
      </w:r>
      <w:r w:rsidRPr="006E5991">
        <w:rPr>
          <w:rFonts w:ascii="微软雅黑" w:eastAsia="微软雅黑" w:hAnsi="微软雅黑" w:cs="微软雅黑"/>
          <w:spacing w:val="12"/>
          <w:lang w:eastAsia="zh-CN"/>
        </w:rPr>
        <w:t>82.82</w:t>
      </w:r>
      <w:r w:rsidRPr="006E5991">
        <w:rPr>
          <w:rFonts w:ascii="微软雅黑" w:eastAsia="微软雅黑" w:hAnsi="微软雅黑" w:cs="微软雅黑" w:hint="eastAsia"/>
          <w:spacing w:val="12"/>
          <w:lang w:eastAsia="zh-CN"/>
        </w:rPr>
        <w:t>元</w:t>
      </w:r>
      <w:r w:rsidRPr="006E5991">
        <w:rPr>
          <w:rFonts w:ascii="微软雅黑" w:eastAsia="微软雅黑" w:hAnsi="微软雅黑" w:cs="微软雅黑"/>
          <w:spacing w:val="12"/>
          <w:lang w:eastAsia="zh-CN"/>
        </w:rPr>
        <w:t>/</w:t>
      </w:r>
      <w:r w:rsidRPr="006E5991">
        <w:rPr>
          <w:rFonts w:ascii="微软雅黑" w:eastAsia="微软雅黑" w:hAnsi="微软雅黑" w:cs="微软雅黑" w:hint="eastAsia"/>
          <w:spacing w:val="12"/>
          <w:lang w:eastAsia="zh-CN"/>
        </w:rPr>
        <w:t>桶，跌幅</w:t>
      </w:r>
      <w:r w:rsidRPr="006E5991">
        <w:rPr>
          <w:rFonts w:ascii="微软雅黑" w:eastAsia="微软雅黑" w:hAnsi="微软雅黑" w:cs="微软雅黑"/>
          <w:spacing w:val="12"/>
          <w:lang w:eastAsia="zh-CN"/>
        </w:rPr>
        <w:t>0.04%</w:t>
      </w:r>
      <w:r w:rsidRPr="006E5991">
        <w:rPr>
          <w:rFonts w:ascii="微软雅黑" w:eastAsia="微软雅黑" w:hAnsi="微软雅黑" w:cs="微软雅黑" w:hint="eastAsia"/>
          <w:spacing w:val="12"/>
          <w:lang w:eastAsia="zh-CN"/>
        </w:rPr>
        <w:t>。欧洲央行维持利率不变并拒绝承诺未来利率路径，美国</w:t>
      </w:r>
      <w:r w:rsidRPr="006E5991">
        <w:rPr>
          <w:rFonts w:ascii="微软雅黑" w:eastAsia="微软雅黑" w:hAnsi="微软雅黑" w:cs="微软雅黑"/>
          <w:spacing w:val="12"/>
          <w:lang w:eastAsia="zh-CN"/>
        </w:rPr>
        <w:t>7</w:t>
      </w:r>
      <w:r w:rsidRPr="006E5991">
        <w:rPr>
          <w:rFonts w:ascii="微软雅黑" w:eastAsia="微软雅黑" w:hAnsi="微软雅黑" w:cs="微软雅黑" w:hint="eastAsia"/>
          <w:spacing w:val="12"/>
          <w:lang w:eastAsia="zh-CN"/>
        </w:rPr>
        <w:t>月费城联储制造业指数高于预期，上周初请失业金人数增幅超预期，美元指数出现回升。欧佩克联盟部长级会议同意将自愿减产措施延长至</w:t>
      </w:r>
      <w:r w:rsidRPr="006E5991">
        <w:rPr>
          <w:rFonts w:ascii="微软雅黑" w:eastAsia="微软雅黑" w:hAnsi="微软雅黑" w:cs="微软雅黑"/>
          <w:spacing w:val="12"/>
          <w:lang w:eastAsia="zh-CN"/>
        </w:rPr>
        <w:t>9</w:t>
      </w:r>
      <w:r w:rsidRPr="006E5991">
        <w:rPr>
          <w:rFonts w:ascii="微软雅黑" w:eastAsia="微软雅黑" w:hAnsi="微软雅黑" w:cs="微软雅黑" w:hint="eastAsia"/>
          <w:spacing w:val="12"/>
          <w:lang w:eastAsia="zh-CN"/>
        </w:rPr>
        <w:t>月底，将集体性减产措施延长至</w:t>
      </w:r>
      <w:r w:rsidRPr="006E5991">
        <w:rPr>
          <w:rFonts w:ascii="微软雅黑" w:eastAsia="微软雅黑" w:hAnsi="微软雅黑" w:cs="微软雅黑"/>
          <w:spacing w:val="12"/>
          <w:lang w:eastAsia="zh-CN"/>
        </w:rPr>
        <w:t>2025</w:t>
      </w:r>
      <w:r w:rsidRPr="006E5991">
        <w:rPr>
          <w:rFonts w:ascii="微软雅黑" w:eastAsia="微软雅黑" w:hAnsi="微软雅黑" w:cs="微软雅黑" w:hint="eastAsia"/>
          <w:spacing w:val="12"/>
          <w:lang w:eastAsia="zh-CN"/>
        </w:rPr>
        <w:t>年结束；以色列重申将推进停火协议谈判，胡赛武装袭击红海商船，中东地缘局势仍呈反复；据称俄罗斯计划进一步减产以补偿超额产量，美国原油库存降幅高于预期，市场权衡夏季需求及美联储利率动向，短线原油期价呈现宽幅震荡。技术上，</w:t>
      </w:r>
      <w:r w:rsidRPr="006E5991">
        <w:rPr>
          <w:rFonts w:ascii="微软雅黑" w:eastAsia="微软雅黑" w:hAnsi="微软雅黑" w:cs="微软雅黑"/>
          <w:spacing w:val="12"/>
          <w:lang w:eastAsia="zh-CN"/>
        </w:rPr>
        <w:t>SC2409</w:t>
      </w:r>
      <w:r w:rsidRPr="006E5991">
        <w:rPr>
          <w:rFonts w:ascii="微软雅黑" w:eastAsia="微软雅黑" w:hAnsi="微软雅黑" w:cs="微软雅黑" w:hint="eastAsia"/>
          <w:spacing w:val="12"/>
          <w:lang w:eastAsia="zh-CN"/>
        </w:rPr>
        <w:t>合约企稳</w:t>
      </w:r>
      <w:r w:rsidRPr="006E5991">
        <w:rPr>
          <w:rFonts w:ascii="微软雅黑" w:eastAsia="微软雅黑" w:hAnsi="微软雅黑" w:cs="微软雅黑"/>
          <w:spacing w:val="12"/>
          <w:lang w:eastAsia="zh-CN"/>
        </w:rPr>
        <w:t>605</w:t>
      </w:r>
      <w:r w:rsidRPr="006E5991">
        <w:rPr>
          <w:rFonts w:ascii="微软雅黑" w:eastAsia="微软雅黑" w:hAnsi="微软雅黑" w:cs="微软雅黑" w:hint="eastAsia"/>
          <w:spacing w:val="12"/>
          <w:lang w:eastAsia="zh-CN"/>
        </w:rPr>
        <w:t>区域，上方测试</w:t>
      </w:r>
      <w:r w:rsidRPr="006E5991">
        <w:rPr>
          <w:rFonts w:ascii="微软雅黑" w:eastAsia="微软雅黑" w:hAnsi="微软雅黑" w:cs="微软雅黑"/>
          <w:spacing w:val="12"/>
          <w:lang w:eastAsia="zh-CN"/>
        </w:rPr>
        <w:t>621</w:t>
      </w:r>
      <w:r w:rsidRPr="006E5991">
        <w:rPr>
          <w:rFonts w:ascii="微软雅黑" w:eastAsia="微软雅黑" w:hAnsi="微软雅黑" w:cs="微软雅黑" w:hint="eastAsia"/>
          <w:spacing w:val="12"/>
          <w:lang w:eastAsia="zh-CN"/>
        </w:rPr>
        <w:t>区域压力，短线呈现宽幅震荡走势。操作上，建议短线交易为主。</w:t>
      </w:r>
    </w:p>
    <w:p w:rsidR="00AE2365" w:rsidRDefault="00996DB6">
      <w:pPr>
        <w:spacing w:before="103" w:line="256" w:lineRule="auto"/>
        <w:ind w:right="743" w:firstLine="448"/>
        <w:jc w:val="both"/>
        <w:rPr>
          <w:lang w:eastAsia="zh-CN"/>
        </w:rPr>
      </w:pPr>
      <w:r>
        <w:rPr>
          <w:rFonts w:ascii="微软雅黑" w:eastAsia="微软雅黑" w:hAnsi="微软雅黑" w:cs="微软雅黑" w:hint="eastAsia"/>
          <w:spacing w:val="7"/>
          <w:lang w:eastAsia="zh-CN"/>
        </w:rPr>
        <w:t>图7</w:t>
      </w:r>
      <w:r w:rsidRPr="006272B9">
        <w:rPr>
          <w:rFonts w:ascii="微软雅黑" w:eastAsia="微软雅黑" w:hAnsi="微软雅黑" w:cs="微软雅黑" w:hint="eastAsia"/>
          <w:spacing w:val="7"/>
          <w:lang w:eastAsia="zh-CN"/>
        </w:rPr>
        <w:t>：原油（</w:t>
      </w:r>
      <w:r w:rsidRPr="00712E51">
        <w:rPr>
          <w:rFonts w:ascii="微软雅黑" w:eastAsia="微软雅黑" w:hAnsi="微软雅黑" w:cs="微软雅黑" w:hint="eastAsia"/>
          <w:spacing w:val="7"/>
          <w:lang w:eastAsia="zh-CN"/>
        </w:rPr>
        <w:t>WTI）走</w:t>
      </w:r>
      <w:r>
        <w:rPr>
          <w:rFonts w:ascii="微软雅黑" w:eastAsia="微软雅黑" w:hAnsi="微软雅黑" w:cs="微软雅黑" w:hint="eastAsia"/>
          <w:spacing w:val="7"/>
          <w:lang w:eastAsia="zh-CN"/>
        </w:rPr>
        <w:t>势图</w:t>
      </w:r>
    </w:p>
    <w:p w:rsidR="00AE2365" w:rsidRDefault="006E5991" w:rsidP="0043483D">
      <w:pPr>
        <w:spacing w:before="103" w:line="256" w:lineRule="auto"/>
        <w:ind w:right="743"/>
        <w:jc w:val="both"/>
      </w:pPr>
      <w:r>
        <w:rPr>
          <w:noProof/>
          <w:lang w:eastAsia="zh-CN"/>
        </w:rPr>
        <w:drawing>
          <wp:inline distT="0" distB="0" distL="0" distR="0" wp14:anchorId="5F408E35" wp14:editId="4A9C6A4F">
            <wp:extent cx="6495468" cy="2686050"/>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11628" cy="2692733"/>
                    </a:xfrm>
                    <a:prstGeom prst="rect">
                      <a:avLst/>
                    </a:prstGeom>
                  </pic:spPr>
                </pic:pic>
              </a:graphicData>
            </a:graphic>
          </wp:inline>
        </w:drawing>
      </w:r>
    </w:p>
    <w:p w:rsidR="006C5C56" w:rsidRDefault="00996DB6">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43483D" w:rsidRDefault="0043483D" w:rsidP="00DE665D">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p>
    <w:p w:rsidR="00DE665D" w:rsidRPr="005C2240" w:rsidRDefault="00DE665D" w:rsidP="00DE665D">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lastRenderedPageBreak/>
        <w:t>ICE</w:t>
      </w:r>
      <w:bookmarkStart w:id="0" w:name="OLE_LINK3"/>
      <w:bookmarkStart w:id="1" w:name="OLE_LINK4"/>
      <w:r w:rsidRPr="005C2240">
        <w:rPr>
          <w:rFonts w:ascii="微软雅黑" w:eastAsia="微软雅黑" w:hAnsi="微软雅黑" w:cs="微软雅黑" w:hint="eastAsia"/>
          <w:b/>
          <w:bCs/>
          <w:spacing w:val="12"/>
          <w:lang w:eastAsia="zh-CN"/>
        </w:rPr>
        <w:t>棉花</w:t>
      </w:r>
    </w:p>
    <w:bookmarkEnd w:id="0"/>
    <w:bookmarkEnd w:id="1"/>
    <w:p w:rsidR="00F15E85" w:rsidRDefault="00423BF0" w:rsidP="000C448C">
      <w:pPr>
        <w:spacing w:before="103" w:line="256" w:lineRule="auto"/>
        <w:ind w:right="743" w:firstLineChars="200" w:firstLine="468"/>
        <w:jc w:val="both"/>
        <w:rPr>
          <w:rFonts w:ascii="微软雅黑" w:eastAsia="微软雅黑" w:hAnsi="微软雅黑" w:cs="微软雅黑"/>
          <w:spacing w:val="12"/>
          <w:lang w:eastAsia="zh-CN"/>
        </w:rPr>
      </w:pPr>
      <w:r w:rsidRPr="00423BF0">
        <w:rPr>
          <w:rFonts w:ascii="微软雅黑" w:eastAsia="微软雅黑" w:hAnsi="微软雅黑" w:cs="微软雅黑" w:hint="eastAsia"/>
          <w:spacing w:val="12"/>
          <w:lang w:eastAsia="zh-CN"/>
        </w:rPr>
        <w:t>洲际交易所(ICE)棉花期货周四下跌，受美元走强及出口销售疲软。交投最活跃的ICE 12月期棉收跌0.14美分或0.19%，结算价报71.93美分/磅。美国农业部发布全球棉花供需7月报告，报告显示，2024/25年度全球棉花产量预测值为2616.8万吨，调增22.9万吨。全球消费调增5.4万吨至2551.5万吨，全球期末库存调减18.7万吨至1799.1万吨，2024/25年度全球棉花产量调增幅度大于消费，数据报告利空棉市。国内市场，当前棉花去库维持缓慢节奏，国产棉供应仍充足。另外港口进口棉花库存继续小降，库存库容紧张程度稍有缓解，但库存依旧偏高。下游需求未见明显好转，企业补库意愿不强，产成品累库持续，预计后市郑棉价格弱势震荡格局。</w:t>
      </w:r>
    </w:p>
    <w:p w:rsidR="003476C9" w:rsidRPr="003476C9" w:rsidRDefault="003476C9" w:rsidP="00F15E85">
      <w:pPr>
        <w:spacing w:before="103" w:line="256" w:lineRule="auto"/>
        <w:ind w:right="743" w:firstLine="448"/>
        <w:jc w:val="both"/>
        <w:rPr>
          <w:rFonts w:ascii="微软雅黑" w:eastAsia="微软雅黑" w:hAnsi="微软雅黑" w:cs="微软雅黑"/>
          <w:spacing w:val="12"/>
          <w:lang w:eastAsia="zh-CN"/>
        </w:rPr>
      </w:pPr>
      <w:r w:rsidRPr="005C2240">
        <w:rPr>
          <w:rFonts w:ascii="微软雅黑" w:eastAsia="微软雅黑" w:hAnsi="微软雅黑" w:cs="微软雅黑" w:hint="eastAsia"/>
          <w:spacing w:val="7"/>
          <w:lang w:val="zh-CN" w:eastAsia="zh-CN"/>
        </w:rPr>
        <w:t>图</w:t>
      </w:r>
      <w:r w:rsidRPr="005C2240">
        <w:rPr>
          <w:rFonts w:ascii="微软雅黑" w:eastAsia="微软雅黑" w:hAnsi="微软雅黑" w:cs="微软雅黑" w:hint="eastAsia"/>
          <w:spacing w:val="7"/>
          <w:lang w:eastAsia="zh-CN"/>
        </w:rPr>
        <w:t>8：ICE棉花</w:t>
      </w:r>
      <w:r w:rsidRPr="005C2240">
        <w:rPr>
          <w:rFonts w:ascii="微软雅黑" w:eastAsia="微软雅黑" w:hAnsi="微软雅黑" w:cs="微软雅黑" w:hint="eastAsia"/>
          <w:spacing w:val="7"/>
          <w:lang w:val="zh-CN" w:eastAsia="zh-CN"/>
        </w:rPr>
        <w:t>期</w:t>
      </w:r>
      <w:r w:rsidRPr="00AF335B">
        <w:rPr>
          <w:rFonts w:ascii="微软雅黑" w:eastAsia="微软雅黑" w:hAnsi="微软雅黑" w:cs="微软雅黑" w:hint="eastAsia"/>
          <w:spacing w:val="7"/>
          <w:lang w:val="zh-CN" w:eastAsia="zh-CN"/>
        </w:rPr>
        <w:t>货主力合约日走势</w:t>
      </w:r>
      <w:r w:rsidRPr="005C2240">
        <w:rPr>
          <w:rFonts w:ascii="微软雅黑" w:eastAsia="微软雅黑" w:hAnsi="微软雅黑" w:cs="微软雅黑" w:hint="eastAsia"/>
          <w:spacing w:val="7"/>
          <w:lang w:val="zh-CN" w:eastAsia="zh-CN"/>
        </w:rPr>
        <w:t>图</w:t>
      </w:r>
    </w:p>
    <w:p w:rsidR="00DE665D" w:rsidRDefault="00AF335B" w:rsidP="00AF335B">
      <w:pPr>
        <w:kinsoku/>
        <w:autoSpaceDE/>
        <w:autoSpaceDN/>
        <w:adjustRightInd/>
        <w:snapToGrid/>
        <w:textAlignment w:val="auto"/>
        <w:rPr>
          <w:rFonts w:ascii="微软雅黑" w:eastAsia="微软雅黑" w:hAnsi="微软雅黑" w:cs="微软雅黑"/>
          <w:spacing w:val="7"/>
          <w:lang w:eastAsia="zh-CN"/>
        </w:rPr>
      </w:pPr>
      <w:r>
        <w:rPr>
          <w:noProof/>
          <w:snapToGrid/>
          <w:lang w:eastAsia="zh-CN"/>
        </w:rPr>
        <w:drawing>
          <wp:inline distT="0" distB="0" distL="0" distR="0" wp14:anchorId="475F5DFB" wp14:editId="361389DC">
            <wp:extent cx="6114197" cy="3328197"/>
            <wp:effectExtent l="0" t="0" r="127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4893" cy="3334019"/>
                    </a:xfrm>
                    <a:prstGeom prst="rect">
                      <a:avLst/>
                    </a:prstGeom>
                  </pic:spPr>
                </pic:pic>
              </a:graphicData>
            </a:graphic>
          </wp:inline>
        </w:drawing>
      </w:r>
    </w:p>
    <w:p w:rsidR="003476C9" w:rsidRDefault="003476C9" w:rsidP="003476C9">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3476C9" w:rsidRPr="003476C9" w:rsidRDefault="003476C9" w:rsidP="00DE665D">
      <w:pPr>
        <w:kinsoku/>
        <w:autoSpaceDE/>
        <w:autoSpaceDN/>
        <w:adjustRightInd/>
        <w:snapToGrid/>
        <w:ind w:firstLine="448"/>
        <w:textAlignment w:val="auto"/>
        <w:rPr>
          <w:rFonts w:ascii="微软雅黑" w:eastAsia="微软雅黑" w:hAnsi="微软雅黑" w:cs="微软雅黑"/>
          <w:spacing w:val="7"/>
          <w:lang w:eastAsia="zh-CN"/>
        </w:rPr>
      </w:pPr>
    </w:p>
    <w:p w:rsidR="00DE665D" w:rsidRPr="005C2240" w:rsidRDefault="00DE665D" w:rsidP="00DE665D">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ICE原糖</w:t>
      </w:r>
    </w:p>
    <w:p w:rsidR="00DE665D" w:rsidRDefault="00423BF0" w:rsidP="000C448C">
      <w:pPr>
        <w:spacing w:before="103" w:line="256" w:lineRule="auto"/>
        <w:ind w:right="743" w:firstLineChars="200" w:firstLine="468"/>
        <w:jc w:val="both"/>
        <w:rPr>
          <w:rFonts w:ascii="微软雅黑" w:eastAsia="微软雅黑" w:hAnsi="微软雅黑" w:cs="微软雅黑"/>
          <w:spacing w:val="12"/>
          <w:lang w:eastAsia="zh-CN"/>
        </w:rPr>
      </w:pPr>
      <w:r w:rsidRPr="00423BF0">
        <w:rPr>
          <w:rFonts w:ascii="微软雅黑" w:eastAsia="微软雅黑" w:hAnsi="微软雅黑" w:cs="微软雅黑" w:hint="eastAsia"/>
          <w:spacing w:val="12"/>
          <w:lang w:eastAsia="zh-CN"/>
        </w:rPr>
        <w:t>洲际期货交易所（ICE）原糖期货周四下跌，受累于全球食糖供应过剩前景。交投最活跃的ICE 10月原糖期货合约收盘收跌0.42美分或2.17%，结算价每磅18.94美分。据巴西蔗糖工业协会Unica称，6月下半月巴西中南部地区压榨甘蔗4880.6万吨，同比增加12.99%；产糖324.7万吨，同比增加20.11%；糖厂使用49.89%的甘蔗比例产糖，上榨季同期为49.36%；24/25榨季截至7月1日中南部累计压榨甘蔗2.38405亿吨，同比增加13.27%，累计产糖1420万吨，同比增加15.7%。6月下半月巴西产糖量同比增幅、累计值同比均亦有所提高，产糖进度相对较快，市场供应相对充足。国内市场，现货价格相对下调为主，交投氛围冷清。截止2024年6月份，国内食糖工业库存为257.98万吨，环比减少79.06万吨或23.45%，同比增加48.98万吨，或23.43%，食糖处于纯销售期，但由于消费淡季，单月销量环比下降为主，工业库存仍高于去年同期水平。加之三季度预计进口增加等利空情况下，下游进入阶段性淡季，对国内支撑较弱。预计后市糖价弱势震荡为主。</w:t>
      </w:r>
    </w:p>
    <w:p w:rsidR="003476C9" w:rsidRPr="005C2240" w:rsidRDefault="003476C9" w:rsidP="003476C9">
      <w:pPr>
        <w:spacing w:before="103" w:line="256" w:lineRule="auto"/>
        <w:ind w:right="743" w:firstLine="448"/>
        <w:jc w:val="both"/>
        <w:rPr>
          <w:rFonts w:ascii="微软雅黑" w:eastAsia="微软雅黑" w:hAnsi="微软雅黑" w:cs="微软雅黑"/>
          <w:color w:val="CE393F"/>
          <w:spacing w:val="8"/>
          <w:position w:val="2"/>
          <w:lang w:eastAsia="zh-CN"/>
        </w:rPr>
      </w:pPr>
      <w:r w:rsidRPr="005C2240">
        <w:rPr>
          <w:rFonts w:ascii="微软雅黑" w:eastAsia="微软雅黑" w:hAnsi="微软雅黑" w:cs="微软雅黑" w:hint="eastAsia"/>
          <w:spacing w:val="7"/>
          <w:lang w:val="zh-CN" w:eastAsia="zh-CN"/>
        </w:rPr>
        <w:lastRenderedPageBreak/>
        <w:t>图</w:t>
      </w:r>
      <w:r w:rsidRPr="005C2240">
        <w:rPr>
          <w:rFonts w:ascii="微软雅黑" w:eastAsia="微软雅黑" w:hAnsi="微软雅黑" w:cs="微软雅黑" w:hint="eastAsia"/>
          <w:spacing w:val="7"/>
          <w:lang w:eastAsia="zh-CN"/>
        </w:rPr>
        <w:t>9：ICE原糖</w:t>
      </w:r>
      <w:r w:rsidRPr="005C2240">
        <w:rPr>
          <w:rFonts w:ascii="微软雅黑" w:eastAsia="微软雅黑" w:hAnsi="微软雅黑" w:cs="微软雅黑" w:hint="eastAsia"/>
          <w:spacing w:val="7"/>
          <w:lang w:val="zh-CN" w:eastAsia="zh-CN"/>
        </w:rPr>
        <w:t>期</w:t>
      </w:r>
      <w:r w:rsidRPr="00AF335B">
        <w:rPr>
          <w:rFonts w:ascii="微软雅黑" w:eastAsia="微软雅黑" w:hAnsi="微软雅黑" w:cs="微软雅黑" w:hint="eastAsia"/>
          <w:spacing w:val="7"/>
          <w:lang w:val="zh-CN" w:eastAsia="zh-CN"/>
        </w:rPr>
        <w:t>货主力合约日</w:t>
      </w:r>
      <w:r w:rsidRPr="005C2240">
        <w:rPr>
          <w:rFonts w:ascii="微软雅黑" w:eastAsia="微软雅黑" w:hAnsi="微软雅黑" w:cs="微软雅黑" w:hint="eastAsia"/>
          <w:spacing w:val="7"/>
          <w:lang w:val="zh-CN" w:eastAsia="zh-CN"/>
        </w:rPr>
        <w:t>走势图</w:t>
      </w:r>
    </w:p>
    <w:p w:rsidR="003476C9" w:rsidRDefault="00AF335B" w:rsidP="003476C9">
      <w:pPr>
        <w:spacing w:before="103" w:line="256" w:lineRule="auto"/>
        <w:ind w:right="743" w:firstLine="420"/>
        <w:rPr>
          <w:rFonts w:ascii="微软雅黑" w:eastAsia="微软雅黑" w:hAnsi="微软雅黑" w:cs="微软雅黑"/>
          <w:spacing w:val="12"/>
          <w:lang w:eastAsia="zh-CN"/>
        </w:rPr>
      </w:pPr>
      <w:r>
        <w:rPr>
          <w:noProof/>
          <w:snapToGrid/>
          <w:lang w:eastAsia="zh-CN"/>
        </w:rPr>
        <w:drawing>
          <wp:inline distT="0" distB="0" distL="0" distR="0" wp14:anchorId="5BD1C2DB" wp14:editId="2852E9F4">
            <wp:extent cx="6134100" cy="350790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46294" cy="3514882"/>
                    </a:xfrm>
                    <a:prstGeom prst="rect">
                      <a:avLst/>
                    </a:prstGeom>
                  </pic:spPr>
                </pic:pic>
              </a:graphicData>
            </a:graphic>
          </wp:inline>
        </w:drawing>
      </w:r>
    </w:p>
    <w:p w:rsidR="003476C9" w:rsidRDefault="003476C9" w:rsidP="003476C9">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6B2C1F" w:rsidRDefault="006B2C1F">
      <w:pPr>
        <w:spacing w:before="120" w:line="190" w:lineRule="auto"/>
        <w:ind w:firstLine="448"/>
        <w:jc w:val="both"/>
        <w:rPr>
          <w:rFonts w:ascii="微软雅黑" w:eastAsia="微软雅黑" w:hAnsi="微软雅黑" w:cs="微软雅黑"/>
          <w:spacing w:val="7"/>
          <w:lang w:eastAsia="zh-CN"/>
        </w:rPr>
      </w:pPr>
    </w:p>
    <w:p w:rsidR="003F2FC7" w:rsidRDefault="003F2FC7">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spacing w:val="7"/>
          <w:lang w:eastAsia="zh-CN"/>
        </w:rPr>
        <w:br w:type="page"/>
      </w:r>
    </w:p>
    <w:p w:rsidR="00AE2365" w:rsidRDefault="00AE2365">
      <w:pPr>
        <w:spacing w:before="120" w:line="190" w:lineRule="auto"/>
        <w:ind w:firstLine="448"/>
        <w:jc w:val="both"/>
        <w:rPr>
          <w:rFonts w:ascii="微软雅黑" w:eastAsia="微软雅黑" w:hAnsi="微软雅黑" w:cs="微软雅黑"/>
          <w:spacing w:val="7"/>
          <w:lang w:eastAsia="zh-CN"/>
        </w:rPr>
      </w:pPr>
    </w:p>
    <w:p w:rsidR="00AE2365" w:rsidRDefault="00996DB6">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2"/>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AE2365" w:rsidRDefault="00996DB6">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AE2365" w:rsidRDefault="00996DB6" w:rsidP="00D04FED">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rsidR="00AE2365" w:rsidRDefault="00AE2365">
      <w:pPr>
        <w:spacing w:before="34" w:line="569" w:lineRule="exact"/>
        <w:ind w:firstLine="468"/>
        <w:rPr>
          <w:rFonts w:eastAsiaTheme="minorEastAsia"/>
          <w:lang w:eastAsia="zh-CN"/>
        </w:rPr>
      </w:pPr>
    </w:p>
    <w:p w:rsidR="00C169A2" w:rsidRDefault="00C169A2">
      <w:pPr>
        <w:spacing w:before="34" w:line="569" w:lineRule="exact"/>
        <w:ind w:firstLine="468"/>
        <w:rPr>
          <w:rFonts w:eastAsiaTheme="minorEastAsia"/>
          <w:lang w:eastAsia="zh-CN"/>
        </w:rPr>
      </w:pPr>
    </w:p>
    <w:p w:rsidR="00C169A2" w:rsidRPr="00C169A2" w:rsidRDefault="00C169A2">
      <w:pPr>
        <w:spacing w:before="34" w:line="569" w:lineRule="exact"/>
        <w:ind w:firstLine="468"/>
        <w:rPr>
          <w:rFonts w:eastAsiaTheme="minorEastAsia"/>
          <w:lang w:eastAsia="zh-CN"/>
        </w:rPr>
      </w:pPr>
    </w:p>
    <w:p w:rsidR="00AE2365" w:rsidRPr="00D04FED" w:rsidRDefault="00AE2365">
      <w:pPr>
        <w:spacing w:before="34" w:line="569" w:lineRule="exact"/>
        <w:ind w:firstLine="468"/>
        <w:rPr>
          <w:rFonts w:eastAsiaTheme="minorEastAsia"/>
          <w:lang w:eastAsia="zh-CN"/>
        </w:rPr>
      </w:pPr>
    </w:p>
    <w:p w:rsidR="00AE2365" w:rsidRDefault="00996DB6">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3"/>
                    <a:stretch>
                      <a:fillRect/>
                    </a:stretch>
                  </pic:blipFill>
                  <pic:spPr>
                    <a:xfrm>
                      <a:off x="0" y="0"/>
                      <a:ext cx="1936488" cy="1938179"/>
                    </a:xfrm>
                    <a:prstGeom prst="rect">
                      <a:avLst/>
                    </a:prstGeom>
                  </pic:spPr>
                </pic:pic>
              </a:graphicData>
            </a:graphic>
          </wp:inline>
        </w:drawing>
      </w:r>
    </w:p>
    <w:p w:rsidR="00AE2365" w:rsidRDefault="00AE2365">
      <w:pPr>
        <w:pStyle w:val="a3"/>
        <w:spacing w:line="371" w:lineRule="auto"/>
        <w:jc w:val="center"/>
      </w:pPr>
    </w:p>
    <w:p w:rsidR="00AE2365" w:rsidRDefault="00996DB6">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AE2365" w:rsidRDefault="00996DB6">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AE2365" w:rsidRDefault="00996DB6">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Default="00996DB6">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AE2365" w:rsidRDefault="00996DB6">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Pr="00D81F46" w:rsidRDefault="00996DB6" w:rsidP="00D81F46">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AE2365" w:rsidRPr="00D81F46">
      <w:headerReference w:type="default" r:id="rId24"/>
      <w:footerReference w:type="default" r:id="rId25"/>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70AA" w:rsidRDefault="00BD70AA">
      <w:pPr>
        <w:ind w:firstLine="420"/>
      </w:pPr>
      <w:r>
        <w:separator/>
      </w:r>
    </w:p>
  </w:endnote>
  <w:endnote w:type="continuationSeparator" w:id="0">
    <w:p w:rsidR="00BD70AA" w:rsidRDefault="00BD70AA">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1A37B9">
                            <w:rPr>
                              <w:noProof/>
                              <w:sz w:val="28"/>
                              <w:szCs w:val="28"/>
                            </w:rPr>
                            <w:t>10</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1A37B9">
                      <w:rPr>
                        <w:noProof/>
                        <w:sz w:val="28"/>
                        <w:szCs w:val="28"/>
                      </w:rPr>
                      <w:t>10</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70AA" w:rsidRDefault="00BD70AA">
      <w:pPr>
        <w:ind w:firstLine="420"/>
      </w:pPr>
      <w:r>
        <w:separator/>
      </w:r>
    </w:p>
  </w:footnote>
  <w:footnote w:type="continuationSeparator" w:id="0">
    <w:p w:rsidR="00BD70AA" w:rsidRDefault="00BD70AA">
      <w:pPr>
        <w:ind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33886A03" wp14:editId="1357B5AE">
          <wp:simplePos x="0" y="0"/>
          <wp:positionH relativeFrom="page">
            <wp:posOffset>0</wp:posOffset>
          </wp:positionH>
          <wp:positionV relativeFrom="page">
            <wp:posOffset>0</wp:posOffset>
          </wp:positionV>
          <wp:extent cx="7560310" cy="8609330"/>
          <wp:effectExtent l="0" t="0" r="2540" b="1270"/>
          <wp:wrapNone/>
          <wp:docPr id="13"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AE236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AE2365" w:rsidRDefault="00AE236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AE2365" w:rsidRDefault="00AE236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798B"/>
    <w:rsid w:val="00014D87"/>
    <w:rsid w:val="00017EDD"/>
    <w:rsid w:val="00033BB5"/>
    <w:rsid w:val="00035942"/>
    <w:rsid w:val="00050CFF"/>
    <w:rsid w:val="00060769"/>
    <w:rsid w:val="00072F2D"/>
    <w:rsid w:val="000767B0"/>
    <w:rsid w:val="0007723D"/>
    <w:rsid w:val="00097D7E"/>
    <w:rsid w:val="000A785F"/>
    <w:rsid w:val="000B2865"/>
    <w:rsid w:val="000C024B"/>
    <w:rsid w:val="000C448C"/>
    <w:rsid w:val="000C5FCD"/>
    <w:rsid w:val="00104BEA"/>
    <w:rsid w:val="001072C6"/>
    <w:rsid w:val="001177BF"/>
    <w:rsid w:val="0012299F"/>
    <w:rsid w:val="00126F9A"/>
    <w:rsid w:val="001304A2"/>
    <w:rsid w:val="001344EC"/>
    <w:rsid w:val="00135663"/>
    <w:rsid w:val="001357C4"/>
    <w:rsid w:val="001431C1"/>
    <w:rsid w:val="00143C3D"/>
    <w:rsid w:val="00145998"/>
    <w:rsid w:val="00153957"/>
    <w:rsid w:val="001571D8"/>
    <w:rsid w:val="00166ADC"/>
    <w:rsid w:val="0018099E"/>
    <w:rsid w:val="00181D4B"/>
    <w:rsid w:val="001A33CE"/>
    <w:rsid w:val="001A37B9"/>
    <w:rsid w:val="001C07A0"/>
    <w:rsid w:val="001C4D7E"/>
    <w:rsid w:val="001C6BEE"/>
    <w:rsid w:val="001E0DED"/>
    <w:rsid w:val="001F19ED"/>
    <w:rsid w:val="001F635C"/>
    <w:rsid w:val="001F6CFC"/>
    <w:rsid w:val="0020053E"/>
    <w:rsid w:val="0020092B"/>
    <w:rsid w:val="00216CCD"/>
    <w:rsid w:val="00232C2F"/>
    <w:rsid w:val="0023500F"/>
    <w:rsid w:val="00236717"/>
    <w:rsid w:val="00243413"/>
    <w:rsid w:val="00245B4A"/>
    <w:rsid w:val="002640C5"/>
    <w:rsid w:val="00267E6D"/>
    <w:rsid w:val="0029035C"/>
    <w:rsid w:val="002A226B"/>
    <w:rsid w:val="002C4D45"/>
    <w:rsid w:val="002D025F"/>
    <w:rsid w:val="003008B4"/>
    <w:rsid w:val="00301C72"/>
    <w:rsid w:val="003020F8"/>
    <w:rsid w:val="00303AE0"/>
    <w:rsid w:val="0031740A"/>
    <w:rsid w:val="00322591"/>
    <w:rsid w:val="003476C9"/>
    <w:rsid w:val="00347E74"/>
    <w:rsid w:val="0035249F"/>
    <w:rsid w:val="0036147E"/>
    <w:rsid w:val="00364B5D"/>
    <w:rsid w:val="003812E8"/>
    <w:rsid w:val="00382260"/>
    <w:rsid w:val="0039196A"/>
    <w:rsid w:val="00394C16"/>
    <w:rsid w:val="00397F61"/>
    <w:rsid w:val="003A0146"/>
    <w:rsid w:val="003A32F7"/>
    <w:rsid w:val="003C2FFD"/>
    <w:rsid w:val="003C3D25"/>
    <w:rsid w:val="003C56B9"/>
    <w:rsid w:val="003D0C08"/>
    <w:rsid w:val="003D21ED"/>
    <w:rsid w:val="003D543B"/>
    <w:rsid w:val="003F2FC7"/>
    <w:rsid w:val="003F584B"/>
    <w:rsid w:val="00404EFC"/>
    <w:rsid w:val="0042016F"/>
    <w:rsid w:val="00423BF0"/>
    <w:rsid w:val="0043483D"/>
    <w:rsid w:val="00434DFC"/>
    <w:rsid w:val="0045019C"/>
    <w:rsid w:val="004702E6"/>
    <w:rsid w:val="004800A9"/>
    <w:rsid w:val="00484C55"/>
    <w:rsid w:val="0049409E"/>
    <w:rsid w:val="004A6D5F"/>
    <w:rsid w:val="004A6F01"/>
    <w:rsid w:val="004A70EA"/>
    <w:rsid w:val="004B1974"/>
    <w:rsid w:val="004B236D"/>
    <w:rsid w:val="004D107A"/>
    <w:rsid w:val="004D1B98"/>
    <w:rsid w:val="004D3D14"/>
    <w:rsid w:val="004E0863"/>
    <w:rsid w:val="004E3ED0"/>
    <w:rsid w:val="004E4B78"/>
    <w:rsid w:val="004E69F8"/>
    <w:rsid w:val="004F43EA"/>
    <w:rsid w:val="005152A7"/>
    <w:rsid w:val="005202FB"/>
    <w:rsid w:val="005207F3"/>
    <w:rsid w:val="00536FAC"/>
    <w:rsid w:val="00547495"/>
    <w:rsid w:val="00576E52"/>
    <w:rsid w:val="00593490"/>
    <w:rsid w:val="00594946"/>
    <w:rsid w:val="00596CB5"/>
    <w:rsid w:val="00597406"/>
    <w:rsid w:val="005A6DDA"/>
    <w:rsid w:val="005A76DF"/>
    <w:rsid w:val="005B1F3A"/>
    <w:rsid w:val="005B30EF"/>
    <w:rsid w:val="005C2240"/>
    <w:rsid w:val="005C680A"/>
    <w:rsid w:val="005D5C2D"/>
    <w:rsid w:val="005F1EB2"/>
    <w:rsid w:val="005F4A09"/>
    <w:rsid w:val="005F7926"/>
    <w:rsid w:val="005F7D1A"/>
    <w:rsid w:val="00622044"/>
    <w:rsid w:val="00626C1B"/>
    <w:rsid w:val="006272B9"/>
    <w:rsid w:val="00635F90"/>
    <w:rsid w:val="00646C5A"/>
    <w:rsid w:val="0065002F"/>
    <w:rsid w:val="006536EA"/>
    <w:rsid w:val="00653C3C"/>
    <w:rsid w:val="00666346"/>
    <w:rsid w:val="006712DC"/>
    <w:rsid w:val="00673C7F"/>
    <w:rsid w:val="00676450"/>
    <w:rsid w:val="00677E3D"/>
    <w:rsid w:val="00690127"/>
    <w:rsid w:val="0069322E"/>
    <w:rsid w:val="00695F0D"/>
    <w:rsid w:val="006A40E9"/>
    <w:rsid w:val="006B2C1F"/>
    <w:rsid w:val="006C281B"/>
    <w:rsid w:val="006C44DC"/>
    <w:rsid w:val="006C547F"/>
    <w:rsid w:val="006C5C56"/>
    <w:rsid w:val="006D1F97"/>
    <w:rsid w:val="006E5991"/>
    <w:rsid w:val="006F1AC1"/>
    <w:rsid w:val="00706D67"/>
    <w:rsid w:val="0071117C"/>
    <w:rsid w:val="00712E51"/>
    <w:rsid w:val="00727595"/>
    <w:rsid w:val="007563E6"/>
    <w:rsid w:val="00767046"/>
    <w:rsid w:val="007717E4"/>
    <w:rsid w:val="00776B33"/>
    <w:rsid w:val="00784B10"/>
    <w:rsid w:val="007A70F5"/>
    <w:rsid w:val="007A7159"/>
    <w:rsid w:val="007A768E"/>
    <w:rsid w:val="007D360D"/>
    <w:rsid w:val="007D4889"/>
    <w:rsid w:val="007E38D3"/>
    <w:rsid w:val="007F08A9"/>
    <w:rsid w:val="00800C12"/>
    <w:rsid w:val="00813E5C"/>
    <w:rsid w:val="00816288"/>
    <w:rsid w:val="008473AF"/>
    <w:rsid w:val="00863DC4"/>
    <w:rsid w:val="00872822"/>
    <w:rsid w:val="00880700"/>
    <w:rsid w:val="008813CF"/>
    <w:rsid w:val="0088229B"/>
    <w:rsid w:val="00885973"/>
    <w:rsid w:val="008B6408"/>
    <w:rsid w:val="008C13AB"/>
    <w:rsid w:val="008D2C31"/>
    <w:rsid w:val="008D4A14"/>
    <w:rsid w:val="008D5C6C"/>
    <w:rsid w:val="008F35C2"/>
    <w:rsid w:val="00901D0A"/>
    <w:rsid w:val="00905AC1"/>
    <w:rsid w:val="00911495"/>
    <w:rsid w:val="0091608D"/>
    <w:rsid w:val="00920750"/>
    <w:rsid w:val="00925BA7"/>
    <w:rsid w:val="00940B7C"/>
    <w:rsid w:val="0096079E"/>
    <w:rsid w:val="009616B7"/>
    <w:rsid w:val="00964466"/>
    <w:rsid w:val="00980114"/>
    <w:rsid w:val="00984CAE"/>
    <w:rsid w:val="00992791"/>
    <w:rsid w:val="00994508"/>
    <w:rsid w:val="00996C14"/>
    <w:rsid w:val="00996DB6"/>
    <w:rsid w:val="009A4AC4"/>
    <w:rsid w:val="009C1622"/>
    <w:rsid w:val="009C730E"/>
    <w:rsid w:val="009D033E"/>
    <w:rsid w:val="009D11CA"/>
    <w:rsid w:val="009D2143"/>
    <w:rsid w:val="009E1A4B"/>
    <w:rsid w:val="009E2BDD"/>
    <w:rsid w:val="009E35DC"/>
    <w:rsid w:val="009F3905"/>
    <w:rsid w:val="00A03585"/>
    <w:rsid w:val="00A03F1D"/>
    <w:rsid w:val="00A23E6E"/>
    <w:rsid w:val="00A32FCB"/>
    <w:rsid w:val="00A358B0"/>
    <w:rsid w:val="00A42231"/>
    <w:rsid w:val="00A437D3"/>
    <w:rsid w:val="00A6283C"/>
    <w:rsid w:val="00A63882"/>
    <w:rsid w:val="00A66AD4"/>
    <w:rsid w:val="00A712BC"/>
    <w:rsid w:val="00A75923"/>
    <w:rsid w:val="00A82150"/>
    <w:rsid w:val="00A86B50"/>
    <w:rsid w:val="00AB5CA6"/>
    <w:rsid w:val="00AB6B3D"/>
    <w:rsid w:val="00AD4446"/>
    <w:rsid w:val="00AE061F"/>
    <w:rsid w:val="00AE2365"/>
    <w:rsid w:val="00AF335B"/>
    <w:rsid w:val="00AF39A3"/>
    <w:rsid w:val="00AF483B"/>
    <w:rsid w:val="00B025B9"/>
    <w:rsid w:val="00B042A9"/>
    <w:rsid w:val="00B11817"/>
    <w:rsid w:val="00B1212E"/>
    <w:rsid w:val="00B1238C"/>
    <w:rsid w:val="00B154FA"/>
    <w:rsid w:val="00B46791"/>
    <w:rsid w:val="00B54643"/>
    <w:rsid w:val="00B56CF5"/>
    <w:rsid w:val="00B621A7"/>
    <w:rsid w:val="00B6439F"/>
    <w:rsid w:val="00B742BD"/>
    <w:rsid w:val="00B8630D"/>
    <w:rsid w:val="00B9377A"/>
    <w:rsid w:val="00BA177E"/>
    <w:rsid w:val="00BB1618"/>
    <w:rsid w:val="00BB7A4D"/>
    <w:rsid w:val="00BC0F7B"/>
    <w:rsid w:val="00BC57CD"/>
    <w:rsid w:val="00BC6DF7"/>
    <w:rsid w:val="00BC7997"/>
    <w:rsid w:val="00BD501D"/>
    <w:rsid w:val="00BD55A4"/>
    <w:rsid w:val="00BD5B2D"/>
    <w:rsid w:val="00BD70AA"/>
    <w:rsid w:val="00BF6C5D"/>
    <w:rsid w:val="00C03B35"/>
    <w:rsid w:val="00C0669C"/>
    <w:rsid w:val="00C169A2"/>
    <w:rsid w:val="00C177F8"/>
    <w:rsid w:val="00C47281"/>
    <w:rsid w:val="00C54666"/>
    <w:rsid w:val="00C553E1"/>
    <w:rsid w:val="00C60596"/>
    <w:rsid w:val="00C73CFC"/>
    <w:rsid w:val="00C7534F"/>
    <w:rsid w:val="00C77452"/>
    <w:rsid w:val="00C9438D"/>
    <w:rsid w:val="00CA7EEA"/>
    <w:rsid w:val="00CB0D7B"/>
    <w:rsid w:val="00CC1FE0"/>
    <w:rsid w:val="00CD04AA"/>
    <w:rsid w:val="00CE0260"/>
    <w:rsid w:val="00CE6532"/>
    <w:rsid w:val="00CE72AE"/>
    <w:rsid w:val="00CF0201"/>
    <w:rsid w:val="00D04FED"/>
    <w:rsid w:val="00D06B0E"/>
    <w:rsid w:val="00D10BC5"/>
    <w:rsid w:val="00D110BB"/>
    <w:rsid w:val="00D14CB7"/>
    <w:rsid w:val="00D1585D"/>
    <w:rsid w:val="00D2577B"/>
    <w:rsid w:val="00D27E91"/>
    <w:rsid w:val="00D348C5"/>
    <w:rsid w:val="00D40967"/>
    <w:rsid w:val="00D41DC2"/>
    <w:rsid w:val="00D42F82"/>
    <w:rsid w:val="00D755EA"/>
    <w:rsid w:val="00D756EC"/>
    <w:rsid w:val="00D81F46"/>
    <w:rsid w:val="00D87402"/>
    <w:rsid w:val="00D932FC"/>
    <w:rsid w:val="00D962FD"/>
    <w:rsid w:val="00DA500C"/>
    <w:rsid w:val="00DA5348"/>
    <w:rsid w:val="00DC0CCB"/>
    <w:rsid w:val="00DC19CB"/>
    <w:rsid w:val="00DC623C"/>
    <w:rsid w:val="00DD4459"/>
    <w:rsid w:val="00DE0695"/>
    <w:rsid w:val="00DE3670"/>
    <w:rsid w:val="00DE665D"/>
    <w:rsid w:val="00DF50AC"/>
    <w:rsid w:val="00E065A0"/>
    <w:rsid w:val="00E13F32"/>
    <w:rsid w:val="00E16FE2"/>
    <w:rsid w:val="00E21C10"/>
    <w:rsid w:val="00E31F47"/>
    <w:rsid w:val="00E4359D"/>
    <w:rsid w:val="00E43B52"/>
    <w:rsid w:val="00E442E6"/>
    <w:rsid w:val="00E46BD8"/>
    <w:rsid w:val="00E5045F"/>
    <w:rsid w:val="00E54357"/>
    <w:rsid w:val="00E64644"/>
    <w:rsid w:val="00E70307"/>
    <w:rsid w:val="00E72864"/>
    <w:rsid w:val="00E74750"/>
    <w:rsid w:val="00E7792A"/>
    <w:rsid w:val="00E8041A"/>
    <w:rsid w:val="00EA3D98"/>
    <w:rsid w:val="00EC510A"/>
    <w:rsid w:val="00EC5B78"/>
    <w:rsid w:val="00EC7FA6"/>
    <w:rsid w:val="00ED44C1"/>
    <w:rsid w:val="00ED60B9"/>
    <w:rsid w:val="00ED7E78"/>
    <w:rsid w:val="00EE1744"/>
    <w:rsid w:val="00EE72A7"/>
    <w:rsid w:val="00EF4DC8"/>
    <w:rsid w:val="00F01C2A"/>
    <w:rsid w:val="00F13913"/>
    <w:rsid w:val="00F15E85"/>
    <w:rsid w:val="00F27DA4"/>
    <w:rsid w:val="00F35962"/>
    <w:rsid w:val="00F3674E"/>
    <w:rsid w:val="00F40EB7"/>
    <w:rsid w:val="00F50711"/>
    <w:rsid w:val="00F80428"/>
    <w:rsid w:val="00F86514"/>
    <w:rsid w:val="00F96282"/>
    <w:rsid w:val="00FB1336"/>
    <w:rsid w:val="00FB2769"/>
    <w:rsid w:val="00FD4DE9"/>
    <w:rsid w:val="00FF4602"/>
    <w:rsid w:val="00FF49E8"/>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EF6030"/>
    <w:rsid w:val="18041ADC"/>
    <w:rsid w:val="180A2E6A"/>
    <w:rsid w:val="181A30AD"/>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14362A"/>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57132"/>
    <w:rsid w:val="22D64BAD"/>
    <w:rsid w:val="22F20137"/>
    <w:rsid w:val="22FD42C4"/>
    <w:rsid w:val="2309444A"/>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90E05"/>
    <w:rsid w:val="34C53F49"/>
    <w:rsid w:val="34E940DB"/>
    <w:rsid w:val="34F36F75"/>
    <w:rsid w:val="34F43C01"/>
    <w:rsid w:val="34F80CDC"/>
    <w:rsid w:val="350C46FB"/>
    <w:rsid w:val="350D601C"/>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1548"/>
    <w:rsid w:val="49A32653"/>
    <w:rsid w:val="49A5461D"/>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44096"/>
    <w:rsid w:val="670562A3"/>
    <w:rsid w:val="6707201B"/>
    <w:rsid w:val="670B7AEA"/>
    <w:rsid w:val="671E1113"/>
    <w:rsid w:val="67220595"/>
    <w:rsid w:val="67241800"/>
    <w:rsid w:val="672A3F5C"/>
    <w:rsid w:val="672C2A5E"/>
    <w:rsid w:val="672D3563"/>
    <w:rsid w:val="673D5A3D"/>
    <w:rsid w:val="67505B4F"/>
    <w:rsid w:val="6756421A"/>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54D17"/>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E2DF5"/>
    <w:rsid w:val="74450114"/>
    <w:rsid w:val="744A79EB"/>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803CC"/>
    <w:rsid w:val="77876861"/>
    <w:rsid w:val="77972F48"/>
    <w:rsid w:val="77C11D73"/>
    <w:rsid w:val="77C34564"/>
    <w:rsid w:val="77D71596"/>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320722B"/>
  <w15:docId w15:val="{C588870E-0A98-41BA-A553-798A3B6A3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D41DC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00798B"/>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374986">
      <w:bodyDiv w:val="1"/>
      <w:marLeft w:val="0"/>
      <w:marRight w:val="0"/>
      <w:marTop w:val="0"/>
      <w:marBottom w:val="0"/>
      <w:divBdr>
        <w:top w:val="none" w:sz="0" w:space="0" w:color="auto"/>
        <w:left w:val="none" w:sz="0" w:space="0" w:color="auto"/>
        <w:bottom w:val="none" w:sz="0" w:space="0" w:color="auto"/>
        <w:right w:val="none" w:sz="0" w:space="0" w:color="auto"/>
      </w:divBdr>
    </w:div>
    <w:div w:id="104036102">
      <w:bodyDiv w:val="1"/>
      <w:marLeft w:val="0"/>
      <w:marRight w:val="0"/>
      <w:marTop w:val="0"/>
      <w:marBottom w:val="0"/>
      <w:divBdr>
        <w:top w:val="none" w:sz="0" w:space="0" w:color="auto"/>
        <w:left w:val="none" w:sz="0" w:space="0" w:color="auto"/>
        <w:bottom w:val="none" w:sz="0" w:space="0" w:color="auto"/>
        <w:right w:val="none" w:sz="0" w:space="0" w:color="auto"/>
      </w:divBdr>
    </w:div>
    <w:div w:id="242449678">
      <w:bodyDiv w:val="1"/>
      <w:marLeft w:val="0"/>
      <w:marRight w:val="0"/>
      <w:marTop w:val="0"/>
      <w:marBottom w:val="0"/>
      <w:divBdr>
        <w:top w:val="none" w:sz="0" w:space="0" w:color="auto"/>
        <w:left w:val="none" w:sz="0" w:space="0" w:color="auto"/>
        <w:bottom w:val="none" w:sz="0" w:space="0" w:color="auto"/>
        <w:right w:val="none" w:sz="0" w:space="0" w:color="auto"/>
      </w:divBdr>
    </w:div>
    <w:div w:id="584336975">
      <w:bodyDiv w:val="1"/>
      <w:marLeft w:val="0"/>
      <w:marRight w:val="0"/>
      <w:marTop w:val="0"/>
      <w:marBottom w:val="0"/>
      <w:divBdr>
        <w:top w:val="none" w:sz="0" w:space="0" w:color="auto"/>
        <w:left w:val="none" w:sz="0" w:space="0" w:color="auto"/>
        <w:bottom w:val="none" w:sz="0" w:space="0" w:color="auto"/>
        <w:right w:val="none" w:sz="0" w:space="0" w:color="auto"/>
      </w:divBdr>
    </w:div>
    <w:div w:id="780148608">
      <w:bodyDiv w:val="1"/>
      <w:marLeft w:val="0"/>
      <w:marRight w:val="0"/>
      <w:marTop w:val="0"/>
      <w:marBottom w:val="0"/>
      <w:divBdr>
        <w:top w:val="none" w:sz="0" w:space="0" w:color="auto"/>
        <w:left w:val="none" w:sz="0" w:space="0" w:color="auto"/>
        <w:bottom w:val="none" w:sz="0" w:space="0" w:color="auto"/>
        <w:right w:val="none" w:sz="0" w:space="0" w:color="auto"/>
      </w:divBdr>
    </w:div>
    <w:div w:id="794956264">
      <w:bodyDiv w:val="1"/>
      <w:marLeft w:val="0"/>
      <w:marRight w:val="0"/>
      <w:marTop w:val="0"/>
      <w:marBottom w:val="0"/>
      <w:divBdr>
        <w:top w:val="none" w:sz="0" w:space="0" w:color="auto"/>
        <w:left w:val="none" w:sz="0" w:space="0" w:color="auto"/>
        <w:bottom w:val="none" w:sz="0" w:space="0" w:color="auto"/>
        <w:right w:val="none" w:sz="0" w:space="0" w:color="auto"/>
      </w:divBdr>
    </w:div>
    <w:div w:id="866135339">
      <w:bodyDiv w:val="1"/>
      <w:marLeft w:val="0"/>
      <w:marRight w:val="0"/>
      <w:marTop w:val="0"/>
      <w:marBottom w:val="0"/>
      <w:divBdr>
        <w:top w:val="none" w:sz="0" w:space="0" w:color="auto"/>
        <w:left w:val="none" w:sz="0" w:space="0" w:color="auto"/>
        <w:bottom w:val="none" w:sz="0" w:space="0" w:color="auto"/>
        <w:right w:val="none" w:sz="0" w:space="0" w:color="auto"/>
      </w:divBdr>
    </w:div>
    <w:div w:id="957761296">
      <w:bodyDiv w:val="1"/>
      <w:marLeft w:val="0"/>
      <w:marRight w:val="0"/>
      <w:marTop w:val="0"/>
      <w:marBottom w:val="0"/>
      <w:divBdr>
        <w:top w:val="none" w:sz="0" w:space="0" w:color="auto"/>
        <w:left w:val="none" w:sz="0" w:space="0" w:color="auto"/>
        <w:bottom w:val="none" w:sz="0" w:space="0" w:color="auto"/>
        <w:right w:val="none" w:sz="0" w:space="0" w:color="auto"/>
      </w:divBdr>
      <w:divsChild>
        <w:div w:id="274409606">
          <w:marLeft w:val="0"/>
          <w:marRight w:val="0"/>
          <w:marTop w:val="0"/>
          <w:marBottom w:val="0"/>
          <w:divBdr>
            <w:top w:val="none" w:sz="0" w:space="0" w:color="auto"/>
            <w:left w:val="none" w:sz="0" w:space="0" w:color="auto"/>
            <w:bottom w:val="none" w:sz="0" w:space="0" w:color="auto"/>
            <w:right w:val="none" w:sz="0" w:space="0" w:color="auto"/>
          </w:divBdr>
          <w:divsChild>
            <w:div w:id="1381973760">
              <w:marLeft w:val="0"/>
              <w:marRight w:val="0"/>
              <w:marTop w:val="0"/>
              <w:marBottom w:val="0"/>
              <w:divBdr>
                <w:top w:val="none" w:sz="0" w:space="0" w:color="auto"/>
                <w:left w:val="none" w:sz="0" w:space="0" w:color="auto"/>
                <w:bottom w:val="none" w:sz="0" w:space="0" w:color="auto"/>
                <w:right w:val="none" w:sz="0" w:space="0" w:color="auto"/>
              </w:divBdr>
              <w:divsChild>
                <w:div w:id="1736053333">
                  <w:marLeft w:val="0"/>
                  <w:marRight w:val="0"/>
                  <w:marTop w:val="150"/>
                  <w:marBottom w:val="0"/>
                  <w:divBdr>
                    <w:top w:val="none" w:sz="0" w:space="0" w:color="auto"/>
                    <w:left w:val="none" w:sz="0" w:space="0" w:color="auto"/>
                    <w:bottom w:val="none" w:sz="0" w:space="0" w:color="auto"/>
                    <w:right w:val="none" w:sz="0" w:space="0" w:color="auto"/>
                  </w:divBdr>
                </w:div>
                <w:div w:id="523979013">
                  <w:marLeft w:val="0"/>
                  <w:marRight w:val="0"/>
                  <w:marTop w:val="100"/>
                  <w:marBottom w:val="0"/>
                  <w:divBdr>
                    <w:top w:val="none" w:sz="0" w:space="0" w:color="auto"/>
                    <w:left w:val="none" w:sz="0" w:space="0" w:color="auto"/>
                    <w:bottom w:val="none" w:sz="0" w:space="0" w:color="auto"/>
                    <w:right w:val="none" w:sz="0" w:space="0" w:color="auto"/>
                  </w:divBdr>
                  <w:divsChild>
                    <w:div w:id="12659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61459">
      <w:bodyDiv w:val="1"/>
      <w:marLeft w:val="0"/>
      <w:marRight w:val="0"/>
      <w:marTop w:val="0"/>
      <w:marBottom w:val="0"/>
      <w:divBdr>
        <w:top w:val="none" w:sz="0" w:space="0" w:color="auto"/>
        <w:left w:val="none" w:sz="0" w:space="0" w:color="auto"/>
        <w:bottom w:val="none" w:sz="0" w:space="0" w:color="auto"/>
        <w:right w:val="none" w:sz="0" w:space="0" w:color="auto"/>
      </w:divBdr>
    </w:div>
    <w:div w:id="1018190576">
      <w:bodyDiv w:val="1"/>
      <w:marLeft w:val="0"/>
      <w:marRight w:val="0"/>
      <w:marTop w:val="0"/>
      <w:marBottom w:val="0"/>
      <w:divBdr>
        <w:top w:val="none" w:sz="0" w:space="0" w:color="auto"/>
        <w:left w:val="none" w:sz="0" w:space="0" w:color="auto"/>
        <w:bottom w:val="none" w:sz="0" w:space="0" w:color="auto"/>
        <w:right w:val="none" w:sz="0" w:space="0" w:color="auto"/>
      </w:divBdr>
    </w:div>
    <w:div w:id="1360008958">
      <w:bodyDiv w:val="1"/>
      <w:marLeft w:val="0"/>
      <w:marRight w:val="0"/>
      <w:marTop w:val="0"/>
      <w:marBottom w:val="0"/>
      <w:divBdr>
        <w:top w:val="none" w:sz="0" w:space="0" w:color="auto"/>
        <w:left w:val="none" w:sz="0" w:space="0" w:color="auto"/>
        <w:bottom w:val="none" w:sz="0" w:space="0" w:color="auto"/>
        <w:right w:val="none" w:sz="0" w:space="0" w:color="auto"/>
      </w:divBdr>
    </w:div>
    <w:div w:id="1395851962">
      <w:bodyDiv w:val="1"/>
      <w:marLeft w:val="0"/>
      <w:marRight w:val="0"/>
      <w:marTop w:val="0"/>
      <w:marBottom w:val="0"/>
      <w:divBdr>
        <w:top w:val="none" w:sz="0" w:space="0" w:color="auto"/>
        <w:left w:val="none" w:sz="0" w:space="0" w:color="auto"/>
        <w:bottom w:val="none" w:sz="0" w:space="0" w:color="auto"/>
        <w:right w:val="none" w:sz="0" w:space="0" w:color="auto"/>
      </w:divBdr>
    </w:div>
    <w:div w:id="1466502513">
      <w:bodyDiv w:val="1"/>
      <w:marLeft w:val="0"/>
      <w:marRight w:val="0"/>
      <w:marTop w:val="0"/>
      <w:marBottom w:val="0"/>
      <w:divBdr>
        <w:top w:val="none" w:sz="0" w:space="0" w:color="auto"/>
        <w:left w:val="none" w:sz="0" w:space="0" w:color="auto"/>
        <w:bottom w:val="none" w:sz="0" w:space="0" w:color="auto"/>
        <w:right w:val="none" w:sz="0" w:space="0" w:color="auto"/>
      </w:divBdr>
    </w:div>
    <w:div w:id="1505710253">
      <w:bodyDiv w:val="1"/>
      <w:marLeft w:val="0"/>
      <w:marRight w:val="0"/>
      <w:marTop w:val="0"/>
      <w:marBottom w:val="0"/>
      <w:divBdr>
        <w:top w:val="none" w:sz="0" w:space="0" w:color="auto"/>
        <w:left w:val="none" w:sz="0" w:space="0" w:color="auto"/>
        <w:bottom w:val="none" w:sz="0" w:space="0" w:color="auto"/>
        <w:right w:val="none" w:sz="0" w:space="0" w:color="auto"/>
      </w:divBdr>
    </w:div>
    <w:div w:id="1559628297">
      <w:bodyDiv w:val="1"/>
      <w:marLeft w:val="0"/>
      <w:marRight w:val="0"/>
      <w:marTop w:val="0"/>
      <w:marBottom w:val="0"/>
      <w:divBdr>
        <w:top w:val="none" w:sz="0" w:space="0" w:color="auto"/>
        <w:left w:val="none" w:sz="0" w:space="0" w:color="auto"/>
        <w:bottom w:val="none" w:sz="0" w:space="0" w:color="auto"/>
        <w:right w:val="none" w:sz="0" w:space="0" w:color="auto"/>
      </w:divBdr>
    </w:div>
    <w:div w:id="1598560565">
      <w:bodyDiv w:val="1"/>
      <w:marLeft w:val="0"/>
      <w:marRight w:val="0"/>
      <w:marTop w:val="0"/>
      <w:marBottom w:val="0"/>
      <w:divBdr>
        <w:top w:val="none" w:sz="0" w:space="0" w:color="auto"/>
        <w:left w:val="none" w:sz="0" w:space="0" w:color="auto"/>
        <w:bottom w:val="none" w:sz="0" w:space="0" w:color="auto"/>
        <w:right w:val="none" w:sz="0" w:space="0" w:color="auto"/>
      </w:divBdr>
    </w:div>
    <w:div w:id="1947694878">
      <w:bodyDiv w:val="1"/>
      <w:marLeft w:val="0"/>
      <w:marRight w:val="0"/>
      <w:marTop w:val="0"/>
      <w:marBottom w:val="0"/>
      <w:divBdr>
        <w:top w:val="none" w:sz="0" w:space="0" w:color="auto"/>
        <w:left w:val="none" w:sz="0" w:space="0" w:color="auto"/>
        <w:bottom w:val="none" w:sz="0" w:space="0" w:color="auto"/>
        <w:right w:val="none" w:sz="0" w:space="0" w:color="auto"/>
      </w:divBdr>
    </w:div>
    <w:div w:id="1953315357">
      <w:bodyDiv w:val="1"/>
      <w:marLeft w:val="0"/>
      <w:marRight w:val="0"/>
      <w:marTop w:val="0"/>
      <w:marBottom w:val="0"/>
      <w:divBdr>
        <w:top w:val="none" w:sz="0" w:space="0" w:color="auto"/>
        <w:left w:val="none" w:sz="0" w:space="0" w:color="auto"/>
        <w:bottom w:val="none" w:sz="0" w:space="0" w:color="auto"/>
        <w:right w:val="none" w:sz="0" w:space="0" w:color="auto"/>
      </w:divBdr>
    </w:div>
    <w:div w:id="2048139102">
      <w:bodyDiv w:val="1"/>
      <w:marLeft w:val="0"/>
      <w:marRight w:val="0"/>
      <w:marTop w:val="0"/>
      <w:marBottom w:val="0"/>
      <w:divBdr>
        <w:top w:val="none" w:sz="0" w:space="0" w:color="auto"/>
        <w:left w:val="none" w:sz="0" w:space="0" w:color="auto"/>
        <w:bottom w:val="none" w:sz="0" w:space="0" w:color="auto"/>
        <w:right w:val="none" w:sz="0" w:space="0" w:color="auto"/>
      </w:divBdr>
    </w:div>
    <w:div w:id="2107842048">
      <w:bodyDiv w:val="1"/>
      <w:marLeft w:val="0"/>
      <w:marRight w:val="0"/>
      <w:marTop w:val="0"/>
      <w:marBottom w:val="0"/>
      <w:divBdr>
        <w:top w:val="none" w:sz="0" w:space="0" w:color="auto"/>
        <w:left w:val="none" w:sz="0" w:space="0" w:color="auto"/>
        <w:bottom w:val="none" w:sz="0" w:space="0" w:color="auto"/>
        <w:right w:val="none" w:sz="0" w:space="0" w:color="auto"/>
      </w:divBdr>
    </w:div>
    <w:div w:id="2127111863">
      <w:bodyDiv w:val="1"/>
      <w:marLeft w:val="0"/>
      <w:marRight w:val="0"/>
      <w:marTop w:val="0"/>
      <w:marBottom w:val="0"/>
      <w:divBdr>
        <w:top w:val="none" w:sz="0" w:space="0" w:color="auto"/>
        <w:left w:val="none" w:sz="0" w:space="0" w:color="auto"/>
        <w:bottom w:val="none" w:sz="0" w:space="0" w:color="auto"/>
        <w:right w:val="none" w:sz="0" w:space="0" w:color="auto"/>
      </w:divBdr>
    </w:div>
    <w:div w:id="21389162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86C006E-59AA-46A4-9B58-2062E6EAF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10</Pages>
  <Words>3791</Words>
  <Characters>4592</Characters>
  <Application>Microsoft Office Word</Application>
  <DocSecurity>0</DocSecurity>
  <Lines>234</Lines>
  <Paragraphs>86</Paragraphs>
  <ScaleCrop>false</ScaleCrop>
  <Company/>
  <LinksUpToDate>false</LinksUpToDate>
  <CharactersWithSpaces>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71</cp:revision>
  <dcterms:created xsi:type="dcterms:W3CDTF">2024-07-10T01:27:00Z</dcterms:created>
  <dcterms:modified xsi:type="dcterms:W3CDTF">2024-07-19T02:05:00Z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