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EA5BC2" wp14:editId="79CF078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420"/>
        <w:rPr>
          <w:rFonts w:eastAsia="宋体"/>
          <w:lang w:eastAsia="zh-CN"/>
        </w:rPr>
      </w:pPr>
      <w:r>
        <w:rPr>
          <w:rFonts w:eastAsia="宋体" w:hint="eastAsia"/>
          <w:noProof/>
          <w:lang w:eastAsia="zh-CN"/>
        </w:rPr>
        <w:drawing>
          <wp:inline distT="0" distB="0" distL="114300" distR="114300" wp14:anchorId="1660AF05" wp14:editId="162718BA">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AE2365" w:rsidRDefault="00996DB6">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rsidP="00846EF5">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907E85">
        <w:rPr>
          <w:rFonts w:ascii="微软雅黑" w:eastAsia="微软雅黑" w:hAnsi="微软雅黑" w:cs="微软雅黑"/>
          <w:b/>
          <w:bCs/>
          <w:color w:val="005D97"/>
          <w:spacing w:val="-22"/>
          <w:sz w:val="48"/>
          <w:szCs w:val="48"/>
          <w:lang w:eastAsia="zh-CN"/>
        </w:rPr>
        <w:t>26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4EC5D1A" wp14:editId="2ABC9DDE">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AE2365" w:rsidRDefault="00AE2365">
      <w:pPr>
        <w:spacing w:line="204" w:lineRule="auto"/>
        <w:ind w:firstLine="1008"/>
        <w:rPr>
          <w:sz w:val="48"/>
          <w:szCs w:val="48"/>
          <w:lang w:eastAsia="zh-CN"/>
        </w:rPr>
        <w:sectPr w:rsidR="00AE2365">
          <w:headerReference w:type="default" r:id="rId10"/>
          <w:pgSz w:w="11906" w:h="16838"/>
          <w:pgMar w:top="400" w:right="0" w:bottom="0" w:left="0" w:header="0" w:footer="340" w:gutter="0"/>
          <w:cols w:space="720"/>
        </w:sect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21010506" wp14:editId="3F2A7393">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CC0392" w:rsidRDefault="00C55668">
      <w:pPr>
        <w:spacing w:before="103" w:line="257" w:lineRule="auto"/>
        <w:ind w:right="584" w:firstLineChars="200" w:firstLine="468"/>
        <w:jc w:val="both"/>
        <w:rPr>
          <w:rFonts w:ascii="微软雅黑" w:eastAsia="微软雅黑" w:hAnsi="微软雅黑" w:cs="微软雅黑"/>
          <w:spacing w:val="12"/>
          <w:lang w:eastAsia="zh-CN"/>
        </w:rPr>
      </w:pPr>
      <w:r w:rsidRPr="00C55668">
        <w:rPr>
          <w:rFonts w:ascii="微软雅黑" w:eastAsia="微软雅黑" w:hAnsi="微软雅黑" w:cs="微软雅黑" w:hint="eastAsia"/>
          <w:spacing w:val="12"/>
          <w:lang w:eastAsia="zh-CN"/>
        </w:rPr>
        <w:t>美国三大股指收盘涨跌不一，道指涨</w:t>
      </w:r>
      <w:r w:rsidRPr="00C55668">
        <w:rPr>
          <w:rFonts w:ascii="微软雅黑" w:eastAsia="微软雅黑" w:hAnsi="微软雅黑" w:cs="微软雅黑"/>
          <w:spacing w:val="12"/>
          <w:lang w:eastAsia="zh-CN"/>
        </w:rPr>
        <w:t>0.2%</w:t>
      </w:r>
      <w:r w:rsidRPr="00C55668">
        <w:rPr>
          <w:rFonts w:ascii="微软雅黑" w:eastAsia="微软雅黑" w:hAnsi="微软雅黑" w:cs="微软雅黑" w:hint="eastAsia"/>
          <w:spacing w:val="12"/>
          <w:lang w:eastAsia="zh-CN"/>
        </w:rPr>
        <w:t>报</w:t>
      </w:r>
      <w:r w:rsidRPr="00C55668">
        <w:rPr>
          <w:rFonts w:ascii="微软雅黑" w:eastAsia="微软雅黑" w:hAnsi="微软雅黑" w:cs="微软雅黑"/>
          <w:spacing w:val="12"/>
          <w:lang w:eastAsia="zh-CN"/>
        </w:rPr>
        <w:t>39935.07</w:t>
      </w:r>
      <w:r w:rsidRPr="00C55668">
        <w:rPr>
          <w:rFonts w:ascii="微软雅黑" w:eastAsia="微软雅黑" w:hAnsi="微软雅黑" w:cs="微软雅黑" w:hint="eastAsia"/>
          <w:spacing w:val="12"/>
          <w:lang w:eastAsia="zh-CN"/>
        </w:rPr>
        <w:t>点，标普</w:t>
      </w:r>
      <w:r w:rsidRPr="00C55668">
        <w:rPr>
          <w:rFonts w:ascii="微软雅黑" w:eastAsia="微软雅黑" w:hAnsi="微软雅黑" w:cs="微软雅黑"/>
          <w:spacing w:val="12"/>
          <w:lang w:eastAsia="zh-CN"/>
        </w:rPr>
        <w:t>500</w:t>
      </w:r>
      <w:r w:rsidRPr="00C55668">
        <w:rPr>
          <w:rFonts w:ascii="微软雅黑" w:eastAsia="微软雅黑" w:hAnsi="微软雅黑" w:cs="微软雅黑" w:hint="eastAsia"/>
          <w:spacing w:val="12"/>
          <w:lang w:eastAsia="zh-CN"/>
        </w:rPr>
        <w:t>指数跌</w:t>
      </w:r>
      <w:r w:rsidRPr="00C55668">
        <w:rPr>
          <w:rFonts w:ascii="微软雅黑" w:eastAsia="微软雅黑" w:hAnsi="微软雅黑" w:cs="微软雅黑"/>
          <w:spacing w:val="12"/>
          <w:lang w:eastAsia="zh-CN"/>
        </w:rPr>
        <w:t>0.51%</w:t>
      </w:r>
      <w:r w:rsidRPr="00C55668">
        <w:rPr>
          <w:rFonts w:ascii="微软雅黑" w:eastAsia="微软雅黑" w:hAnsi="微软雅黑" w:cs="微软雅黑" w:hint="eastAsia"/>
          <w:spacing w:val="12"/>
          <w:lang w:eastAsia="zh-CN"/>
        </w:rPr>
        <w:t>报</w:t>
      </w:r>
      <w:r w:rsidRPr="00C55668">
        <w:rPr>
          <w:rFonts w:ascii="微软雅黑" w:eastAsia="微软雅黑" w:hAnsi="微软雅黑" w:cs="微软雅黑"/>
          <w:spacing w:val="12"/>
          <w:lang w:eastAsia="zh-CN"/>
        </w:rPr>
        <w:t>5399.22</w:t>
      </w:r>
      <w:r w:rsidRPr="00C55668">
        <w:rPr>
          <w:rFonts w:ascii="微软雅黑" w:eastAsia="微软雅黑" w:hAnsi="微软雅黑" w:cs="微软雅黑" w:hint="eastAsia"/>
          <w:spacing w:val="12"/>
          <w:lang w:eastAsia="zh-CN"/>
        </w:rPr>
        <w:t>点，纳指跌</w:t>
      </w:r>
      <w:r w:rsidRPr="00C55668">
        <w:rPr>
          <w:rFonts w:ascii="微软雅黑" w:eastAsia="微软雅黑" w:hAnsi="微软雅黑" w:cs="微软雅黑"/>
          <w:spacing w:val="12"/>
          <w:lang w:eastAsia="zh-CN"/>
        </w:rPr>
        <w:t>0.93%</w:t>
      </w:r>
      <w:r w:rsidRPr="00C55668">
        <w:rPr>
          <w:rFonts w:ascii="微软雅黑" w:eastAsia="微软雅黑" w:hAnsi="微软雅黑" w:cs="微软雅黑" w:hint="eastAsia"/>
          <w:spacing w:val="12"/>
          <w:lang w:eastAsia="zh-CN"/>
        </w:rPr>
        <w:t>报</w:t>
      </w:r>
      <w:r w:rsidRPr="00C55668">
        <w:rPr>
          <w:rFonts w:ascii="微软雅黑" w:eastAsia="微软雅黑" w:hAnsi="微软雅黑" w:cs="微软雅黑"/>
          <w:spacing w:val="12"/>
          <w:lang w:eastAsia="zh-CN"/>
        </w:rPr>
        <w:t>17181.72</w:t>
      </w:r>
      <w:r w:rsidRPr="00C55668">
        <w:rPr>
          <w:rFonts w:ascii="微软雅黑" w:eastAsia="微软雅黑" w:hAnsi="微软雅黑" w:cs="微软雅黑" w:hint="eastAsia"/>
          <w:spacing w:val="12"/>
          <w:lang w:eastAsia="zh-CN"/>
        </w:rPr>
        <w:t>点。美元指数涨</w:t>
      </w:r>
      <w:r w:rsidRPr="00C55668">
        <w:rPr>
          <w:rFonts w:ascii="微软雅黑" w:eastAsia="微软雅黑" w:hAnsi="微软雅黑" w:cs="微软雅黑"/>
          <w:spacing w:val="12"/>
          <w:lang w:eastAsia="zh-CN"/>
        </w:rPr>
        <w:t>0.05%</w:t>
      </w:r>
      <w:r w:rsidRPr="00C55668">
        <w:rPr>
          <w:rFonts w:ascii="微软雅黑" w:eastAsia="微软雅黑" w:hAnsi="微软雅黑" w:cs="微软雅黑" w:hint="eastAsia"/>
          <w:spacing w:val="12"/>
          <w:lang w:eastAsia="zh-CN"/>
        </w:rPr>
        <w:t>报</w:t>
      </w:r>
      <w:r w:rsidRPr="00C55668">
        <w:rPr>
          <w:rFonts w:ascii="微软雅黑" w:eastAsia="微软雅黑" w:hAnsi="微软雅黑" w:cs="微软雅黑"/>
          <w:spacing w:val="12"/>
          <w:lang w:eastAsia="zh-CN"/>
        </w:rPr>
        <w:t>104.41</w:t>
      </w:r>
      <w:r w:rsidRPr="00C55668">
        <w:rPr>
          <w:rFonts w:ascii="微软雅黑" w:eastAsia="微软雅黑" w:hAnsi="微软雅黑" w:cs="微软雅黑" w:hint="eastAsia"/>
          <w:spacing w:val="12"/>
          <w:lang w:eastAsia="zh-CN"/>
        </w:rPr>
        <w:t>，非美货币表现分化，离岸人民币对美元涨</w:t>
      </w:r>
      <w:r w:rsidRPr="00C55668">
        <w:rPr>
          <w:rFonts w:ascii="微软雅黑" w:eastAsia="微软雅黑" w:hAnsi="微软雅黑" w:cs="微软雅黑"/>
          <w:spacing w:val="12"/>
          <w:lang w:eastAsia="zh-CN"/>
        </w:rPr>
        <w:t>255</w:t>
      </w:r>
      <w:r w:rsidRPr="00C55668">
        <w:rPr>
          <w:rFonts w:ascii="微软雅黑" w:eastAsia="微软雅黑" w:hAnsi="微软雅黑" w:cs="微软雅黑" w:hint="eastAsia"/>
          <w:spacing w:val="12"/>
          <w:lang w:eastAsia="zh-CN"/>
        </w:rPr>
        <w:t>个基点报</w:t>
      </w:r>
      <w:r w:rsidRPr="00C55668">
        <w:rPr>
          <w:rFonts w:ascii="微软雅黑" w:eastAsia="微软雅黑" w:hAnsi="微软雅黑" w:cs="微软雅黑"/>
          <w:spacing w:val="12"/>
          <w:lang w:eastAsia="zh-CN"/>
        </w:rPr>
        <w:t>7.2403</w:t>
      </w:r>
      <w:r w:rsidR="00166ADC" w:rsidRPr="00CC0392">
        <w:rPr>
          <w:rFonts w:ascii="微软雅黑" w:eastAsia="微软雅黑" w:hAnsi="微软雅黑" w:cs="微软雅黑" w:hint="eastAsia"/>
          <w:spacing w:val="12"/>
          <w:lang w:eastAsia="zh-CN"/>
        </w:rPr>
        <w:t>。</w:t>
      </w:r>
      <w:r w:rsidRPr="00C55668">
        <w:rPr>
          <w:rFonts w:ascii="微软雅黑" w:eastAsia="微软雅黑" w:hAnsi="微软雅黑" w:cs="微软雅黑" w:hint="eastAsia"/>
          <w:spacing w:val="12"/>
          <w:lang w:eastAsia="zh-CN"/>
        </w:rPr>
        <w:t>国际油价全线上涨，美油</w:t>
      </w:r>
      <w:r w:rsidRPr="00C55668">
        <w:rPr>
          <w:rFonts w:ascii="微软雅黑" w:eastAsia="微软雅黑" w:hAnsi="微软雅黑" w:cs="微软雅黑"/>
          <w:spacing w:val="12"/>
          <w:lang w:eastAsia="zh-CN"/>
        </w:rPr>
        <w:t>8</w:t>
      </w:r>
      <w:r w:rsidRPr="00C55668">
        <w:rPr>
          <w:rFonts w:ascii="微软雅黑" w:eastAsia="微软雅黑" w:hAnsi="微软雅黑" w:cs="微软雅黑" w:hint="eastAsia"/>
          <w:spacing w:val="12"/>
          <w:lang w:eastAsia="zh-CN"/>
        </w:rPr>
        <w:t>月合约涨</w:t>
      </w:r>
      <w:r w:rsidRPr="00C55668">
        <w:rPr>
          <w:rFonts w:ascii="微软雅黑" w:eastAsia="微软雅黑" w:hAnsi="微软雅黑" w:cs="微软雅黑"/>
          <w:spacing w:val="12"/>
          <w:lang w:eastAsia="zh-CN"/>
        </w:rPr>
        <w:t>0.98%</w:t>
      </w:r>
      <w:r w:rsidRPr="00C55668">
        <w:rPr>
          <w:rFonts w:ascii="微软雅黑" w:eastAsia="微软雅黑" w:hAnsi="微软雅黑" w:cs="微软雅黑" w:hint="eastAsia"/>
          <w:spacing w:val="12"/>
          <w:lang w:eastAsia="zh-CN"/>
        </w:rPr>
        <w:t>，报</w:t>
      </w:r>
      <w:r w:rsidRPr="00C55668">
        <w:rPr>
          <w:rFonts w:ascii="微软雅黑" w:eastAsia="微软雅黑" w:hAnsi="微软雅黑" w:cs="微软雅黑"/>
          <w:spacing w:val="12"/>
          <w:lang w:eastAsia="zh-CN"/>
        </w:rPr>
        <w:t>78.35</w:t>
      </w:r>
      <w:r w:rsidRPr="00C55668">
        <w:rPr>
          <w:rFonts w:ascii="微软雅黑" w:eastAsia="微软雅黑" w:hAnsi="微软雅黑" w:cs="微软雅黑" w:hint="eastAsia"/>
          <w:spacing w:val="12"/>
          <w:lang w:eastAsia="zh-CN"/>
        </w:rPr>
        <w:t>美元</w:t>
      </w:r>
      <w:r w:rsidRPr="00C55668">
        <w:rPr>
          <w:rFonts w:ascii="微软雅黑" w:eastAsia="微软雅黑" w:hAnsi="微软雅黑" w:cs="微软雅黑"/>
          <w:spacing w:val="12"/>
          <w:lang w:eastAsia="zh-CN"/>
        </w:rPr>
        <w:t>/</w:t>
      </w:r>
      <w:r w:rsidRPr="00C55668">
        <w:rPr>
          <w:rFonts w:ascii="微软雅黑" w:eastAsia="微软雅黑" w:hAnsi="微软雅黑" w:cs="微软雅黑" w:hint="eastAsia"/>
          <w:spacing w:val="12"/>
          <w:lang w:eastAsia="zh-CN"/>
        </w:rPr>
        <w:t>桶。布油</w:t>
      </w:r>
      <w:r w:rsidRPr="00C55668">
        <w:rPr>
          <w:rFonts w:ascii="微软雅黑" w:eastAsia="微软雅黑" w:hAnsi="微软雅黑" w:cs="微软雅黑"/>
          <w:spacing w:val="12"/>
          <w:lang w:eastAsia="zh-CN"/>
        </w:rPr>
        <w:t>9</w:t>
      </w:r>
      <w:r w:rsidRPr="00C55668">
        <w:rPr>
          <w:rFonts w:ascii="微软雅黑" w:eastAsia="微软雅黑" w:hAnsi="微软雅黑" w:cs="微软雅黑" w:hint="eastAsia"/>
          <w:spacing w:val="12"/>
          <w:lang w:eastAsia="zh-CN"/>
        </w:rPr>
        <w:t>月合约涨</w:t>
      </w:r>
      <w:r w:rsidRPr="00C55668">
        <w:rPr>
          <w:rFonts w:ascii="微软雅黑" w:eastAsia="微软雅黑" w:hAnsi="微软雅黑" w:cs="微软雅黑"/>
          <w:spacing w:val="12"/>
          <w:lang w:eastAsia="zh-CN"/>
        </w:rPr>
        <w:t>0.74%</w:t>
      </w:r>
      <w:r w:rsidRPr="00C55668">
        <w:rPr>
          <w:rFonts w:ascii="微软雅黑" w:eastAsia="微软雅黑" w:hAnsi="微软雅黑" w:cs="微软雅黑" w:hint="eastAsia"/>
          <w:spacing w:val="12"/>
          <w:lang w:eastAsia="zh-CN"/>
        </w:rPr>
        <w:t>，报</w:t>
      </w:r>
      <w:r w:rsidRPr="00C55668">
        <w:rPr>
          <w:rFonts w:ascii="微软雅黑" w:eastAsia="微软雅黑" w:hAnsi="微软雅黑" w:cs="微软雅黑"/>
          <w:spacing w:val="12"/>
          <w:lang w:eastAsia="zh-CN"/>
        </w:rPr>
        <w:t>81.42</w:t>
      </w:r>
      <w:r w:rsidRPr="00C55668">
        <w:rPr>
          <w:rFonts w:ascii="微软雅黑" w:eastAsia="微软雅黑" w:hAnsi="微软雅黑" w:cs="微软雅黑" w:hint="eastAsia"/>
          <w:spacing w:val="12"/>
          <w:lang w:eastAsia="zh-CN"/>
        </w:rPr>
        <w:t>美元</w:t>
      </w:r>
      <w:r w:rsidRPr="00C55668">
        <w:rPr>
          <w:rFonts w:ascii="微软雅黑" w:eastAsia="微软雅黑" w:hAnsi="微软雅黑" w:cs="微软雅黑"/>
          <w:spacing w:val="12"/>
          <w:lang w:eastAsia="zh-CN"/>
        </w:rPr>
        <w:t>/</w:t>
      </w:r>
      <w:r w:rsidRPr="00C55668">
        <w:rPr>
          <w:rFonts w:ascii="微软雅黑" w:eastAsia="微软雅黑" w:hAnsi="微软雅黑" w:cs="微软雅黑" w:hint="eastAsia"/>
          <w:spacing w:val="12"/>
          <w:lang w:eastAsia="zh-CN"/>
        </w:rPr>
        <w:t>桶。</w:t>
      </w:r>
      <w:r w:rsidRPr="00C55668">
        <w:rPr>
          <w:rFonts w:ascii="微软雅黑" w:eastAsia="微软雅黑" w:hAnsi="微软雅黑" w:cs="微软雅黑"/>
          <w:spacing w:val="12"/>
          <w:lang w:eastAsia="zh-CN"/>
        </w:rPr>
        <w:t>COMEX</w:t>
      </w:r>
      <w:r w:rsidRPr="00C55668">
        <w:rPr>
          <w:rFonts w:ascii="微软雅黑" w:eastAsia="微软雅黑" w:hAnsi="微软雅黑" w:cs="微软雅黑" w:hint="eastAsia"/>
          <w:spacing w:val="12"/>
          <w:lang w:eastAsia="zh-CN"/>
        </w:rPr>
        <w:t>黄金期货跌</w:t>
      </w:r>
      <w:r w:rsidRPr="00C55668">
        <w:rPr>
          <w:rFonts w:ascii="微软雅黑" w:eastAsia="微软雅黑" w:hAnsi="微软雅黑" w:cs="微软雅黑"/>
          <w:spacing w:val="12"/>
          <w:lang w:eastAsia="zh-CN"/>
        </w:rPr>
        <w:t>2.17%</w:t>
      </w:r>
      <w:r w:rsidRPr="00C55668">
        <w:rPr>
          <w:rFonts w:ascii="微软雅黑" w:eastAsia="微软雅黑" w:hAnsi="微软雅黑" w:cs="微软雅黑" w:hint="eastAsia"/>
          <w:spacing w:val="12"/>
          <w:lang w:eastAsia="zh-CN"/>
        </w:rPr>
        <w:t>报</w:t>
      </w:r>
      <w:r w:rsidRPr="00C55668">
        <w:rPr>
          <w:rFonts w:ascii="微软雅黑" w:eastAsia="微软雅黑" w:hAnsi="微软雅黑" w:cs="微软雅黑"/>
          <w:spacing w:val="12"/>
          <w:lang w:eastAsia="zh-CN"/>
        </w:rPr>
        <w:t>2363.4</w:t>
      </w:r>
      <w:r w:rsidRPr="00C55668">
        <w:rPr>
          <w:rFonts w:ascii="微软雅黑" w:eastAsia="微软雅黑" w:hAnsi="微软雅黑" w:cs="微软雅黑" w:hint="eastAsia"/>
          <w:spacing w:val="12"/>
          <w:lang w:eastAsia="zh-CN"/>
        </w:rPr>
        <w:t>美元</w:t>
      </w:r>
      <w:r w:rsidRPr="00C55668">
        <w:rPr>
          <w:rFonts w:ascii="微软雅黑" w:eastAsia="微软雅黑" w:hAnsi="微软雅黑" w:cs="微软雅黑"/>
          <w:spacing w:val="12"/>
          <w:lang w:eastAsia="zh-CN"/>
        </w:rPr>
        <w:t>/</w:t>
      </w:r>
      <w:r w:rsidRPr="00C55668">
        <w:rPr>
          <w:rFonts w:ascii="微软雅黑" w:eastAsia="微软雅黑" w:hAnsi="微软雅黑" w:cs="微软雅黑" w:hint="eastAsia"/>
          <w:spacing w:val="12"/>
          <w:lang w:eastAsia="zh-CN"/>
        </w:rPr>
        <w:t>盎司，</w:t>
      </w:r>
      <w:r w:rsidRPr="00C55668">
        <w:rPr>
          <w:rFonts w:ascii="微软雅黑" w:eastAsia="微软雅黑" w:hAnsi="微软雅黑" w:cs="微软雅黑"/>
          <w:spacing w:val="12"/>
          <w:lang w:eastAsia="zh-CN"/>
        </w:rPr>
        <w:t>COMEX</w:t>
      </w:r>
      <w:r w:rsidRPr="00C55668">
        <w:rPr>
          <w:rFonts w:ascii="微软雅黑" w:eastAsia="微软雅黑" w:hAnsi="微软雅黑" w:cs="微软雅黑" w:hint="eastAsia"/>
          <w:spacing w:val="12"/>
          <w:lang w:eastAsia="zh-CN"/>
        </w:rPr>
        <w:t>白银期货跌</w:t>
      </w:r>
      <w:r w:rsidRPr="00C55668">
        <w:rPr>
          <w:rFonts w:ascii="微软雅黑" w:eastAsia="微软雅黑" w:hAnsi="微软雅黑" w:cs="微软雅黑"/>
          <w:spacing w:val="12"/>
          <w:lang w:eastAsia="zh-CN"/>
        </w:rPr>
        <w:t>4.56%</w:t>
      </w:r>
      <w:r w:rsidRPr="00C55668">
        <w:rPr>
          <w:rFonts w:ascii="微软雅黑" w:eastAsia="微软雅黑" w:hAnsi="微软雅黑" w:cs="微软雅黑" w:hint="eastAsia"/>
          <w:spacing w:val="12"/>
          <w:lang w:eastAsia="zh-CN"/>
        </w:rPr>
        <w:t>报</w:t>
      </w:r>
      <w:r w:rsidRPr="00C55668">
        <w:rPr>
          <w:rFonts w:ascii="微软雅黑" w:eastAsia="微软雅黑" w:hAnsi="微软雅黑" w:cs="微软雅黑"/>
          <w:spacing w:val="12"/>
          <w:lang w:eastAsia="zh-CN"/>
        </w:rPr>
        <w:t>27.98</w:t>
      </w:r>
      <w:r w:rsidRPr="00C55668">
        <w:rPr>
          <w:rFonts w:ascii="微软雅黑" w:eastAsia="微软雅黑" w:hAnsi="微软雅黑" w:cs="微软雅黑" w:hint="eastAsia"/>
          <w:spacing w:val="12"/>
          <w:lang w:eastAsia="zh-CN"/>
        </w:rPr>
        <w:t>美元</w:t>
      </w:r>
      <w:r w:rsidRPr="00C55668">
        <w:rPr>
          <w:rFonts w:ascii="微软雅黑" w:eastAsia="微软雅黑" w:hAnsi="微软雅黑" w:cs="微软雅黑"/>
          <w:spacing w:val="12"/>
          <w:lang w:eastAsia="zh-CN"/>
        </w:rPr>
        <w:t>/</w:t>
      </w:r>
      <w:r w:rsidRPr="00C55668">
        <w:rPr>
          <w:rFonts w:ascii="微软雅黑" w:eastAsia="微软雅黑" w:hAnsi="微软雅黑" w:cs="微软雅黑" w:hint="eastAsia"/>
          <w:spacing w:val="12"/>
          <w:lang w:eastAsia="zh-CN"/>
        </w:rPr>
        <w:t>盎司。</w:t>
      </w:r>
      <w:r w:rsidRPr="00C55668">
        <w:rPr>
          <w:rFonts w:ascii="微软雅黑" w:eastAsia="微软雅黑" w:hAnsi="微软雅黑" w:cs="微软雅黑"/>
          <w:spacing w:val="12"/>
          <w:lang w:eastAsia="zh-CN"/>
        </w:rPr>
        <w:t>LME</w:t>
      </w:r>
      <w:r w:rsidRPr="00C55668">
        <w:rPr>
          <w:rFonts w:ascii="微软雅黑" w:eastAsia="微软雅黑" w:hAnsi="微软雅黑" w:cs="微软雅黑" w:hint="eastAsia"/>
          <w:spacing w:val="12"/>
          <w:lang w:eastAsia="zh-CN"/>
        </w:rPr>
        <w:t>期铜跌</w:t>
      </w:r>
      <w:r w:rsidRPr="00C55668">
        <w:rPr>
          <w:rFonts w:ascii="微软雅黑" w:eastAsia="微软雅黑" w:hAnsi="微软雅黑" w:cs="微软雅黑"/>
          <w:spacing w:val="12"/>
          <w:lang w:eastAsia="zh-CN"/>
        </w:rPr>
        <w:t>0.14%</w:t>
      </w:r>
      <w:r w:rsidRPr="00C55668">
        <w:rPr>
          <w:rFonts w:ascii="微软雅黑" w:eastAsia="微软雅黑" w:hAnsi="微软雅黑" w:cs="微软雅黑" w:hint="eastAsia"/>
          <w:spacing w:val="12"/>
          <w:lang w:eastAsia="zh-CN"/>
        </w:rPr>
        <w:t>报</w:t>
      </w:r>
      <w:r w:rsidRPr="00C55668">
        <w:rPr>
          <w:rFonts w:ascii="微软雅黑" w:eastAsia="微软雅黑" w:hAnsi="微软雅黑" w:cs="微软雅黑"/>
          <w:spacing w:val="12"/>
          <w:lang w:eastAsia="zh-CN"/>
        </w:rPr>
        <w:t>9091</w:t>
      </w:r>
      <w:r w:rsidRPr="00C55668">
        <w:rPr>
          <w:rFonts w:ascii="微软雅黑" w:eastAsia="微软雅黑" w:hAnsi="微软雅黑" w:cs="微软雅黑" w:hint="eastAsia"/>
          <w:spacing w:val="12"/>
          <w:lang w:eastAsia="zh-CN"/>
        </w:rPr>
        <w:t>美元</w:t>
      </w:r>
      <w:r w:rsidRPr="00C55668">
        <w:rPr>
          <w:rFonts w:ascii="微软雅黑" w:eastAsia="微软雅黑" w:hAnsi="微软雅黑" w:cs="微软雅黑"/>
          <w:spacing w:val="12"/>
          <w:lang w:eastAsia="zh-CN"/>
        </w:rPr>
        <w:t>/</w:t>
      </w:r>
      <w:r w:rsidRPr="00C55668">
        <w:rPr>
          <w:rFonts w:ascii="微软雅黑" w:eastAsia="微软雅黑" w:hAnsi="微软雅黑" w:cs="微软雅黑" w:hint="eastAsia"/>
          <w:spacing w:val="12"/>
          <w:lang w:eastAsia="zh-CN"/>
        </w:rPr>
        <w:t>吨</w:t>
      </w:r>
      <w:r w:rsidR="00A75923" w:rsidRPr="00CC0392">
        <w:rPr>
          <w:rFonts w:ascii="微软雅黑" w:eastAsia="微软雅黑" w:hAnsi="微软雅黑" w:cs="微软雅黑" w:hint="eastAsia"/>
          <w:spacing w:val="12"/>
          <w:lang w:eastAsia="zh-CN"/>
        </w:rPr>
        <w:t>。</w:t>
      </w:r>
      <w:r w:rsidR="003476C9" w:rsidRPr="00CC0392">
        <w:rPr>
          <w:rFonts w:ascii="微软雅黑" w:eastAsia="微软雅黑" w:hAnsi="微软雅黑" w:cs="微软雅黑"/>
          <w:spacing w:val="12"/>
          <w:lang w:eastAsia="zh-CN"/>
        </w:rPr>
        <w:t>IC</w:t>
      </w:r>
      <w:r w:rsidR="008C13AB" w:rsidRPr="00A006BA">
        <w:rPr>
          <w:rFonts w:ascii="微软雅黑" w:eastAsia="微软雅黑" w:hAnsi="微软雅黑" w:cs="微软雅黑"/>
          <w:spacing w:val="12"/>
          <w:lang w:eastAsia="zh-CN"/>
        </w:rPr>
        <w:t>E</w:t>
      </w:r>
      <w:r w:rsidR="003476C9" w:rsidRPr="00A006BA">
        <w:rPr>
          <w:rFonts w:ascii="微软雅黑" w:eastAsia="微软雅黑" w:hAnsi="微软雅黑" w:cs="微软雅黑"/>
          <w:spacing w:val="12"/>
          <w:lang w:eastAsia="zh-CN"/>
        </w:rPr>
        <w:t>10</w:t>
      </w:r>
      <w:r w:rsidR="003476C9" w:rsidRPr="00A006BA">
        <w:rPr>
          <w:rFonts w:ascii="微软雅黑" w:eastAsia="微软雅黑" w:hAnsi="微软雅黑" w:cs="微软雅黑" w:hint="eastAsia"/>
          <w:spacing w:val="12"/>
          <w:lang w:eastAsia="zh-CN"/>
        </w:rPr>
        <w:t>月原糖期货合约</w:t>
      </w:r>
      <w:r w:rsidR="00B46791" w:rsidRPr="00A006BA">
        <w:rPr>
          <w:rFonts w:ascii="微软雅黑" w:eastAsia="微软雅黑" w:hAnsi="微软雅黑" w:cs="微软雅黑" w:hint="eastAsia"/>
          <w:spacing w:val="12"/>
          <w:lang w:eastAsia="zh-CN"/>
        </w:rPr>
        <w:t>收</w:t>
      </w:r>
      <w:r w:rsidR="00A006BA" w:rsidRPr="00A006BA">
        <w:rPr>
          <w:rFonts w:ascii="微软雅黑" w:eastAsia="微软雅黑" w:hAnsi="微软雅黑" w:cs="微软雅黑" w:hint="eastAsia"/>
          <w:spacing w:val="12"/>
          <w:lang w:eastAsia="zh-CN"/>
        </w:rPr>
        <w:t>涨</w:t>
      </w:r>
      <w:r w:rsidR="00A006BA" w:rsidRPr="00A006BA">
        <w:rPr>
          <w:rFonts w:ascii="微软雅黑" w:eastAsia="微软雅黑" w:hAnsi="微软雅黑" w:cs="微软雅黑"/>
          <w:spacing w:val="12"/>
          <w:lang w:eastAsia="zh-CN"/>
        </w:rPr>
        <w:t>4</w:t>
      </w:r>
      <w:r w:rsidR="00F3674E" w:rsidRPr="00A006BA">
        <w:rPr>
          <w:rFonts w:ascii="微软雅黑" w:eastAsia="微软雅黑" w:hAnsi="微软雅黑" w:cs="微软雅黑"/>
          <w:spacing w:val="12"/>
          <w:lang w:eastAsia="zh-CN"/>
        </w:rPr>
        <w:t>.</w:t>
      </w:r>
      <w:r w:rsidR="00A006BA" w:rsidRPr="00A006BA">
        <w:rPr>
          <w:rFonts w:ascii="微软雅黑" w:eastAsia="微软雅黑" w:hAnsi="微软雅黑" w:cs="微软雅黑"/>
          <w:spacing w:val="12"/>
          <w:lang w:eastAsia="zh-CN"/>
        </w:rPr>
        <w:t>2</w:t>
      </w:r>
      <w:r w:rsidR="004165E1" w:rsidRPr="00A006BA">
        <w:rPr>
          <w:rFonts w:ascii="微软雅黑" w:eastAsia="微软雅黑" w:hAnsi="微软雅黑" w:cs="微软雅黑"/>
          <w:spacing w:val="12"/>
          <w:lang w:eastAsia="zh-CN"/>
        </w:rPr>
        <w:t>0</w:t>
      </w:r>
      <w:r w:rsidR="003476C9" w:rsidRPr="00A006BA">
        <w:rPr>
          <w:rFonts w:ascii="微软雅黑" w:eastAsia="微软雅黑" w:hAnsi="微软雅黑" w:cs="微软雅黑"/>
          <w:spacing w:val="12"/>
          <w:lang w:eastAsia="zh-CN"/>
        </w:rPr>
        <w:t>%</w:t>
      </w:r>
      <w:r w:rsidR="003476C9" w:rsidRPr="00A006BA">
        <w:rPr>
          <w:rFonts w:ascii="微软雅黑" w:eastAsia="微软雅黑" w:hAnsi="微软雅黑" w:cs="微软雅黑" w:hint="eastAsia"/>
          <w:spacing w:val="12"/>
          <w:lang w:eastAsia="zh-CN"/>
        </w:rPr>
        <w:t>报</w:t>
      </w:r>
      <w:r w:rsidR="00D06B0E" w:rsidRPr="00A006BA">
        <w:rPr>
          <w:rFonts w:ascii="微软雅黑" w:eastAsia="微软雅黑" w:hAnsi="微软雅黑" w:cs="微软雅黑" w:hint="eastAsia"/>
          <w:spacing w:val="12"/>
          <w:lang w:eastAsia="zh-CN"/>
        </w:rPr>
        <w:t>1</w:t>
      </w:r>
      <w:r w:rsidR="00A006BA" w:rsidRPr="00A006BA">
        <w:rPr>
          <w:rFonts w:ascii="微软雅黑" w:eastAsia="微软雅黑" w:hAnsi="微软雅黑" w:cs="微软雅黑"/>
          <w:spacing w:val="12"/>
          <w:lang w:eastAsia="zh-CN"/>
        </w:rPr>
        <w:t>8</w:t>
      </w:r>
      <w:r w:rsidR="00F3674E" w:rsidRPr="00A006BA">
        <w:rPr>
          <w:rFonts w:ascii="微软雅黑" w:eastAsia="微软雅黑" w:hAnsi="微软雅黑" w:cs="微软雅黑"/>
          <w:spacing w:val="12"/>
          <w:lang w:eastAsia="zh-CN"/>
        </w:rPr>
        <w:t>.</w:t>
      </w:r>
      <w:r w:rsidR="00A006BA" w:rsidRPr="00A006BA">
        <w:rPr>
          <w:rFonts w:ascii="微软雅黑" w:eastAsia="微软雅黑" w:hAnsi="微软雅黑" w:cs="微软雅黑"/>
          <w:spacing w:val="12"/>
          <w:lang w:eastAsia="zh-CN"/>
        </w:rPr>
        <w:t>66</w:t>
      </w:r>
      <w:r w:rsidR="003476C9" w:rsidRPr="00A006BA">
        <w:rPr>
          <w:rFonts w:ascii="微软雅黑" w:eastAsia="微软雅黑" w:hAnsi="微软雅黑" w:cs="微软雅黑" w:hint="eastAsia"/>
          <w:spacing w:val="12"/>
          <w:lang w:eastAsia="zh-CN"/>
        </w:rPr>
        <w:t>美分</w:t>
      </w:r>
      <w:r w:rsidR="003476C9" w:rsidRPr="00A006BA">
        <w:rPr>
          <w:rFonts w:ascii="微软雅黑" w:eastAsia="微软雅黑" w:hAnsi="微软雅黑" w:cs="微软雅黑"/>
          <w:spacing w:val="12"/>
          <w:lang w:eastAsia="zh-CN"/>
        </w:rPr>
        <w:t>/</w:t>
      </w:r>
      <w:r w:rsidR="003476C9" w:rsidRPr="00A006BA">
        <w:rPr>
          <w:rFonts w:ascii="微软雅黑" w:eastAsia="微软雅黑" w:hAnsi="微软雅黑" w:cs="微软雅黑" w:hint="eastAsia"/>
          <w:spacing w:val="12"/>
          <w:lang w:eastAsia="zh-CN"/>
        </w:rPr>
        <w:t>磅，</w:t>
      </w:r>
      <w:r w:rsidR="003476C9" w:rsidRPr="00A006BA">
        <w:rPr>
          <w:rFonts w:ascii="微软雅黑" w:eastAsia="微软雅黑" w:hAnsi="微软雅黑" w:cs="微软雅黑"/>
          <w:spacing w:val="12"/>
          <w:lang w:eastAsia="zh-CN"/>
        </w:rPr>
        <w:t>ICE12</w:t>
      </w:r>
      <w:r w:rsidR="000C448C" w:rsidRPr="00A006BA">
        <w:rPr>
          <w:rFonts w:ascii="微软雅黑" w:eastAsia="微软雅黑" w:hAnsi="微软雅黑" w:cs="微软雅黑" w:hint="eastAsia"/>
          <w:spacing w:val="12"/>
          <w:lang w:eastAsia="zh-CN"/>
        </w:rPr>
        <w:t>月期棉期货合约收</w:t>
      </w:r>
      <w:r w:rsidR="00A006BA" w:rsidRPr="00A006BA">
        <w:rPr>
          <w:rFonts w:ascii="微软雅黑" w:eastAsia="微软雅黑" w:hAnsi="微软雅黑" w:cs="微软雅黑" w:hint="eastAsia"/>
          <w:spacing w:val="12"/>
          <w:lang w:eastAsia="zh-CN"/>
        </w:rPr>
        <w:t>涨</w:t>
      </w:r>
      <w:r w:rsidR="00445FE3" w:rsidRPr="00A006BA">
        <w:rPr>
          <w:rFonts w:ascii="微软雅黑" w:eastAsia="微软雅黑" w:hAnsi="微软雅黑" w:cs="微软雅黑"/>
          <w:spacing w:val="12"/>
          <w:lang w:eastAsia="zh-CN"/>
        </w:rPr>
        <w:t>0</w:t>
      </w:r>
      <w:r w:rsidR="00F3674E" w:rsidRPr="00A006BA">
        <w:rPr>
          <w:rFonts w:ascii="微软雅黑" w:eastAsia="微软雅黑" w:hAnsi="微软雅黑" w:cs="微软雅黑"/>
          <w:spacing w:val="12"/>
          <w:lang w:eastAsia="zh-CN"/>
        </w:rPr>
        <w:t>.</w:t>
      </w:r>
      <w:r w:rsidR="00A006BA" w:rsidRPr="00A006BA">
        <w:rPr>
          <w:rFonts w:ascii="微软雅黑" w:eastAsia="微软雅黑" w:hAnsi="微软雅黑" w:cs="微软雅黑"/>
          <w:spacing w:val="12"/>
          <w:lang w:eastAsia="zh-CN"/>
        </w:rPr>
        <w:t>36</w:t>
      </w:r>
      <w:r w:rsidR="003476C9" w:rsidRPr="00A006BA">
        <w:rPr>
          <w:rFonts w:ascii="微软雅黑" w:eastAsia="微软雅黑" w:hAnsi="微软雅黑" w:cs="微软雅黑"/>
          <w:spacing w:val="12"/>
          <w:lang w:eastAsia="zh-CN"/>
        </w:rPr>
        <w:t>%</w:t>
      </w:r>
      <w:r w:rsidR="003476C9" w:rsidRPr="00A006BA">
        <w:rPr>
          <w:rFonts w:ascii="微软雅黑" w:eastAsia="微软雅黑" w:hAnsi="微软雅黑" w:cs="微软雅黑" w:hint="eastAsia"/>
          <w:spacing w:val="12"/>
          <w:lang w:eastAsia="zh-CN"/>
        </w:rPr>
        <w:t>报</w:t>
      </w:r>
      <w:r w:rsidR="00445FE3" w:rsidRPr="00A006BA">
        <w:rPr>
          <w:rFonts w:ascii="微软雅黑" w:eastAsia="微软雅黑" w:hAnsi="微软雅黑" w:cs="微软雅黑"/>
          <w:spacing w:val="12"/>
          <w:lang w:eastAsia="zh-CN"/>
        </w:rPr>
        <w:t>68</w:t>
      </w:r>
      <w:r w:rsidR="00F3674E" w:rsidRPr="00A006BA">
        <w:rPr>
          <w:rFonts w:ascii="微软雅黑" w:eastAsia="微软雅黑" w:hAnsi="微软雅黑" w:cs="微软雅黑"/>
          <w:spacing w:val="12"/>
          <w:lang w:eastAsia="zh-CN"/>
        </w:rPr>
        <w:t>.</w:t>
      </w:r>
      <w:r w:rsidR="00A006BA" w:rsidRPr="00A006BA">
        <w:rPr>
          <w:rFonts w:ascii="微软雅黑" w:eastAsia="微软雅黑" w:hAnsi="微软雅黑" w:cs="微软雅黑"/>
          <w:spacing w:val="12"/>
          <w:lang w:eastAsia="zh-CN"/>
        </w:rPr>
        <w:t>90</w:t>
      </w:r>
      <w:r w:rsidR="003476C9" w:rsidRPr="00A006BA">
        <w:rPr>
          <w:rFonts w:ascii="微软雅黑" w:eastAsia="微软雅黑" w:hAnsi="微软雅黑" w:cs="微软雅黑" w:hint="eastAsia"/>
          <w:spacing w:val="12"/>
          <w:lang w:eastAsia="zh-CN"/>
        </w:rPr>
        <w:t>美分</w:t>
      </w:r>
      <w:r w:rsidR="003476C9" w:rsidRPr="00A006BA">
        <w:rPr>
          <w:rFonts w:ascii="微软雅黑" w:eastAsia="微软雅黑" w:hAnsi="微软雅黑" w:cs="微软雅黑"/>
          <w:spacing w:val="12"/>
          <w:lang w:eastAsia="zh-CN"/>
        </w:rPr>
        <w:t>/</w:t>
      </w:r>
      <w:r w:rsidR="003476C9" w:rsidRPr="00A006BA">
        <w:rPr>
          <w:rFonts w:ascii="微软雅黑" w:eastAsia="微软雅黑" w:hAnsi="微软雅黑" w:cs="微软雅黑" w:hint="eastAsia"/>
          <w:spacing w:val="12"/>
          <w:lang w:eastAsia="zh-CN"/>
        </w:rPr>
        <w:t>磅。</w:t>
      </w:r>
    </w:p>
    <w:p w:rsidR="00AE2365" w:rsidRPr="00CC0392" w:rsidRDefault="00996DB6" w:rsidP="00CC0392">
      <w:pPr>
        <w:spacing w:before="103" w:line="257" w:lineRule="auto"/>
        <w:ind w:right="584" w:firstLineChars="200" w:firstLine="468"/>
        <w:jc w:val="both"/>
        <w:rPr>
          <w:rFonts w:ascii="微软雅黑" w:eastAsia="微软雅黑" w:hAnsi="微软雅黑" w:cs="微软雅黑"/>
          <w:spacing w:val="12"/>
          <w:lang w:eastAsia="zh-CN"/>
        </w:rPr>
      </w:pPr>
      <w:r w:rsidRPr="00CC0392">
        <w:rPr>
          <w:rFonts w:ascii="微软雅黑" w:eastAsia="微软雅黑" w:hAnsi="微软雅黑" w:cs="微软雅黑"/>
          <w:spacing w:val="12"/>
          <w:lang w:eastAsia="zh-CN"/>
        </w:rPr>
        <w:t>图表1</w:t>
      </w:r>
      <w:r w:rsidRPr="00CC0392">
        <w:rPr>
          <w:rFonts w:ascii="微软雅黑" w:eastAsia="微软雅黑" w:hAnsi="微软雅黑" w:cs="微软雅黑" w:hint="eastAsia"/>
          <w:spacing w:val="12"/>
          <w:lang w:eastAsia="zh-CN"/>
        </w:rPr>
        <w:t>：</w:t>
      </w:r>
      <w:r w:rsidRPr="00CC0392">
        <w:rPr>
          <w:rFonts w:ascii="微软雅黑" w:eastAsia="微软雅黑" w:hAnsi="微软雅黑" w:cs="微软雅黑"/>
          <w:spacing w:val="12"/>
          <w:lang w:eastAsia="zh-CN"/>
        </w:rPr>
        <w:t>全</w:t>
      </w:r>
      <w:r w:rsidRPr="00A006BA">
        <w:rPr>
          <w:rFonts w:ascii="微软雅黑" w:eastAsia="微软雅黑" w:hAnsi="微软雅黑" w:cs="微软雅黑"/>
          <w:spacing w:val="12"/>
          <w:lang w:eastAsia="zh-CN"/>
        </w:rPr>
        <w:t>球</w:t>
      </w:r>
      <w:r w:rsidRPr="00A006BA">
        <w:rPr>
          <w:rFonts w:ascii="微软雅黑" w:eastAsia="微软雅黑" w:hAnsi="微软雅黑" w:cs="微软雅黑" w:hint="eastAsia"/>
          <w:spacing w:val="12"/>
          <w:lang w:eastAsia="zh-CN"/>
        </w:rPr>
        <w:t>主要股指</w:t>
      </w:r>
      <w:r w:rsidRPr="00A006BA">
        <w:rPr>
          <w:rFonts w:ascii="微软雅黑" w:eastAsia="微软雅黑" w:hAnsi="微软雅黑" w:cs="微软雅黑"/>
          <w:spacing w:val="12"/>
          <w:lang w:eastAsia="zh-CN"/>
        </w:rPr>
        <w:t>涨跌幅</w:t>
      </w:r>
      <w:r w:rsidRPr="00CC0392">
        <w:rPr>
          <w:rFonts w:ascii="微软雅黑" w:eastAsia="微软雅黑" w:hAnsi="微软雅黑" w:cs="微软雅黑" w:hint="eastAsia"/>
          <w:spacing w:val="12"/>
          <w:lang w:eastAsia="zh-CN"/>
        </w:rPr>
        <w:t>（%）</w:t>
      </w:r>
    </w:p>
    <w:p w:rsidR="00AE2365" w:rsidRDefault="00A006BA" w:rsidP="00380D4C">
      <w:pPr>
        <w:spacing w:before="235" w:line="176" w:lineRule="auto"/>
        <w:jc w:val="both"/>
        <w:rPr>
          <w:lang w:eastAsia="zh-CN"/>
        </w:rPr>
      </w:pPr>
      <w:r>
        <w:rPr>
          <w:noProof/>
          <w:lang w:eastAsia="zh-CN"/>
        </w:rPr>
        <w:drawing>
          <wp:inline distT="0" distB="0" distL="0" distR="0" wp14:anchorId="64326BA5">
            <wp:extent cx="6160141" cy="3467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6894" cy="3487786"/>
                    </a:xfrm>
                    <a:prstGeom prst="rect">
                      <a:avLst/>
                    </a:prstGeom>
                    <a:noFill/>
                  </pic:spPr>
                </pic:pic>
              </a:graphicData>
            </a:graphic>
          </wp:inline>
        </w:drawing>
      </w:r>
    </w:p>
    <w:p w:rsidR="00AE2365" w:rsidRDefault="00996DB6" w:rsidP="00CC0392">
      <w:pPr>
        <w:spacing w:before="103" w:line="257" w:lineRule="auto"/>
        <w:ind w:right="584" w:firstLineChars="200" w:firstLine="468"/>
        <w:jc w:val="both"/>
        <w:rPr>
          <w:rFonts w:ascii="微软雅黑" w:eastAsia="微软雅黑" w:hAnsi="微软雅黑" w:cs="微软雅黑"/>
          <w:spacing w:val="12"/>
          <w:lang w:eastAsia="zh-CN"/>
        </w:rPr>
      </w:pPr>
      <w:r w:rsidRPr="00CC0392">
        <w:rPr>
          <w:rFonts w:ascii="微软雅黑" w:eastAsia="微软雅黑" w:hAnsi="微软雅黑" w:cs="微软雅黑" w:hint="eastAsia"/>
          <w:spacing w:val="12"/>
          <w:lang w:eastAsia="zh-CN"/>
        </w:rPr>
        <w:t>资料来源：公开资料整理、瑞达国际</w:t>
      </w:r>
    </w:p>
    <w:p w:rsidR="00CC0392" w:rsidRDefault="00CC0392" w:rsidP="00CC0392">
      <w:pPr>
        <w:spacing w:before="103" w:line="257" w:lineRule="auto"/>
        <w:ind w:right="584" w:firstLineChars="200" w:firstLine="468"/>
        <w:jc w:val="both"/>
        <w:rPr>
          <w:rFonts w:ascii="微软雅黑" w:eastAsia="微软雅黑" w:hAnsi="微软雅黑" w:cs="微软雅黑"/>
          <w:spacing w:val="12"/>
          <w:lang w:eastAsia="zh-CN"/>
        </w:rPr>
      </w:pPr>
    </w:p>
    <w:p w:rsidR="00CC0392" w:rsidRPr="00CC0392" w:rsidRDefault="00CC0392" w:rsidP="00CC0392">
      <w:pPr>
        <w:spacing w:before="103" w:line="257" w:lineRule="auto"/>
        <w:ind w:right="584" w:firstLineChars="200" w:firstLine="468"/>
        <w:jc w:val="both"/>
        <w:rPr>
          <w:rFonts w:ascii="微软雅黑" w:eastAsia="微软雅黑" w:hAnsi="微软雅黑" w:cs="微软雅黑"/>
          <w:spacing w:val="12"/>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645D904" wp14:editId="40A316C4">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C55668" w:rsidRPr="00C55668">
        <w:rPr>
          <w:rFonts w:ascii="微软雅黑" w:eastAsia="微软雅黑" w:hAnsi="微软雅黑" w:cs="微软雅黑" w:hint="eastAsia"/>
          <w:color w:val="auto"/>
          <w:spacing w:val="4"/>
          <w:lang w:eastAsia="zh-CN"/>
        </w:rPr>
        <w:t>美国第二季度实际</w:t>
      </w:r>
      <w:r w:rsidR="00C55668" w:rsidRPr="00C55668">
        <w:rPr>
          <w:rFonts w:ascii="微软雅黑" w:eastAsia="微软雅黑" w:hAnsi="微软雅黑" w:cs="微软雅黑"/>
          <w:color w:val="auto"/>
          <w:spacing w:val="4"/>
          <w:lang w:eastAsia="zh-CN"/>
        </w:rPr>
        <w:t>GDP</w:t>
      </w:r>
      <w:r w:rsidR="00C55668" w:rsidRPr="00C55668">
        <w:rPr>
          <w:rFonts w:ascii="微软雅黑" w:eastAsia="微软雅黑" w:hAnsi="微软雅黑" w:cs="微软雅黑" w:hint="eastAsia"/>
          <w:color w:val="auto"/>
          <w:spacing w:val="4"/>
          <w:lang w:eastAsia="zh-CN"/>
        </w:rPr>
        <w:t>年化季环比初值为</w:t>
      </w:r>
      <w:r w:rsidR="00C55668" w:rsidRPr="00C55668">
        <w:rPr>
          <w:rFonts w:ascii="微软雅黑" w:eastAsia="微软雅黑" w:hAnsi="微软雅黑" w:cs="微软雅黑"/>
          <w:color w:val="auto"/>
          <w:spacing w:val="4"/>
          <w:lang w:eastAsia="zh-CN"/>
        </w:rPr>
        <w:t>2.8%</w:t>
      </w:r>
      <w:r w:rsidR="00C55668" w:rsidRPr="00C55668">
        <w:rPr>
          <w:rFonts w:ascii="微软雅黑" w:eastAsia="微软雅黑" w:hAnsi="微软雅黑" w:cs="微软雅黑" w:hint="eastAsia"/>
          <w:color w:val="auto"/>
          <w:spacing w:val="4"/>
          <w:lang w:eastAsia="zh-CN"/>
        </w:rPr>
        <w:t>，高于市场预期的</w:t>
      </w:r>
      <w:r w:rsidR="00C55668" w:rsidRPr="00C55668">
        <w:rPr>
          <w:rFonts w:ascii="微软雅黑" w:eastAsia="微软雅黑" w:hAnsi="微软雅黑" w:cs="微软雅黑"/>
          <w:color w:val="auto"/>
          <w:spacing w:val="4"/>
          <w:lang w:eastAsia="zh-CN"/>
        </w:rPr>
        <w:t>2%</w:t>
      </w:r>
      <w:r w:rsidR="00C55668" w:rsidRPr="00C55668">
        <w:rPr>
          <w:rFonts w:ascii="微软雅黑" w:eastAsia="微软雅黑" w:hAnsi="微软雅黑" w:cs="微软雅黑" w:hint="eastAsia"/>
          <w:color w:val="auto"/>
          <w:spacing w:val="4"/>
          <w:lang w:eastAsia="zh-CN"/>
        </w:rPr>
        <w:t>，前值为</w:t>
      </w:r>
      <w:r w:rsidR="00C55668" w:rsidRPr="00C55668">
        <w:rPr>
          <w:rFonts w:ascii="微软雅黑" w:eastAsia="微软雅黑" w:hAnsi="微软雅黑" w:cs="微软雅黑"/>
          <w:color w:val="auto"/>
          <w:spacing w:val="4"/>
          <w:lang w:eastAsia="zh-CN"/>
        </w:rPr>
        <w:t>1.4%</w:t>
      </w:r>
      <w:r w:rsidR="00C55668" w:rsidRPr="00C55668">
        <w:rPr>
          <w:rFonts w:ascii="微软雅黑" w:eastAsia="微软雅黑" w:hAnsi="微软雅黑" w:cs="微软雅黑" w:hint="eastAsia"/>
          <w:color w:val="auto"/>
          <w:spacing w:val="4"/>
          <w:lang w:eastAsia="zh-CN"/>
        </w:rPr>
        <w:t>。美联储关注的通胀指标——核心</w:t>
      </w:r>
      <w:r w:rsidR="00C55668" w:rsidRPr="00C55668">
        <w:rPr>
          <w:rFonts w:ascii="微软雅黑" w:eastAsia="微软雅黑" w:hAnsi="微软雅黑" w:cs="微软雅黑"/>
          <w:color w:val="auto"/>
          <w:spacing w:val="4"/>
          <w:lang w:eastAsia="zh-CN"/>
        </w:rPr>
        <w:t>PCE</w:t>
      </w:r>
      <w:r w:rsidR="00C55668" w:rsidRPr="00C55668">
        <w:rPr>
          <w:rFonts w:ascii="微软雅黑" w:eastAsia="微软雅黑" w:hAnsi="微软雅黑" w:cs="微软雅黑" w:hint="eastAsia"/>
          <w:color w:val="auto"/>
          <w:spacing w:val="4"/>
          <w:lang w:eastAsia="zh-CN"/>
        </w:rPr>
        <w:t>物价指数在第二季度上升</w:t>
      </w:r>
      <w:r w:rsidR="00C55668" w:rsidRPr="00C55668">
        <w:rPr>
          <w:rFonts w:ascii="微软雅黑" w:eastAsia="微软雅黑" w:hAnsi="微软雅黑" w:cs="微软雅黑"/>
          <w:color w:val="auto"/>
          <w:spacing w:val="4"/>
          <w:lang w:eastAsia="zh-CN"/>
        </w:rPr>
        <w:t>2.9%</w:t>
      </w:r>
      <w:r w:rsidR="00C55668" w:rsidRPr="00C55668">
        <w:rPr>
          <w:rFonts w:ascii="微软雅黑" w:eastAsia="微软雅黑" w:hAnsi="微软雅黑" w:cs="微软雅黑" w:hint="eastAsia"/>
          <w:color w:val="auto"/>
          <w:spacing w:val="4"/>
          <w:lang w:eastAsia="zh-CN"/>
        </w:rPr>
        <w:t>，较前值</w:t>
      </w:r>
      <w:r w:rsidR="00C55668" w:rsidRPr="00C55668">
        <w:rPr>
          <w:rFonts w:ascii="微软雅黑" w:eastAsia="微软雅黑" w:hAnsi="微软雅黑" w:cs="微软雅黑"/>
          <w:color w:val="auto"/>
          <w:spacing w:val="4"/>
          <w:lang w:eastAsia="zh-CN"/>
        </w:rPr>
        <w:t>3.7%</w:t>
      </w:r>
      <w:r w:rsidR="00C55668" w:rsidRPr="00C55668">
        <w:rPr>
          <w:rFonts w:ascii="微软雅黑" w:eastAsia="微软雅黑" w:hAnsi="微软雅黑" w:cs="微软雅黑" w:hint="eastAsia"/>
          <w:color w:val="auto"/>
          <w:spacing w:val="4"/>
          <w:lang w:eastAsia="zh-CN"/>
        </w:rPr>
        <w:t>有所放缓，但仍高于预期的</w:t>
      </w:r>
      <w:r w:rsidR="00C55668" w:rsidRPr="00C55668">
        <w:rPr>
          <w:rFonts w:ascii="微软雅黑" w:eastAsia="微软雅黑" w:hAnsi="微软雅黑" w:cs="微软雅黑"/>
          <w:color w:val="auto"/>
          <w:spacing w:val="4"/>
          <w:lang w:eastAsia="zh-CN"/>
        </w:rPr>
        <w:t>2.7%</w:t>
      </w:r>
      <w:r w:rsidR="00C55668" w:rsidRPr="00C55668">
        <w:rPr>
          <w:rFonts w:ascii="微软雅黑" w:eastAsia="微软雅黑" w:hAnsi="微软雅黑" w:cs="微软雅黑" w:hint="eastAsia"/>
          <w:color w:val="auto"/>
          <w:spacing w:val="4"/>
          <w:lang w:eastAsia="zh-CN"/>
        </w:rPr>
        <w:t>。另外，第二季度实际个人消费支出环比增长</w:t>
      </w:r>
      <w:r w:rsidR="00C55668" w:rsidRPr="00C55668">
        <w:rPr>
          <w:rFonts w:ascii="微软雅黑" w:eastAsia="微软雅黑" w:hAnsi="微软雅黑" w:cs="微软雅黑"/>
          <w:color w:val="auto"/>
          <w:spacing w:val="4"/>
          <w:lang w:eastAsia="zh-CN"/>
        </w:rPr>
        <w:t>2.3%</w:t>
      </w:r>
      <w:r w:rsidR="00C55668" w:rsidRPr="00C55668">
        <w:rPr>
          <w:rFonts w:ascii="微软雅黑" w:eastAsia="微软雅黑" w:hAnsi="微软雅黑" w:cs="微软雅黑" w:hint="eastAsia"/>
          <w:color w:val="auto"/>
          <w:spacing w:val="4"/>
          <w:lang w:eastAsia="zh-CN"/>
        </w:rPr>
        <w:t>，预期为</w:t>
      </w:r>
      <w:r w:rsidR="00C55668" w:rsidRPr="00C55668">
        <w:rPr>
          <w:rFonts w:ascii="微软雅黑" w:eastAsia="微软雅黑" w:hAnsi="微软雅黑" w:cs="微软雅黑"/>
          <w:color w:val="auto"/>
          <w:spacing w:val="4"/>
          <w:lang w:eastAsia="zh-CN"/>
        </w:rPr>
        <w:t>2%</w:t>
      </w:r>
      <w:r w:rsidR="00C55668" w:rsidRPr="00C55668">
        <w:rPr>
          <w:rFonts w:ascii="微软雅黑" w:eastAsia="微软雅黑" w:hAnsi="微软雅黑" w:cs="微软雅黑" w:hint="eastAsia"/>
          <w:color w:val="auto"/>
          <w:spacing w:val="4"/>
          <w:lang w:eastAsia="zh-CN"/>
        </w:rPr>
        <w:t>；上周初请失业金人数下降</w:t>
      </w:r>
      <w:r w:rsidR="00C55668" w:rsidRPr="00C55668">
        <w:rPr>
          <w:rFonts w:ascii="微软雅黑" w:eastAsia="微软雅黑" w:hAnsi="微软雅黑" w:cs="微软雅黑"/>
          <w:color w:val="auto"/>
          <w:spacing w:val="4"/>
          <w:lang w:eastAsia="zh-CN"/>
        </w:rPr>
        <w:t>1</w:t>
      </w:r>
      <w:r w:rsidR="00C55668" w:rsidRPr="00C55668">
        <w:rPr>
          <w:rFonts w:ascii="微软雅黑" w:eastAsia="微软雅黑" w:hAnsi="微软雅黑" w:cs="微软雅黑" w:hint="eastAsia"/>
          <w:color w:val="auto"/>
          <w:spacing w:val="4"/>
          <w:lang w:eastAsia="zh-CN"/>
        </w:rPr>
        <w:t>万至</w:t>
      </w:r>
      <w:r w:rsidR="00C55668" w:rsidRPr="00C55668">
        <w:rPr>
          <w:rFonts w:ascii="微软雅黑" w:eastAsia="微软雅黑" w:hAnsi="微软雅黑" w:cs="微软雅黑"/>
          <w:color w:val="auto"/>
          <w:spacing w:val="4"/>
          <w:lang w:eastAsia="zh-CN"/>
        </w:rPr>
        <w:t>23.5</w:t>
      </w:r>
      <w:r w:rsidR="00C55668" w:rsidRPr="00C55668">
        <w:rPr>
          <w:rFonts w:ascii="微软雅黑" w:eastAsia="微软雅黑" w:hAnsi="微软雅黑" w:cs="微软雅黑" w:hint="eastAsia"/>
          <w:color w:val="auto"/>
          <w:spacing w:val="4"/>
          <w:lang w:eastAsia="zh-CN"/>
        </w:rPr>
        <w:t>万人，略低于预期。</w:t>
      </w:r>
      <w:r w:rsidR="00C55668" w:rsidRPr="00C55668">
        <w:rPr>
          <w:rFonts w:ascii="微软雅黑" w:eastAsia="微软雅黑" w:hAnsi="微软雅黑" w:cs="微软雅黑"/>
          <w:color w:val="auto"/>
          <w:spacing w:val="4"/>
          <w:lang w:eastAsia="zh-CN"/>
        </w:rPr>
        <w:t>6</w:t>
      </w:r>
      <w:r w:rsidR="00C55668" w:rsidRPr="00C55668">
        <w:rPr>
          <w:rFonts w:ascii="微软雅黑" w:eastAsia="微软雅黑" w:hAnsi="微软雅黑" w:cs="微软雅黑" w:hint="eastAsia"/>
          <w:color w:val="auto"/>
          <w:spacing w:val="4"/>
          <w:lang w:eastAsia="zh-CN"/>
        </w:rPr>
        <w:t>月耐用品订单环比意外大幅下降</w:t>
      </w:r>
      <w:r w:rsidR="00C55668" w:rsidRPr="00C55668">
        <w:rPr>
          <w:rFonts w:ascii="微软雅黑" w:eastAsia="微软雅黑" w:hAnsi="微软雅黑" w:cs="微软雅黑"/>
          <w:color w:val="auto"/>
          <w:spacing w:val="4"/>
          <w:lang w:eastAsia="zh-CN"/>
        </w:rPr>
        <w:t>6.6%</w:t>
      </w:r>
      <w:r w:rsidR="00C55668" w:rsidRPr="00C55668">
        <w:rPr>
          <w:rFonts w:ascii="微软雅黑" w:eastAsia="微软雅黑" w:hAnsi="微软雅黑" w:cs="微软雅黑" w:hint="eastAsia"/>
          <w:color w:val="auto"/>
          <w:spacing w:val="4"/>
          <w:lang w:eastAsia="zh-CN"/>
        </w:rPr>
        <w:t>，预期为增长</w:t>
      </w:r>
      <w:r w:rsidR="00C55668" w:rsidRPr="00C55668">
        <w:rPr>
          <w:rFonts w:ascii="微软雅黑" w:eastAsia="微软雅黑" w:hAnsi="微软雅黑" w:cs="微软雅黑"/>
          <w:color w:val="auto"/>
          <w:spacing w:val="4"/>
          <w:lang w:eastAsia="zh-CN"/>
        </w:rPr>
        <w:t>0.3%</w:t>
      </w:r>
      <w:r w:rsidR="00C55668" w:rsidRPr="00C55668">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C55668" w:rsidRPr="00C55668">
        <w:rPr>
          <w:rFonts w:ascii="微软雅黑" w:eastAsia="微软雅黑" w:hAnsi="微软雅黑" w:cs="微软雅黑" w:hint="eastAsia"/>
          <w:color w:val="auto"/>
          <w:spacing w:val="4"/>
          <w:lang w:eastAsia="zh-CN"/>
        </w:rPr>
        <w:t>美国财长耶伦表示，试图就向超级富豪征税达成一项全球协议是不可取的，但她对讨论对最富有人群征收累进税的努力表示欢迎。耶伦指出，税收政策很难在全球范围内协调。</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006BA" w:rsidRPr="00A006BA">
        <w:rPr>
          <w:rFonts w:ascii="微软雅黑" w:eastAsia="微软雅黑" w:hAnsi="微软雅黑" w:cs="微软雅黑" w:hint="eastAsia"/>
          <w:color w:val="auto"/>
          <w:spacing w:val="4"/>
          <w:lang w:eastAsia="zh-CN"/>
        </w:rPr>
        <w:t>日本内阁府发布月度经济报告，七月份维持整体经济评估不变，政府称经济温和复苏，但仍有一些疲软。六个月来首次下调出口评估，上调对公共投资的观点。</w:t>
      </w:r>
      <w:r w:rsidRPr="00A75923">
        <w:rPr>
          <w:rFonts w:ascii="微软雅黑" w:eastAsia="微软雅黑" w:hAnsi="微软雅黑" w:cs="微软雅黑" w:hint="eastAsia"/>
          <w:color w:val="auto"/>
          <w:spacing w:val="4"/>
          <w:lang w:eastAsia="zh-CN"/>
        </w:rPr>
        <w:t>】</w:t>
      </w:r>
    </w:p>
    <w:p w:rsidR="00644AEE" w:rsidRDefault="00644AEE"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A006BA" w:rsidRPr="00A006BA">
        <w:rPr>
          <w:rFonts w:ascii="微软雅黑" w:eastAsia="微软雅黑" w:hAnsi="微软雅黑" w:cs="微软雅黑" w:hint="eastAsia"/>
          <w:color w:val="auto"/>
          <w:spacing w:val="4"/>
          <w:lang w:eastAsia="zh-CN"/>
        </w:rPr>
        <w:t>德国</w:t>
      </w:r>
      <w:r w:rsidR="00A006BA" w:rsidRPr="00A006BA">
        <w:rPr>
          <w:rFonts w:ascii="微软雅黑" w:eastAsia="微软雅黑" w:hAnsi="微软雅黑" w:cs="微软雅黑"/>
          <w:color w:val="auto"/>
          <w:spacing w:val="4"/>
          <w:lang w:eastAsia="zh-CN"/>
        </w:rPr>
        <w:t>7</w:t>
      </w:r>
      <w:r w:rsidR="00A006BA" w:rsidRPr="00A006BA">
        <w:rPr>
          <w:rFonts w:ascii="微软雅黑" w:eastAsia="微软雅黑" w:hAnsi="微软雅黑" w:cs="微软雅黑" w:hint="eastAsia"/>
          <w:color w:val="auto"/>
          <w:spacing w:val="4"/>
          <w:lang w:eastAsia="zh-CN"/>
        </w:rPr>
        <w:t>月</w:t>
      </w:r>
      <w:r w:rsidR="00A006BA" w:rsidRPr="00A006BA">
        <w:rPr>
          <w:rFonts w:ascii="微软雅黑" w:eastAsia="微软雅黑" w:hAnsi="微软雅黑" w:cs="微软雅黑"/>
          <w:color w:val="auto"/>
          <w:spacing w:val="4"/>
          <w:lang w:eastAsia="zh-CN"/>
        </w:rPr>
        <w:t>IFO</w:t>
      </w:r>
      <w:r w:rsidR="00A006BA" w:rsidRPr="00A006BA">
        <w:rPr>
          <w:rFonts w:ascii="微软雅黑" w:eastAsia="微软雅黑" w:hAnsi="微软雅黑" w:cs="微软雅黑" w:hint="eastAsia"/>
          <w:color w:val="auto"/>
          <w:spacing w:val="4"/>
          <w:lang w:eastAsia="zh-CN"/>
        </w:rPr>
        <w:t>商业景气指数</w:t>
      </w:r>
      <w:r w:rsidR="00A006BA" w:rsidRPr="00A006BA">
        <w:rPr>
          <w:rFonts w:ascii="微软雅黑" w:eastAsia="微软雅黑" w:hAnsi="微软雅黑" w:cs="微软雅黑"/>
          <w:color w:val="auto"/>
          <w:spacing w:val="4"/>
          <w:lang w:eastAsia="zh-CN"/>
        </w:rPr>
        <w:t>87.0</w:t>
      </w:r>
      <w:r w:rsidR="00A006BA" w:rsidRPr="00A006BA">
        <w:rPr>
          <w:rFonts w:ascii="微软雅黑" w:eastAsia="微软雅黑" w:hAnsi="微软雅黑" w:cs="微软雅黑" w:hint="eastAsia"/>
          <w:color w:val="auto"/>
          <w:spacing w:val="4"/>
          <w:lang w:eastAsia="zh-CN"/>
        </w:rPr>
        <w:t>，预期</w:t>
      </w:r>
      <w:r w:rsidR="00A006BA" w:rsidRPr="00A006BA">
        <w:rPr>
          <w:rFonts w:ascii="微软雅黑" w:eastAsia="微软雅黑" w:hAnsi="微软雅黑" w:cs="微软雅黑"/>
          <w:color w:val="auto"/>
          <w:spacing w:val="4"/>
          <w:lang w:eastAsia="zh-CN"/>
        </w:rPr>
        <w:t>88.9</w:t>
      </w:r>
      <w:r w:rsidR="00A006BA" w:rsidRPr="00A006BA">
        <w:rPr>
          <w:rFonts w:ascii="微软雅黑" w:eastAsia="微软雅黑" w:hAnsi="微软雅黑" w:cs="微软雅黑" w:hint="eastAsia"/>
          <w:color w:val="auto"/>
          <w:spacing w:val="4"/>
          <w:lang w:eastAsia="zh-CN"/>
        </w:rPr>
        <w:t>，前值</w:t>
      </w:r>
      <w:r w:rsidR="00A006BA" w:rsidRPr="00A006BA">
        <w:rPr>
          <w:rFonts w:ascii="微软雅黑" w:eastAsia="微软雅黑" w:hAnsi="微软雅黑" w:cs="微软雅黑"/>
          <w:color w:val="auto"/>
          <w:spacing w:val="4"/>
          <w:lang w:eastAsia="zh-CN"/>
        </w:rPr>
        <w:t>88.6</w:t>
      </w:r>
      <w:r w:rsidR="00A006BA" w:rsidRPr="00A006BA">
        <w:rPr>
          <w:rFonts w:ascii="微软雅黑" w:eastAsia="微软雅黑" w:hAnsi="微软雅黑" w:cs="微软雅黑" w:hint="eastAsia"/>
          <w:color w:val="auto"/>
          <w:spacing w:val="4"/>
          <w:lang w:eastAsia="zh-CN"/>
        </w:rPr>
        <w:t>；商业现况指数</w:t>
      </w:r>
      <w:r w:rsidR="00A006BA" w:rsidRPr="00A006BA">
        <w:rPr>
          <w:rFonts w:ascii="微软雅黑" w:eastAsia="微软雅黑" w:hAnsi="微软雅黑" w:cs="微软雅黑"/>
          <w:color w:val="auto"/>
          <w:spacing w:val="4"/>
          <w:lang w:eastAsia="zh-CN"/>
        </w:rPr>
        <w:t>87.1</w:t>
      </w:r>
      <w:r w:rsidR="00A006BA" w:rsidRPr="00A006BA">
        <w:rPr>
          <w:rFonts w:ascii="微软雅黑" w:eastAsia="微软雅黑" w:hAnsi="微软雅黑" w:cs="微软雅黑" w:hint="eastAsia"/>
          <w:color w:val="auto"/>
          <w:spacing w:val="4"/>
          <w:lang w:eastAsia="zh-CN"/>
        </w:rPr>
        <w:t>，预期</w:t>
      </w:r>
      <w:r w:rsidR="00A006BA" w:rsidRPr="00A006BA">
        <w:rPr>
          <w:rFonts w:ascii="微软雅黑" w:eastAsia="微软雅黑" w:hAnsi="微软雅黑" w:cs="微软雅黑"/>
          <w:color w:val="auto"/>
          <w:spacing w:val="4"/>
          <w:lang w:eastAsia="zh-CN"/>
        </w:rPr>
        <w:t>88.5</w:t>
      </w:r>
      <w:r w:rsidR="00A006BA" w:rsidRPr="00A006BA">
        <w:rPr>
          <w:rFonts w:ascii="微软雅黑" w:eastAsia="微软雅黑" w:hAnsi="微软雅黑" w:cs="微软雅黑" w:hint="eastAsia"/>
          <w:color w:val="auto"/>
          <w:spacing w:val="4"/>
          <w:lang w:eastAsia="zh-CN"/>
        </w:rPr>
        <w:t>，前值</w:t>
      </w:r>
      <w:r w:rsidR="00A006BA" w:rsidRPr="00A006BA">
        <w:rPr>
          <w:rFonts w:ascii="微软雅黑" w:eastAsia="微软雅黑" w:hAnsi="微软雅黑" w:cs="微软雅黑"/>
          <w:color w:val="auto"/>
          <w:spacing w:val="4"/>
          <w:lang w:eastAsia="zh-CN"/>
        </w:rPr>
        <w:t>88.3</w:t>
      </w:r>
      <w:r w:rsidR="00A006BA" w:rsidRPr="00A006BA">
        <w:rPr>
          <w:rFonts w:ascii="微软雅黑" w:eastAsia="微软雅黑" w:hAnsi="微软雅黑" w:cs="微软雅黑" w:hint="eastAsia"/>
          <w:color w:val="auto"/>
          <w:spacing w:val="4"/>
          <w:lang w:eastAsia="zh-CN"/>
        </w:rPr>
        <w:t>；商业预期指数</w:t>
      </w:r>
      <w:r w:rsidR="00A006BA" w:rsidRPr="00A006BA">
        <w:rPr>
          <w:rFonts w:ascii="微软雅黑" w:eastAsia="微软雅黑" w:hAnsi="微软雅黑" w:cs="微软雅黑"/>
          <w:color w:val="auto"/>
          <w:spacing w:val="4"/>
          <w:lang w:eastAsia="zh-CN"/>
        </w:rPr>
        <w:t>86.9</w:t>
      </w:r>
      <w:r w:rsidR="00A006BA" w:rsidRPr="00A006BA">
        <w:rPr>
          <w:rFonts w:ascii="微软雅黑" w:eastAsia="微软雅黑" w:hAnsi="微软雅黑" w:cs="微软雅黑" w:hint="eastAsia"/>
          <w:color w:val="auto"/>
          <w:spacing w:val="4"/>
          <w:lang w:eastAsia="zh-CN"/>
        </w:rPr>
        <w:t>，预期</w:t>
      </w:r>
      <w:r w:rsidR="00A006BA" w:rsidRPr="00A006BA">
        <w:rPr>
          <w:rFonts w:ascii="微软雅黑" w:eastAsia="微软雅黑" w:hAnsi="微软雅黑" w:cs="微软雅黑"/>
          <w:color w:val="auto"/>
          <w:spacing w:val="4"/>
          <w:lang w:eastAsia="zh-CN"/>
        </w:rPr>
        <w:t>89.0</w:t>
      </w:r>
      <w:r w:rsidR="00A006BA" w:rsidRPr="00A006BA">
        <w:rPr>
          <w:rFonts w:ascii="微软雅黑" w:eastAsia="微软雅黑" w:hAnsi="微软雅黑" w:cs="微软雅黑" w:hint="eastAsia"/>
          <w:color w:val="auto"/>
          <w:spacing w:val="4"/>
          <w:lang w:eastAsia="zh-CN"/>
        </w:rPr>
        <w:t>，前值从</w:t>
      </w:r>
      <w:r w:rsidR="00A006BA" w:rsidRPr="00A006BA">
        <w:rPr>
          <w:rFonts w:ascii="微软雅黑" w:eastAsia="微软雅黑" w:hAnsi="微软雅黑" w:cs="微软雅黑"/>
          <w:color w:val="auto"/>
          <w:spacing w:val="4"/>
          <w:lang w:eastAsia="zh-CN"/>
        </w:rPr>
        <w:t>89.0</w:t>
      </w:r>
      <w:r w:rsidR="00A006BA" w:rsidRPr="00A006BA">
        <w:rPr>
          <w:rFonts w:ascii="微软雅黑" w:eastAsia="微软雅黑" w:hAnsi="微软雅黑" w:cs="微软雅黑" w:hint="eastAsia"/>
          <w:color w:val="auto"/>
          <w:spacing w:val="4"/>
          <w:lang w:eastAsia="zh-CN"/>
        </w:rPr>
        <w:t>修正为</w:t>
      </w:r>
      <w:r w:rsidR="00A006BA" w:rsidRPr="00A006BA">
        <w:rPr>
          <w:rFonts w:ascii="微软雅黑" w:eastAsia="微软雅黑" w:hAnsi="微软雅黑" w:cs="微软雅黑"/>
          <w:color w:val="auto"/>
          <w:spacing w:val="4"/>
          <w:lang w:eastAsia="zh-CN"/>
        </w:rPr>
        <w:t>88.8</w:t>
      </w:r>
      <w:r w:rsidR="00A006BA" w:rsidRPr="00A006BA">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CC0392" w:rsidRDefault="00CC0392"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006BA" w:rsidRPr="00A006BA">
        <w:rPr>
          <w:rFonts w:ascii="微软雅黑" w:eastAsia="微软雅黑" w:hAnsi="微软雅黑" w:cs="微软雅黑" w:hint="eastAsia"/>
          <w:color w:val="auto"/>
          <w:spacing w:val="4"/>
          <w:lang w:eastAsia="zh-CN"/>
        </w:rPr>
        <w:t>英国</w:t>
      </w:r>
      <w:r w:rsidR="00A006BA" w:rsidRPr="00A006BA">
        <w:rPr>
          <w:rFonts w:ascii="微软雅黑" w:eastAsia="微软雅黑" w:hAnsi="微软雅黑" w:cs="微软雅黑"/>
          <w:color w:val="auto"/>
          <w:spacing w:val="4"/>
          <w:lang w:eastAsia="zh-CN"/>
        </w:rPr>
        <w:t>7</w:t>
      </w:r>
      <w:r w:rsidR="00A006BA" w:rsidRPr="00A006BA">
        <w:rPr>
          <w:rFonts w:ascii="微软雅黑" w:eastAsia="微软雅黑" w:hAnsi="微软雅黑" w:cs="微软雅黑" w:hint="eastAsia"/>
          <w:color w:val="auto"/>
          <w:spacing w:val="4"/>
          <w:lang w:eastAsia="zh-CN"/>
        </w:rPr>
        <w:t>月</w:t>
      </w:r>
      <w:r w:rsidR="00A006BA" w:rsidRPr="00A006BA">
        <w:rPr>
          <w:rFonts w:ascii="微软雅黑" w:eastAsia="微软雅黑" w:hAnsi="微软雅黑" w:cs="微软雅黑"/>
          <w:color w:val="auto"/>
          <w:spacing w:val="4"/>
          <w:lang w:eastAsia="zh-CN"/>
        </w:rPr>
        <w:t>CBI</w:t>
      </w:r>
      <w:r w:rsidR="00A006BA" w:rsidRPr="00A006BA">
        <w:rPr>
          <w:rFonts w:ascii="微软雅黑" w:eastAsia="微软雅黑" w:hAnsi="微软雅黑" w:cs="微软雅黑" w:hint="eastAsia"/>
          <w:color w:val="auto"/>
          <w:spacing w:val="4"/>
          <w:lang w:eastAsia="zh-CN"/>
        </w:rPr>
        <w:t>工业订单差值</w:t>
      </w:r>
      <w:r w:rsidR="00A006BA" w:rsidRPr="00A006BA">
        <w:rPr>
          <w:rFonts w:ascii="微软雅黑" w:eastAsia="微软雅黑" w:hAnsi="微软雅黑" w:cs="微软雅黑"/>
          <w:color w:val="auto"/>
          <w:spacing w:val="4"/>
          <w:lang w:eastAsia="zh-CN"/>
        </w:rPr>
        <w:t>-32</w:t>
      </w:r>
      <w:r w:rsidR="00A006BA" w:rsidRPr="00A006BA">
        <w:rPr>
          <w:rFonts w:ascii="微软雅黑" w:eastAsia="微软雅黑" w:hAnsi="微软雅黑" w:cs="微软雅黑" w:hint="eastAsia"/>
          <w:color w:val="auto"/>
          <w:spacing w:val="4"/>
          <w:lang w:eastAsia="zh-CN"/>
        </w:rPr>
        <w:t>，预期</w:t>
      </w:r>
      <w:r w:rsidR="00A006BA" w:rsidRPr="00A006BA">
        <w:rPr>
          <w:rFonts w:ascii="微软雅黑" w:eastAsia="微软雅黑" w:hAnsi="微软雅黑" w:cs="微软雅黑"/>
          <w:color w:val="auto"/>
          <w:spacing w:val="4"/>
          <w:lang w:eastAsia="zh-CN"/>
        </w:rPr>
        <w:t>-20</w:t>
      </w:r>
      <w:r w:rsidR="00A006BA" w:rsidRPr="00A006BA">
        <w:rPr>
          <w:rFonts w:ascii="微软雅黑" w:eastAsia="微软雅黑" w:hAnsi="微软雅黑" w:cs="微软雅黑" w:hint="eastAsia"/>
          <w:color w:val="auto"/>
          <w:spacing w:val="4"/>
          <w:lang w:eastAsia="zh-CN"/>
        </w:rPr>
        <w:t>，前值</w:t>
      </w:r>
      <w:r w:rsidR="00A006BA" w:rsidRPr="00A006BA">
        <w:rPr>
          <w:rFonts w:ascii="微软雅黑" w:eastAsia="微软雅黑" w:hAnsi="微软雅黑" w:cs="微软雅黑"/>
          <w:color w:val="auto"/>
          <w:spacing w:val="4"/>
          <w:lang w:eastAsia="zh-CN"/>
        </w:rPr>
        <w:t>-18</w:t>
      </w:r>
      <w:r w:rsidR="00A006BA" w:rsidRPr="00A006BA">
        <w:rPr>
          <w:rFonts w:ascii="微软雅黑" w:eastAsia="微软雅黑" w:hAnsi="微软雅黑" w:cs="微软雅黑" w:hint="eastAsia"/>
          <w:color w:val="auto"/>
          <w:spacing w:val="4"/>
          <w:lang w:eastAsia="zh-CN"/>
        </w:rPr>
        <w:t>；产出预期差值</w:t>
      </w:r>
      <w:r w:rsidR="00A006BA" w:rsidRPr="00A006BA">
        <w:rPr>
          <w:rFonts w:ascii="微软雅黑" w:eastAsia="微软雅黑" w:hAnsi="微软雅黑" w:cs="微软雅黑"/>
          <w:color w:val="auto"/>
          <w:spacing w:val="4"/>
          <w:lang w:eastAsia="zh-CN"/>
        </w:rPr>
        <w:t>25</w:t>
      </w:r>
      <w:r w:rsidR="00A006BA" w:rsidRPr="00A006BA">
        <w:rPr>
          <w:rFonts w:ascii="微软雅黑" w:eastAsia="微软雅黑" w:hAnsi="微软雅黑" w:cs="微软雅黑" w:hint="eastAsia"/>
          <w:color w:val="auto"/>
          <w:spacing w:val="4"/>
          <w:lang w:eastAsia="zh-CN"/>
        </w:rPr>
        <w:t>，前值</w:t>
      </w:r>
      <w:r w:rsidR="00A006BA" w:rsidRPr="00A006BA">
        <w:rPr>
          <w:rFonts w:ascii="微软雅黑" w:eastAsia="微软雅黑" w:hAnsi="微软雅黑" w:cs="微软雅黑"/>
          <w:color w:val="auto"/>
          <w:spacing w:val="4"/>
          <w:lang w:eastAsia="zh-CN"/>
        </w:rPr>
        <w:t>13</w:t>
      </w:r>
      <w:r w:rsidR="00A006BA" w:rsidRPr="00A006BA">
        <w:rPr>
          <w:rFonts w:ascii="微软雅黑" w:eastAsia="微软雅黑" w:hAnsi="微软雅黑" w:cs="微软雅黑" w:hint="eastAsia"/>
          <w:color w:val="auto"/>
          <w:spacing w:val="4"/>
          <w:lang w:eastAsia="zh-CN"/>
        </w:rPr>
        <w:t>；出口订单差值</w:t>
      </w:r>
      <w:r w:rsidR="00A006BA" w:rsidRPr="00A006BA">
        <w:rPr>
          <w:rFonts w:ascii="微软雅黑" w:eastAsia="微软雅黑" w:hAnsi="微软雅黑" w:cs="微软雅黑"/>
          <w:color w:val="auto"/>
          <w:spacing w:val="4"/>
          <w:lang w:eastAsia="zh-CN"/>
        </w:rPr>
        <w:t>-18</w:t>
      </w:r>
      <w:r w:rsidR="00A006BA" w:rsidRPr="00A006BA">
        <w:rPr>
          <w:rFonts w:ascii="微软雅黑" w:eastAsia="微软雅黑" w:hAnsi="微软雅黑" w:cs="微软雅黑" w:hint="eastAsia"/>
          <w:color w:val="auto"/>
          <w:spacing w:val="4"/>
          <w:lang w:eastAsia="zh-CN"/>
        </w:rPr>
        <w:t>，前值</w:t>
      </w:r>
      <w:r w:rsidR="00A006BA" w:rsidRPr="00A006BA">
        <w:rPr>
          <w:rFonts w:ascii="微软雅黑" w:eastAsia="微软雅黑" w:hAnsi="微软雅黑" w:cs="微软雅黑"/>
          <w:color w:val="auto"/>
          <w:spacing w:val="4"/>
          <w:lang w:eastAsia="zh-CN"/>
        </w:rPr>
        <w:t>-39</w:t>
      </w:r>
      <w:r w:rsidR="00A006BA" w:rsidRPr="00A006BA">
        <w:rPr>
          <w:rFonts w:ascii="微软雅黑" w:eastAsia="微软雅黑" w:hAnsi="微软雅黑" w:cs="微软雅黑" w:hint="eastAsia"/>
          <w:color w:val="auto"/>
          <w:spacing w:val="4"/>
          <w:lang w:eastAsia="zh-CN"/>
        </w:rPr>
        <w:t>；物价预期差值</w:t>
      </w:r>
      <w:r w:rsidR="00A006BA" w:rsidRPr="00A006BA">
        <w:rPr>
          <w:rFonts w:ascii="微软雅黑" w:eastAsia="微软雅黑" w:hAnsi="微软雅黑" w:cs="微软雅黑"/>
          <w:color w:val="auto"/>
          <w:spacing w:val="4"/>
          <w:lang w:eastAsia="zh-CN"/>
        </w:rPr>
        <w:t>2</w:t>
      </w:r>
      <w:r w:rsidR="00A006BA" w:rsidRPr="00A006BA">
        <w:rPr>
          <w:rFonts w:ascii="微软雅黑" w:eastAsia="微软雅黑" w:hAnsi="微软雅黑" w:cs="微软雅黑" w:hint="eastAsia"/>
          <w:color w:val="auto"/>
          <w:spacing w:val="4"/>
          <w:lang w:eastAsia="zh-CN"/>
        </w:rPr>
        <w:t>，预期</w:t>
      </w:r>
      <w:r w:rsidR="00A006BA" w:rsidRPr="00A006BA">
        <w:rPr>
          <w:rFonts w:ascii="微软雅黑" w:eastAsia="微软雅黑" w:hAnsi="微软雅黑" w:cs="微软雅黑"/>
          <w:color w:val="auto"/>
          <w:spacing w:val="4"/>
          <w:lang w:eastAsia="zh-CN"/>
        </w:rPr>
        <w:t>20</w:t>
      </w:r>
      <w:r w:rsidR="00A006BA" w:rsidRPr="00A006BA">
        <w:rPr>
          <w:rFonts w:ascii="微软雅黑" w:eastAsia="微软雅黑" w:hAnsi="微软雅黑" w:cs="微软雅黑" w:hint="eastAsia"/>
          <w:color w:val="auto"/>
          <w:spacing w:val="4"/>
          <w:lang w:eastAsia="zh-CN"/>
        </w:rPr>
        <w:t>，前值</w:t>
      </w:r>
      <w:r w:rsidR="00A006BA" w:rsidRPr="00A006BA">
        <w:rPr>
          <w:rFonts w:ascii="微软雅黑" w:eastAsia="微软雅黑" w:hAnsi="微软雅黑" w:cs="微软雅黑"/>
          <w:color w:val="auto"/>
          <w:spacing w:val="4"/>
          <w:lang w:eastAsia="zh-CN"/>
        </w:rPr>
        <w:t>20</w:t>
      </w:r>
      <w:r w:rsidR="00A006BA" w:rsidRPr="00A006BA">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CC0392" w:rsidRDefault="00CC0392"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006BA" w:rsidRPr="00A006BA">
        <w:rPr>
          <w:rFonts w:ascii="微软雅黑" w:eastAsia="微软雅黑" w:hAnsi="微软雅黑" w:cs="微软雅黑" w:hint="eastAsia"/>
          <w:color w:val="auto"/>
          <w:spacing w:val="4"/>
          <w:lang w:eastAsia="zh-CN"/>
        </w:rPr>
        <w:t>法国</w:t>
      </w:r>
      <w:r w:rsidR="00A006BA" w:rsidRPr="00A006BA">
        <w:rPr>
          <w:rFonts w:ascii="微软雅黑" w:eastAsia="微软雅黑" w:hAnsi="微软雅黑" w:cs="微软雅黑"/>
          <w:color w:val="auto"/>
          <w:spacing w:val="4"/>
          <w:lang w:eastAsia="zh-CN"/>
        </w:rPr>
        <w:t>7</w:t>
      </w:r>
      <w:r w:rsidR="00A006BA" w:rsidRPr="00A006BA">
        <w:rPr>
          <w:rFonts w:ascii="微软雅黑" w:eastAsia="微软雅黑" w:hAnsi="微软雅黑" w:cs="微软雅黑" w:hint="eastAsia"/>
          <w:color w:val="auto"/>
          <w:spacing w:val="4"/>
          <w:lang w:eastAsia="zh-CN"/>
        </w:rPr>
        <w:t>月</w:t>
      </w:r>
      <w:r w:rsidR="00A006BA" w:rsidRPr="00A006BA">
        <w:rPr>
          <w:rFonts w:ascii="微软雅黑" w:eastAsia="微软雅黑" w:hAnsi="微软雅黑" w:cs="微软雅黑"/>
          <w:color w:val="auto"/>
          <w:spacing w:val="4"/>
          <w:lang w:eastAsia="zh-CN"/>
        </w:rPr>
        <w:t>INSEE</w:t>
      </w:r>
      <w:r w:rsidR="00A006BA" w:rsidRPr="00A006BA">
        <w:rPr>
          <w:rFonts w:ascii="微软雅黑" w:eastAsia="微软雅黑" w:hAnsi="微软雅黑" w:cs="微软雅黑" w:hint="eastAsia"/>
          <w:color w:val="auto"/>
          <w:spacing w:val="4"/>
          <w:lang w:eastAsia="zh-CN"/>
        </w:rPr>
        <w:t>制造业信心指数</w:t>
      </w:r>
      <w:r w:rsidR="00A006BA" w:rsidRPr="00A006BA">
        <w:rPr>
          <w:rFonts w:ascii="微软雅黑" w:eastAsia="微软雅黑" w:hAnsi="微软雅黑" w:cs="微软雅黑"/>
          <w:color w:val="auto"/>
          <w:spacing w:val="4"/>
          <w:lang w:eastAsia="zh-CN"/>
        </w:rPr>
        <w:t>95</w:t>
      </w:r>
      <w:r w:rsidR="00A006BA" w:rsidRPr="00A006BA">
        <w:rPr>
          <w:rFonts w:ascii="微软雅黑" w:eastAsia="微软雅黑" w:hAnsi="微软雅黑" w:cs="微软雅黑" w:hint="eastAsia"/>
          <w:color w:val="auto"/>
          <w:spacing w:val="4"/>
          <w:lang w:eastAsia="zh-CN"/>
        </w:rPr>
        <w:t>，预期</w:t>
      </w:r>
      <w:r w:rsidR="00A006BA" w:rsidRPr="00A006BA">
        <w:rPr>
          <w:rFonts w:ascii="微软雅黑" w:eastAsia="微软雅黑" w:hAnsi="微软雅黑" w:cs="微软雅黑"/>
          <w:color w:val="auto"/>
          <w:spacing w:val="4"/>
          <w:lang w:eastAsia="zh-CN"/>
        </w:rPr>
        <w:t>99</w:t>
      </w:r>
      <w:r w:rsidR="00A006BA" w:rsidRPr="00A006BA">
        <w:rPr>
          <w:rFonts w:ascii="微软雅黑" w:eastAsia="微软雅黑" w:hAnsi="微软雅黑" w:cs="微软雅黑" w:hint="eastAsia"/>
          <w:color w:val="auto"/>
          <w:spacing w:val="4"/>
          <w:lang w:eastAsia="zh-CN"/>
        </w:rPr>
        <w:t>，前值</w:t>
      </w:r>
      <w:r w:rsidR="00A006BA" w:rsidRPr="00A006BA">
        <w:rPr>
          <w:rFonts w:ascii="微软雅黑" w:eastAsia="微软雅黑" w:hAnsi="微软雅黑" w:cs="微软雅黑"/>
          <w:color w:val="auto"/>
          <w:spacing w:val="4"/>
          <w:lang w:eastAsia="zh-CN"/>
        </w:rPr>
        <w:t>99</w:t>
      </w:r>
      <w:r w:rsidR="00A006BA" w:rsidRPr="00A006BA">
        <w:rPr>
          <w:rFonts w:ascii="微软雅黑" w:eastAsia="微软雅黑" w:hAnsi="微软雅黑" w:cs="微软雅黑" w:hint="eastAsia"/>
          <w:color w:val="auto"/>
          <w:spacing w:val="4"/>
          <w:lang w:eastAsia="zh-CN"/>
        </w:rPr>
        <w:t>；商业信心指数</w:t>
      </w:r>
      <w:r w:rsidR="00A006BA" w:rsidRPr="00A006BA">
        <w:rPr>
          <w:rFonts w:ascii="微软雅黑" w:eastAsia="微软雅黑" w:hAnsi="微软雅黑" w:cs="微软雅黑"/>
          <w:color w:val="auto"/>
          <w:spacing w:val="4"/>
          <w:lang w:eastAsia="zh-CN"/>
        </w:rPr>
        <w:t>94</w:t>
      </w:r>
      <w:r w:rsidR="00A006BA" w:rsidRPr="00A006BA">
        <w:rPr>
          <w:rFonts w:ascii="微软雅黑" w:eastAsia="微软雅黑" w:hAnsi="微软雅黑" w:cs="微软雅黑" w:hint="eastAsia"/>
          <w:color w:val="auto"/>
          <w:spacing w:val="4"/>
          <w:lang w:eastAsia="zh-CN"/>
        </w:rPr>
        <w:t>，预期</w:t>
      </w:r>
      <w:r w:rsidR="00A006BA" w:rsidRPr="00A006BA">
        <w:rPr>
          <w:rFonts w:ascii="微软雅黑" w:eastAsia="微软雅黑" w:hAnsi="微软雅黑" w:cs="微软雅黑"/>
          <w:color w:val="auto"/>
          <w:spacing w:val="4"/>
          <w:lang w:eastAsia="zh-CN"/>
        </w:rPr>
        <w:t>99</w:t>
      </w:r>
      <w:r w:rsidR="00A006BA" w:rsidRPr="00A006BA">
        <w:rPr>
          <w:rFonts w:ascii="微软雅黑" w:eastAsia="微软雅黑" w:hAnsi="微软雅黑" w:cs="微软雅黑" w:hint="eastAsia"/>
          <w:color w:val="auto"/>
          <w:spacing w:val="4"/>
          <w:lang w:eastAsia="zh-CN"/>
        </w:rPr>
        <w:t>，前值</w:t>
      </w:r>
      <w:r w:rsidR="00A006BA" w:rsidRPr="00A006BA">
        <w:rPr>
          <w:rFonts w:ascii="微软雅黑" w:eastAsia="微软雅黑" w:hAnsi="微软雅黑" w:cs="微软雅黑"/>
          <w:color w:val="auto"/>
          <w:spacing w:val="4"/>
          <w:lang w:eastAsia="zh-CN"/>
        </w:rPr>
        <w:t>99</w:t>
      </w:r>
      <w:r w:rsidR="00A006BA" w:rsidRPr="00A006BA">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CC0392" w:rsidRDefault="00CC0392" w:rsidP="00CC0392">
      <w:pPr>
        <w:spacing w:before="102" w:line="257" w:lineRule="auto"/>
        <w:ind w:right="646" w:firstLineChars="200" w:firstLine="436"/>
        <w:jc w:val="both"/>
        <w:rPr>
          <w:rFonts w:ascii="微软雅黑" w:eastAsia="微软雅黑" w:hAnsi="微软雅黑" w:cs="微软雅黑"/>
          <w:color w:val="auto"/>
          <w:spacing w:val="4"/>
          <w:lang w:eastAsia="zh-CN"/>
        </w:rPr>
      </w:pPr>
    </w:p>
    <w:p w:rsidR="00CC0392" w:rsidRDefault="00CC0392" w:rsidP="00CC0392">
      <w:pPr>
        <w:spacing w:before="102" w:line="257" w:lineRule="auto"/>
        <w:ind w:right="646" w:firstLineChars="200" w:firstLine="436"/>
        <w:jc w:val="both"/>
        <w:rPr>
          <w:rFonts w:ascii="微软雅黑" w:eastAsia="微软雅黑" w:hAnsi="微软雅黑" w:cs="微软雅黑"/>
          <w:color w:val="auto"/>
          <w:spacing w:val="4"/>
          <w:lang w:eastAsia="zh-CN"/>
        </w:rPr>
      </w:pPr>
    </w:p>
    <w:p w:rsidR="00AE2365" w:rsidRPr="00CC0392" w:rsidRDefault="00996DB6" w:rsidP="00CC0392">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4BAD2C67" wp14:editId="4D8D4508">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050CFF" w:rsidRDefault="00996DB6" w:rsidP="0000798B">
            <w:pPr>
              <w:pStyle w:val="TableText"/>
              <w:ind w:firstLine="392"/>
            </w:pPr>
            <w:r w:rsidRPr="00050CFF">
              <w:t>时间</w:t>
            </w:r>
          </w:p>
        </w:tc>
        <w:tc>
          <w:tcPr>
            <w:tcW w:w="6679" w:type="dxa"/>
            <w:shd w:val="clear" w:color="auto" w:fill="3D85C1"/>
          </w:tcPr>
          <w:p w:rsidR="00AE2365" w:rsidRPr="00050CFF" w:rsidRDefault="00996DB6" w:rsidP="0000798B">
            <w:pPr>
              <w:pStyle w:val="TableText"/>
              <w:ind w:firstLine="392"/>
            </w:pPr>
            <w:r w:rsidRPr="00050CFF">
              <w:t>数据/事件</w:t>
            </w:r>
          </w:p>
        </w:tc>
      </w:tr>
      <w:tr w:rsidR="00A006BA" w:rsidTr="00E065A0">
        <w:trPr>
          <w:trHeight w:val="618"/>
        </w:trPr>
        <w:tc>
          <w:tcPr>
            <w:tcW w:w="1567" w:type="dxa"/>
            <w:shd w:val="clear" w:color="auto" w:fill="D3EAFF"/>
          </w:tcPr>
          <w:p w:rsidR="00A006BA" w:rsidRDefault="00A006BA" w:rsidP="00A006BA">
            <w:pPr>
              <w:pStyle w:val="TableText"/>
              <w:ind w:firstLine="392"/>
              <w:rPr>
                <w:lang w:eastAsia="zh-CN"/>
              </w:rPr>
            </w:pPr>
            <w:r>
              <w:t>2024/7/26</w:t>
            </w:r>
          </w:p>
        </w:tc>
        <w:tc>
          <w:tcPr>
            <w:tcW w:w="1143" w:type="dxa"/>
            <w:shd w:val="clear" w:color="auto" w:fill="D3EAFF"/>
          </w:tcPr>
          <w:p w:rsidR="00A006BA" w:rsidRDefault="00A006BA" w:rsidP="00A006BA">
            <w:pPr>
              <w:pStyle w:val="TableText"/>
              <w:ind w:firstLine="392"/>
              <w:rPr>
                <w:b w:val="0"/>
                <w:bCs w:val="0"/>
                <w:lang w:eastAsia="zh-CN"/>
              </w:rPr>
            </w:pPr>
            <w:r>
              <w:rPr>
                <w:lang w:eastAsia="zh-CN"/>
              </w:rPr>
              <w:t>20</w:t>
            </w:r>
            <w:r>
              <w:rPr>
                <w:rFonts w:hint="eastAsia"/>
                <w:lang w:eastAsia="zh-CN"/>
              </w:rPr>
              <w:t>:</w:t>
            </w:r>
            <w:r>
              <w:rPr>
                <w:lang w:eastAsia="zh-CN"/>
              </w:rPr>
              <w:t>30</w:t>
            </w:r>
          </w:p>
        </w:tc>
        <w:tc>
          <w:tcPr>
            <w:tcW w:w="6679" w:type="dxa"/>
            <w:shd w:val="clear" w:color="auto" w:fill="D3EAFF"/>
          </w:tcPr>
          <w:p w:rsidR="00A006BA" w:rsidRDefault="00A006BA" w:rsidP="00A006BA">
            <w:pPr>
              <w:pStyle w:val="TableText"/>
              <w:ind w:firstLine="392"/>
              <w:rPr>
                <w:b w:val="0"/>
                <w:lang w:eastAsia="zh-CN"/>
              </w:rPr>
            </w:pPr>
            <w:r w:rsidRPr="00A006BA">
              <w:rPr>
                <w:rFonts w:hint="eastAsia"/>
                <w:b w:val="0"/>
                <w:lang w:eastAsia="zh-CN"/>
              </w:rPr>
              <w:t>美国</w:t>
            </w:r>
            <w:r w:rsidRPr="00A006BA">
              <w:rPr>
                <w:b w:val="0"/>
                <w:lang w:eastAsia="zh-CN"/>
              </w:rPr>
              <w:t>6</w:t>
            </w:r>
            <w:r w:rsidRPr="00A006BA">
              <w:rPr>
                <w:rFonts w:hint="eastAsia"/>
                <w:b w:val="0"/>
                <w:lang w:eastAsia="zh-CN"/>
              </w:rPr>
              <w:t>月核心</w:t>
            </w:r>
            <w:r w:rsidRPr="00A006BA">
              <w:rPr>
                <w:b w:val="0"/>
                <w:lang w:eastAsia="zh-CN"/>
              </w:rPr>
              <w:t>PCE</w:t>
            </w:r>
            <w:r w:rsidRPr="00A006BA">
              <w:rPr>
                <w:rFonts w:hint="eastAsia"/>
                <w:b w:val="0"/>
                <w:lang w:eastAsia="zh-CN"/>
              </w:rPr>
              <w:t>物价指数年率</w:t>
            </w:r>
          </w:p>
          <w:p w:rsidR="00A006BA" w:rsidRDefault="00A006BA" w:rsidP="00A006BA">
            <w:pPr>
              <w:pStyle w:val="TableText"/>
              <w:ind w:firstLine="392"/>
              <w:rPr>
                <w:b w:val="0"/>
                <w:lang w:eastAsia="zh-CN"/>
              </w:rPr>
            </w:pPr>
            <w:r w:rsidRPr="00A006BA">
              <w:rPr>
                <w:rFonts w:hint="eastAsia"/>
                <w:b w:val="0"/>
                <w:lang w:eastAsia="zh-CN"/>
              </w:rPr>
              <w:t>美国</w:t>
            </w:r>
            <w:r w:rsidRPr="00A006BA">
              <w:rPr>
                <w:b w:val="0"/>
                <w:lang w:eastAsia="zh-CN"/>
              </w:rPr>
              <w:t>6</w:t>
            </w:r>
            <w:r w:rsidRPr="00A006BA">
              <w:rPr>
                <w:rFonts w:hint="eastAsia"/>
                <w:b w:val="0"/>
                <w:lang w:eastAsia="zh-CN"/>
              </w:rPr>
              <w:t>月个人支出月率</w:t>
            </w:r>
          </w:p>
          <w:p w:rsidR="00A006BA" w:rsidRPr="0000798B" w:rsidRDefault="00A006BA" w:rsidP="00A006BA">
            <w:pPr>
              <w:pStyle w:val="TableText"/>
              <w:ind w:firstLine="392"/>
              <w:rPr>
                <w:b w:val="0"/>
                <w:lang w:eastAsia="zh-CN"/>
              </w:rPr>
            </w:pPr>
            <w:r w:rsidRPr="00A006BA">
              <w:rPr>
                <w:rFonts w:hint="eastAsia"/>
                <w:b w:val="0"/>
                <w:lang w:eastAsia="zh-CN"/>
              </w:rPr>
              <w:t>美国</w:t>
            </w:r>
            <w:r w:rsidRPr="00A006BA">
              <w:rPr>
                <w:b w:val="0"/>
                <w:lang w:eastAsia="zh-CN"/>
              </w:rPr>
              <w:t>6</w:t>
            </w:r>
            <w:r w:rsidRPr="00A006BA">
              <w:rPr>
                <w:rFonts w:hint="eastAsia"/>
                <w:b w:val="0"/>
                <w:lang w:eastAsia="zh-CN"/>
              </w:rPr>
              <w:t>月核心</w:t>
            </w:r>
            <w:r w:rsidRPr="00A006BA">
              <w:rPr>
                <w:b w:val="0"/>
                <w:lang w:eastAsia="zh-CN"/>
              </w:rPr>
              <w:t>PCE</w:t>
            </w:r>
            <w:r w:rsidRPr="00A006BA">
              <w:rPr>
                <w:rFonts w:hint="eastAsia"/>
                <w:b w:val="0"/>
                <w:lang w:eastAsia="zh-CN"/>
              </w:rPr>
              <w:t>物价指数月率</w:t>
            </w:r>
          </w:p>
        </w:tc>
      </w:tr>
      <w:tr w:rsidR="00A006BA">
        <w:trPr>
          <w:trHeight w:val="618"/>
        </w:trPr>
        <w:tc>
          <w:tcPr>
            <w:tcW w:w="1567" w:type="dxa"/>
          </w:tcPr>
          <w:p w:rsidR="00A006BA" w:rsidRDefault="00A006BA" w:rsidP="00A006BA">
            <w:pPr>
              <w:pStyle w:val="TableText"/>
              <w:ind w:firstLine="392"/>
              <w:rPr>
                <w:lang w:eastAsia="zh-CN"/>
              </w:rPr>
            </w:pPr>
            <w:r>
              <w:t>2024/7/26</w:t>
            </w:r>
          </w:p>
        </w:tc>
        <w:tc>
          <w:tcPr>
            <w:tcW w:w="1143" w:type="dxa"/>
          </w:tcPr>
          <w:p w:rsidR="00A006BA" w:rsidRDefault="00A006BA" w:rsidP="00A006BA">
            <w:pPr>
              <w:pStyle w:val="TableText"/>
              <w:ind w:firstLine="392"/>
              <w:rPr>
                <w:b w:val="0"/>
                <w:bCs w:val="0"/>
                <w:lang w:eastAsia="zh-CN"/>
              </w:rPr>
            </w:pPr>
            <w:r>
              <w:rPr>
                <w:lang w:eastAsia="zh-CN"/>
              </w:rPr>
              <w:t>22</w:t>
            </w:r>
            <w:r>
              <w:rPr>
                <w:rFonts w:hint="eastAsia"/>
                <w:lang w:eastAsia="zh-CN"/>
              </w:rPr>
              <w:t>:</w:t>
            </w:r>
            <w:r>
              <w:rPr>
                <w:lang w:eastAsia="zh-CN"/>
              </w:rPr>
              <w:t>00</w:t>
            </w:r>
          </w:p>
        </w:tc>
        <w:tc>
          <w:tcPr>
            <w:tcW w:w="6679" w:type="dxa"/>
          </w:tcPr>
          <w:p w:rsidR="00A006BA" w:rsidRDefault="00A006BA" w:rsidP="00A006BA">
            <w:pPr>
              <w:pStyle w:val="TableText"/>
              <w:ind w:firstLine="392"/>
              <w:rPr>
                <w:b w:val="0"/>
                <w:lang w:eastAsia="zh-CN"/>
              </w:rPr>
            </w:pPr>
            <w:r w:rsidRPr="00A006BA">
              <w:rPr>
                <w:rFonts w:hint="eastAsia"/>
                <w:b w:val="0"/>
                <w:lang w:eastAsia="zh-CN"/>
              </w:rPr>
              <w:t>美国</w:t>
            </w:r>
            <w:r w:rsidRPr="00A006BA">
              <w:rPr>
                <w:b w:val="0"/>
                <w:lang w:eastAsia="zh-CN"/>
              </w:rPr>
              <w:t>7</w:t>
            </w:r>
            <w:r w:rsidRPr="00A006BA">
              <w:rPr>
                <w:rFonts w:hint="eastAsia"/>
                <w:b w:val="0"/>
                <w:lang w:eastAsia="zh-CN"/>
              </w:rPr>
              <w:t>月密歇根大学消费者信心指数终值</w:t>
            </w:r>
          </w:p>
          <w:p w:rsidR="00A006BA" w:rsidRPr="0000798B" w:rsidRDefault="00A006BA" w:rsidP="00A006BA">
            <w:pPr>
              <w:pStyle w:val="TableText"/>
              <w:ind w:firstLine="392"/>
              <w:rPr>
                <w:b w:val="0"/>
                <w:lang w:eastAsia="zh-CN"/>
              </w:rPr>
            </w:pPr>
            <w:r w:rsidRPr="00A006BA">
              <w:rPr>
                <w:rFonts w:hint="eastAsia"/>
                <w:b w:val="0"/>
                <w:lang w:eastAsia="zh-CN"/>
              </w:rPr>
              <w:t>美国</w:t>
            </w:r>
            <w:r w:rsidRPr="00A006BA">
              <w:rPr>
                <w:b w:val="0"/>
                <w:lang w:eastAsia="zh-CN"/>
              </w:rPr>
              <w:t>7</w:t>
            </w:r>
            <w:r w:rsidRPr="00A006BA">
              <w:rPr>
                <w:rFonts w:hint="eastAsia"/>
                <w:b w:val="0"/>
                <w:lang w:eastAsia="zh-CN"/>
              </w:rPr>
              <w:t>月一年期通胀率预期终值</w:t>
            </w:r>
          </w:p>
        </w:tc>
      </w:tr>
      <w:tr w:rsidR="00A006BA" w:rsidTr="00D10BC5">
        <w:trPr>
          <w:trHeight w:val="618"/>
        </w:trPr>
        <w:tc>
          <w:tcPr>
            <w:tcW w:w="1567" w:type="dxa"/>
            <w:shd w:val="clear" w:color="auto" w:fill="D3EAFF"/>
          </w:tcPr>
          <w:p w:rsidR="00A006BA" w:rsidRDefault="00A006BA" w:rsidP="00A006BA">
            <w:pPr>
              <w:pStyle w:val="TableText"/>
              <w:ind w:firstLine="392"/>
              <w:rPr>
                <w:lang w:eastAsia="zh-CN"/>
              </w:rPr>
            </w:pPr>
            <w:r>
              <w:t>2024/7/27</w:t>
            </w:r>
          </w:p>
        </w:tc>
        <w:tc>
          <w:tcPr>
            <w:tcW w:w="1143" w:type="dxa"/>
            <w:shd w:val="clear" w:color="auto" w:fill="D3EAFF"/>
          </w:tcPr>
          <w:p w:rsidR="00A006BA" w:rsidRDefault="00A006BA" w:rsidP="00A006BA">
            <w:pPr>
              <w:pStyle w:val="TableText"/>
              <w:ind w:firstLine="392"/>
              <w:rPr>
                <w:b w:val="0"/>
                <w:bCs w:val="0"/>
                <w:lang w:eastAsia="zh-CN"/>
              </w:rPr>
            </w:pPr>
            <w:r>
              <w:rPr>
                <w:lang w:eastAsia="zh-CN"/>
              </w:rPr>
              <w:t>01</w:t>
            </w:r>
            <w:r>
              <w:rPr>
                <w:rFonts w:hint="eastAsia"/>
                <w:lang w:eastAsia="zh-CN"/>
              </w:rPr>
              <w:t>:</w:t>
            </w:r>
            <w:r>
              <w:rPr>
                <w:lang w:eastAsia="zh-CN"/>
              </w:rPr>
              <w:t>0</w:t>
            </w:r>
            <w:r>
              <w:rPr>
                <w:rFonts w:hint="eastAsia"/>
                <w:lang w:eastAsia="zh-CN"/>
              </w:rPr>
              <w:t>0</w:t>
            </w:r>
          </w:p>
        </w:tc>
        <w:tc>
          <w:tcPr>
            <w:tcW w:w="6679" w:type="dxa"/>
            <w:shd w:val="clear" w:color="auto" w:fill="D3EAFF"/>
          </w:tcPr>
          <w:p w:rsidR="00A006BA" w:rsidRPr="0000798B" w:rsidRDefault="00A006BA" w:rsidP="00A006BA">
            <w:pPr>
              <w:pStyle w:val="TableText"/>
              <w:ind w:firstLine="392"/>
              <w:rPr>
                <w:b w:val="0"/>
                <w:lang w:eastAsia="zh-CN"/>
              </w:rPr>
            </w:pPr>
            <w:r w:rsidRPr="00A006BA">
              <w:rPr>
                <w:rFonts w:hint="eastAsia"/>
                <w:b w:val="0"/>
                <w:lang w:eastAsia="zh-CN"/>
              </w:rPr>
              <w:t>美国至</w:t>
            </w:r>
            <w:r w:rsidRPr="00A006BA">
              <w:rPr>
                <w:b w:val="0"/>
                <w:lang w:eastAsia="zh-CN"/>
              </w:rPr>
              <w:t>7</w:t>
            </w:r>
            <w:r w:rsidRPr="00A006BA">
              <w:rPr>
                <w:rFonts w:hint="eastAsia"/>
                <w:b w:val="0"/>
                <w:lang w:eastAsia="zh-CN"/>
              </w:rPr>
              <w:t>月</w:t>
            </w:r>
            <w:r w:rsidRPr="00A006BA">
              <w:rPr>
                <w:b w:val="0"/>
                <w:lang w:eastAsia="zh-CN"/>
              </w:rPr>
              <w:t>26</w:t>
            </w:r>
            <w:r w:rsidRPr="00A006BA">
              <w:rPr>
                <w:rFonts w:hint="eastAsia"/>
                <w:b w:val="0"/>
                <w:lang w:eastAsia="zh-CN"/>
              </w:rPr>
              <w:t>日当周石油钻井总数</w:t>
            </w:r>
          </w:p>
        </w:tc>
      </w:tr>
      <w:tr w:rsidR="00A006BA" w:rsidTr="00D10BC5">
        <w:trPr>
          <w:trHeight w:val="620"/>
        </w:trPr>
        <w:tc>
          <w:tcPr>
            <w:tcW w:w="1567" w:type="dxa"/>
            <w:shd w:val="clear" w:color="auto" w:fill="auto"/>
          </w:tcPr>
          <w:p w:rsidR="00A006BA" w:rsidRDefault="00A006BA" w:rsidP="00A006BA">
            <w:pPr>
              <w:pStyle w:val="TableText"/>
              <w:ind w:firstLine="392"/>
              <w:rPr>
                <w:lang w:eastAsia="zh-CN"/>
              </w:rPr>
            </w:pPr>
            <w:r>
              <w:t>2024/7/27</w:t>
            </w:r>
          </w:p>
        </w:tc>
        <w:tc>
          <w:tcPr>
            <w:tcW w:w="1143" w:type="dxa"/>
            <w:shd w:val="clear" w:color="auto" w:fill="auto"/>
          </w:tcPr>
          <w:p w:rsidR="00A006BA" w:rsidRDefault="00A006BA" w:rsidP="00A006BA">
            <w:pPr>
              <w:pStyle w:val="TableText"/>
              <w:ind w:firstLine="392"/>
              <w:rPr>
                <w:b w:val="0"/>
                <w:bCs w:val="0"/>
                <w:lang w:eastAsia="zh-CN"/>
              </w:rPr>
            </w:pPr>
            <w:r>
              <w:rPr>
                <w:lang w:eastAsia="zh-CN"/>
              </w:rPr>
              <w:t>01</w:t>
            </w:r>
            <w:r>
              <w:rPr>
                <w:rFonts w:hint="eastAsia"/>
                <w:lang w:eastAsia="zh-CN"/>
              </w:rPr>
              <w:t>:</w:t>
            </w:r>
            <w:r>
              <w:rPr>
                <w:lang w:eastAsia="zh-CN"/>
              </w:rPr>
              <w:t>30</w:t>
            </w:r>
          </w:p>
        </w:tc>
        <w:tc>
          <w:tcPr>
            <w:tcW w:w="6679" w:type="dxa"/>
            <w:shd w:val="clear" w:color="auto" w:fill="auto"/>
          </w:tcPr>
          <w:p w:rsidR="00A006BA" w:rsidRPr="0000798B" w:rsidRDefault="00A006BA" w:rsidP="00A006BA">
            <w:pPr>
              <w:pStyle w:val="TableText"/>
              <w:ind w:firstLine="392"/>
              <w:rPr>
                <w:b w:val="0"/>
                <w:lang w:eastAsia="zh-CN"/>
              </w:rPr>
            </w:pPr>
            <w:r w:rsidRPr="00A006BA">
              <w:rPr>
                <w:b w:val="0"/>
                <w:lang w:eastAsia="zh-CN"/>
              </w:rPr>
              <w:t>2024</w:t>
            </w:r>
            <w:r w:rsidRPr="00A006BA">
              <w:rPr>
                <w:rFonts w:hint="eastAsia"/>
                <w:b w:val="0"/>
                <w:lang w:eastAsia="zh-CN"/>
              </w:rPr>
              <w:t>年巴黎奥运会在法国举行</w:t>
            </w:r>
          </w:p>
        </w:tc>
      </w:tr>
    </w:tbl>
    <w:p w:rsidR="00A370CD" w:rsidRDefault="00A370CD" w:rsidP="003E1480">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161170">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3"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907E85" w:rsidRPr="00907E85" w:rsidRDefault="00907E85" w:rsidP="00907E85">
      <w:pPr>
        <w:spacing w:before="103" w:line="256" w:lineRule="auto"/>
        <w:ind w:right="743" w:firstLineChars="200" w:firstLine="468"/>
        <w:jc w:val="both"/>
        <w:rPr>
          <w:rFonts w:ascii="微软雅黑" w:eastAsia="微软雅黑" w:hAnsi="微软雅黑" w:cs="微软雅黑"/>
          <w:spacing w:val="12"/>
          <w:lang w:eastAsia="zh-CN"/>
        </w:rPr>
      </w:pPr>
      <w:r w:rsidRPr="00907E85">
        <w:rPr>
          <w:rFonts w:ascii="微软雅黑" w:eastAsia="微软雅黑" w:hAnsi="微软雅黑" w:cs="微软雅黑" w:hint="eastAsia"/>
          <w:spacing w:val="12"/>
          <w:lang w:eastAsia="zh-CN"/>
        </w:rPr>
        <w:t>截至周四，美元指数涨</w:t>
      </w:r>
      <w:r w:rsidRPr="00907E85">
        <w:rPr>
          <w:rFonts w:ascii="微软雅黑" w:eastAsia="微软雅黑" w:hAnsi="微软雅黑" w:cs="微软雅黑"/>
          <w:spacing w:val="12"/>
          <w:lang w:eastAsia="zh-CN"/>
        </w:rPr>
        <w:t>0.05%</w:t>
      </w:r>
      <w:r w:rsidRPr="00907E85">
        <w:rPr>
          <w:rFonts w:ascii="微软雅黑" w:eastAsia="微软雅黑" w:hAnsi="微软雅黑" w:cs="微软雅黑" w:hint="eastAsia"/>
          <w:spacing w:val="12"/>
          <w:lang w:eastAsia="zh-CN"/>
        </w:rPr>
        <w:t>报</w:t>
      </w:r>
      <w:r w:rsidRPr="00907E85">
        <w:rPr>
          <w:rFonts w:ascii="微软雅黑" w:eastAsia="微软雅黑" w:hAnsi="微软雅黑" w:cs="微软雅黑"/>
          <w:spacing w:val="12"/>
          <w:lang w:eastAsia="zh-CN"/>
        </w:rPr>
        <w:t>104.41</w:t>
      </w:r>
      <w:r w:rsidRPr="00907E85">
        <w:rPr>
          <w:rFonts w:ascii="微软雅黑" w:eastAsia="微软雅黑" w:hAnsi="微软雅黑" w:cs="微软雅黑" w:hint="eastAsia"/>
          <w:spacing w:val="12"/>
          <w:lang w:eastAsia="zh-CN"/>
        </w:rPr>
        <w:t>，非美货币表现分化，欧元兑美元涨</w:t>
      </w:r>
      <w:r w:rsidRPr="00907E85">
        <w:rPr>
          <w:rFonts w:ascii="微软雅黑" w:eastAsia="微软雅黑" w:hAnsi="微软雅黑" w:cs="微软雅黑"/>
          <w:spacing w:val="12"/>
          <w:lang w:eastAsia="zh-CN"/>
        </w:rPr>
        <w:t>0.05%</w:t>
      </w:r>
      <w:r w:rsidRPr="00907E85">
        <w:rPr>
          <w:rFonts w:ascii="微软雅黑" w:eastAsia="微软雅黑" w:hAnsi="微软雅黑" w:cs="微软雅黑" w:hint="eastAsia"/>
          <w:spacing w:val="12"/>
          <w:lang w:eastAsia="zh-CN"/>
        </w:rPr>
        <w:t>报</w:t>
      </w:r>
      <w:r w:rsidRPr="00907E85">
        <w:rPr>
          <w:rFonts w:ascii="微软雅黑" w:eastAsia="微软雅黑" w:hAnsi="微软雅黑" w:cs="微软雅黑"/>
          <w:spacing w:val="12"/>
          <w:lang w:eastAsia="zh-CN"/>
        </w:rPr>
        <w:t>1.0845</w:t>
      </w:r>
      <w:r w:rsidRPr="00907E85">
        <w:rPr>
          <w:rFonts w:ascii="微软雅黑" w:eastAsia="微软雅黑" w:hAnsi="微软雅黑" w:cs="微软雅黑" w:hint="eastAsia"/>
          <w:spacing w:val="12"/>
          <w:lang w:eastAsia="zh-CN"/>
        </w:rPr>
        <w:t>，英镑兑美元跌</w:t>
      </w:r>
      <w:r w:rsidRPr="00907E85">
        <w:rPr>
          <w:rFonts w:ascii="微软雅黑" w:eastAsia="微软雅黑" w:hAnsi="微软雅黑" w:cs="微软雅黑"/>
          <w:spacing w:val="12"/>
          <w:lang w:eastAsia="zh-CN"/>
        </w:rPr>
        <w:t>0.44%</w:t>
      </w:r>
      <w:r w:rsidRPr="00907E85">
        <w:rPr>
          <w:rFonts w:ascii="微软雅黑" w:eastAsia="微软雅黑" w:hAnsi="微软雅黑" w:cs="微软雅黑" w:hint="eastAsia"/>
          <w:spacing w:val="12"/>
          <w:lang w:eastAsia="zh-CN"/>
        </w:rPr>
        <w:t>报</w:t>
      </w:r>
      <w:r w:rsidRPr="00907E85">
        <w:rPr>
          <w:rFonts w:ascii="微软雅黑" w:eastAsia="微软雅黑" w:hAnsi="微软雅黑" w:cs="微软雅黑"/>
          <w:spacing w:val="12"/>
          <w:lang w:eastAsia="zh-CN"/>
        </w:rPr>
        <w:t>1.2850</w:t>
      </w:r>
      <w:r w:rsidRPr="00907E85">
        <w:rPr>
          <w:rFonts w:ascii="微软雅黑" w:eastAsia="微软雅黑" w:hAnsi="微软雅黑" w:cs="微软雅黑" w:hint="eastAsia"/>
          <w:spacing w:val="12"/>
          <w:lang w:eastAsia="zh-CN"/>
        </w:rPr>
        <w:t>，澳元兑美元跌</w:t>
      </w:r>
      <w:r w:rsidRPr="00907E85">
        <w:rPr>
          <w:rFonts w:ascii="微软雅黑" w:eastAsia="微软雅黑" w:hAnsi="微软雅黑" w:cs="微软雅黑"/>
          <w:spacing w:val="12"/>
          <w:lang w:eastAsia="zh-CN"/>
        </w:rPr>
        <w:t>0.66%</w:t>
      </w:r>
      <w:r w:rsidRPr="00907E85">
        <w:rPr>
          <w:rFonts w:ascii="微软雅黑" w:eastAsia="微软雅黑" w:hAnsi="微软雅黑" w:cs="微软雅黑" w:hint="eastAsia"/>
          <w:spacing w:val="12"/>
          <w:lang w:eastAsia="zh-CN"/>
        </w:rPr>
        <w:t>报</w:t>
      </w:r>
      <w:r w:rsidRPr="00907E85">
        <w:rPr>
          <w:rFonts w:ascii="微软雅黑" w:eastAsia="微软雅黑" w:hAnsi="微软雅黑" w:cs="微软雅黑"/>
          <w:spacing w:val="12"/>
          <w:lang w:eastAsia="zh-CN"/>
        </w:rPr>
        <w:t>0.6538</w:t>
      </w:r>
      <w:r w:rsidRPr="00907E85">
        <w:rPr>
          <w:rFonts w:ascii="微软雅黑" w:eastAsia="微软雅黑" w:hAnsi="微软雅黑" w:cs="微软雅黑" w:hint="eastAsia"/>
          <w:spacing w:val="12"/>
          <w:lang w:eastAsia="zh-CN"/>
        </w:rPr>
        <w:t>，美元兑日元涨</w:t>
      </w:r>
      <w:r w:rsidRPr="00907E85">
        <w:rPr>
          <w:rFonts w:ascii="微软雅黑" w:eastAsia="微软雅黑" w:hAnsi="微软雅黑" w:cs="微软雅黑"/>
          <w:spacing w:val="12"/>
          <w:lang w:eastAsia="zh-CN"/>
        </w:rPr>
        <w:t>0.03%</w:t>
      </w:r>
      <w:r w:rsidRPr="00907E85">
        <w:rPr>
          <w:rFonts w:ascii="微软雅黑" w:eastAsia="微软雅黑" w:hAnsi="微软雅黑" w:cs="微软雅黑" w:hint="eastAsia"/>
          <w:spacing w:val="12"/>
          <w:lang w:eastAsia="zh-CN"/>
        </w:rPr>
        <w:t>报</w:t>
      </w:r>
      <w:r w:rsidRPr="00907E85">
        <w:rPr>
          <w:rFonts w:ascii="微软雅黑" w:eastAsia="微软雅黑" w:hAnsi="微软雅黑" w:cs="微软雅黑"/>
          <w:spacing w:val="12"/>
          <w:lang w:eastAsia="zh-CN"/>
        </w:rPr>
        <w:t>153.93</w:t>
      </w:r>
      <w:r w:rsidRPr="00907E85">
        <w:rPr>
          <w:rFonts w:ascii="微软雅黑" w:eastAsia="微软雅黑" w:hAnsi="微软雅黑" w:cs="微软雅黑" w:hint="eastAsia"/>
          <w:spacing w:val="12"/>
          <w:lang w:eastAsia="zh-CN"/>
        </w:rPr>
        <w:t>。</w:t>
      </w:r>
    </w:p>
    <w:p w:rsidR="00907E85" w:rsidRPr="00907E85" w:rsidRDefault="00907E85" w:rsidP="00907E85">
      <w:pPr>
        <w:spacing w:before="103" w:line="256" w:lineRule="auto"/>
        <w:ind w:right="743" w:firstLineChars="200" w:firstLine="468"/>
        <w:jc w:val="both"/>
        <w:rPr>
          <w:rFonts w:ascii="微软雅黑" w:eastAsia="微软雅黑" w:hAnsi="微软雅黑" w:cs="微软雅黑"/>
          <w:spacing w:val="12"/>
          <w:lang w:eastAsia="zh-CN"/>
        </w:rPr>
      </w:pPr>
      <w:r w:rsidRPr="00907E85">
        <w:rPr>
          <w:rFonts w:ascii="微软雅黑" w:eastAsia="微软雅黑" w:hAnsi="微软雅黑" w:cs="微软雅黑" w:hint="eastAsia"/>
          <w:spacing w:val="12"/>
          <w:lang w:eastAsia="zh-CN"/>
        </w:rPr>
        <w:t>昨日，经济数据综合显示美国经济强劲，消费者和企业都在继续支出。美国第二季度实际</w:t>
      </w:r>
      <w:r w:rsidRPr="00907E85">
        <w:rPr>
          <w:rFonts w:ascii="微软雅黑" w:eastAsia="微软雅黑" w:hAnsi="微软雅黑" w:cs="微软雅黑"/>
          <w:spacing w:val="12"/>
          <w:lang w:eastAsia="zh-CN"/>
        </w:rPr>
        <w:t>GDP</w:t>
      </w:r>
      <w:r w:rsidRPr="00907E85">
        <w:rPr>
          <w:rFonts w:ascii="微软雅黑" w:eastAsia="微软雅黑" w:hAnsi="微软雅黑" w:cs="微软雅黑" w:hint="eastAsia"/>
          <w:spacing w:val="12"/>
          <w:lang w:eastAsia="zh-CN"/>
        </w:rPr>
        <w:t>同比年化增长率为</w:t>
      </w:r>
      <w:r w:rsidRPr="00907E85">
        <w:rPr>
          <w:rFonts w:ascii="微软雅黑" w:eastAsia="微软雅黑" w:hAnsi="微软雅黑" w:cs="微软雅黑"/>
          <w:spacing w:val="12"/>
          <w:lang w:eastAsia="zh-CN"/>
        </w:rPr>
        <w:t>2.8%</w:t>
      </w:r>
      <w:r w:rsidRPr="00907E85">
        <w:rPr>
          <w:rFonts w:ascii="微软雅黑" w:eastAsia="微软雅黑" w:hAnsi="微软雅黑" w:cs="微软雅黑" w:hint="eastAsia"/>
          <w:spacing w:val="12"/>
          <w:lang w:eastAsia="zh-CN"/>
        </w:rPr>
        <w:t>，强于预期的</w:t>
      </w:r>
      <w:r w:rsidRPr="00907E85">
        <w:rPr>
          <w:rFonts w:ascii="微软雅黑" w:eastAsia="微软雅黑" w:hAnsi="微软雅黑" w:cs="微软雅黑"/>
          <w:spacing w:val="12"/>
          <w:lang w:eastAsia="zh-CN"/>
        </w:rPr>
        <w:t>2.0%</w:t>
      </w:r>
      <w:r w:rsidRPr="00907E85">
        <w:rPr>
          <w:rFonts w:ascii="微软雅黑" w:eastAsia="微软雅黑" w:hAnsi="微软雅黑" w:cs="微软雅黑" w:hint="eastAsia"/>
          <w:spacing w:val="12"/>
          <w:lang w:eastAsia="zh-CN"/>
        </w:rPr>
        <w:t>，也高于第一季度的</w:t>
      </w:r>
      <w:r w:rsidRPr="00907E85">
        <w:rPr>
          <w:rFonts w:ascii="微软雅黑" w:eastAsia="微软雅黑" w:hAnsi="微软雅黑" w:cs="微软雅黑"/>
          <w:spacing w:val="12"/>
          <w:lang w:eastAsia="zh-CN"/>
        </w:rPr>
        <w:t>1.4%</w:t>
      </w:r>
      <w:r>
        <w:rPr>
          <w:rFonts w:ascii="微软雅黑" w:eastAsia="微软雅黑" w:hAnsi="微软雅黑" w:cs="微软雅黑" w:hint="eastAsia"/>
          <w:spacing w:val="12"/>
          <w:lang w:eastAsia="zh-CN"/>
        </w:rPr>
        <w:t>。此外，第二</w:t>
      </w:r>
      <w:r w:rsidRPr="00907E85">
        <w:rPr>
          <w:rFonts w:ascii="微软雅黑" w:eastAsia="微软雅黑" w:hAnsi="微软雅黑" w:cs="微软雅黑" w:hint="eastAsia"/>
          <w:spacing w:val="12"/>
          <w:lang w:eastAsia="zh-CN"/>
        </w:rPr>
        <w:t>季度个人消费增长率为</w:t>
      </w:r>
      <w:r w:rsidRPr="00907E85">
        <w:rPr>
          <w:rFonts w:ascii="微软雅黑" w:eastAsia="微软雅黑" w:hAnsi="微软雅黑" w:cs="微软雅黑"/>
          <w:spacing w:val="12"/>
          <w:lang w:eastAsia="zh-CN"/>
        </w:rPr>
        <w:t>2.3%</w:t>
      </w:r>
      <w:r w:rsidRPr="00907E85">
        <w:rPr>
          <w:rFonts w:ascii="微软雅黑" w:eastAsia="微软雅黑" w:hAnsi="微软雅黑" w:cs="微软雅黑" w:hint="eastAsia"/>
          <w:spacing w:val="12"/>
          <w:lang w:eastAsia="zh-CN"/>
        </w:rPr>
        <w:t>，强于预期的</w:t>
      </w:r>
      <w:r w:rsidRPr="00907E85">
        <w:rPr>
          <w:rFonts w:ascii="微软雅黑" w:eastAsia="微软雅黑" w:hAnsi="微软雅黑" w:cs="微软雅黑"/>
          <w:spacing w:val="12"/>
          <w:lang w:eastAsia="zh-CN"/>
        </w:rPr>
        <w:t>2.0%</w:t>
      </w:r>
      <w:r w:rsidRPr="00907E85">
        <w:rPr>
          <w:rFonts w:ascii="微软雅黑" w:eastAsia="微软雅黑" w:hAnsi="微软雅黑" w:cs="微软雅黑" w:hint="eastAsia"/>
          <w:spacing w:val="12"/>
          <w:lang w:eastAsia="zh-CN"/>
        </w:rPr>
        <w:t>，也高于第一季度的</w:t>
      </w:r>
      <w:r w:rsidRPr="00907E85">
        <w:rPr>
          <w:rFonts w:ascii="微软雅黑" w:eastAsia="微软雅黑" w:hAnsi="微软雅黑" w:cs="微软雅黑"/>
          <w:spacing w:val="12"/>
          <w:lang w:eastAsia="zh-CN"/>
        </w:rPr>
        <w:t>1.5%</w:t>
      </w:r>
      <w:r w:rsidRPr="00907E85">
        <w:rPr>
          <w:rFonts w:ascii="微软雅黑" w:eastAsia="微软雅黑" w:hAnsi="微软雅黑" w:cs="微软雅黑" w:hint="eastAsia"/>
          <w:spacing w:val="12"/>
          <w:lang w:eastAsia="zh-CN"/>
        </w:rPr>
        <w:t>。</w:t>
      </w:r>
      <w:r w:rsidRPr="00907E85">
        <w:rPr>
          <w:rFonts w:ascii="微软雅黑" w:eastAsia="微软雅黑" w:hAnsi="微软雅黑" w:cs="微软雅黑"/>
          <w:spacing w:val="12"/>
          <w:lang w:eastAsia="zh-CN"/>
        </w:rPr>
        <w:t>GDP</w:t>
      </w:r>
      <w:r w:rsidRPr="00907E85">
        <w:rPr>
          <w:rFonts w:ascii="微软雅黑" w:eastAsia="微软雅黑" w:hAnsi="微软雅黑" w:cs="微软雅黑" w:hint="eastAsia"/>
          <w:spacing w:val="12"/>
          <w:lang w:eastAsia="zh-CN"/>
        </w:rPr>
        <w:t>报告帮助缓解了市场对消费者支出减少和经济放缓的担忧。报告中的通胀消息也较为积极，</w:t>
      </w:r>
      <w:r w:rsidRPr="00907E85">
        <w:rPr>
          <w:rFonts w:ascii="微软雅黑" w:eastAsia="微软雅黑" w:hAnsi="微软雅黑" w:cs="微软雅黑"/>
          <w:spacing w:val="12"/>
          <w:lang w:eastAsia="zh-CN"/>
        </w:rPr>
        <w:t>GDP</w:t>
      </w:r>
      <w:r w:rsidRPr="00907E85">
        <w:rPr>
          <w:rFonts w:ascii="微软雅黑" w:eastAsia="微软雅黑" w:hAnsi="微软雅黑" w:cs="微软雅黑" w:hint="eastAsia"/>
          <w:spacing w:val="12"/>
          <w:lang w:eastAsia="zh-CN"/>
        </w:rPr>
        <w:t>价格指数从第一季度的</w:t>
      </w:r>
      <w:r w:rsidRPr="00907E85">
        <w:rPr>
          <w:rFonts w:ascii="微软雅黑" w:eastAsia="微软雅黑" w:hAnsi="微软雅黑" w:cs="微软雅黑"/>
          <w:spacing w:val="12"/>
          <w:lang w:eastAsia="zh-CN"/>
        </w:rPr>
        <w:t>3.1%</w:t>
      </w:r>
      <w:r w:rsidRPr="00907E85">
        <w:rPr>
          <w:rFonts w:ascii="微软雅黑" w:eastAsia="微软雅黑" w:hAnsi="微软雅黑" w:cs="微软雅黑" w:hint="eastAsia"/>
          <w:spacing w:val="12"/>
          <w:lang w:eastAsia="zh-CN"/>
        </w:rPr>
        <w:t>下降到</w:t>
      </w:r>
      <w:r w:rsidRPr="00907E85">
        <w:rPr>
          <w:rFonts w:ascii="微软雅黑" w:eastAsia="微软雅黑" w:hAnsi="微软雅黑" w:cs="微软雅黑"/>
          <w:spacing w:val="12"/>
          <w:lang w:eastAsia="zh-CN"/>
        </w:rPr>
        <w:t>2.3%</w:t>
      </w:r>
      <w:r w:rsidRPr="00907E85">
        <w:rPr>
          <w:rFonts w:ascii="微软雅黑" w:eastAsia="微软雅黑" w:hAnsi="微软雅黑" w:cs="微软雅黑" w:hint="eastAsia"/>
          <w:spacing w:val="12"/>
          <w:lang w:eastAsia="zh-CN"/>
        </w:rPr>
        <w:t>，核心</w:t>
      </w:r>
      <w:r w:rsidRPr="00907E85">
        <w:rPr>
          <w:rFonts w:ascii="微软雅黑" w:eastAsia="微软雅黑" w:hAnsi="微软雅黑" w:cs="微软雅黑"/>
          <w:spacing w:val="12"/>
          <w:lang w:eastAsia="zh-CN"/>
        </w:rPr>
        <w:t>PCE</w:t>
      </w:r>
      <w:r w:rsidRPr="00907E85">
        <w:rPr>
          <w:rFonts w:ascii="微软雅黑" w:eastAsia="微软雅黑" w:hAnsi="微软雅黑" w:cs="微软雅黑" w:hint="eastAsia"/>
          <w:spacing w:val="12"/>
          <w:lang w:eastAsia="zh-CN"/>
        </w:rPr>
        <w:t>价格指数从第一季度的</w:t>
      </w:r>
      <w:r w:rsidRPr="00907E85">
        <w:rPr>
          <w:rFonts w:ascii="微软雅黑" w:eastAsia="微软雅黑" w:hAnsi="微软雅黑" w:cs="微软雅黑"/>
          <w:spacing w:val="12"/>
          <w:lang w:eastAsia="zh-CN"/>
        </w:rPr>
        <w:t>3.7%</w:t>
      </w:r>
      <w:r w:rsidRPr="00907E85">
        <w:rPr>
          <w:rFonts w:ascii="微软雅黑" w:eastAsia="微软雅黑" w:hAnsi="微软雅黑" w:cs="微软雅黑" w:hint="eastAsia"/>
          <w:spacing w:val="12"/>
          <w:lang w:eastAsia="zh-CN"/>
        </w:rPr>
        <w:t>下降到</w:t>
      </w:r>
      <w:r w:rsidRPr="00907E85">
        <w:rPr>
          <w:rFonts w:ascii="微软雅黑" w:eastAsia="微软雅黑" w:hAnsi="微软雅黑" w:cs="微软雅黑"/>
          <w:spacing w:val="12"/>
          <w:lang w:eastAsia="zh-CN"/>
        </w:rPr>
        <w:t>2.9%</w:t>
      </w:r>
      <w:r w:rsidRPr="00907E85">
        <w:rPr>
          <w:rFonts w:ascii="微软雅黑" w:eastAsia="微软雅黑" w:hAnsi="微软雅黑" w:cs="微软雅黑" w:hint="eastAsia"/>
          <w:spacing w:val="12"/>
          <w:lang w:eastAsia="zh-CN"/>
        </w:rPr>
        <w:t>。这是个利好因素，因为假设美联储开始放松其紧缩政策利率的时间过晚，美国也将避免经济衰退。劳动力市场方面，美国上周初请失业金人数减少</w:t>
      </w:r>
      <w:r w:rsidRPr="00907E85">
        <w:rPr>
          <w:rFonts w:ascii="微软雅黑" w:eastAsia="微软雅黑" w:hAnsi="微软雅黑" w:cs="微软雅黑"/>
          <w:spacing w:val="12"/>
          <w:lang w:eastAsia="zh-CN"/>
        </w:rPr>
        <w:t>8,000</w:t>
      </w:r>
      <w:r w:rsidRPr="00907E85">
        <w:rPr>
          <w:rFonts w:ascii="微软雅黑" w:eastAsia="微软雅黑" w:hAnsi="微软雅黑" w:cs="微软雅黑" w:hint="eastAsia"/>
          <w:spacing w:val="12"/>
          <w:lang w:eastAsia="zh-CN"/>
        </w:rPr>
        <w:t>人至</w:t>
      </w:r>
      <w:r w:rsidRPr="00907E85">
        <w:rPr>
          <w:rFonts w:ascii="微软雅黑" w:eastAsia="微软雅黑" w:hAnsi="微软雅黑" w:cs="微软雅黑"/>
          <w:spacing w:val="12"/>
          <w:lang w:eastAsia="zh-CN"/>
        </w:rPr>
        <w:t>235,000</w:t>
      </w:r>
      <w:r w:rsidRPr="00907E85">
        <w:rPr>
          <w:rFonts w:ascii="微软雅黑" w:eastAsia="微软雅黑" w:hAnsi="微软雅黑" w:cs="微软雅黑" w:hint="eastAsia"/>
          <w:spacing w:val="12"/>
          <w:lang w:eastAsia="zh-CN"/>
        </w:rPr>
        <w:t>，略强于预期的</w:t>
      </w:r>
      <w:r w:rsidRPr="00907E85">
        <w:rPr>
          <w:rFonts w:ascii="微软雅黑" w:eastAsia="微软雅黑" w:hAnsi="微软雅黑" w:cs="微软雅黑"/>
          <w:spacing w:val="12"/>
          <w:lang w:eastAsia="zh-CN"/>
        </w:rPr>
        <w:t>238,000</w:t>
      </w:r>
      <w:r w:rsidRPr="00907E85">
        <w:rPr>
          <w:rFonts w:ascii="微软雅黑" w:eastAsia="微软雅黑" w:hAnsi="微软雅黑" w:cs="微软雅黑" w:hint="eastAsia"/>
          <w:spacing w:val="12"/>
          <w:lang w:eastAsia="zh-CN"/>
        </w:rPr>
        <w:t>。持续申请失业金人数减少</w:t>
      </w:r>
      <w:r w:rsidRPr="00907E85">
        <w:rPr>
          <w:rFonts w:ascii="微软雅黑" w:eastAsia="微软雅黑" w:hAnsi="微软雅黑" w:cs="微软雅黑"/>
          <w:spacing w:val="12"/>
          <w:lang w:eastAsia="zh-CN"/>
        </w:rPr>
        <w:t>16,000</w:t>
      </w:r>
      <w:r w:rsidRPr="00907E85">
        <w:rPr>
          <w:rFonts w:ascii="微软雅黑" w:eastAsia="微软雅黑" w:hAnsi="微软雅黑" w:cs="微软雅黑" w:hint="eastAsia"/>
          <w:spacing w:val="12"/>
          <w:lang w:eastAsia="zh-CN"/>
        </w:rPr>
        <w:t>但略强于预期至</w:t>
      </w:r>
      <w:r w:rsidRPr="00907E85">
        <w:rPr>
          <w:rFonts w:ascii="微软雅黑" w:eastAsia="微软雅黑" w:hAnsi="微软雅黑" w:cs="微软雅黑"/>
          <w:spacing w:val="12"/>
          <w:lang w:eastAsia="zh-CN"/>
        </w:rPr>
        <w:t>185.1</w:t>
      </w:r>
      <w:r w:rsidRPr="00907E85">
        <w:rPr>
          <w:rFonts w:ascii="微软雅黑" w:eastAsia="微软雅黑" w:hAnsi="微软雅黑" w:cs="微软雅黑" w:hint="eastAsia"/>
          <w:spacing w:val="12"/>
          <w:lang w:eastAsia="zh-CN"/>
        </w:rPr>
        <w:t>万。美国</w:t>
      </w:r>
      <w:r w:rsidRPr="00907E85">
        <w:rPr>
          <w:rFonts w:ascii="微软雅黑" w:eastAsia="微软雅黑" w:hAnsi="微软雅黑" w:cs="微软雅黑"/>
          <w:spacing w:val="12"/>
          <w:lang w:eastAsia="zh-CN"/>
        </w:rPr>
        <w:t>6</w:t>
      </w:r>
      <w:r w:rsidRPr="00907E85">
        <w:rPr>
          <w:rFonts w:ascii="微软雅黑" w:eastAsia="微软雅黑" w:hAnsi="微软雅黑" w:cs="微软雅黑" w:hint="eastAsia"/>
          <w:spacing w:val="12"/>
          <w:lang w:eastAsia="zh-CN"/>
        </w:rPr>
        <w:t>月耐用品订单下降</w:t>
      </w:r>
      <w:r w:rsidRPr="00907E85">
        <w:rPr>
          <w:rFonts w:ascii="微软雅黑" w:eastAsia="微软雅黑" w:hAnsi="微软雅黑" w:cs="微软雅黑"/>
          <w:spacing w:val="12"/>
          <w:lang w:eastAsia="zh-CN"/>
        </w:rPr>
        <w:t>6.6%</w:t>
      </w:r>
      <w:r w:rsidRPr="00907E85">
        <w:rPr>
          <w:rFonts w:ascii="微软雅黑" w:eastAsia="微软雅黑" w:hAnsi="微软雅黑" w:cs="微软雅黑" w:hint="eastAsia"/>
          <w:spacing w:val="12"/>
          <w:lang w:eastAsia="zh-CN"/>
        </w:rPr>
        <w:t>，远低于预期的</w:t>
      </w:r>
      <w:r w:rsidRPr="00907E85">
        <w:rPr>
          <w:rFonts w:ascii="微软雅黑" w:eastAsia="微软雅黑" w:hAnsi="微软雅黑" w:cs="微软雅黑"/>
          <w:spacing w:val="12"/>
          <w:lang w:eastAsia="zh-CN"/>
        </w:rPr>
        <w:t>0.3%</w:t>
      </w:r>
      <w:r w:rsidRPr="00907E85">
        <w:rPr>
          <w:rFonts w:ascii="微软雅黑" w:eastAsia="微软雅黑" w:hAnsi="微软雅黑" w:cs="微软雅黑" w:hint="eastAsia"/>
          <w:spacing w:val="12"/>
          <w:lang w:eastAsia="zh-CN"/>
        </w:rPr>
        <w:t>。然而，下降主要集中在航空领域，因为剔除</w:t>
      </w:r>
      <w:r w:rsidRPr="00907E85">
        <w:rPr>
          <w:rFonts w:ascii="微软雅黑" w:eastAsia="微软雅黑" w:hAnsi="微软雅黑" w:cs="微软雅黑"/>
          <w:spacing w:val="12"/>
          <w:lang w:eastAsia="zh-CN"/>
        </w:rPr>
        <w:t>6</w:t>
      </w:r>
      <w:r w:rsidRPr="00907E85">
        <w:rPr>
          <w:rFonts w:ascii="微软雅黑" w:eastAsia="微软雅黑" w:hAnsi="微软雅黑" w:cs="微软雅黑" w:hint="eastAsia"/>
          <w:spacing w:val="12"/>
          <w:lang w:eastAsia="zh-CN"/>
        </w:rPr>
        <w:t>月运输的耐用品订单后整体数据环比上升</w:t>
      </w:r>
      <w:r w:rsidRPr="00907E85">
        <w:rPr>
          <w:rFonts w:ascii="微软雅黑" w:eastAsia="微软雅黑" w:hAnsi="微软雅黑" w:cs="微软雅黑"/>
          <w:spacing w:val="12"/>
          <w:lang w:eastAsia="zh-CN"/>
        </w:rPr>
        <w:t>0.5%</w:t>
      </w:r>
      <w:r w:rsidRPr="00907E85">
        <w:rPr>
          <w:rFonts w:ascii="微软雅黑" w:eastAsia="微软雅黑" w:hAnsi="微软雅黑" w:cs="微软雅黑" w:hint="eastAsia"/>
          <w:spacing w:val="12"/>
          <w:lang w:eastAsia="zh-CN"/>
        </w:rPr>
        <w:t>，强于预期的</w:t>
      </w:r>
      <w:r w:rsidRPr="00907E85">
        <w:rPr>
          <w:rFonts w:ascii="微软雅黑" w:eastAsia="微软雅黑" w:hAnsi="微软雅黑" w:cs="微软雅黑"/>
          <w:spacing w:val="12"/>
          <w:lang w:eastAsia="zh-CN"/>
        </w:rPr>
        <w:t>0.2%</w:t>
      </w:r>
      <w:r w:rsidRPr="00907E85">
        <w:rPr>
          <w:rFonts w:ascii="微软雅黑" w:eastAsia="微软雅黑" w:hAnsi="微软雅黑" w:cs="微软雅黑" w:hint="eastAsia"/>
          <w:spacing w:val="12"/>
          <w:lang w:eastAsia="zh-CN"/>
        </w:rPr>
        <w:t>。</w:t>
      </w:r>
    </w:p>
    <w:p w:rsidR="00907E85" w:rsidRPr="00907E85" w:rsidRDefault="00907E85" w:rsidP="00907E85">
      <w:pPr>
        <w:spacing w:before="103" w:line="256" w:lineRule="auto"/>
        <w:ind w:right="743" w:firstLineChars="200" w:firstLine="468"/>
        <w:jc w:val="both"/>
        <w:rPr>
          <w:rFonts w:ascii="微软雅黑" w:eastAsia="微软雅黑" w:hAnsi="微软雅黑" w:cs="微软雅黑"/>
          <w:spacing w:val="12"/>
          <w:lang w:eastAsia="zh-CN"/>
        </w:rPr>
      </w:pPr>
      <w:r w:rsidRPr="00907E85">
        <w:rPr>
          <w:rFonts w:ascii="微软雅黑" w:eastAsia="微软雅黑" w:hAnsi="微软雅黑" w:cs="微软雅黑" w:hint="eastAsia"/>
          <w:spacing w:val="12"/>
          <w:lang w:eastAsia="zh-CN"/>
        </w:rPr>
        <w:t>非美国家货币方面，市场预计欧洲央行在</w:t>
      </w:r>
      <w:r w:rsidRPr="00907E85">
        <w:rPr>
          <w:rFonts w:ascii="微软雅黑" w:eastAsia="微软雅黑" w:hAnsi="微软雅黑" w:cs="微软雅黑"/>
          <w:spacing w:val="12"/>
          <w:lang w:eastAsia="zh-CN"/>
        </w:rPr>
        <w:t>9</w:t>
      </w:r>
      <w:r w:rsidRPr="00907E85">
        <w:rPr>
          <w:rFonts w:ascii="微软雅黑" w:eastAsia="微软雅黑" w:hAnsi="微软雅黑" w:cs="微软雅黑" w:hint="eastAsia"/>
          <w:spacing w:val="12"/>
          <w:lang w:eastAsia="zh-CN"/>
        </w:rPr>
        <w:t>月</w:t>
      </w:r>
      <w:r w:rsidRPr="00907E85">
        <w:rPr>
          <w:rFonts w:ascii="微软雅黑" w:eastAsia="微软雅黑" w:hAnsi="微软雅黑" w:cs="微软雅黑"/>
          <w:spacing w:val="12"/>
          <w:lang w:eastAsia="zh-CN"/>
        </w:rPr>
        <w:t>12</w:t>
      </w:r>
      <w:r w:rsidRPr="00907E85">
        <w:rPr>
          <w:rFonts w:ascii="微软雅黑" w:eastAsia="微软雅黑" w:hAnsi="微软雅黑" w:cs="微软雅黑" w:hint="eastAsia"/>
          <w:spacing w:val="12"/>
          <w:lang w:eastAsia="zh-CN"/>
        </w:rPr>
        <w:t>日会议上降息</w:t>
      </w:r>
      <w:r w:rsidRPr="00907E85">
        <w:rPr>
          <w:rFonts w:ascii="微软雅黑" w:eastAsia="微软雅黑" w:hAnsi="微软雅黑" w:cs="微软雅黑"/>
          <w:spacing w:val="12"/>
          <w:lang w:eastAsia="zh-CN"/>
        </w:rPr>
        <w:t>25</w:t>
      </w:r>
      <w:r w:rsidRPr="00907E85">
        <w:rPr>
          <w:rFonts w:ascii="微软雅黑" w:eastAsia="微软雅黑" w:hAnsi="微软雅黑" w:cs="微软雅黑" w:hint="eastAsia"/>
          <w:spacing w:val="12"/>
          <w:lang w:eastAsia="zh-CN"/>
        </w:rPr>
        <w:t>个基点的概率从周一的</w:t>
      </w:r>
      <w:r w:rsidRPr="00907E85">
        <w:rPr>
          <w:rFonts w:ascii="微软雅黑" w:eastAsia="微软雅黑" w:hAnsi="微软雅黑" w:cs="微软雅黑"/>
          <w:spacing w:val="12"/>
          <w:lang w:eastAsia="zh-CN"/>
        </w:rPr>
        <w:t>75%</w:t>
      </w:r>
      <w:r w:rsidRPr="00907E85">
        <w:rPr>
          <w:rFonts w:ascii="微软雅黑" w:eastAsia="微软雅黑" w:hAnsi="微软雅黑" w:cs="微软雅黑" w:hint="eastAsia"/>
          <w:spacing w:val="12"/>
          <w:lang w:eastAsia="zh-CN"/>
        </w:rPr>
        <w:t>上升至</w:t>
      </w:r>
      <w:r w:rsidRPr="00907E85">
        <w:rPr>
          <w:rFonts w:ascii="微软雅黑" w:eastAsia="微软雅黑" w:hAnsi="微软雅黑" w:cs="微软雅黑"/>
          <w:spacing w:val="12"/>
          <w:lang w:eastAsia="zh-CN"/>
        </w:rPr>
        <w:t>88%</w:t>
      </w:r>
      <w:r w:rsidRPr="00907E85">
        <w:rPr>
          <w:rFonts w:ascii="微软雅黑" w:eastAsia="微软雅黑" w:hAnsi="微软雅黑" w:cs="微软雅黑" w:hint="eastAsia"/>
          <w:spacing w:val="12"/>
          <w:lang w:eastAsia="zh-CN"/>
        </w:rPr>
        <w:t>。日元连续第四个交易日对美元走强，达到两个月半高点。市场预期日本央行在下周会议上加息的概率从周一的</w:t>
      </w:r>
      <w:r w:rsidRPr="00907E85">
        <w:rPr>
          <w:rFonts w:ascii="微软雅黑" w:eastAsia="微软雅黑" w:hAnsi="微软雅黑" w:cs="微软雅黑"/>
          <w:spacing w:val="12"/>
          <w:lang w:eastAsia="zh-CN"/>
        </w:rPr>
        <w:t>38%</w:t>
      </w:r>
      <w:r w:rsidRPr="00907E85">
        <w:rPr>
          <w:rFonts w:ascii="微软雅黑" w:eastAsia="微软雅黑" w:hAnsi="微软雅黑" w:cs="微软雅黑" w:hint="eastAsia"/>
          <w:spacing w:val="12"/>
          <w:lang w:eastAsia="zh-CN"/>
        </w:rPr>
        <w:t>上升至当前的</w:t>
      </w:r>
      <w:r w:rsidRPr="00907E85">
        <w:rPr>
          <w:rFonts w:ascii="微软雅黑" w:eastAsia="微软雅黑" w:hAnsi="微软雅黑" w:cs="微软雅黑"/>
          <w:spacing w:val="12"/>
          <w:lang w:eastAsia="zh-CN"/>
        </w:rPr>
        <w:t>69%</w:t>
      </w:r>
      <w:r w:rsidRPr="00907E85">
        <w:rPr>
          <w:rFonts w:ascii="微软雅黑" w:eastAsia="微软雅黑" w:hAnsi="微软雅黑" w:cs="微软雅黑" w:hint="eastAsia"/>
          <w:spacing w:val="12"/>
          <w:lang w:eastAsia="zh-CN"/>
        </w:rPr>
        <w:t>，日元继续获得支持。本周，自民党干事长茂木敏充呼吁提高利率以应对日元疲软，加入了数字转型部长河野太郎的观点，显示出政治上对提高利率和日元复苏的支持。</w:t>
      </w:r>
    </w:p>
    <w:p w:rsidR="00223327" w:rsidRPr="00223327" w:rsidRDefault="00907E85" w:rsidP="00907E85">
      <w:pPr>
        <w:spacing w:before="103" w:line="256" w:lineRule="auto"/>
        <w:ind w:right="743" w:firstLineChars="200" w:firstLine="468"/>
        <w:jc w:val="both"/>
        <w:rPr>
          <w:rFonts w:ascii="微软雅黑" w:eastAsia="微软雅黑" w:hAnsi="微软雅黑" w:cs="微软雅黑"/>
          <w:spacing w:val="12"/>
          <w:lang w:eastAsia="zh-CN"/>
        </w:rPr>
      </w:pPr>
      <w:r w:rsidRPr="00907E85">
        <w:rPr>
          <w:rFonts w:ascii="微软雅黑" w:eastAsia="微软雅黑" w:hAnsi="微软雅黑" w:cs="微软雅黑" w:hint="eastAsia"/>
          <w:spacing w:val="12"/>
          <w:lang w:eastAsia="zh-CN"/>
        </w:rPr>
        <w:t>展望未来，得益于美国劳动力市场的显著韧性，消费支出仍然强劲，继续以良好的速度增加就业，以及通胀率的正常化，正逐渐接近美联储的</w:t>
      </w:r>
      <w:r w:rsidRPr="00907E85">
        <w:rPr>
          <w:rFonts w:ascii="微软雅黑" w:eastAsia="微软雅黑" w:hAnsi="微软雅黑" w:cs="微软雅黑"/>
          <w:spacing w:val="12"/>
          <w:lang w:eastAsia="zh-CN"/>
        </w:rPr>
        <w:t>2%</w:t>
      </w:r>
      <w:r w:rsidRPr="00907E85">
        <w:rPr>
          <w:rFonts w:ascii="微软雅黑" w:eastAsia="微软雅黑" w:hAnsi="微软雅黑" w:cs="微软雅黑" w:hint="eastAsia"/>
          <w:spacing w:val="12"/>
          <w:lang w:eastAsia="zh-CN"/>
        </w:rPr>
        <w:t>目标。短期看美元指数受良好经济数据影响而或支撑。</w:t>
      </w:r>
    </w:p>
    <w:p w:rsidR="00AE2365" w:rsidRDefault="00996DB6">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sidRPr="00FB2769">
        <w:rPr>
          <w:rFonts w:ascii="微软雅黑" w:eastAsia="微软雅黑" w:hAnsi="微软雅黑" w:cs="微软雅黑" w:hint="eastAsia"/>
          <w:spacing w:val="7"/>
          <w:lang w:eastAsia="zh-CN"/>
        </w:rPr>
        <w:t>2：美元指数走势</w:t>
      </w:r>
      <w:r w:rsidRPr="00B025B9">
        <w:rPr>
          <w:rFonts w:ascii="微软雅黑" w:eastAsia="微软雅黑" w:hAnsi="微软雅黑" w:cs="微软雅黑" w:hint="eastAsia"/>
          <w:spacing w:val="7"/>
          <w:lang w:eastAsia="zh-CN"/>
        </w:rPr>
        <w:t>图</w:t>
      </w:r>
    </w:p>
    <w:p w:rsidR="00AE2365" w:rsidRDefault="005F4937" w:rsidP="006E5991">
      <w:pPr>
        <w:spacing w:before="103" w:line="256" w:lineRule="auto"/>
        <w:ind w:right="743"/>
        <w:jc w:val="both"/>
        <w:rPr>
          <w:lang w:eastAsia="zh-CN"/>
        </w:rPr>
      </w:pPr>
      <w:r>
        <w:rPr>
          <w:noProof/>
          <w:snapToGrid/>
          <w:lang w:eastAsia="zh-CN"/>
        </w:rPr>
        <w:drawing>
          <wp:inline distT="0" distB="0" distL="0" distR="0" wp14:anchorId="542DA14B" wp14:editId="3BC9DC87">
            <wp:extent cx="6076651" cy="25336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1318" cy="2535596"/>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S&amp;P500</w:t>
      </w:r>
    </w:p>
    <w:p w:rsidR="00AE2365" w:rsidRDefault="009E77F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9E77F1">
        <w:rPr>
          <w:rFonts w:ascii="微软雅黑" w:eastAsia="微软雅黑" w:hAnsi="微软雅黑" w:cs="微软雅黑" w:hint="eastAsia"/>
          <w:spacing w:val="12"/>
          <w:lang w:eastAsia="zh-CN"/>
        </w:rPr>
        <w:t>截至</w:t>
      </w:r>
      <w:r w:rsidRPr="009E77F1">
        <w:rPr>
          <w:rFonts w:ascii="微软雅黑" w:eastAsia="微软雅黑" w:hAnsi="微软雅黑" w:cs="微软雅黑"/>
          <w:spacing w:val="12"/>
          <w:lang w:eastAsia="zh-CN"/>
        </w:rPr>
        <w:t>7</w:t>
      </w:r>
      <w:r w:rsidRPr="009E77F1">
        <w:rPr>
          <w:rFonts w:ascii="微软雅黑" w:eastAsia="微软雅黑" w:hAnsi="微软雅黑" w:cs="微软雅黑" w:hint="eastAsia"/>
          <w:spacing w:val="12"/>
          <w:lang w:eastAsia="zh-CN"/>
        </w:rPr>
        <w:t>月</w:t>
      </w:r>
      <w:r w:rsidRPr="009E77F1">
        <w:rPr>
          <w:rFonts w:ascii="微软雅黑" w:eastAsia="微软雅黑" w:hAnsi="微软雅黑" w:cs="微软雅黑"/>
          <w:spacing w:val="12"/>
          <w:lang w:eastAsia="zh-CN"/>
        </w:rPr>
        <w:t>26</w:t>
      </w:r>
      <w:r w:rsidRPr="009E77F1">
        <w:rPr>
          <w:rFonts w:ascii="微软雅黑" w:eastAsia="微软雅黑" w:hAnsi="微软雅黑" w:cs="微软雅黑" w:hint="eastAsia"/>
          <w:spacing w:val="12"/>
          <w:lang w:eastAsia="zh-CN"/>
        </w:rPr>
        <w:t>日，标普</w:t>
      </w:r>
      <w:r w:rsidRPr="009E77F1">
        <w:rPr>
          <w:rFonts w:ascii="微软雅黑" w:eastAsia="微软雅黑" w:hAnsi="微软雅黑" w:cs="微软雅黑"/>
          <w:spacing w:val="12"/>
          <w:lang w:eastAsia="zh-CN"/>
        </w:rPr>
        <w:t>500</w:t>
      </w:r>
      <w:r w:rsidRPr="009E77F1">
        <w:rPr>
          <w:rFonts w:ascii="微软雅黑" w:eastAsia="微软雅黑" w:hAnsi="微软雅黑" w:cs="微软雅黑" w:hint="eastAsia"/>
          <w:spacing w:val="12"/>
          <w:lang w:eastAsia="zh-CN"/>
        </w:rPr>
        <w:t>指数下跌</w:t>
      </w:r>
      <w:r w:rsidRPr="009E77F1">
        <w:rPr>
          <w:rFonts w:ascii="微软雅黑" w:eastAsia="微软雅黑" w:hAnsi="微软雅黑" w:cs="微软雅黑"/>
          <w:spacing w:val="12"/>
          <w:lang w:eastAsia="zh-CN"/>
        </w:rPr>
        <w:t>0.51%</w:t>
      </w:r>
      <w:r w:rsidRPr="009E77F1">
        <w:rPr>
          <w:rFonts w:ascii="微软雅黑" w:eastAsia="微软雅黑" w:hAnsi="微软雅黑" w:cs="微软雅黑" w:hint="eastAsia"/>
          <w:spacing w:val="12"/>
          <w:lang w:eastAsia="zh-CN"/>
        </w:rPr>
        <w:t>至</w:t>
      </w:r>
      <w:r w:rsidRPr="009E77F1">
        <w:rPr>
          <w:rFonts w:ascii="微软雅黑" w:eastAsia="微软雅黑" w:hAnsi="微软雅黑" w:cs="微软雅黑"/>
          <w:spacing w:val="12"/>
          <w:lang w:eastAsia="zh-CN"/>
        </w:rPr>
        <w:t>5399.22</w:t>
      </w:r>
      <w:r w:rsidRPr="009E77F1">
        <w:rPr>
          <w:rFonts w:ascii="微软雅黑" w:eastAsia="微软雅黑" w:hAnsi="微软雅黑" w:cs="微软雅黑" w:hint="eastAsia"/>
          <w:spacing w:val="12"/>
          <w:lang w:eastAsia="zh-CN"/>
        </w:rPr>
        <w:t>点；迷你标普</w:t>
      </w:r>
      <w:r w:rsidRPr="009E77F1">
        <w:rPr>
          <w:rFonts w:ascii="微软雅黑" w:eastAsia="微软雅黑" w:hAnsi="微软雅黑" w:cs="微软雅黑"/>
          <w:spacing w:val="12"/>
          <w:lang w:eastAsia="zh-CN"/>
        </w:rPr>
        <w:t>500</w:t>
      </w:r>
      <w:r w:rsidRPr="009E77F1">
        <w:rPr>
          <w:rFonts w:ascii="微软雅黑" w:eastAsia="微软雅黑" w:hAnsi="微软雅黑" w:cs="微软雅黑" w:hint="eastAsia"/>
          <w:spacing w:val="12"/>
          <w:lang w:eastAsia="zh-CN"/>
        </w:rPr>
        <w:t>主力合约下跌</w:t>
      </w:r>
      <w:r w:rsidRPr="009E77F1">
        <w:rPr>
          <w:rFonts w:ascii="微软雅黑" w:eastAsia="微软雅黑" w:hAnsi="微软雅黑" w:cs="微软雅黑"/>
          <w:spacing w:val="12"/>
          <w:lang w:eastAsia="zh-CN"/>
        </w:rPr>
        <w:t>0.7%</w:t>
      </w:r>
      <w:r w:rsidRPr="009E77F1">
        <w:rPr>
          <w:rFonts w:ascii="微软雅黑" w:eastAsia="微软雅黑" w:hAnsi="微软雅黑" w:cs="微软雅黑" w:hint="eastAsia"/>
          <w:spacing w:val="12"/>
          <w:lang w:eastAsia="zh-CN"/>
        </w:rPr>
        <w:t>至</w:t>
      </w:r>
      <w:r w:rsidRPr="009E77F1">
        <w:rPr>
          <w:rFonts w:ascii="微软雅黑" w:eastAsia="微软雅黑" w:hAnsi="微软雅黑" w:cs="微软雅黑"/>
          <w:spacing w:val="12"/>
          <w:lang w:eastAsia="zh-CN"/>
        </w:rPr>
        <w:t>5444.75</w:t>
      </w:r>
      <w:r w:rsidRPr="009E77F1">
        <w:rPr>
          <w:rFonts w:ascii="微软雅黑" w:eastAsia="微软雅黑" w:hAnsi="微软雅黑" w:cs="微软雅黑" w:hint="eastAsia"/>
          <w:spacing w:val="12"/>
          <w:lang w:eastAsia="zh-CN"/>
        </w:rPr>
        <w:t>点。美股三大股指涨跌不一，道指微涨。美国二季度</w:t>
      </w:r>
      <w:r w:rsidRPr="009E77F1">
        <w:rPr>
          <w:rFonts w:ascii="微软雅黑" w:eastAsia="微软雅黑" w:hAnsi="微软雅黑" w:cs="微软雅黑"/>
          <w:spacing w:val="12"/>
          <w:lang w:eastAsia="zh-CN"/>
        </w:rPr>
        <w:t>GDP</w:t>
      </w:r>
      <w:r w:rsidRPr="009E77F1">
        <w:rPr>
          <w:rFonts w:ascii="微软雅黑" w:eastAsia="微软雅黑" w:hAnsi="微软雅黑" w:cs="微软雅黑" w:hint="eastAsia"/>
          <w:spacing w:val="12"/>
          <w:lang w:eastAsia="zh-CN"/>
        </w:rPr>
        <w:t>环比初值上涨</w:t>
      </w:r>
      <w:r w:rsidRPr="009E77F1">
        <w:rPr>
          <w:rFonts w:ascii="微软雅黑" w:eastAsia="微软雅黑" w:hAnsi="微软雅黑" w:cs="微软雅黑"/>
          <w:spacing w:val="12"/>
          <w:lang w:eastAsia="zh-CN"/>
        </w:rPr>
        <w:t>2.8%</w:t>
      </w:r>
      <w:r w:rsidRPr="009E77F1">
        <w:rPr>
          <w:rFonts w:ascii="微软雅黑" w:eastAsia="微软雅黑" w:hAnsi="微软雅黑" w:cs="微软雅黑" w:hint="eastAsia"/>
          <w:spacing w:val="12"/>
          <w:lang w:eastAsia="zh-CN"/>
        </w:rPr>
        <w:t>，远高于市场预期及前值，二季度核心</w:t>
      </w:r>
      <w:r w:rsidRPr="009E77F1">
        <w:rPr>
          <w:rFonts w:ascii="微软雅黑" w:eastAsia="微软雅黑" w:hAnsi="微软雅黑" w:cs="微软雅黑"/>
          <w:spacing w:val="12"/>
          <w:lang w:eastAsia="zh-CN"/>
        </w:rPr>
        <w:t>PCE</w:t>
      </w:r>
      <w:r w:rsidRPr="009E77F1">
        <w:rPr>
          <w:rFonts w:ascii="微软雅黑" w:eastAsia="微软雅黑" w:hAnsi="微软雅黑" w:cs="微软雅黑" w:hint="eastAsia"/>
          <w:spacing w:val="12"/>
          <w:lang w:eastAsia="zh-CN"/>
        </w:rPr>
        <w:t>较前值回落，但高于预期；此外，二季度个人消费支出亦高于预期、上周初请失业救济金人数下滑；美国经济显示出强劲的韧性，经济实现软着陆的可能性大增；今日将公布的</w:t>
      </w:r>
      <w:r w:rsidRPr="009E77F1">
        <w:rPr>
          <w:rFonts w:ascii="微软雅黑" w:eastAsia="微软雅黑" w:hAnsi="微软雅黑" w:cs="微软雅黑"/>
          <w:spacing w:val="12"/>
          <w:lang w:eastAsia="zh-CN"/>
        </w:rPr>
        <w:t>6</w:t>
      </w:r>
      <w:r w:rsidRPr="009E77F1">
        <w:rPr>
          <w:rFonts w:ascii="微软雅黑" w:eastAsia="微软雅黑" w:hAnsi="微软雅黑" w:cs="微软雅黑" w:hint="eastAsia"/>
          <w:spacing w:val="12"/>
          <w:lang w:eastAsia="zh-CN"/>
        </w:rPr>
        <w:t>月份</w:t>
      </w:r>
      <w:r w:rsidRPr="009E77F1">
        <w:rPr>
          <w:rFonts w:ascii="微软雅黑" w:eastAsia="微软雅黑" w:hAnsi="微软雅黑" w:cs="微软雅黑"/>
          <w:spacing w:val="12"/>
          <w:lang w:eastAsia="zh-CN"/>
        </w:rPr>
        <w:t>PCE</w:t>
      </w:r>
      <w:r w:rsidRPr="009E77F1">
        <w:rPr>
          <w:rFonts w:ascii="微软雅黑" w:eastAsia="微软雅黑" w:hAnsi="微软雅黑" w:cs="微软雅黑" w:hint="eastAsia"/>
          <w:spacing w:val="12"/>
          <w:lang w:eastAsia="zh-CN"/>
        </w:rPr>
        <w:t>，对市场确认美联储</w:t>
      </w:r>
      <w:r w:rsidRPr="009E77F1">
        <w:rPr>
          <w:rFonts w:ascii="微软雅黑" w:eastAsia="微软雅黑" w:hAnsi="微软雅黑" w:cs="微软雅黑"/>
          <w:spacing w:val="12"/>
          <w:lang w:eastAsia="zh-CN"/>
        </w:rPr>
        <w:t>9</w:t>
      </w:r>
      <w:r w:rsidRPr="009E77F1">
        <w:rPr>
          <w:rFonts w:ascii="微软雅黑" w:eastAsia="微软雅黑" w:hAnsi="微软雅黑" w:cs="微软雅黑" w:hint="eastAsia"/>
          <w:spacing w:val="12"/>
          <w:lang w:eastAsia="zh-CN"/>
        </w:rPr>
        <w:t>月是否降息有关键影响。个股方面，大型科技股继续下跌，市场修正此前定价，资金转向小盘股和其他板块，标普</w:t>
      </w:r>
      <w:r w:rsidRPr="009E77F1">
        <w:rPr>
          <w:rFonts w:ascii="微软雅黑" w:eastAsia="微软雅黑" w:hAnsi="微软雅黑" w:cs="微软雅黑"/>
          <w:spacing w:val="12"/>
          <w:lang w:eastAsia="zh-CN"/>
        </w:rPr>
        <w:t>500</w:t>
      </w:r>
      <w:r w:rsidRPr="009E77F1">
        <w:rPr>
          <w:rFonts w:ascii="微软雅黑" w:eastAsia="微软雅黑" w:hAnsi="微软雅黑" w:cs="微软雅黑" w:hint="eastAsia"/>
          <w:spacing w:val="12"/>
          <w:lang w:eastAsia="zh-CN"/>
        </w:rPr>
        <w:t>指数预计仍将承压。策略上，建议轻仓逢高沽空。</w:t>
      </w:r>
    </w:p>
    <w:p w:rsidR="00AE2365" w:rsidRPr="00BD501D" w:rsidRDefault="00996DB6" w:rsidP="00BD501D">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r w:rsidR="00712E51">
        <w:rPr>
          <w:rFonts w:ascii="新宋体" w:eastAsia="新宋体" w:hAnsi="新宋体"/>
          <w:b/>
          <w:lang w:eastAsia="zh-CN"/>
        </w:rPr>
        <w:br w:type="textWrapping" w:clear="all"/>
      </w:r>
      <w:r w:rsidR="009E77F1" w:rsidRPr="00483224">
        <w:rPr>
          <w:rFonts w:ascii="新宋体" w:eastAsia="新宋体" w:hAnsi="新宋体"/>
          <w:b/>
          <w:noProof/>
          <w:lang w:eastAsia="zh-CN"/>
        </w:rPr>
        <w:drawing>
          <wp:inline distT="0" distB="0" distL="0" distR="0" wp14:anchorId="74C42520" wp14:editId="23D12288">
            <wp:extent cx="6037386" cy="1762125"/>
            <wp:effectExtent l="0" t="0" r="1905" b="0"/>
            <wp:docPr id="26" name="图片 26" descr="C:\Users\Administrator\Documents\WeChat Files\wxid_vkxlzo0vqu7s22\FileStorage\Temp\1721954233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19542330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2768" cy="1763696"/>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FF3750" w:rsidRDefault="00FF3750" w:rsidP="00A370CD">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9E77F1">
      <w:pPr>
        <w:spacing w:before="103" w:line="256" w:lineRule="auto"/>
        <w:ind w:right="743" w:firstLineChars="200" w:firstLine="468"/>
        <w:jc w:val="both"/>
        <w:rPr>
          <w:rFonts w:ascii="微软雅黑" w:eastAsia="微软雅黑" w:hAnsi="微软雅黑" w:cs="微软雅黑"/>
          <w:spacing w:val="12"/>
          <w:lang w:eastAsia="zh-CN"/>
        </w:rPr>
      </w:pPr>
      <w:r w:rsidRPr="009E77F1">
        <w:rPr>
          <w:rFonts w:ascii="微软雅黑" w:eastAsia="微软雅黑" w:hAnsi="微软雅黑" w:cs="微软雅黑" w:hint="eastAsia"/>
          <w:spacing w:val="12"/>
          <w:lang w:eastAsia="zh-CN"/>
        </w:rPr>
        <w:t>截至</w:t>
      </w:r>
      <w:r w:rsidRPr="009E77F1">
        <w:rPr>
          <w:rFonts w:ascii="微软雅黑" w:eastAsia="微软雅黑" w:hAnsi="微软雅黑" w:cs="微软雅黑"/>
          <w:spacing w:val="12"/>
          <w:lang w:eastAsia="zh-CN"/>
        </w:rPr>
        <w:t>7</w:t>
      </w:r>
      <w:r w:rsidRPr="009E77F1">
        <w:rPr>
          <w:rFonts w:ascii="微软雅黑" w:eastAsia="微软雅黑" w:hAnsi="微软雅黑" w:cs="微软雅黑" w:hint="eastAsia"/>
          <w:spacing w:val="12"/>
          <w:lang w:eastAsia="zh-CN"/>
        </w:rPr>
        <w:t>月</w:t>
      </w:r>
      <w:r w:rsidRPr="009E77F1">
        <w:rPr>
          <w:rFonts w:ascii="微软雅黑" w:eastAsia="微软雅黑" w:hAnsi="微软雅黑" w:cs="微软雅黑"/>
          <w:spacing w:val="12"/>
          <w:lang w:eastAsia="zh-CN"/>
        </w:rPr>
        <w:t>25</w:t>
      </w:r>
      <w:r w:rsidRPr="009E77F1">
        <w:rPr>
          <w:rFonts w:ascii="微软雅黑" w:eastAsia="微软雅黑" w:hAnsi="微软雅黑" w:cs="微软雅黑" w:hint="eastAsia"/>
          <w:spacing w:val="12"/>
          <w:lang w:eastAsia="zh-CN"/>
        </w:rPr>
        <w:t>日，富时中国</w:t>
      </w:r>
      <w:r w:rsidRPr="009E77F1">
        <w:rPr>
          <w:rFonts w:ascii="微软雅黑" w:eastAsia="微软雅黑" w:hAnsi="微软雅黑" w:cs="微软雅黑"/>
          <w:spacing w:val="12"/>
          <w:lang w:eastAsia="zh-CN"/>
        </w:rPr>
        <w:t>A50</w:t>
      </w:r>
      <w:r w:rsidRPr="009E77F1">
        <w:rPr>
          <w:rFonts w:ascii="微软雅黑" w:eastAsia="微软雅黑" w:hAnsi="微软雅黑" w:cs="微软雅黑" w:hint="eastAsia"/>
          <w:spacing w:val="12"/>
          <w:lang w:eastAsia="zh-CN"/>
        </w:rPr>
        <w:t>指数下跌</w:t>
      </w:r>
      <w:r w:rsidRPr="009E77F1">
        <w:rPr>
          <w:rFonts w:ascii="微软雅黑" w:eastAsia="微软雅黑" w:hAnsi="微软雅黑" w:cs="微软雅黑"/>
          <w:spacing w:val="12"/>
          <w:lang w:eastAsia="zh-CN"/>
        </w:rPr>
        <w:t>0.74%</w:t>
      </w:r>
      <w:r w:rsidRPr="009E77F1">
        <w:rPr>
          <w:rFonts w:ascii="微软雅黑" w:eastAsia="微软雅黑" w:hAnsi="微软雅黑" w:cs="微软雅黑" w:hint="eastAsia"/>
          <w:spacing w:val="12"/>
          <w:lang w:eastAsia="zh-CN"/>
        </w:rPr>
        <w:t>至</w:t>
      </w:r>
      <w:r w:rsidRPr="009E77F1">
        <w:rPr>
          <w:rFonts w:ascii="微软雅黑" w:eastAsia="微软雅黑" w:hAnsi="微软雅黑" w:cs="微软雅黑"/>
          <w:spacing w:val="12"/>
          <w:lang w:eastAsia="zh-CN"/>
        </w:rPr>
        <w:t>11911.99</w:t>
      </w:r>
      <w:r w:rsidRPr="009E77F1">
        <w:rPr>
          <w:rFonts w:ascii="微软雅黑" w:eastAsia="微软雅黑" w:hAnsi="微软雅黑" w:cs="微软雅黑" w:hint="eastAsia"/>
          <w:spacing w:val="12"/>
          <w:lang w:eastAsia="zh-CN"/>
        </w:rPr>
        <w:t>点；新交所富时</w:t>
      </w:r>
      <w:r w:rsidRPr="009E77F1">
        <w:rPr>
          <w:rFonts w:ascii="微软雅黑" w:eastAsia="微软雅黑" w:hAnsi="微软雅黑" w:cs="微软雅黑"/>
          <w:spacing w:val="12"/>
          <w:lang w:eastAsia="zh-CN"/>
        </w:rPr>
        <w:t>A50</w:t>
      </w:r>
      <w:r w:rsidRPr="009E77F1">
        <w:rPr>
          <w:rFonts w:ascii="微软雅黑" w:eastAsia="微软雅黑" w:hAnsi="微软雅黑" w:cs="微软雅黑" w:hint="eastAsia"/>
          <w:spacing w:val="12"/>
          <w:lang w:eastAsia="zh-CN"/>
        </w:rPr>
        <w:t>期指主力合约下跌</w:t>
      </w:r>
      <w:r w:rsidRPr="009E77F1">
        <w:rPr>
          <w:rFonts w:ascii="微软雅黑" w:eastAsia="微软雅黑" w:hAnsi="微软雅黑" w:cs="微软雅黑"/>
          <w:spacing w:val="12"/>
          <w:lang w:eastAsia="zh-CN"/>
        </w:rPr>
        <w:t>0.74%</w:t>
      </w:r>
      <w:r w:rsidRPr="009E77F1">
        <w:rPr>
          <w:rFonts w:ascii="微软雅黑" w:eastAsia="微软雅黑" w:hAnsi="微软雅黑" w:cs="微软雅黑" w:hint="eastAsia"/>
          <w:spacing w:val="12"/>
          <w:lang w:eastAsia="zh-CN"/>
        </w:rPr>
        <w:t>至</w:t>
      </w:r>
      <w:r w:rsidRPr="009E77F1">
        <w:rPr>
          <w:rFonts w:ascii="微软雅黑" w:eastAsia="微软雅黑" w:hAnsi="微软雅黑" w:cs="微软雅黑"/>
          <w:spacing w:val="12"/>
          <w:lang w:eastAsia="zh-CN"/>
        </w:rPr>
        <w:t>11897</w:t>
      </w:r>
      <w:r w:rsidRPr="009E77F1">
        <w:rPr>
          <w:rFonts w:ascii="微软雅黑" w:eastAsia="微软雅黑" w:hAnsi="微软雅黑" w:cs="微软雅黑" w:hint="eastAsia"/>
          <w:spacing w:val="12"/>
          <w:lang w:eastAsia="zh-CN"/>
        </w:rPr>
        <w:t>点。昨日央行额外增加一次</w:t>
      </w:r>
      <w:r w:rsidRPr="009E77F1">
        <w:rPr>
          <w:rFonts w:ascii="微软雅黑" w:eastAsia="微软雅黑" w:hAnsi="微软雅黑" w:cs="微软雅黑"/>
          <w:spacing w:val="12"/>
          <w:lang w:eastAsia="zh-CN"/>
        </w:rPr>
        <w:t>MLF</w:t>
      </w:r>
      <w:r w:rsidRPr="009E77F1">
        <w:rPr>
          <w:rFonts w:ascii="微软雅黑" w:eastAsia="微软雅黑" w:hAnsi="微软雅黑" w:cs="微软雅黑" w:hint="eastAsia"/>
          <w:spacing w:val="12"/>
          <w:lang w:eastAsia="zh-CN"/>
        </w:rPr>
        <w:t>操作，并降息</w:t>
      </w:r>
      <w:r w:rsidRPr="009E77F1">
        <w:rPr>
          <w:rFonts w:ascii="微软雅黑" w:eastAsia="微软雅黑" w:hAnsi="微软雅黑" w:cs="微软雅黑"/>
          <w:spacing w:val="12"/>
          <w:lang w:eastAsia="zh-CN"/>
        </w:rPr>
        <w:t>20bp</w:t>
      </w:r>
      <w:r w:rsidRPr="009E77F1">
        <w:rPr>
          <w:rFonts w:ascii="微软雅黑" w:eastAsia="微软雅黑" w:hAnsi="微软雅黑" w:cs="微软雅黑" w:hint="eastAsia"/>
          <w:spacing w:val="12"/>
          <w:lang w:eastAsia="zh-CN"/>
        </w:rPr>
        <w:t>，但仍未有明显提振效果。在三中全会结束后，政策改革利好已经落地，但改革政策还未真正对经济基本面起到提振；后续进一步的稳增长政策有望在月末的政治局会议中提出。此外，昨日人民币对美元汇率大涨，市场认为其背后蕴含国内经济复苏预期，然而，当下投资者信心仍较为脆弱，市场风险偏好较低，流动性拐点尚未出现，还需等待信号进一步明朗。策略上，建议暂时观望。</w:t>
      </w:r>
    </w:p>
    <w:p w:rsidR="00AE2365" w:rsidRPr="005C2240" w:rsidRDefault="00996DB6">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9E77F1" w:rsidP="006E5991">
      <w:pPr>
        <w:spacing w:before="103" w:line="256" w:lineRule="auto"/>
        <w:ind w:right="743"/>
        <w:jc w:val="both"/>
        <w:rPr>
          <w:rFonts w:ascii="新宋体" w:eastAsia="新宋体" w:hAnsi="新宋体"/>
        </w:rPr>
      </w:pPr>
      <w:r w:rsidRPr="00483224">
        <w:rPr>
          <w:rFonts w:ascii="新宋体" w:eastAsia="新宋体" w:hAnsi="新宋体"/>
          <w:noProof/>
          <w:lang w:eastAsia="zh-CN"/>
        </w:rPr>
        <w:drawing>
          <wp:inline distT="0" distB="0" distL="0" distR="0" wp14:anchorId="30C86E93" wp14:editId="1446CACE">
            <wp:extent cx="6084268" cy="1771650"/>
            <wp:effectExtent l="0" t="0" r="0" b="0"/>
            <wp:docPr id="5" name="图片 5" descr="C:\Users\Administrator\Documents\WeChat Files\wxid_vkxlzo0vqu7s22\FileStorage\Temp\1721954255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219542555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1543" cy="1773768"/>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161170" w:rsidP="00712E51">
      <w:pPr>
        <w:spacing w:before="103" w:line="256" w:lineRule="auto"/>
        <w:ind w:right="743" w:firstLineChars="200" w:firstLine="468"/>
        <w:jc w:val="both"/>
        <w:rPr>
          <w:rFonts w:ascii="微软雅黑" w:eastAsia="微软雅黑" w:hAnsi="微软雅黑" w:cs="微软雅黑"/>
          <w:spacing w:val="7"/>
          <w:lang w:eastAsia="zh-CN"/>
        </w:rPr>
      </w:pPr>
      <w:r w:rsidRPr="00161170">
        <w:rPr>
          <w:rFonts w:ascii="微软雅黑" w:eastAsia="微软雅黑" w:hAnsi="微软雅黑" w:cs="微软雅黑" w:hint="eastAsia"/>
          <w:b/>
          <w:spacing w:val="12"/>
          <w:lang w:eastAsia="zh-CN"/>
        </w:rPr>
        <w:t>观点：</w:t>
      </w:r>
      <w:r w:rsidRPr="00161170">
        <w:rPr>
          <w:rFonts w:ascii="微软雅黑" w:eastAsia="微软雅黑" w:hAnsi="微软雅黑" w:cs="微软雅黑" w:hint="eastAsia"/>
          <w:spacing w:val="12"/>
          <w:lang w:eastAsia="zh-CN"/>
        </w:rPr>
        <w:t>隔夜</w:t>
      </w:r>
      <w:r w:rsidRPr="00161170">
        <w:rPr>
          <w:rFonts w:ascii="微软雅黑" w:eastAsia="微软雅黑" w:hAnsi="微软雅黑" w:cs="微软雅黑"/>
          <w:spacing w:val="12"/>
          <w:lang w:eastAsia="zh-CN"/>
        </w:rPr>
        <w:t>COMEX</w:t>
      </w:r>
      <w:r w:rsidRPr="00161170">
        <w:rPr>
          <w:rFonts w:ascii="微软雅黑" w:eastAsia="微软雅黑" w:hAnsi="微软雅黑" w:cs="微软雅黑" w:hint="eastAsia"/>
          <w:spacing w:val="12"/>
          <w:lang w:eastAsia="zh-CN"/>
        </w:rPr>
        <w:t>铜震荡回升，报收</w:t>
      </w:r>
      <w:r w:rsidRPr="00161170">
        <w:rPr>
          <w:rFonts w:ascii="微软雅黑" w:eastAsia="微软雅黑" w:hAnsi="微软雅黑" w:cs="微软雅黑"/>
          <w:spacing w:val="12"/>
          <w:lang w:eastAsia="zh-CN"/>
        </w:rPr>
        <w:t>4.118</w:t>
      </w:r>
      <w:r w:rsidRPr="00161170">
        <w:rPr>
          <w:rFonts w:ascii="微软雅黑" w:eastAsia="微软雅黑" w:hAnsi="微软雅黑" w:cs="微软雅黑" w:hint="eastAsia"/>
          <w:spacing w:val="12"/>
          <w:lang w:eastAsia="zh-CN"/>
        </w:rPr>
        <w:t>美元</w:t>
      </w:r>
      <w:r w:rsidRPr="00161170">
        <w:rPr>
          <w:rFonts w:ascii="微软雅黑" w:eastAsia="微软雅黑" w:hAnsi="微软雅黑" w:cs="微软雅黑"/>
          <w:spacing w:val="12"/>
          <w:lang w:eastAsia="zh-CN"/>
        </w:rPr>
        <w:t>/</w:t>
      </w:r>
      <w:r w:rsidRPr="00161170">
        <w:rPr>
          <w:rFonts w:ascii="微软雅黑" w:eastAsia="微软雅黑" w:hAnsi="微软雅黑" w:cs="微软雅黑" w:hint="eastAsia"/>
          <w:spacing w:val="12"/>
          <w:lang w:eastAsia="zh-CN"/>
        </w:rPr>
        <w:t>磅，涨跌幅</w:t>
      </w:r>
      <w:r w:rsidRPr="00161170">
        <w:rPr>
          <w:rFonts w:ascii="微软雅黑" w:eastAsia="微软雅黑" w:hAnsi="微软雅黑" w:cs="微软雅黑"/>
          <w:spacing w:val="12"/>
          <w:lang w:eastAsia="zh-CN"/>
        </w:rPr>
        <w:t>0.22%</w:t>
      </w:r>
      <w:r w:rsidRPr="00161170">
        <w:rPr>
          <w:rFonts w:ascii="微软雅黑" w:eastAsia="微软雅黑" w:hAnsi="微软雅黑" w:cs="微软雅黑" w:hint="eastAsia"/>
          <w:spacing w:val="12"/>
          <w:lang w:eastAsia="zh-CN"/>
        </w:rPr>
        <w:t>。国际方面，美国第二季度</w:t>
      </w:r>
      <w:r w:rsidRPr="00161170">
        <w:rPr>
          <w:rFonts w:ascii="微软雅黑" w:eastAsia="微软雅黑" w:hAnsi="微软雅黑" w:cs="微软雅黑"/>
          <w:spacing w:val="12"/>
          <w:lang w:eastAsia="zh-CN"/>
        </w:rPr>
        <w:t>GDP</w:t>
      </w:r>
      <w:r w:rsidRPr="00161170">
        <w:rPr>
          <w:rFonts w:ascii="微软雅黑" w:eastAsia="微软雅黑" w:hAnsi="微软雅黑" w:cs="微软雅黑" w:hint="eastAsia"/>
          <w:spacing w:val="12"/>
          <w:lang w:eastAsia="zh-CN"/>
        </w:rPr>
        <w:t>季调后环比折年率初值为</w:t>
      </w:r>
      <w:r w:rsidRPr="00161170">
        <w:rPr>
          <w:rFonts w:ascii="微软雅黑" w:eastAsia="微软雅黑" w:hAnsi="微软雅黑" w:cs="微软雅黑"/>
          <w:spacing w:val="12"/>
          <w:lang w:eastAsia="zh-CN"/>
        </w:rPr>
        <w:t>2.8%</w:t>
      </w:r>
      <w:r w:rsidRPr="00161170">
        <w:rPr>
          <w:rFonts w:ascii="微软雅黑" w:eastAsia="微软雅黑" w:hAnsi="微软雅黑" w:cs="微软雅黑" w:hint="eastAsia"/>
          <w:spacing w:val="12"/>
          <w:lang w:eastAsia="zh-CN"/>
        </w:rPr>
        <w:t>，预估为</w:t>
      </w:r>
      <w:r w:rsidRPr="00161170">
        <w:rPr>
          <w:rFonts w:ascii="微软雅黑" w:eastAsia="微软雅黑" w:hAnsi="微软雅黑" w:cs="微软雅黑"/>
          <w:spacing w:val="12"/>
          <w:lang w:eastAsia="zh-CN"/>
        </w:rPr>
        <w:t>2.0%</w:t>
      </w:r>
      <w:r w:rsidRPr="00161170">
        <w:rPr>
          <w:rFonts w:ascii="微软雅黑" w:eastAsia="微软雅黑" w:hAnsi="微软雅黑" w:cs="微软雅黑" w:hint="eastAsia"/>
          <w:spacing w:val="12"/>
          <w:lang w:eastAsia="zh-CN"/>
        </w:rPr>
        <w:t>，前值为</w:t>
      </w:r>
      <w:r w:rsidRPr="00161170">
        <w:rPr>
          <w:rFonts w:ascii="微软雅黑" w:eastAsia="微软雅黑" w:hAnsi="微软雅黑" w:cs="微软雅黑"/>
          <w:spacing w:val="12"/>
          <w:lang w:eastAsia="zh-CN"/>
        </w:rPr>
        <w:t>1.4%</w:t>
      </w:r>
      <w:r w:rsidRPr="00161170">
        <w:rPr>
          <w:rFonts w:ascii="微软雅黑" w:eastAsia="微软雅黑" w:hAnsi="微软雅黑" w:cs="微软雅黑" w:hint="eastAsia"/>
          <w:spacing w:val="12"/>
          <w:lang w:eastAsia="zh-CN"/>
        </w:rPr>
        <w:t>。美国第二季度的经济增长速度超过预期，这表明在借贷成本上升的重压下，需求依然坚挺。市场风险情绪缓和。国内方面，</w:t>
      </w:r>
      <w:r w:rsidRPr="00161170">
        <w:rPr>
          <w:rFonts w:ascii="微软雅黑" w:eastAsia="微软雅黑" w:hAnsi="微软雅黑" w:cs="微软雅黑"/>
          <w:spacing w:val="12"/>
          <w:lang w:eastAsia="zh-CN"/>
        </w:rPr>
        <w:t>7</w:t>
      </w:r>
      <w:r w:rsidRPr="00161170">
        <w:rPr>
          <w:rFonts w:ascii="微软雅黑" w:eastAsia="微软雅黑" w:hAnsi="微软雅黑" w:cs="微软雅黑" w:hint="eastAsia"/>
          <w:spacing w:val="12"/>
          <w:lang w:eastAsia="zh-CN"/>
        </w:rPr>
        <w:t>月</w:t>
      </w:r>
      <w:r w:rsidRPr="00161170">
        <w:rPr>
          <w:rFonts w:ascii="微软雅黑" w:eastAsia="微软雅黑" w:hAnsi="微软雅黑" w:cs="微软雅黑"/>
          <w:spacing w:val="12"/>
          <w:lang w:eastAsia="zh-CN"/>
        </w:rPr>
        <w:t>25</w:t>
      </w:r>
      <w:r w:rsidRPr="00161170">
        <w:rPr>
          <w:rFonts w:ascii="微软雅黑" w:eastAsia="微软雅黑" w:hAnsi="微软雅黑" w:cs="微软雅黑" w:hint="eastAsia"/>
          <w:spacing w:val="12"/>
          <w:lang w:eastAsia="zh-CN"/>
        </w:rPr>
        <w:t>日，离岸人民币兑美元汇率日内大幅升值，盘中一度升至</w:t>
      </w:r>
      <w:r w:rsidRPr="00161170">
        <w:rPr>
          <w:rFonts w:ascii="微软雅黑" w:eastAsia="微软雅黑" w:hAnsi="微软雅黑" w:cs="微软雅黑"/>
          <w:spacing w:val="12"/>
          <w:lang w:eastAsia="zh-CN"/>
        </w:rPr>
        <w:t>7.20</w:t>
      </w:r>
      <w:r w:rsidRPr="00161170">
        <w:rPr>
          <w:rFonts w:ascii="微软雅黑" w:eastAsia="微软雅黑" w:hAnsi="微软雅黑" w:cs="微软雅黑" w:hint="eastAsia"/>
          <w:spacing w:val="12"/>
          <w:lang w:eastAsia="zh-CN"/>
        </w:rPr>
        <w:t>，现运行</w:t>
      </w:r>
      <w:r w:rsidRPr="00161170">
        <w:rPr>
          <w:rFonts w:ascii="微软雅黑" w:eastAsia="微软雅黑" w:hAnsi="微软雅黑" w:cs="微软雅黑"/>
          <w:spacing w:val="12"/>
          <w:lang w:eastAsia="zh-CN"/>
        </w:rPr>
        <w:t>7.247</w:t>
      </w:r>
      <w:r w:rsidRPr="00161170">
        <w:rPr>
          <w:rFonts w:ascii="微软雅黑" w:eastAsia="微软雅黑" w:hAnsi="微软雅黑" w:cs="微软雅黑" w:hint="eastAsia"/>
          <w:spacing w:val="12"/>
          <w:lang w:eastAsia="zh-CN"/>
        </w:rPr>
        <w:t>。库存方面，截至</w:t>
      </w:r>
      <w:r w:rsidRPr="00161170">
        <w:rPr>
          <w:rFonts w:ascii="微软雅黑" w:eastAsia="微软雅黑" w:hAnsi="微软雅黑" w:cs="微软雅黑"/>
          <w:spacing w:val="12"/>
          <w:lang w:eastAsia="zh-CN"/>
        </w:rPr>
        <w:t>7</w:t>
      </w:r>
      <w:r w:rsidRPr="00161170">
        <w:rPr>
          <w:rFonts w:ascii="微软雅黑" w:eastAsia="微软雅黑" w:hAnsi="微软雅黑" w:cs="微软雅黑" w:hint="eastAsia"/>
          <w:spacing w:val="12"/>
          <w:lang w:eastAsia="zh-CN"/>
        </w:rPr>
        <w:t>月</w:t>
      </w:r>
      <w:r w:rsidRPr="00161170">
        <w:rPr>
          <w:rFonts w:ascii="微软雅黑" w:eastAsia="微软雅黑" w:hAnsi="微软雅黑" w:cs="微软雅黑"/>
          <w:spacing w:val="12"/>
          <w:lang w:eastAsia="zh-CN"/>
        </w:rPr>
        <w:t>25</w:t>
      </w:r>
      <w:r w:rsidRPr="00161170">
        <w:rPr>
          <w:rFonts w:ascii="微软雅黑" w:eastAsia="微软雅黑" w:hAnsi="微软雅黑" w:cs="微软雅黑" w:hint="eastAsia"/>
          <w:spacing w:val="12"/>
          <w:lang w:eastAsia="zh-CN"/>
        </w:rPr>
        <w:t>日，</w:t>
      </w:r>
      <w:r w:rsidRPr="00161170">
        <w:rPr>
          <w:rFonts w:ascii="微软雅黑" w:eastAsia="微软雅黑" w:hAnsi="微软雅黑" w:cs="微软雅黑"/>
          <w:spacing w:val="12"/>
          <w:lang w:eastAsia="zh-CN"/>
        </w:rPr>
        <w:t>LME</w:t>
      </w:r>
      <w:r w:rsidRPr="00161170">
        <w:rPr>
          <w:rFonts w:ascii="微软雅黑" w:eastAsia="微软雅黑" w:hAnsi="微软雅黑" w:cs="微软雅黑" w:hint="eastAsia"/>
          <w:spacing w:val="12"/>
          <w:lang w:eastAsia="zh-CN"/>
        </w:rPr>
        <w:t>铜库存为</w:t>
      </w:r>
      <w:r w:rsidRPr="00161170">
        <w:rPr>
          <w:rFonts w:ascii="微软雅黑" w:eastAsia="微软雅黑" w:hAnsi="微软雅黑" w:cs="微软雅黑"/>
          <w:spacing w:val="12"/>
          <w:lang w:eastAsia="zh-CN"/>
        </w:rPr>
        <w:t>239425</w:t>
      </w:r>
      <w:r w:rsidRPr="00161170">
        <w:rPr>
          <w:rFonts w:ascii="微软雅黑" w:eastAsia="微软雅黑" w:hAnsi="微软雅黑" w:cs="微软雅黑" w:hint="eastAsia"/>
          <w:spacing w:val="12"/>
          <w:lang w:eastAsia="zh-CN"/>
        </w:rPr>
        <w:t>吨，环比</w:t>
      </w:r>
      <w:r w:rsidRPr="00161170">
        <w:rPr>
          <w:rFonts w:ascii="微软雅黑" w:eastAsia="微软雅黑" w:hAnsi="微软雅黑" w:cs="微软雅黑"/>
          <w:spacing w:val="12"/>
          <w:lang w:eastAsia="zh-CN"/>
        </w:rPr>
        <w:t>-2325</w:t>
      </w:r>
      <w:r w:rsidRPr="00161170">
        <w:rPr>
          <w:rFonts w:ascii="微软雅黑" w:eastAsia="微软雅黑" w:hAnsi="微软雅黑" w:cs="微软雅黑" w:hint="eastAsia"/>
          <w:spacing w:val="12"/>
          <w:lang w:eastAsia="zh-CN"/>
        </w:rPr>
        <w:t>吨；</w:t>
      </w:r>
      <w:r w:rsidRPr="00161170">
        <w:rPr>
          <w:rFonts w:ascii="微软雅黑" w:eastAsia="微软雅黑" w:hAnsi="微软雅黑" w:cs="微软雅黑"/>
          <w:spacing w:val="12"/>
          <w:lang w:eastAsia="zh-CN"/>
        </w:rPr>
        <w:t>COMEX</w:t>
      </w:r>
      <w:r w:rsidRPr="00161170">
        <w:rPr>
          <w:rFonts w:ascii="微软雅黑" w:eastAsia="微软雅黑" w:hAnsi="微软雅黑" w:cs="微软雅黑" w:hint="eastAsia"/>
          <w:spacing w:val="12"/>
          <w:lang w:eastAsia="zh-CN"/>
        </w:rPr>
        <w:t>铜库存</w:t>
      </w:r>
      <w:r w:rsidRPr="00161170">
        <w:rPr>
          <w:rFonts w:ascii="微软雅黑" w:eastAsia="微软雅黑" w:hAnsi="微软雅黑" w:cs="微软雅黑"/>
          <w:spacing w:val="12"/>
          <w:lang w:eastAsia="zh-CN"/>
        </w:rPr>
        <w:t>13240</w:t>
      </w:r>
      <w:r w:rsidRPr="00161170">
        <w:rPr>
          <w:rFonts w:ascii="微软雅黑" w:eastAsia="微软雅黑" w:hAnsi="微软雅黑" w:cs="微软雅黑" w:hint="eastAsia"/>
          <w:spacing w:val="12"/>
          <w:lang w:eastAsia="zh-CN"/>
        </w:rPr>
        <w:t>短吨，环比</w:t>
      </w:r>
      <w:r w:rsidRPr="00161170">
        <w:rPr>
          <w:rFonts w:ascii="微软雅黑" w:eastAsia="微软雅黑" w:hAnsi="微软雅黑" w:cs="微软雅黑"/>
          <w:spacing w:val="12"/>
          <w:lang w:eastAsia="zh-CN"/>
        </w:rPr>
        <w:t>+ 602</w:t>
      </w:r>
      <w:r w:rsidRPr="00161170">
        <w:rPr>
          <w:rFonts w:ascii="微软雅黑" w:eastAsia="微软雅黑" w:hAnsi="微软雅黑" w:cs="微软雅黑" w:hint="eastAsia"/>
          <w:spacing w:val="12"/>
          <w:lang w:eastAsia="zh-CN"/>
        </w:rPr>
        <w:t>短吨；</w:t>
      </w:r>
      <w:r w:rsidRPr="00161170">
        <w:rPr>
          <w:rFonts w:ascii="微软雅黑" w:eastAsia="微软雅黑" w:hAnsi="微软雅黑" w:cs="微软雅黑"/>
          <w:spacing w:val="12"/>
          <w:lang w:eastAsia="zh-CN"/>
        </w:rPr>
        <w:t>SHFE</w:t>
      </w:r>
      <w:r w:rsidRPr="00161170">
        <w:rPr>
          <w:rFonts w:ascii="微软雅黑" w:eastAsia="微软雅黑" w:hAnsi="微软雅黑" w:cs="微软雅黑" w:hint="eastAsia"/>
          <w:spacing w:val="12"/>
          <w:lang w:eastAsia="zh-CN"/>
        </w:rPr>
        <w:t>每日仓单</w:t>
      </w:r>
      <w:r w:rsidRPr="00161170">
        <w:rPr>
          <w:rFonts w:ascii="微软雅黑" w:eastAsia="微软雅黑" w:hAnsi="微软雅黑" w:cs="微软雅黑"/>
          <w:spacing w:val="12"/>
          <w:lang w:eastAsia="zh-CN"/>
        </w:rPr>
        <w:t>219041</w:t>
      </w:r>
      <w:r w:rsidRPr="00161170">
        <w:rPr>
          <w:rFonts w:ascii="微软雅黑" w:eastAsia="微软雅黑" w:hAnsi="微软雅黑" w:cs="微软雅黑" w:hint="eastAsia"/>
          <w:spacing w:val="12"/>
          <w:lang w:eastAsia="zh-CN"/>
        </w:rPr>
        <w:t>吨，环比</w:t>
      </w:r>
      <w:r w:rsidRPr="00161170">
        <w:rPr>
          <w:rFonts w:ascii="微软雅黑" w:eastAsia="微软雅黑" w:hAnsi="微软雅黑" w:cs="微软雅黑"/>
          <w:spacing w:val="12"/>
          <w:lang w:eastAsia="zh-CN"/>
        </w:rPr>
        <w:t>-1975</w:t>
      </w:r>
      <w:r w:rsidRPr="00161170">
        <w:rPr>
          <w:rFonts w:ascii="微软雅黑" w:eastAsia="微软雅黑" w:hAnsi="微软雅黑" w:cs="微软雅黑" w:hint="eastAsia"/>
          <w:spacing w:val="12"/>
          <w:lang w:eastAsia="zh-CN"/>
        </w:rPr>
        <w:t>吨。美元指数震荡偏弱，最低触及</w:t>
      </w:r>
      <w:r w:rsidRPr="00161170">
        <w:rPr>
          <w:rFonts w:ascii="微软雅黑" w:eastAsia="微软雅黑" w:hAnsi="微软雅黑" w:cs="微软雅黑"/>
          <w:spacing w:val="12"/>
          <w:lang w:eastAsia="zh-CN"/>
        </w:rPr>
        <w:t>104.08</w:t>
      </w:r>
      <w:r w:rsidRPr="00161170">
        <w:rPr>
          <w:rFonts w:ascii="微软雅黑" w:eastAsia="微软雅黑" w:hAnsi="微软雅黑" w:cs="微软雅黑" w:hint="eastAsia"/>
          <w:spacing w:val="12"/>
          <w:lang w:eastAsia="zh-CN"/>
        </w:rPr>
        <w:t>，最终收跌</w:t>
      </w:r>
      <w:r w:rsidRPr="00161170">
        <w:rPr>
          <w:rFonts w:ascii="微软雅黑" w:eastAsia="微软雅黑" w:hAnsi="微软雅黑" w:cs="微软雅黑"/>
          <w:spacing w:val="12"/>
          <w:lang w:eastAsia="zh-CN"/>
        </w:rPr>
        <w:t>0.03%</w:t>
      </w:r>
      <w:r w:rsidRPr="00161170">
        <w:rPr>
          <w:rFonts w:ascii="微软雅黑" w:eastAsia="微软雅黑" w:hAnsi="微软雅黑" w:cs="微软雅黑" w:hint="eastAsia"/>
          <w:spacing w:val="12"/>
          <w:lang w:eastAsia="zh-CN"/>
        </w:rPr>
        <w:t>，报</w:t>
      </w:r>
      <w:r w:rsidRPr="00161170">
        <w:rPr>
          <w:rFonts w:ascii="微软雅黑" w:eastAsia="微软雅黑" w:hAnsi="微软雅黑" w:cs="微软雅黑"/>
          <w:spacing w:val="12"/>
          <w:lang w:eastAsia="zh-CN"/>
        </w:rPr>
        <w:t>104.3</w:t>
      </w:r>
      <w:r w:rsidRPr="00161170">
        <w:rPr>
          <w:rFonts w:ascii="微软雅黑" w:eastAsia="微软雅黑" w:hAnsi="微软雅黑" w:cs="微软雅黑" w:hint="eastAsia"/>
          <w:spacing w:val="12"/>
          <w:lang w:eastAsia="zh-CN"/>
        </w:rPr>
        <w:t>。基准的</w:t>
      </w:r>
      <w:r w:rsidRPr="00161170">
        <w:rPr>
          <w:rFonts w:ascii="微软雅黑" w:eastAsia="微软雅黑" w:hAnsi="微软雅黑" w:cs="微软雅黑"/>
          <w:spacing w:val="12"/>
          <w:lang w:eastAsia="zh-CN"/>
        </w:rPr>
        <w:t>10</w:t>
      </w:r>
      <w:r w:rsidRPr="00161170">
        <w:rPr>
          <w:rFonts w:ascii="微软雅黑" w:eastAsia="微软雅黑" w:hAnsi="微软雅黑" w:cs="微软雅黑" w:hint="eastAsia"/>
          <w:spacing w:val="12"/>
          <w:lang w:eastAsia="zh-CN"/>
        </w:rPr>
        <w:t>年期美债收益率收报</w:t>
      </w:r>
      <w:r w:rsidRPr="00161170">
        <w:rPr>
          <w:rFonts w:ascii="微软雅黑" w:eastAsia="微软雅黑" w:hAnsi="微软雅黑" w:cs="微软雅黑"/>
          <w:spacing w:val="12"/>
          <w:lang w:eastAsia="zh-CN"/>
        </w:rPr>
        <w:t>4.2544%</w:t>
      </w:r>
      <w:r w:rsidRPr="00161170">
        <w:rPr>
          <w:rFonts w:ascii="微软雅黑" w:eastAsia="微软雅黑" w:hAnsi="微软雅黑" w:cs="微软雅黑" w:hint="eastAsia"/>
          <w:spacing w:val="12"/>
          <w:lang w:eastAsia="zh-CN"/>
        </w:rPr>
        <w:t>，两年期美债收益率收报</w:t>
      </w:r>
      <w:r w:rsidRPr="00161170">
        <w:rPr>
          <w:rFonts w:ascii="微软雅黑" w:eastAsia="微软雅黑" w:hAnsi="微软雅黑" w:cs="微软雅黑"/>
          <w:spacing w:val="12"/>
          <w:lang w:eastAsia="zh-CN"/>
        </w:rPr>
        <w:t>4.4472%</w:t>
      </w:r>
      <w:r w:rsidRPr="00161170">
        <w:rPr>
          <w:rFonts w:ascii="微软雅黑" w:eastAsia="微软雅黑" w:hAnsi="微软雅黑" w:cs="微软雅黑" w:hint="eastAsia"/>
          <w:spacing w:val="12"/>
          <w:lang w:eastAsia="zh-CN"/>
        </w:rPr>
        <w:t>。</w:t>
      </w:r>
      <w:r w:rsidRPr="00161170">
        <w:rPr>
          <w:rFonts w:ascii="微软雅黑" w:eastAsia="微软雅黑" w:hAnsi="微软雅黑" w:cs="微软雅黑" w:hint="eastAsia"/>
          <w:b/>
          <w:spacing w:val="12"/>
          <w:lang w:eastAsia="zh-CN"/>
        </w:rPr>
        <w:t>操作建议，纽铜主力合约轻仓震荡偏弱交易，仅供参考。</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161170" w:rsidP="006E5991">
      <w:pPr>
        <w:spacing w:before="103" w:line="256" w:lineRule="auto"/>
        <w:ind w:right="743"/>
        <w:jc w:val="both"/>
      </w:pPr>
      <w:r>
        <w:rPr>
          <w:noProof/>
        </w:rPr>
        <w:drawing>
          <wp:inline distT="0" distB="0" distL="0" distR="0" wp14:anchorId="1B0407C9" wp14:editId="04AB5E8C">
            <wp:extent cx="6088215" cy="310515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7548" cy="3115011"/>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资料来源：同花顺、瑞达国际</w:t>
      </w:r>
    </w:p>
    <w:p w:rsidR="00E25B98" w:rsidRDefault="00E25B98" w:rsidP="00E25B98">
      <w:pPr>
        <w:spacing w:before="120" w:line="190" w:lineRule="auto"/>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9E77F1" w:rsidRPr="009E77F1" w:rsidRDefault="009E77F1" w:rsidP="009E77F1">
      <w:pPr>
        <w:spacing w:before="103" w:line="256" w:lineRule="auto"/>
        <w:ind w:right="743" w:firstLineChars="200" w:firstLine="468"/>
        <w:jc w:val="both"/>
        <w:rPr>
          <w:rFonts w:ascii="微软雅黑" w:eastAsia="微软雅黑" w:hAnsi="微软雅黑" w:cs="微软雅黑"/>
          <w:spacing w:val="12"/>
          <w:lang w:eastAsia="zh-CN"/>
        </w:rPr>
      </w:pPr>
      <w:r w:rsidRPr="009E77F1">
        <w:rPr>
          <w:rFonts w:ascii="微软雅黑" w:eastAsia="微软雅黑" w:hAnsi="微软雅黑" w:cs="微软雅黑" w:hint="eastAsia"/>
          <w:spacing w:val="12"/>
          <w:lang w:eastAsia="zh-CN"/>
        </w:rPr>
        <w:t>消息面：昨日美国第二季度实际</w:t>
      </w:r>
      <w:r w:rsidRPr="009E77F1">
        <w:rPr>
          <w:rFonts w:ascii="微软雅黑" w:eastAsia="微软雅黑" w:hAnsi="微软雅黑" w:cs="微软雅黑"/>
          <w:spacing w:val="12"/>
          <w:lang w:eastAsia="zh-CN"/>
        </w:rPr>
        <w:t>GDP</w:t>
      </w:r>
      <w:r w:rsidRPr="009E77F1">
        <w:rPr>
          <w:rFonts w:ascii="微软雅黑" w:eastAsia="微软雅黑" w:hAnsi="微软雅黑" w:cs="微软雅黑" w:hint="eastAsia"/>
          <w:spacing w:val="12"/>
          <w:lang w:eastAsia="zh-CN"/>
        </w:rPr>
        <w:t>年化季环比初值为</w:t>
      </w:r>
      <w:r w:rsidRPr="009E77F1">
        <w:rPr>
          <w:rFonts w:ascii="微软雅黑" w:eastAsia="微软雅黑" w:hAnsi="微软雅黑" w:cs="微软雅黑"/>
          <w:spacing w:val="12"/>
          <w:lang w:eastAsia="zh-CN"/>
        </w:rPr>
        <w:t>2.8%</w:t>
      </w:r>
      <w:r w:rsidRPr="009E77F1">
        <w:rPr>
          <w:rFonts w:ascii="微软雅黑" w:eastAsia="微软雅黑" w:hAnsi="微软雅黑" w:cs="微软雅黑" w:hint="eastAsia"/>
          <w:spacing w:val="12"/>
          <w:lang w:eastAsia="zh-CN"/>
        </w:rPr>
        <w:t>，高于市场预期的</w:t>
      </w:r>
      <w:r w:rsidRPr="009E77F1">
        <w:rPr>
          <w:rFonts w:ascii="微软雅黑" w:eastAsia="微软雅黑" w:hAnsi="微软雅黑" w:cs="微软雅黑"/>
          <w:spacing w:val="12"/>
          <w:lang w:eastAsia="zh-CN"/>
        </w:rPr>
        <w:t>2%</w:t>
      </w:r>
      <w:r w:rsidRPr="009E77F1">
        <w:rPr>
          <w:rFonts w:ascii="微软雅黑" w:eastAsia="微软雅黑" w:hAnsi="微软雅黑" w:cs="微软雅黑" w:hint="eastAsia"/>
          <w:spacing w:val="12"/>
          <w:lang w:eastAsia="zh-CN"/>
        </w:rPr>
        <w:t>，前值为</w:t>
      </w:r>
      <w:r w:rsidRPr="009E77F1">
        <w:rPr>
          <w:rFonts w:ascii="微软雅黑" w:eastAsia="微软雅黑" w:hAnsi="微软雅黑" w:cs="微软雅黑"/>
          <w:spacing w:val="12"/>
          <w:lang w:eastAsia="zh-CN"/>
        </w:rPr>
        <w:t>1.4%</w:t>
      </w:r>
      <w:r w:rsidRPr="009E77F1">
        <w:rPr>
          <w:rFonts w:ascii="微软雅黑" w:eastAsia="微软雅黑" w:hAnsi="微软雅黑" w:cs="微软雅黑" w:hint="eastAsia"/>
          <w:spacing w:val="12"/>
          <w:lang w:eastAsia="zh-CN"/>
        </w:rPr>
        <w:t>。美联储关注的通胀指标——核心</w:t>
      </w:r>
      <w:r w:rsidRPr="009E77F1">
        <w:rPr>
          <w:rFonts w:ascii="微软雅黑" w:eastAsia="微软雅黑" w:hAnsi="微软雅黑" w:cs="微软雅黑"/>
          <w:spacing w:val="12"/>
          <w:lang w:eastAsia="zh-CN"/>
        </w:rPr>
        <w:t>PCE</w:t>
      </w:r>
      <w:r w:rsidRPr="009E77F1">
        <w:rPr>
          <w:rFonts w:ascii="微软雅黑" w:eastAsia="微软雅黑" w:hAnsi="微软雅黑" w:cs="微软雅黑" w:hint="eastAsia"/>
          <w:spacing w:val="12"/>
          <w:lang w:eastAsia="zh-CN"/>
        </w:rPr>
        <w:t>物价指数在第二季度上升</w:t>
      </w:r>
      <w:r w:rsidRPr="009E77F1">
        <w:rPr>
          <w:rFonts w:ascii="微软雅黑" w:eastAsia="微软雅黑" w:hAnsi="微软雅黑" w:cs="微软雅黑"/>
          <w:spacing w:val="12"/>
          <w:lang w:eastAsia="zh-CN"/>
        </w:rPr>
        <w:t>2.9%</w:t>
      </w:r>
      <w:r w:rsidRPr="009E77F1">
        <w:rPr>
          <w:rFonts w:ascii="微软雅黑" w:eastAsia="微软雅黑" w:hAnsi="微软雅黑" w:cs="微软雅黑" w:hint="eastAsia"/>
          <w:spacing w:val="12"/>
          <w:lang w:eastAsia="zh-CN"/>
        </w:rPr>
        <w:t>，较前值</w:t>
      </w:r>
      <w:r w:rsidRPr="009E77F1">
        <w:rPr>
          <w:rFonts w:ascii="微软雅黑" w:eastAsia="微软雅黑" w:hAnsi="微软雅黑" w:cs="微软雅黑"/>
          <w:spacing w:val="12"/>
          <w:lang w:eastAsia="zh-CN"/>
        </w:rPr>
        <w:t>3.7%</w:t>
      </w:r>
      <w:r w:rsidRPr="009E77F1">
        <w:rPr>
          <w:rFonts w:ascii="微软雅黑" w:eastAsia="微软雅黑" w:hAnsi="微软雅黑" w:cs="微软雅黑" w:hint="eastAsia"/>
          <w:spacing w:val="12"/>
          <w:lang w:eastAsia="zh-CN"/>
        </w:rPr>
        <w:t>有所放缓，但仍高于预期的</w:t>
      </w:r>
      <w:r w:rsidRPr="009E77F1">
        <w:rPr>
          <w:rFonts w:ascii="微软雅黑" w:eastAsia="微软雅黑" w:hAnsi="微软雅黑" w:cs="微软雅黑"/>
          <w:spacing w:val="12"/>
          <w:lang w:eastAsia="zh-CN"/>
        </w:rPr>
        <w:t>2.7%</w:t>
      </w:r>
      <w:r w:rsidRPr="009E77F1">
        <w:rPr>
          <w:rFonts w:ascii="微软雅黑" w:eastAsia="微软雅黑" w:hAnsi="微软雅黑" w:cs="微软雅黑" w:hint="eastAsia"/>
          <w:spacing w:val="12"/>
          <w:lang w:eastAsia="zh-CN"/>
        </w:rPr>
        <w:t>。即便美国二季度</w:t>
      </w:r>
      <w:r w:rsidRPr="009E77F1">
        <w:rPr>
          <w:rFonts w:ascii="微软雅黑" w:eastAsia="微软雅黑" w:hAnsi="微软雅黑" w:cs="微软雅黑"/>
          <w:spacing w:val="12"/>
          <w:lang w:eastAsia="zh-CN"/>
        </w:rPr>
        <w:t>GDP</w:t>
      </w:r>
      <w:r w:rsidRPr="009E77F1">
        <w:rPr>
          <w:rFonts w:ascii="微软雅黑" w:eastAsia="微软雅黑" w:hAnsi="微软雅黑" w:cs="微软雅黑" w:hint="eastAsia"/>
          <w:spacing w:val="12"/>
          <w:lang w:eastAsia="zh-CN"/>
        </w:rPr>
        <w:t>远超预期体现整体需求强劲，但通过近期高频数据来看，美国经济或已开始逐步放缓，市场对高利率环境对整体需求抑制的担忧逐步加重，这也促使了市场逐步押注美联储转向，两年期美债收益率持续回落，与</w:t>
      </w:r>
      <w:r w:rsidRPr="009E77F1">
        <w:rPr>
          <w:rFonts w:ascii="微软雅黑" w:eastAsia="微软雅黑" w:hAnsi="微软雅黑" w:cs="微软雅黑"/>
          <w:spacing w:val="12"/>
          <w:lang w:eastAsia="zh-CN"/>
        </w:rPr>
        <w:t>10</w:t>
      </w:r>
      <w:r w:rsidRPr="009E77F1">
        <w:rPr>
          <w:rFonts w:ascii="微软雅黑" w:eastAsia="微软雅黑" w:hAnsi="微软雅黑" w:cs="微软雅黑" w:hint="eastAsia"/>
          <w:spacing w:val="12"/>
          <w:lang w:eastAsia="zh-CN"/>
        </w:rPr>
        <w:t>年期美债利差逐步收窄。</w:t>
      </w:r>
    </w:p>
    <w:p w:rsidR="009E77F1" w:rsidRPr="009E77F1" w:rsidRDefault="009E77F1" w:rsidP="009E77F1">
      <w:pPr>
        <w:spacing w:before="103" w:line="256" w:lineRule="auto"/>
        <w:ind w:right="743" w:firstLineChars="200" w:firstLine="468"/>
        <w:jc w:val="both"/>
        <w:rPr>
          <w:rFonts w:ascii="微软雅黑" w:eastAsia="微软雅黑" w:hAnsi="微软雅黑" w:cs="微软雅黑"/>
          <w:spacing w:val="12"/>
          <w:lang w:eastAsia="zh-CN"/>
        </w:rPr>
      </w:pPr>
      <w:r w:rsidRPr="009E77F1">
        <w:rPr>
          <w:rFonts w:ascii="微软雅黑" w:eastAsia="微软雅黑" w:hAnsi="微软雅黑" w:cs="微软雅黑"/>
          <w:spacing w:val="12"/>
          <w:lang w:eastAsia="zh-CN"/>
        </w:rPr>
        <w:tab/>
      </w:r>
      <w:r w:rsidRPr="009E77F1">
        <w:rPr>
          <w:rFonts w:ascii="微软雅黑" w:eastAsia="微软雅黑" w:hAnsi="微软雅黑" w:cs="微软雅黑" w:hint="eastAsia"/>
          <w:spacing w:val="12"/>
          <w:lang w:eastAsia="zh-CN"/>
        </w:rPr>
        <w:t>外盘持仓方面：截至</w:t>
      </w:r>
      <w:r w:rsidRPr="009E77F1">
        <w:rPr>
          <w:rFonts w:ascii="微软雅黑" w:eastAsia="微软雅黑" w:hAnsi="微软雅黑" w:cs="微软雅黑"/>
          <w:spacing w:val="12"/>
          <w:lang w:eastAsia="zh-CN"/>
        </w:rPr>
        <w:t>7</w:t>
      </w:r>
      <w:r w:rsidRPr="009E77F1">
        <w:rPr>
          <w:rFonts w:ascii="微软雅黑" w:eastAsia="微软雅黑" w:hAnsi="微软雅黑" w:cs="微软雅黑" w:hint="eastAsia"/>
          <w:spacing w:val="12"/>
          <w:lang w:eastAsia="zh-CN"/>
        </w:rPr>
        <w:t>月</w:t>
      </w:r>
      <w:r w:rsidRPr="009E77F1">
        <w:rPr>
          <w:rFonts w:ascii="微软雅黑" w:eastAsia="微软雅黑" w:hAnsi="微软雅黑" w:cs="微软雅黑"/>
          <w:spacing w:val="12"/>
          <w:lang w:eastAsia="zh-CN"/>
        </w:rPr>
        <w:t>25</w:t>
      </w:r>
      <w:r w:rsidRPr="009E77F1">
        <w:rPr>
          <w:rFonts w:ascii="微软雅黑" w:eastAsia="微软雅黑" w:hAnsi="微软雅黑" w:cs="微软雅黑" w:hint="eastAsia"/>
          <w:spacing w:val="12"/>
          <w:lang w:eastAsia="zh-CN"/>
        </w:rPr>
        <w:t>日，</w:t>
      </w:r>
      <w:r w:rsidRPr="009E77F1">
        <w:rPr>
          <w:rFonts w:ascii="微软雅黑" w:eastAsia="微软雅黑" w:hAnsi="微软雅黑" w:cs="微软雅黑"/>
          <w:spacing w:val="12"/>
          <w:lang w:eastAsia="zh-CN"/>
        </w:rPr>
        <w:t>SPDR Gold Trust</w:t>
      </w:r>
      <w:r w:rsidRPr="009E77F1">
        <w:rPr>
          <w:rFonts w:ascii="微软雅黑" w:eastAsia="微软雅黑" w:hAnsi="微软雅黑" w:cs="微软雅黑" w:hint="eastAsia"/>
          <w:spacing w:val="12"/>
          <w:lang w:eastAsia="zh-CN"/>
        </w:rPr>
        <w:t>黄金</w:t>
      </w:r>
      <w:r w:rsidRPr="009E77F1">
        <w:rPr>
          <w:rFonts w:ascii="微软雅黑" w:eastAsia="微软雅黑" w:hAnsi="微软雅黑" w:cs="微软雅黑"/>
          <w:spacing w:val="12"/>
          <w:lang w:eastAsia="zh-CN"/>
        </w:rPr>
        <w:t>ETF</w:t>
      </w:r>
      <w:r w:rsidRPr="009E77F1">
        <w:rPr>
          <w:rFonts w:ascii="微软雅黑" w:eastAsia="微软雅黑" w:hAnsi="微软雅黑" w:cs="微软雅黑" w:hint="eastAsia"/>
          <w:spacing w:val="12"/>
          <w:lang w:eastAsia="zh-CN"/>
        </w:rPr>
        <w:t>持仓量为</w:t>
      </w:r>
      <w:r w:rsidRPr="009E77F1">
        <w:rPr>
          <w:rFonts w:ascii="微软雅黑" w:eastAsia="微软雅黑" w:hAnsi="微软雅黑" w:cs="微软雅黑"/>
          <w:spacing w:val="12"/>
          <w:lang w:eastAsia="zh-CN"/>
        </w:rPr>
        <w:t>841.74</w:t>
      </w:r>
      <w:r w:rsidRPr="009E77F1">
        <w:rPr>
          <w:rFonts w:ascii="微软雅黑" w:eastAsia="微软雅黑" w:hAnsi="微软雅黑" w:cs="微软雅黑" w:hint="eastAsia"/>
          <w:spacing w:val="12"/>
          <w:lang w:eastAsia="zh-CN"/>
        </w:rPr>
        <w:t>吨，较上一交易日持平。</w:t>
      </w:r>
    </w:p>
    <w:p w:rsidR="00AE2365" w:rsidRPr="00CA14E8" w:rsidRDefault="009E77F1" w:rsidP="009E77F1">
      <w:pPr>
        <w:spacing w:before="103" w:line="256" w:lineRule="auto"/>
        <w:ind w:right="743" w:firstLineChars="200" w:firstLine="468"/>
        <w:jc w:val="both"/>
        <w:rPr>
          <w:rFonts w:ascii="微软雅黑" w:eastAsia="微软雅黑" w:hAnsi="微软雅黑" w:cs="微软雅黑"/>
          <w:spacing w:val="12"/>
          <w:highlight w:val="yellow"/>
          <w:lang w:eastAsia="zh-CN"/>
        </w:rPr>
      </w:pPr>
      <w:r w:rsidRPr="009E77F1">
        <w:rPr>
          <w:rFonts w:ascii="微软雅黑" w:eastAsia="微软雅黑" w:hAnsi="微软雅黑" w:cs="微软雅黑" w:hint="eastAsia"/>
          <w:spacing w:val="12"/>
          <w:lang w:eastAsia="zh-CN"/>
        </w:rPr>
        <w:lastRenderedPageBreak/>
        <w:t>往后看，短期内全球制造业复苏不及预期导致商品需求预期下滑，整体商品价格走弱或引导通胀水平持续走弱，贵金属或相对失去前期上涨动力多于高位震荡。操作上建议，日内观望为主，请投资者注意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sidRPr="003F0F5C">
        <w:rPr>
          <w:rFonts w:ascii="微软雅黑" w:eastAsia="微软雅黑" w:hAnsi="微软雅黑" w:cs="微软雅黑" w:hint="eastAsia"/>
          <w:spacing w:val="7"/>
          <w:lang w:eastAsia="zh-CN"/>
        </w:rPr>
        <w:t>图6：COMEX黄金日线走势图</w:t>
      </w:r>
      <w:r>
        <w:rPr>
          <w:rFonts w:ascii="微软雅黑" w:eastAsia="微软雅黑" w:hAnsi="微软雅黑" w:cs="微软雅黑" w:hint="eastAsia"/>
          <w:spacing w:val="7"/>
          <w:lang w:eastAsia="zh-CN"/>
        </w:rPr>
        <w:t xml:space="preserve">  </w:t>
      </w:r>
    </w:p>
    <w:p w:rsidR="00AE2365" w:rsidRDefault="009E77F1" w:rsidP="0043483D">
      <w:pPr>
        <w:spacing w:before="103" w:line="256" w:lineRule="auto"/>
        <w:ind w:right="743"/>
        <w:jc w:val="both"/>
      </w:pPr>
      <w:r>
        <w:rPr>
          <w:noProof/>
          <w:lang w:eastAsia="zh-CN"/>
        </w:rPr>
        <w:drawing>
          <wp:inline distT="0" distB="0" distL="114300" distR="114300" wp14:anchorId="0B2F83E0" wp14:editId="38E2EECF">
            <wp:extent cx="6256641" cy="13430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262005" cy="1344176"/>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6272B9" w:rsidRDefault="006272B9">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6C44DC" w:rsidRPr="006C44DC" w:rsidRDefault="00907E85" w:rsidP="00223327">
      <w:pPr>
        <w:spacing w:before="103" w:line="256" w:lineRule="auto"/>
        <w:ind w:right="743" w:firstLineChars="200" w:firstLine="468"/>
        <w:jc w:val="both"/>
        <w:rPr>
          <w:rFonts w:ascii="微软雅黑" w:eastAsia="微软雅黑" w:hAnsi="微软雅黑" w:cs="微软雅黑"/>
          <w:spacing w:val="12"/>
          <w:lang w:eastAsia="zh-CN"/>
        </w:rPr>
      </w:pPr>
      <w:r w:rsidRPr="00907E85">
        <w:rPr>
          <w:rFonts w:ascii="微软雅黑" w:eastAsia="微软雅黑" w:hAnsi="微软雅黑" w:cs="微软雅黑" w:hint="eastAsia"/>
          <w:spacing w:val="12"/>
          <w:lang w:eastAsia="zh-CN"/>
        </w:rPr>
        <w:t>国际原油市场小幅回升，布伦特原油</w:t>
      </w:r>
      <w:r w:rsidRPr="00907E85">
        <w:rPr>
          <w:rFonts w:ascii="微软雅黑" w:eastAsia="微软雅黑" w:hAnsi="微软雅黑" w:cs="微软雅黑"/>
          <w:spacing w:val="12"/>
          <w:lang w:eastAsia="zh-CN"/>
        </w:rPr>
        <w:t>9</w:t>
      </w:r>
      <w:r w:rsidRPr="00907E85">
        <w:rPr>
          <w:rFonts w:ascii="微软雅黑" w:eastAsia="微软雅黑" w:hAnsi="微软雅黑" w:cs="微软雅黑" w:hint="eastAsia"/>
          <w:spacing w:val="12"/>
          <w:lang w:eastAsia="zh-CN"/>
        </w:rPr>
        <w:t>月期货合约收盘价报</w:t>
      </w:r>
      <w:r w:rsidRPr="00907E85">
        <w:rPr>
          <w:rFonts w:ascii="微软雅黑" w:eastAsia="微软雅黑" w:hAnsi="微软雅黑" w:cs="微软雅黑"/>
          <w:spacing w:val="12"/>
          <w:lang w:eastAsia="zh-CN"/>
        </w:rPr>
        <w:t>82.37</w:t>
      </w:r>
      <w:r w:rsidRPr="00907E85">
        <w:rPr>
          <w:rFonts w:ascii="微软雅黑" w:eastAsia="微软雅黑" w:hAnsi="微软雅黑" w:cs="微软雅黑" w:hint="eastAsia"/>
          <w:spacing w:val="12"/>
          <w:lang w:eastAsia="zh-CN"/>
        </w:rPr>
        <w:t>美元</w:t>
      </w:r>
      <w:r w:rsidRPr="00907E85">
        <w:rPr>
          <w:rFonts w:ascii="微软雅黑" w:eastAsia="微软雅黑" w:hAnsi="微软雅黑" w:cs="微软雅黑"/>
          <w:spacing w:val="12"/>
          <w:lang w:eastAsia="zh-CN"/>
        </w:rPr>
        <w:t>/</w:t>
      </w:r>
      <w:r w:rsidRPr="00907E85">
        <w:rPr>
          <w:rFonts w:ascii="微软雅黑" w:eastAsia="微软雅黑" w:hAnsi="微软雅黑" w:cs="微软雅黑" w:hint="eastAsia"/>
          <w:spacing w:val="12"/>
          <w:lang w:eastAsia="zh-CN"/>
        </w:rPr>
        <w:t>桶，涨幅</w:t>
      </w:r>
      <w:r w:rsidRPr="00907E85">
        <w:rPr>
          <w:rFonts w:ascii="微软雅黑" w:eastAsia="微软雅黑" w:hAnsi="微软雅黑" w:cs="微软雅黑"/>
          <w:spacing w:val="12"/>
          <w:lang w:eastAsia="zh-CN"/>
        </w:rPr>
        <w:t>0.8%</w:t>
      </w:r>
      <w:r w:rsidRPr="00907E85">
        <w:rPr>
          <w:rFonts w:ascii="微软雅黑" w:eastAsia="微软雅黑" w:hAnsi="微软雅黑" w:cs="微软雅黑" w:hint="eastAsia"/>
          <w:spacing w:val="12"/>
          <w:lang w:eastAsia="zh-CN"/>
        </w:rPr>
        <w:t>；美国</w:t>
      </w:r>
      <w:r w:rsidRPr="00907E85">
        <w:rPr>
          <w:rFonts w:ascii="微软雅黑" w:eastAsia="微软雅黑" w:hAnsi="微软雅黑" w:cs="微软雅黑"/>
          <w:spacing w:val="12"/>
          <w:lang w:eastAsia="zh-CN"/>
        </w:rPr>
        <w:t>WTI</w:t>
      </w:r>
      <w:r w:rsidRPr="00907E85">
        <w:rPr>
          <w:rFonts w:ascii="微软雅黑" w:eastAsia="微软雅黑" w:hAnsi="微软雅黑" w:cs="微软雅黑" w:hint="eastAsia"/>
          <w:spacing w:val="12"/>
          <w:lang w:eastAsia="zh-CN"/>
        </w:rPr>
        <w:t>原油</w:t>
      </w:r>
      <w:r w:rsidRPr="00907E85">
        <w:rPr>
          <w:rFonts w:ascii="微软雅黑" w:eastAsia="微软雅黑" w:hAnsi="微软雅黑" w:cs="微软雅黑"/>
          <w:spacing w:val="12"/>
          <w:lang w:eastAsia="zh-CN"/>
        </w:rPr>
        <w:t>9</w:t>
      </w:r>
      <w:r w:rsidRPr="00907E85">
        <w:rPr>
          <w:rFonts w:ascii="微软雅黑" w:eastAsia="微软雅黑" w:hAnsi="微软雅黑" w:cs="微软雅黑" w:hint="eastAsia"/>
          <w:spacing w:val="12"/>
          <w:lang w:eastAsia="zh-CN"/>
        </w:rPr>
        <w:t>月期货合约收盘价报</w:t>
      </w:r>
      <w:r w:rsidRPr="00907E85">
        <w:rPr>
          <w:rFonts w:ascii="微软雅黑" w:eastAsia="微软雅黑" w:hAnsi="微软雅黑" w:cs="微软雅黑"/>
          <w:spacing w:val="12"/>
          <w:lang w:eastAsia="zh-CN"/>
        </w:rPr>
        <w:t>78.28</w:t>
      </w:r>
      <w:r w:rsidRPr="00907E85">
        <w:rPr>
          <w:rFonts w:ascii="微软雅黑" w:eastAsia="微软雅黑" w:hAnsi="微软雅黑" w:cs="微软雅黑" w:hint="eastAsia"/>
          <w:spacing w:val="12"/>
          <w:lang w:eastAsia="zh-CN"/>
        </w:rPr>
        <w:t>元</w:t>
      </w:r>
      <w:r w:rsidRPr="00907E85">
        <w:rPr>
          <w:rFonts w:ascii="微软雅黑" w:eastAsia="微软雅黑" w:hAnsi="微软雅黑" w:cs="微软雅黑"/>
          <w:spacing w:val="12"/>
          <w:lang w:eastAsia="zh-CN"/>
        </w:rPr>
        <w:t>/</w:t>
      </w:r>
      <w:r w:rsidRPr="00907E85">
        <w:rPr>
          <w:rFonts w:ascii="微软雅黑" w:eastAsia="微软雅黑" w:hAnsi="微软雅黑" w:cs="微软雅黑" w:hint="eastAsia"/>
          <w:spacing w:val="12"/>
          <w:lang w:eastAsia="zh-CN"/>
        </w:rPr>
        <w:t>桶，涨幅</w:t>
      </w:r>
      <w:r w:rsidRPr="00907E85">
        <w:rPr>
          <w:rFonts w:ascii="微软雅黑" w:eastAsia="微软雅黑" w:hAnsi="微软雅黑" w:cs="微软雅黑"/>
          <w:spacing w:val="12"/>
          <w:lang w:eastAsia="zh-CN"/>
        </w:rPr>
        <w:t>0.8%</w:t>
      </w:r>
      <w:r w:rsidRPr="00907E85">
        <w:rPr>
          <w:rFonts w:ascii="微软雅黑" w:eastAsia="微软雅黑" w:hAnsi="微软雅黑" w:cs="微软雅黑" w:hint="eastAsia"/>
          <w:spacing w:val="12"/>
          <w:lang w:eastAsia="zh-CN"/>
        </w:rPr>
        <w:t>。美囯二季度</w:t>
      </w:r>
      <w:r w:rsidRPr="00907E85">
        <w:rPr>
          <w:rFonts w:ascii="微软雅黑" w:eastAsia="微软雅黑" w:hAnsi="微软雅黑" w:cs="微软雅黑"/>
          <w:spacing w:val="12"/>
          <w:lang w:eastAsia="zh-CN"/>
        </w:rPr>
        <w:t>GDP</w:t>
      </w:r>
      <w:r w:rsidRPr="00907E85">
        <w:rPr>
          <w:rFonts w:ascii="微软雅黑" w:eastAsia="微软雅黑" w:hAnsi="微软雅黑" w:cs="微软雅黑" w:hint="eastAsia"/>
          <w:spacing w:val="12"/>
          <w:lang w:eastAsia="zh-CN"/>
        </w:rPr>
        <w:t>数据表现强于预期，市场预期美联储年内降息两次，市场关注美国</w:t>
      </w:r>
      <w:r w:rsidRPr="00907E85">
        <w:rPr>
          <w:rFonts w:ascii="微软雅黑" w:eastAsia="微软雅黑" w:hAnsi="微软雅黑" w:cs="微软雅黑"/>
          <w:spacing w:val="12"/>
          <w:lang w:eastAsia="zh-CN"/>
        </w:rPr>
        <w:t>PCE</w:t>
      </w:r>
      <w:r w:rsidRPr="00907E85">
        <w:rPr>
          <w:rFonts w:ascii="微软雅黑" w:eastAsia="微软雅黑" w:hAnsi="微软雅黑" w:cs="微软雅黑" w:hint="eastAsia"/>
          <w:spacing w:val="12"/>
          <w:lang w:eastAsia="zh-CN"/>
        </w:rPr>
        <w:t>数据，美元指数小幅回升。欧佩克联盟部长级会议同意将自愿减产措施延长至</w:t>
      </w:r>
      <w:r w:rsidRPr="00907E85">
        <w:rPr>
          <w:rFonts w:ascii="微软雅黑" w:eastAsia="微软雅黑" w:hAnsi="微软雅黑" w:cs="微软雅黑"/>
          <w:spacing w:val="12"/>
          <w:lang w:eastAsia="zh-CN"/>
        </w:rPr>
        <w:t>9</w:t>
      </w:r>
      <w:r w:rsidRPr="00907E85">
        <w:rPr>
          <w:rFonts w:ascii="微软雅黑" w:eastAsia="微软雅黑" w:hAnsi="微软雅黑" w:cs="微软雅黑" w:hint="eastAsia"/>
          <w:spacing w:val="12"/>
          <w:lang w:eastAsia="zh-CN"/>
        </w:rPr>
        <w:t>月底，将集体性减产措施延长至</w:t>
      </w:r>
      <w:r w:rsidRPr="00907E85">
        <w:rPr>
          <w:rFonts w:ascii="微软雅黑" w:eastAsia="微软雅黑" w:hAnsi="微软雅黑" w:cs="微软雅黑"/>
          <w:spacing w:val="12"/>
          <w:lang w:eastAsia="zh-CN"/>
        </w:rPr>
        <w:t>2025</w:t>
      </w:r>
      <w:r w:rsidRPr="00907E85">
        <w:rPr>
          <w:rFonts w:ascii="微软雅黑" w:eastAsia="微软雅黑" w:hAnsi="微软雅黑" w:cs="微软雅黑" w:hint="eastAsia"/>
          <w:spacing w:val="12"/>
          <w:lang w:eastAsia="zh-CN"/>
        </w:rPr>
        <w:t>年结束；以色列和哈马斯的停火协议谈判取得进展，中东地缘局势缓和；中国需求放缓忧虑有所升温，</w:t>
      </w:r>
      <w:r w:rsidRPr="00907E85">
        <w:rPr>
          <w:rFonts w:ascii="微软雅黑" w:eastAsia="微软雅黑" w:hAnsi="微软雅黑" w:cs="微软雅黑"/>
          <w:spacing w:val="12"/>
          <w:lang w:eastAsia="zh-CN"/>
        </w:rPr>
        <w:t>EIA</w:t>
      </w:r>
      <w:r w:rsidRPr="00907E85">
        <w:rPr>
          <w:rFonts w:ascii="微软雅黑" w:eastAsia="微软雅黑" w:hAnsi="微软雅黑" w:cs="微软雅黑" w:hint="eastAsia"/>
          <w:spacing w:val="12"/>
          <w:lang w:eastAsia="zh-CN"/>
        </w:rPr>
        <w:t>美国原油及成品油库存下降，加拿大野火加剧供应中断的担忧，市场权衡夏季需求及地缘局势，短线原油期价呈现宽幅震荡。技术上，</w:t>
      </w:r>
      <w:r w:rsidRPr="00907E85">
        <w:rPr>
          <w:rFonts w:ascii="微软雅黑" w:eastAsia="微软雅黑" w:hAnsi="微软雅黑" w:cs="微软雅黑"/>
          <w:spacing w:val="12"/>
          <w:lang w:eastAsia="zh-CN"/>
        </w:rPr>
        <w:t>SC2409</w:t>
      </w:r>
      <w:r w:rsidRPr="00907E85">
        <w:rPr>
          <w:rFonts w:ascii="微软雅黑" w:eastAsia="微软雅黑" w:hAnsi="微软雅黑" w:cs="微软雅黑" w:hint="eastAsia"/>
          <w:spacing w:val="12"/>
          <w:lang w:eastAsia="zh-CN"/>
        </w:rPr>
        <w:t>合约考验</w:t>
      </w:r>
      <w:r w:rsidRPr="00907E85">
        <w:rPr>
          <w:rFonts w:ascii="微软雅黑" w:eastAsia="微软雅黑" w:hAnsi="微软雅黑" w:cs="微软雅黑"/>
          <w:spacing w:val="12"/>
          <w:lang w:eastAsia="zh-CN"/>
        </w:rPr>
        <w:t>580</w:t>
      </w:r>
      <w:r w:rsidRPr="00907E85">
        <w:rPr>
          <w:rFonts w:ascii="微软雅黑" w:eastAsia="微软雅黑" w:hAnsi="微软雅黑" w:cs="微软雅黑" w:hint="eastAsia"/>
          <w:spacing w:val="12"/>
          <w:lang w:eastAsia="zh-CN"/>
        </w:rPr>
        <w:t>区域支撑，上方反抽</w:t>
      </w:r>
      <w:r w:rsidRPr="00907E85">
        <w:rPr>
          <w:rFonts w:ascii="微软雅黑" w:eastAsia="微软雅黑" w:hAnsi="微软雅黑" w:cs="微软雅黑"/>
          <w:spacing w:val="12"/>
          <w:lang w:eastAsia="zh-CN"/>
        </w:rPr>
        <w:t>598</w:t>
      </w:r>
      <w:r w:rsidRPr="00907E85">
        <w:rPr>
          <w:rFonts w:ascii="微软雅黑" w:eastAsia="微软雅黑" w:hAnsi="微软雅黑" w:cs="微软雅黑" w:hint="eastAsia"/>
          <w:spacing w:val="12"/>
          <w:lang w:eastAsia="zh-CN"/>
        </w:rPr>
        <w:t>区域压力，短线呈现宽幅震荡走势。操作上，建议短线交易为主。</w:t>
      </w:r>
    </w:p>
    <w:p w:rsidR="00AE2365" w:rsidRDefault="00996DB6">
      <w:pPr>
        <w:spacing w:before="103" w:line="256" w:lineRule="auto"/>
        <w:ind w:right="743" w:firstLine="448"/>
        <w:jc w:val="both"/>
        <w:rPr>
          <w:lang w:eastAsia="zh-CN"/>
        </w:rPr>
      </w:pPr>
      <w:r>
        <w:rPr>
          <w:rFonts w:ascii="微软雅黑" w:eastAsia="微软雅黑" w:hAnsi="微软雅黑" w:cs="微软雅黑" w:hint="eastAsia"/>
          <w:spacing w:val="7"/>
          <w:lang w:eastAsia="zh-CN"/>
        </w:rPr>
        <w:t>图7</w:t>
      </w:r>
      <w:r w:rsidRPr="006272B9">
        <w:rPr>
          <w:rFonts w:ascii="微软雅黑" w:eastAsia="微软雅黑" w:hAnsi="微软雅黑" w:cs="微软雅黑" w:hint="eastAsia"/>
          <w:spacing w:val="7"/>
          <w:lang w:eastAsia="zh-CN"/>
        </w:rPr>
        <w:t>：原油（</w:t>
      </w:r>
      <w:r w:rsidRPr="00712E51">
        <w:rPr>
          <w:rFonts w:ascii="微软雅黑" w:eastAsia="微软雅黑" w:hAnsi="微软雅黑" w:cs="微软雅黑" w:hint="eastAsia"/>
          <w:spacing w:val="7"/>
          <w:lang w:eastAsia="zh-CN"/>
        </w:rPr>
        <w:t>WTI）走</w:t>
      </w:r>
      <w:r>
        <w:rPr>
          <w:rFonts w:ascii="微软雅黑" w:eastAsia="微软雅黑" w:hAnsi="微软雅黑" w:cs="微软雅黑" w:hint="eastAsia"/>
          <w:spacing w:val="7"/>
          <w:lang w:eastAsia="zh-CN"/>
        </w:rPr>
        <w:t>势图</w:t>
      </w:r>
    </w:p>
    <w:p w:rsidR="00AE2365" w:rsidRDefault="009E77F1" w:rsidP="0043483D">
      <w:pPr>
        <w:spacing w:before="103" w:line="256" w:lineRule="auto"/>
        <w:ind w:right="743"/>
        <w:jc w:val="both"/>
      </w:pPr>
      <w:r>
        <w:rPr>
          <w:noProof/>
          <w:lang w:eastAsia="zh-CN"/>
        </w:rPr>
        <w:drawing>
          <wp:inline distT="0" distB="0" distL="0" distR="0" wp14:anchorId="73765285" wp14:editId="1D48ACE8">
            <wp:extent cx="6095592" cy="314325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4123" cy="3152806"/>
                    </a:xfrm>
                    <a:prstGeom prst="rect">
                      <a:avLst/>
                    </a:prstGeom>
                  </pic:spPr>
                </pic:pic>
              </a:graphicData>
            </a:graphic>
          </wp:inline>
        </w:drawing>
      </w:r>
    </w:p>
    <w:p w:rsidR="006C5C56"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ICE</w:t>
      </w:r>
      <w:bookmarkStart w:id="0" w:name="OLE_LINK3"/>
      <w:bookmarkStart w:id="1" w:name="OLE_LINK4"/>
      <w:r w:rsidRPr="005C2240">
        <w:rPr>
          <w:rFonts w:ascii="微软雅黑" w:eastAsia="微软雅黑" w:hAnsi="微软雅黑" w:cs="微软雅黑" w:hint="eastAsia"/>
          <w:b/>
          <w:bCs/>
          <w:spacing w:val="12"/>
          <w:lang w:eastAsia="zh-CN"/>
        </w:rPr>
        <w:t>棉花</w:t>
      </w:r>
    </w:p>
    <w:bookmarkEnd w:id="0"/>
    <w:bookmarkEnd w:id="1"/>
    <w:p w:rsidR="009E77F1" w:rsidRPr="009E77F1" w:rsidRDefault="009E77F1" w:rsidP="009E77F1">
      <w:pPr>
        <w:spacing w:before="103" w:line="256" w:lineRule="auto"/>
        <w:ind w:right="743" w:firstLineChars="200" w:firstLine="468"/>
        <w:jc w:val="both"/>
        <w:rPr>
          <w:rFonts w:ascii="微软雅黑" w:eastAsia="微软雅黑" w:hAnsi="微软雅黑" w:cs="微软雅黑"/>
          <w:spacing w:val="12"/>
          <w:lang w:eastAsia="zh-CN"/>
        </w:rPr>
      </w:pPr>
      <w:r w:rsidRPr="009E77F1">
        <w:rPr>
          <w:rFonts w:ascii="微软雅黑" w:eastAsia="微软雅黑" w:hAnsi="微软雅黑" w:cs="微软雅黑" w:hint="eastAsia"/>
          <w:spacing w:val="12"/>
          <w:lang w:eastAsia="zh-CN"/>
        </w:rPr>
        <w:t>洲际交易所</w:t>
      </w:r>
      <w:r w:rsidRPr="009E77F1">
        <w:rPr>
          <w:rFonts w:ascii="微软雅黑" w:eastAsia="微软雅黑" w:hAnsi="微软雅黑" w:cs="微软雅黑"/>
          <w:spacing w:val="12"/>
          <w:lang w:eastAsia="zh-CN"/>
        </w:rPr>
        <w:t>(ICE)</w:t>
      </w:r>
      <w:r w:rsidRPr="009E77F1">
        <w:rPr>
          <w:rFonts w:ascii="微软雅黑" w:eastAsia="微软雅黑" w:hAnsi="微软雅黑" w:cs="微软雅黑" w:hint="eastAsia"/>
          <w:spacing w:val="12"/>
          <w:lang w:eastAsia="zh-CN"/>
        </w:rPr>
        <w:t>棉花期货周四收高，受外部市场支撑，但因出口销售数据疲软仍施压。交投最活跃的</w:t>
      </w:r>
      <w:r w:rsidRPr="009E77F1">
        <w:rPr>
          <w:rFonts w:ascii="微软雅黑" w:eastAsia="微软雅黑" w:hAnsi="微软雅黑" w:cs="微软雅黑"/>
          <w:spacing w:val="12"/>
          <w:lang w:eastAsia="zh-CN"/>
        </w:rPr>
        <w:t>ICE 12</w:t>
      </w:r>
      <w:r w:rsidRPr="009E77F1">
        <w:rPr>
          <w:rFonts w:ascii="微软雅黑" w:eastAsia="微软雅黑" w:hAnsi="微软雅黑" w:cs="微软雅黑" w:hint="eastAsia"/>
          <w:spacing w:val="12"/>
          <w:lang w:eastAsia="zh-CN"/>
        </w:rPr>
        <w:t>月期棉收涨</w:t>
      </w:r>
      <w:r w:rsidRPr="009E77F1">
        <w:rPr>
          <w:rFonts w:ascii="微软雅黑" w:eastAsia="微软雅黑" w:hAnsi="微软雅黑" w:cs="微软雅黑"/>
          <w:spacing w:val="12"/>
          <w:lang w:eastAsia="zh-CN"/>
        </w:rPr>
        <w:t>0.25</w:t>
      </w:r>
      <w:r w:rsidRPr="009E77F1">
        <w:rPr>
          <w:rFonts w:ascii="微软雅黑" w:eastAsia="微软雅黑" w:hAnsi="微软雅黑" w:cs="微软雅黑" w:hint="eastAsia"/>
          <w:spacing w:val="12"/>
          <w:lang w:eastAsia="zh-CN"/>
        </w:rPr>
        <w:t>美分或</w:t>
      </w:r>
      <w:r w:rsidRPr="009E77F1">
        <w:rPr>
          <w:rFonts w:ascii="微软雅黑" w:eastAsia="微软雅黑" w:hAnsi="微软雅黑" w:cs="微软雅黑"/>
          <w:spacing w:val="12"/>
          <w:lang w:eastAsia="zh-CN"/>
        </w:rPr>
        <w:t>0.36%</w:t>
      </w:r>
      <w:r w:rsidRPr="009E77F1">
        <w:rPr>
          <w:rFonts w:ascii="微软雅黑" w:eastAsia="微软雅黑" w:hAnsi="微软雅黑" w:cs="微软雅黑" w:hint="eastAsia"/>
          <w:spacing w:val="12"/>
          <w:lang w:eastAsia="zh-CN"/>
        </w:rPr>
        <w:t>，结算价报</w:t>
      </w:r>
      <w:r w:rsidRPr="009E77F1">
        <w:rPr>
          <w:rFonts w:ascii="微软雅黑" w:eastAsia="微软雅黑" w:hAnsi="微软雅黑" w:cs="微软雅黑"/>
          <w:spacing w:val="12"/>
          <w:lang w:eastAsia="zh-CN"/>
        </w:rPr>
        <w:t>68.90</w:t>
      </w:r>
      <w:r w:rsidRPr="009E77F1">
        <w:rPr>
          <w:rFonts w:ascii="微软雅黑" w:eastAsia="微软雅黑" w:hAnsi="微软雅黑" w:cs="微软雅黑" w:hint="eastAsia"/>
          <w:spacing w:val="12"/>
          <w:lang w:eastAsia="zh-CN"/>
        </w:rPr>
        <w:t>美分</w:t>
      </w:r>
      <w:r w:rsidRPr="009E77F1">
        <w:rPr>
          <w:rFonts w:ascii="微软雅黑" w:eastAsia="微软雅黑" w:hAnsi="微软雅黑" w:cs="微软雅黑"/>
          <w:spacing w:val="12"/>
          <w:lang w:eastAsia="zh-CN"/>
        </w:rPr>
        <w:t>/</w:t>
      </w:r>
      <w:r w:rsidRPr="009E77F1">
        <w:rPr>
          <w:rFonts w:ascii="微软雅黑" w:eastAsia="微软雅黑" w:hAnsi="微软雅黑" w:cs="微软雅黑" w:hint="eastAsia"/>
          <w:spacing w:val="12"/>
          <w:lang w:eastAsia="zh-CN"/>
        </w:rPr>
        <w:t>磅。</w:t>
      </w:r>
    </w:p>
    <w:p w:rsidR="009E77F1" w:rsidRPr="009E77F1" w:rsidRDefault="009E77F1" w:rsidP="009E77F1">
      <w:pPr>
        <w:spacing w:before="103" w:line="256" w:lineRule="auto"/>
        <w:ind w:right="743" w:firstLineChars="200" w:firstLine="468"/>
        <w:jc w:val="both"/>
        <w:rPr>
          <w:rFonts w:ascii="微软雅黑" w:eastAsia="微软雅黑" w:hAnsi="微软雅黑" w:cs="微软雅黑"/>
          <w:spacing w:val="12"/>
          <w:lang w:eastAsia="zh-CN"/>
        </w:rPr>
      </w:pPr>
      <w:r w:rsidRPr="009E77F1">
        <w:rPr>
          <w:rFonts w:ascii="微软雅黑" w:eastAsia="微软雅黑" w:hAnsi="微软雅黑" w:cs="微软雅黑" w:hint="eastAsia"/>
          <w:spacing w:val="12"/>
          <w:lang w:eastAsia="zh-CN"/>
        </w:rPr>
        <w:t>据美国农业部</w:t>
      </w:r>
      <w:r w:rsidRPr="009E77F1">
        <w:rPr>
          <w:rFonts w:ascii="微软雅黑" w:eastAsia="微软雅黑" w:hAnsi="微软雅黑" w:cs="微软雅黑"/>
          <w:spacing w:val="12"/>
          <w:lang w:eastAsia="zh-CN"/>
        </w:rPr>
        <w:t>(USDA)</w:t>
      </w:r>
      <w:r w:rsidRPr="009E77F1">
        <w:rPr>
          <w:rFonts w:ascii="微软雅黑" w:eastAsia="微软雅黑" w:hAnsi="微软雅黑" w:cs="微软雅黑" w:hint="eastAsia"/>
          <w:spacing w:val="12"/>
          <w:lang w:eastAsia="zh-CN"/>
        </w:rPr>
        <w:t>报告显示，</w:t>
      </w:r>
      <w:r w:rsidRPr="009E77F1">
        <w:rPr>
          <w:rFonts w:ascii="微软雅黑" w:eastAsia="微软雅黑" w:hAnsi="微软雅黑" w:cs="微软雅黑"/>
          <w:spacing w:val="12"/>
          <w:lang w:eastAsia="zh-CN"/>
        </w:rPr>
        <w:t>2024</w:t>
      </w:r>
      <w:r w:rsidRPr="009E77F1">
        <w:rPr>
          <w:rFonts w:ascii="微软雅黑" w:eastAsia="微软雅黑" w:hAnsi="微软雅黑" w:cs="微软雅黑" w:hint="eastAsia"/>
          <w:spacing w:val="12"/>
          <w:lang w:eastAsia="zh-CN"/>
        </w:rPr>
        <w:t>年</w:t>
      </w:r>
      <w:r w:rsidRPr="009E77F1">
        <w:rPr>
          <w:rFonts w:ascii="微软雅黑" w:eastAsia="微软雅黑" w:hAnsi="微软雅黑" w:cs="微软雅黑"/>
          <w:spacing w:val="12"/>
          <w:lang w:eastAsia="zh-CN"/>
        </w:rPr>
        <w:t>7</w:t>
      </w:r>
      <w:r w:rsidRPr="009E77F1">
        <w:rPr>
          <w:rFonts w:ascii="微软雅黑" w:eastAsia="微软雅黑" w:hAnsi="微软雅黑" w:cs="微软雅黑" w:hint="eastAsia"/>
          <w:spacing w:val="12"/>
          <w:lang w:eastAsia="zh-CN"/>
        </w:rPr>
        <w:t>月</w:t>
      </w:r>
      <w:r w:rsidRPr="009E77F1">
        <w:rPr>
          <w:rFonts w:ascii="微软雅黑" w:eastAsia="微软雅黑" w:hAnsi="微软雅黑" w:cs="微软雅黑"/>
          <w:spacing w:val="12"/>
          <w:lang w:eastAsia="zh-CN"/>
        </w:rPr>
        <w:t>5-11</w:t>
      </w:r>
      <w:r w:rsidRPr="009E77F1">
        <w:rPr>
          <w:rFonts w:ascii="微软雅黑" w:eastAsia="微软雅黑" w:hAnsi="微软雅黑" w:cs="微软雅黑" w:hint="eastAsia"/>
          <w:spacing w:val="12"/>
          <w:lang w:eastAsia="zh-CN"/>
        </w:rPr>
        <w:t>日，</w:t>
      </w:r>
      <w:r w:rsidRPr="009E77F1">
        <w:rPr>
          <w:rFonts w:ascii="微软雅黑" w:eastAsia="微软雅黑" w:hAnsi="微软雅黑" w:cs="微软雅黑"/>
          <w:spacing w:val="12"/>
          <w:lang w:eastAsia="zh-CN"/>
        </w:rPr>
        <w:t>202324</w:t>
      </w:r>
      <w:r w:rsidRPr="009E77F1">
        <w:rPr>
          <w:rFonts w:ascii="微软雅黑" w:eastAsia="微软雅黑" w:hAnsi="微软雅黑" w:cs="微软雅黑" w:hint="eastAsia"/>
          <w:spacing w:val="12"/>
          <w:lang w:eastAsia="zh-CN"/>
        </w:rPr>
        <w:t>年度美国陆地棉出口签约量</w:t>
      </w:r>
      <w:r w:rsidRPr="009E77F1">
        <w:rPr>
          <w:rFonts w:ascii="微软雅黑" w:eastAsia="微软雅黑" w:hAnsi="微软雅黑" w:cs="微软雅黑"/>
          <w:spacing w:val="12"/>
          <w:lang w:eastAsia="zh-CN"/>
        </w:rPr>
        <w:t>6174</w:t>
      </w:r>
      <w:r w:rsidRPr="009E77F1">
        <w:rPr>
          <w:rFonts w:ascii="微软雅黑" w:eastAsia="微软雅黑" w:hAnsi="微软雅黑" w:cs="微软雅黑" w:hint="eastAsia"/>
          <w:spacing w:val="12"/>
          <w:lang w:eastAsia="zh-CN"/>
        </w:rPr>
        <w:t>吨，是营销年度最低点，较前周下降</w:t>
      </w:r>
      <w:r w:rsidRPr="009E77F1">
        <w:rPr>
          <w:rFonts w:ascii="微软雅黑" w:eastAsia="微软雅黑" w:hAnsi="微软雅黑" w:cs="微软雅黑"/>
          <w:spacing w:val="12"/>
          <w:lang w:eastAsia="zh-CN"/>
        </w:rPr>
        <w:t>50%</w:t>
      </w:r>
      <w:r w:rsidRPr="009E77F1">
        <w:rPr>
          <w:rFonts w:ascii="微软雅黑" w:eastAsia="微软雅黑" w:hAnsi="微软雅黑" w:cs="微软雅黑" w:hint="eastAsia"/>
          <w:spacing w:val="12"/>
          <w:lang w:eastAsia="zh-CN"/>
        </w:rPr>
        <w:t>，较前</w:t>
      </w:r>
      <w:r w:rsidRPr="009E77F1">
        <w:rPr>
          <w:rFonts w:ascii="微软雅黑" w:eastAsia="微软雅黑" w:hAnsi="微软雅黑" w:cs="微软雅黑"/>
          <w:spacing w:val="12"/>
          <w:lang w:eastAsia="zh-CN"/>
        </w:rPr>
        <w:t>4</w:t>
      </w:r>
      <w:r w:rsidRPr="009E77F1">
        <w:rPr>
          <w:rFonts w:ascii="微软雅黑" w:eastAsia="微软雅黑" w:hAnsi="微软雅黑" w:cs="微软雅黑" w:hint="eastAsia"/>
          <w:spacing w:val="12"/>
          <w:lang w:eastAsia="zh-CN"/>
        </w:rPr>
        <w:t>周平均水平下降</w:t>
      </w:r>
      <w:r w:rsidRPr="009E77F1">
        <w:rPr>
          <w:rFonts w:ascii="微软雅黑" w:eastAsia="微软雅黑" w:hAnsi="微软雅黑" w:cs="微软雅黑"/>
          <w:spacing w:val="12"/>
          <w:lang w:eastAsia="zh-CN"/>
        </w:rPr>
        <w:t>76%</w:t>
      </w:r>
      <w:r w:rsidRPr="009E77F1">
        <w:rPr>
          <w:rFonts w:ascii="微软雅黑" w:eastAsia="微软雅黑" w:hAnsi="微软雅黑" w:cs="微软雅黑" w:hint="eastAsia"/>
          <w:spacing w:val="12"/>
          <w:lang w:eastAsia="zh-CN"/>
        </w:rPr>
        <w:t>。</w:t>
      </w:r>
      <w:r w:rsidRPr="009E77F1">
        <w:rPr>
          <w:rFonts w:ascii="微软雅黑" w:eastAsia="微软雅黑" w:hAnsi="微软雅黑" w:cs="微软雅黑"/>
          <w:spacing w:val="12"/>
          <w:lang w:eastAsia="zh-CN"/>
        </w:rPr>
        <w:t>2023/24</w:t>
      </w:r>
      <w:r w:rsidRPr="009E77F1">
        <w:rPr>
          <w:rFonts w:ascii="微软雅黑" w:eastAsia="微软雅黑" w:hAnsi="微软雅黑" w:cs="微软雅黑" w:hint="eastAsia"/>
          <w:spacing w:val="12"/>
          <w:lang w:eastAsia="zh-CN"/>
        </w:rPr>
        <w:t>年度美国陆地棉出口装运量</w:t>
      </w:r>
      <w:r w:rsidRPr="009E77F1">
        <w:rPr>
          <w:rFonts w:ascii="微软雅黑" w:eastAsia="微软雅黑" w:hAnsi="微软雅黑" w:cs="微软雅黑"/>
          <w:spacing w:val="12"/>
          <w:lang w:eastAsia="zh-CN"/>
        </w:rPr>
        <w:t>25674</w:t>
      </w:r>
      <w:r w:rsidRPr="009E77F1">
        <w:rPr>
          <w:rFonts w:ascii="微软雅黑" w:eastAsia="微软雅黑" w:hAnsi="微软雅黑" w:cs="微软雅黑" w:hint="eastAsia"/>
          <w:spacing w:val="12"/>
          <w:lang w:eastAsia="zh-CN"/>
        </w:rPr>
        <w:t>吨，较前周下降</w:t>
      </w:r>
      <w:r w:rsidRPr="009E77F1">
        <w:rPr>
          <w:rFonts w:ascii="微软雅黑" w:eastAsia="微软雅黑" w:hAnsi="微软雅黑" w:cs="微软雅黑"/>
          <w:spacing w:val="12"/>
          <w:lang w:eastAsia="zh-CN"/>
        </w:rPr>
        <w:t>30%</w:t>
      </w:r>
      <w:r w:rsidRPr="009E77F1">
        <w:rPr>
          <w:rFonts w:ascii="微软雅黑" w:eastAsia="微软雅黑" w:hAnsi="微软雅黑" w:cs="微软雅黑" w:hint="eastAsia"/>
          <w:spacing w:val="12"/>
          <w:lang w:eastAsia="zh-CN"/>
        </w:rPr>
        <w:t>，较前</w:t>
      </w:r>
      <w:r w:rsidRPr="009E77F1">
        <w:rPr>
          <w:rFonts w:ascii="微软雅黑" w:eastAsia="微软雅黑" w:hAnsi="微软雅黑" w:cs="微软雅黑"/>
          <w:spacing w:val="12"/>
          <w:lang w:eastAsia="zh-CN"/>
        </w:rPr>
        <w:t>4</w:t>
      </w:r>
      <w:r w:rsidRPr="009E77F1">
        <w:rPr>
          <w:rFonts w:ascii="微软雅黑" w:eastAsia="微软雅黑" w:hAnsi="微软雅黑" w:cs="微软雅黑" w:hint="eastAsia"/>
          <w:spacing w:val="12"/>
          <w:lang w:eastAsia="zh-CN"/>
        </w:rPr>
        <w:t>周平均水平下降</w:t>
      </w:r>
      <w:r w:rsidRPr="009E77F1">
        <w:rPr>
          <w:rFonts w:ascii="微软雅黑" w:eastAsia="微软雅黑" w:hAnsi="微软雅黑" w:cs="微软雅黑"/>
          <w:spacing w:val="12"/>
          <w:lang w:eastAsia="zh-CN"/>
        </w:rPr>
        <w:t>33%</w:t>
      </w:r>
      <w:r w:rsidRPr="009E77F1">
        <w:rPr>
          <w:rFonts w:ascii="微软雅黑" w:eastAsia="微软雅黑" w:hAnsi="微软雅黑" w:cs="微软雅黑" w:hint="eastAsia"/>
          <w:spacing w:val="12"/>
          <w:lang w:eastAsia="zh-CN"/>
        </w:rPr>
        <w:t>。当周美国棉花出口签约及装运均减少，出口销售数据相对疲软，利空棉市。</w:t>
      </w:r>
    </w:p>
    <w:p w:rsidR="00F15E85" w:rsidRDefault="009E77F1" w:rsidP="009E77F1">
      <w:pPr>
        <w:spacing w:before="103" w:line="256" w:lineRule="auto"/>
        <w:ind w:right="743" w:firstLineChars="200" w:firstLine="468"/>
        <w:jc w:val="both"/>
        <w:rPr>
          <w:rFonts w:ascii="微软雅黑" w:eastAsia="微软雅黑" w:hAnsi="微软雅黑" w:cs="微软雅黑"/>
          <w:spacing w:val="12"/>
          <w:lang w:eastAsia="zh-CN"/>
        </w:rPr>
      </w:pPr>
      <w:r w:rsidRPr="009E77F1">
        <w:rPr>
          <w:rFonts w:ascii="微软雅黑" w:eastAsia="微软雅黑" w:hAnsi="微软雅黑" w:cs="微软雅黑" w:hint="eastAsia"/>
          <w:spacing w:val="12"/>
          <w:lang w:eastAsia="zh-CN"/>
        </w:rPr>
        <w:t>美棉主力价格关注上方压力</w:t>
      </w:r>
      <w:r w:rsidRPr="009E77F1">
        <w:rPr>
          <w:rFonts w:ascii="微软雅黑" w:eastAsia="微软雅黑" w:hAnsi="微软雅黑" w:cs="微软雅黑"/>
          <w:spacing w:val="12"/>
          <w:lang w:eastAsia="zh-CN"/>
        </w:rPr>
        <w:t>78.0</w:t>
      </w:r>
      <w:r w:rsidRPr="009E77F1">
        <w:rPr>
          <w:rFonts w:ascii="微软雅黑" w:eastAsia="微软雅黑" w:hAnsi="微软雅黑" w:cs="微软雅黑" w:hint="eastAsia"/>
          <w:spacing w:val="12"/>
          <w:lang w:eastAsia="zh-CN"/>
        </w:rPr>
        <w:t>美分</w:t>
      </w:r>
      <w:r w:rsidRPr="009E77F1">
        <w:rPr>
          <w:rFonts w:ascii="微软雅黑" w:eastAsia="微软雅黑" w:hAnsi="微软雅黑" w:cs="微软雅黑"/>
          <w:spacing w:val="12"/>
          <w:lang w:eastAsia="zh-CN"/>
        </w:rPr>
        <w:t>/</w:t>
      </w:r>
      <w:r w:rsidRPr="009E77F1">
        <w:rPr>
          <w:rFonts w:ascii="微软雅黑" w:eastAsia="微软雅黑" w:hAnsi="微软雅黑" w:cs="微软雅黑" w:hint="eastAsia"/>
          <w:spacing w:val="12"/>
          <w:lang w:eastAsia="zh-CN"/>
        </w:rPr>
        <w:t>磅，下方支撑</w:t>
      </w:r>
      <w:r w:rsidRPr="009E77F1">
        <w:rPr>
          <w:rFonts w:ascii="微软雅黑" w:eastAsia="微软雅黑" w:hAnsi="微软雅黑" w:cs="微软雅黑"/>
          <w:spacing w:val="12"/>
          <w:lang w:eastAsia="zh-CN"/>
        </w:rPr>
        <w:t>65.0</w:t>
      </w:r>
      <w:r w:rsidRPr="009E77F1">
        <w:rPr>
          <w:rFonts w:ascii="微软雅黑" w:eastAsia="微软雅黑" w:hAnsi="微软雅黑" w:cs="微软雅黑" w:hint="eastAsia"/>
          <w:spacing w:val="12"/>
          <w:lang w:eastAsia="zh-CN"/>
        </w:rPr>
        <w:t>美分</w:t>
      </w:r>
      <w:r w:rsidRPr="009E77F1">
        <w:rPr>
          <w:rFonts w:ascii="微软雅黑" w:eastAsia="微软雅黑" w:hAnsi="微软雅黑" w:cs="微软雅黑"/>
          <w:spacing w:val="12"/>
          <w:lang w:eastAsia="zh-CN"/>
        </w:rPr>
        <w:t>/</w:t>
      </w:r>
      <w:r w:rsidRPr="009E77F1">
        <w:rPr>
          <w:rFonts w:ascii="微软雅黑" w:eastAsia="微软雅黑" w:hAnsi="微软雅黑" w:cs="微软雅黑" w:hint="eastAsia"/>
          <w:spacing w:val="12"/>
          <w:lang w:eastAsia="zh-CN"/>
        </w:rPr>
        <w:t>磅。建议</w:t>
      </w:r>
      <w:r w:rsidRPr="009E77F1">
        <w:rPr>
          <w:rFonts w:ascii="微软雅黑" w:eastAsia="微软雅黑" w:hAnsi="微软雅黑" w:cs="微软雅黑"/>
          <w:spacing w:val="12"/>
          <w:lang w:eastAsia="zh-CN"/>
        </w:rPr>
        <w:t>12</w:t>
      </w:r>
      <w:r w:rsidRPr="009E77F1">
        <w:rPr>
          <w:rFonts w:ascii="微软雅黑" w:eastAsia="微软雅黑" w:hAnsi="微软雅黑" w:cs="微软雅黑" w:hint="eastAsia"/>
          <w:spacing w:val="12"/>
          <w:lang w:eastAsia="zh-CN"/>
        </w:rPr>
        <w:t>月</w:t>
      </w:r>
      <w:r w:rsidRPr="009E77F1">
        <w:rPr>
          <w:rFonts w:ascii="微软雅黑" w:eastAsia="微软雅黑" w:hAnsi="微软雅黑" w:cs="微软雅黑"/>
          <w:spacing w:val="12"/>
          <w:lang w:eastAsia="zh-CN"/>
        </w:rPr>
        <w:t xml:space="preserve"> ICE </w:t>
      </w:r>
      <w:r w:rsidRPr="009E77F1">
        <w:rPr>
          <w:rFonts w:ascii="微软雅黑" w:eastAsia="微软雅黑" w:hAnsi="微软雅黑" w:cs="微软雅黑" w:hint="eastAsia"/>
          <w:spacing w:val="12"/>
          <w:lang w:eastAsia="zh-CN"/>
        </w:rPr>
        <w:t>期棉短期观望。</w:t>
      </w:r>
    </w:p>
    <w:p w:rsidR="003476C9" w:rsidRPr="003476C9" w:rsidRDefault="003476C9" w:rsidP="00F15E85">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货主力合约日走势</w:t>
      </w:r>
      <w:r w:rsidRPr="005C2240">
        <w:rPr>
          <w:rFonts w:ascii="微软雅黑" w:eastAsia="微软雅黑" w:hAnsi="微软雅黑" w:cs="微软雅黑" w:hint="eastAsia"/>
          <w:spacing w:val="7"/>
          <w:lang w:val="zh-CN" w:eastAsia="zh-CN"/>
        </w:rPr>
        <w:t>图</w:t>
      </w:r>
    </w:p>
    <w:p w:rsidR="00DE665D" w:rsidRDefault="009E77F1" w:rsidP="00AF335B">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99810" cy="2514931"/>
            <wp:effectExtent l="0" t="0" r="0" b="0"/>
            <wp:docPr id="17" name="图片 17" descr="QQ截图2024072608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QQ截图202407260822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4627" cy="2521040"/>
                    </a:xfrm>
                    <a:prstGeom prst="rect">
                      <a:avLst/>
                    </a:prstGeom>
                    <a:noFill/>
                    <a:ln>
                      <a:noFill/>
                    </a:ln>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DE665D">
      <w:pPr>
        <w:kinsoku/>
        <w:autoSpaceDE/>
        <w:autoSpaceDN/>
        <w:adjustRightInd/>
        <w:snapToGrid/>
        <w:ind w:firstLine="448"/>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9E77F1" w:rsidRPr="009E77F1" w:rsidRDefault="009E77F1" w:rsidP="009E77F1">
      <w:pPr>
        <w:spacing w:before="103" w:line="256" w:lineRule="auto"/>
        <w:ind w:right="743" w:firstLineChars="200" w:firstLine="468"/>
        <w:jc w:val="both"/>
        <w:rPr>
          <w:rFonts w:ascii="微软雅黑" w:eastAsia="微软雅黑" w:hAnsi="微软雅黑" w:cs="微软雅黑"/>
          <w:spacing w:val="12"/>
          <w:lang w:eastAsia="zh-CN"/>
        </w:rPr>
      </w:pPr>
      <w:r w:rsidRPr="009E77F1">
        <w:rPr>
          <w:rFonts w:ascii="微软雅黑" w:eastAsia="微软雅黑" w:hAnsi="微软雅黑" w:cs="微软雅黑" w:hint="eastAsia"/>
          <w:spacing w:val="12"/>
          <w:lang w:eastAsia="zh-CN"/>
        </w:rPr>
        <w:t>洲际期货交易所（</w:t>
      </w:r>
      <w:r w:rsidRPr="009E77F1">
        <w:rPr>
          <w:rFonts w:ascii="微软雅黑" w:eastAsia="微软雅黑" w:hAnsi="微软雅黑" w:cs="微软雅黑"/>
          <w:spacing w:val="12"/>
          <w:lang w:eastAsia="zh-CN"/>
        </w:rPr>
        <w:t>ICE</w:t>
      </w:r>
      <w:r w:rsidRPr="009E77F1">
        <w:rPr>
          <w:rFonts w:ascii="微软雅黑" w:eastAsia="微软雅黑" w:hAnsi="微软雅黑" w:cs="微软雅黑" w:hint="eastAsia"/>
          <w:spacing w:val="12"/>
          <w:lang w:eastAsia="zh-CN"/>
        </w:rPr>
        <w:t>）原糖期货周四上涨，受盘初强劲的基金买盘及利多的巴西作物报告提振。交投最活跃的</w:t>
      </w:r>
      <w:r w:rsidRPr="009E77F1">
        <w:rPr>
          <w:rFonts w:ascii="微软雅黑" w:eastAsia="微软雅黑" w:hAnsi="微软雅黑" w:cs="微软雅黑"/>
          <w:spacing w:val="12"/>
          <w:lang w:eastAsia="zh-CN"/>
        </w:rPr>
        <w:t>ICE 10</w:t>
      </w:r>
      <w:r w:rsidRPr="009E77F1">
        <w:rPr>
          <w:rFonts w:ascii="微软雅黑" w:eastAsia="微软雅黑" w:hAnsi="微软雅黑" w:cs="微软雅黑" w:hint="eastAsia"/>
          <w:spacing w:val="12"/>
          <w:lang w:eastAsia="zh-CN"/>
        </w:rPr>
        <w:t>月原糖期货合约收盘收涨</w:t>
      </w:r>
      <w:r w:rsidRPr="009E77F1">
        <w:rPr>
          <w:rFonts w:ascii="微软雅黑" w:eastAsia="微软雅黑" w:hAnsi="微软雅黑" w:cs="微软雅黑"/>
          <w:spacing w:val="12"/>
          <w:lang w:eastAsia="zh-CN"/>
        </w:rPr>
        <w:t>0.75</w:t>
      </w:r>
      <w:r w:rsidRPr="009E77F1">
        <w:rPr>
          <w:rFonts w:ascii="微软雅黑" w:eastAsia="微软雅黑" w:hAnsi="微软雅黑" w:cs="微软雅黑" w:hint="eastAsia"/>
          <w:spacing w:val="12"/>
          <w:lang w:eastAsia="zh-CN"/>
        </w:rPr>
        <w:t>美分或</w:t>
      </w:r>
      <w:r w:rsidRPr="009E77F1">
        <w:rPr>
          <w:rFonts w:ascii="微软雅黑" w:eastAsia="微软雅黑" w:hAnsi="微软雅黑" w:cs="微软雅黑"/>
          <w:spacing w:val="12"/>
          <w:lang w:eastAsia="zh-CN"/>
        </w:rPr>
        <w:t>4.20%</w:t>
      </w:r>
      <w:r w:rsidRPr="009E77F1">
        <w:rPr>
          <w:rFonts w:ascii="微软雅黑" w:eastAsia="微软雅黑" w:hAnsi="微软雅黑" w:cs="微软雅黑" w:hint="eastAsia"/>
          <w:spacing w:val="12"/>
          <w:lang w:eastAsia="zh-CN"/>
        </w:rPr>
        <w:t>，结算价每磅</w:t>
      </w:r>
      <w:r w:rsidRPr="009E77F1">
        <w:rPr>
          <w:rFonts w:ascii="微软雅黑" w:eastAsia="微软雅黑" w:hAnsi="微软雅黑" w:cs="微软雅黑"/>
          <w:spacing w:val="12"/>
          <w:lang w:eastAsia="zh-CN"/>
        </w:rPr>
        <w:t>18.66</w:t>
      </w:r>
      <w:r w:rsidRPr="009E77F1">
        <w:rPr>
          <w:rFonts w:ascii="微软雅黑" w:eastAsia="微软雅黑" w:hAnsi="微软雅黑" w:cs="微软雅黑" w:hint="eastAsia"/>
          <w:spacing w:val="12"/>
          <w:lang w:eastAsia="zh-CN"/>
        </w:rPr>
        <w:t>美分。</w:t>
      </w:r>
    </w:p>
    <w:p w:rsidR="009E77F1" w:rsidRPr="009E77F1" w:rsidRDefault="009E77F1" w:rsidP="009E77F1">
      <w:pPr>
        <w:spacing w:before="103" w:line="256" w:lineRule="auto"/>
        <w:ind w:right="743" w:firstLineChars="200" w:firstLine="468"/>
        <w:jc w:val="both"/>
        <w:rPr>
          <w:rFonts w:ascii="微软雅黑" w:eastAsia="微软雅黑" w:hAnsi="微软雅黑" w:cs="微软雅黑"/>
          <w:spacing w:val="12"/>
          <w:lang w:eastAsia="zh-CN"/>
        </w:rPr>
      </w:pPr>
      <w:r w:rsidRPr="009E77F1">
        <w:rPr>
          <w:rFonts w:ascii="微软雅黑" w:eastAsia="微软雅黑" w:hAnsi="微软雅黑" w:cs="微软雅黑" w:hint="eastAsia"/>
          <w:spacing w:val="12"/>
          <w:lang w:eastAsia="zh-CN"/>
        </w:rPr>
        <w:t>巴西</w:t>
      </w:r>
      <w:r w:rsidRPr="009E77F1">
        <w:rPr>
          <w:rFonts w:ascii="微软雅黑" w:eastAsia="微软雅黑" w:hAnsi="微软雅黑" w:cs="微软雅黑"/>
          <w:spacing w:val="12"/>
          <w:lang w:eastAsia="zh-CN"/>
        </w:rPr>
        <w:t>6</w:t>
      </w:r>
      <w:r w:rsidRPr="009E77F1">
        <w:rPr>
          <w:rFonts w:ascii="微软雅黑" w:eastAsia="微软雅黑" w:hAnsi="微软雅黑" w:cs="微软雅黑" w:hint="eastAsia"/>
          <w:spacing w:val="12"/>
          <w:lang w:eastAsia="zh-CN"/>
        </w:rPr>
        <w:t>月下半月产糖同比增加</w:t>
      </w:r>
      <w:r w:rsidRPr="009E77F1">
        <w:rPr>
          <w:rFonts w:ascii="微软雅黑" w:eastAsia="微软雅黑" w:hAnsi="微软雅黑" w:cs="微软雅黑"/>
          <w:spacing w:val="12"/>
          <w:lang w:eastAsia="zh-CN"/>
        </w:rPr>
        <w:t>20%</w:t>
      </w:r>
      <w:r w:rsidRPr="009E77F1">
        <w:rPr>
          <w:rFonts w:ascii="微软雅黑" w:eastAsia="微软雅黑" w:hAnsi="微软雅黑" w:cs="微软雅黑" w:hint="eastAsia"/>
          <w:spacing w:val="12"/>
          <w:lang w:eastAsia="zh-CN"/>
        </w:rPr>
        <w:t>，且制糖比例有所提升，供应增加仍施压糖市。巴西航运机构</w:t>
      </w:r>
      <w:r w:rsidRPr="009E77F1">
        <w:rPr>
          <w:rFonts w:ascii="微软雅黑" w:eastAsia="微软雅黑" w:hAnsi="微软雅黑" w:cs="微软雅黑"/>
          <w:spacing w:val="12"/>
          <w:lang w:eastAsia="zh-CN"/>
        </w:rPr>
        <w:t>Williams</w:t>
      </w:r>
      <w:r w:rsidRPr="009E77F1">
        <w:rPr>
          <w:rFonts w:ascii="微软雅黑" w:eastAsia="微软雅黑" w:hAnsi="微软雅黑" w:cs="微软雅黑" w:hint="eastAsia"/>
          <w:spacing w:val="12"/>
          <w:lang w:eastAsia="zh-CN"/>
        </w:rPr>
        <w:t>发布的数据显示，截至</w:t>
      </w:r>
      <w:r w:rsidRPr="009E77F1">
        <w:rPr>
          <w:rFonts w:ascii="微软雅黑" w:eastAsia="微软雅黑" w:hAnsi="微软雅黑" w:cs="微软雅黑"/>
          <w:spacing w:val="12"/>
          <w:lang w:eastAsia="zh-CN"/>
        </w:rPr>
        <w:t>7</w:t>
      </w:r>
      <w:r w:rsidRPr="009E77F1">
        <w:rPr>
          <w:rFonts w:ascii="微软雅黑" w:eastAsia="微软雅黑" w:hAnsi="微软雅黑" w:cs="微软雅黑" w:hint="eastAsia"/>
          <w:spacing w:val="12"/>
          <w:lang w:eastAsia="zh-CN"/>
        </w:rPr>
        <w:t>月</w:t>
      </w:r>
      <w:r w:rsidRPr="009E77F1">
        <w:rPr>
          <w:rFonts w:ascii="微软雅黑" w:eastAsia="微软雅黑" w:hAnsi="微软雅黑" w:cs="微软雅黑"/>
          <w:spacing w:val="12"/>
          <w:lang w:eastAsia="zh-CN"/>
        </w:rPr>
        <w:t>17</w:t>
      </w:r>
      <w:r w:rsidRPr="009E77F1">
        <w:rPr>
          <w:rFonts w:ascii="微软雅黑" w:eastAsia="微软雅黑" w:hAnsi="微软雅黑" w:cs="微软雅黑" w:hint="eastAsia"/>
          <w:spacing w:val="12"/>
          <w:lang w:eastAsia="zh-CN"/>
        </w:rPr>
        <w:t>日当周巴西港口等待装运食糖的船只数量为</w:t>
      </w:r>
      <w:r w:rsidRPr="009E77F1">
        <w:rPr>
          <w:rFonts w:ascii="微软雅黑" w:eastAsia="微软雅黑" w:hAnsi="微软雅黑" w:cs="微软雅黑"/>
          <w:spacing w:val="12"/>
          <w:lang w:eastAsia="zh-CN"/>
        </w:rPr>
        <w:t>87</w:t>
      </w:r>
      <w:r w:rsidRPr="009E77F1">
        <w:rPr>
          <w:rFonts w:ascii="微软雅黑" w:eastAsia="微软雅黑" w:hAnsi="微软雅黑" w:cs="微软雅黑" w:hint="eastAsia"/>
          <w:spacing w:val="12"/>
          <w:lang w:eastAsia="zh-CN"/>
        </w:rPr>
        <w:t>艘，此前一周为</w:t>
      </w:r>
      <w:r w:rsidRPr="009E77F1">
        <w:rPr>
          <w:rFonts w:ascii="微软雅黑" w:eastAsia="微软雅黑" w:hAnsi="微软雅黑" w:cs="微软雅黑"/>
          <w:spacing w:val="12"/>
          <w:lang w:eastAsia="zh-CN"/>
        </w:rPr>
        <w:t>89</w:t>
      </w:r>
      <w:r w:rsidRPr="009E77F1">
        <w:rPr>
          <w:rFonts w:ascii="微软雅黑" w:eastAsia="微软雅黑" w:hAnsi="微软雅黑" w:cs="微软雅黑" w:hint="eastAsia"/>
          <w:spacing w:val="12"/>
          <w:lang w:eastAsia="zh-CN"/>
        </w:rPr>
        <w:t>艘。港口等待装运的食糖数量为</w:t>
      </w:r>
      <w:r w:rsidRPr="009E77F1">
        <w:rPr>
          <w:rFonts w:ascii="微软雅黑" w:eastAsia="微软雅黑" w:hAnsi="微软雅黑" w:cs="微软雅黑"/>
          <w:spacing w:val="12"/>
          <w:lang w:eastAsia="zh-CN"/>
        </w:rPr>
        <w:t>425.44</w:t>
      </w:r>
      <w:r w:rsidRPr="009E77F1">
        <w:rPr>
          <w:rFonts w:ascii="微软雅黑" w:eastAsia="微软雅黑" w:hAnsi="微软雅黑" w:cs="微软雅黑" w:hint="eastAsia"/>
          <w:spacing w:val="12"/>
          <w:lang w:eastAsia="zh-CN"/>
        </w:rPr>
        <w:t>万吨，此前一周为</w:t>
      </w:r>
      <w:r w:rsidRPr="009E77F1">
        <w:rPr>
          <w:rFonts w:ascii="微软雅黑" w:eastAsia="微软雅黑" w:hAnsi="微软雅黑" w:cs="微软雅黑"/>
          <w:spacing w:val="12"/>
          <w:lang w:eastAsia="zh-CN"/>
        </w:rPr>
        <w:t>390.24</w:t>
      </w:r>
      <w:r w:rsidRPr="009E77F1">
        <w:rPr>
          <w:rFonts w:ascii="微软雅黑" w:eastAsia="微软雅黑" w:hAnsi="微软雅黑" w:cs="微软雅黑" w:hint="eastAsia"/>
          <w:spacing w:val="12"/>
          <w:lang w:eastAsia="zh-CN"/>
        </w:rPr>
        <w:t>万吨。当周等待装运出口的食糖船只数量继续减少，但等待装运糖数量仍较大。</w:t>
      </w:r>
    </w:p>
    <w:p w:rsidR="00DE665D" w:rsidRDefault="009E77F1" w:rsidP="009E77F1">
      <w:pPr>
        <w:spacing w:before="103" w:line="256" w:lineRule="auto"/>
        <w:ind w:right="743" w:firstLineChars="200" w:firstLine="468"/>
        <w:jc w:val="both"/>
        <w:rPr>
          <w:rFonts w:ascii="微软雅黑" w:eastAsia="微软雅黑" w:hAnsi="微软雅黑" w:cs="微软雅黑"/>
          <w:spacing w:val="12"/>
          <w:lang w:eastAsia="zh-CN"/>
        </w:rPr>
      </w:pPr>
      <w:r w:rsidRPr="009E77F1">
        <w:rPr>
          <w:rFonts w:ascii="微软雅黑" w:eastAsia="微软雅黑" w:hAnsi="微软雅黑" w:cs="微软雅黑" w:hint="eastAsia"/>
          <w:spacing w:val="12"/>
          <w:lang w:eastAsia="zh-CN"/>
        </w:rPr>
        <w:t>美糖主力价格关注上方压力</w:t>
      </w:r>
      <w:r w:rsidRPr="009E77F1">
        <w:rPr>
          <w:rFonts w:ascii="微软雅黑" w:eastAsia="微软雅黑" w:hAnsi="微软雅黑" w:cs="微软雅黑"/>
          <w:spacing w:val="12"/>
          <w:lang w:eastAsia="zh-CN"/>
        </w:rPr>
        <w:t>19.8</w:t>
      </w:r>
      <w:r w:rsidRPr="009E77F1">
        <w:rPr>
          <w:rFonts w:ascii="微软雅黑" w:eastAsia="微软雅黑" w:hAnsi="微软雅黑" w:cs="微软雅黑" w:hint="eastAsia"/>
          <w:spacing w:val="12"/>
          <w:lang w:eastAsia="zh-CN"/>
        </w:rPr>
        <w:t>美分</w:t>
      </w:r>
      <w:r w:rsidRPr="009E77F1">
        <w:rPr>
          <w:rFonts w:ascii="微软雅黑" w:eastAsia="微软雅黑" w:hAnsi="微软雅黑" w:cs="微软雅黑"/>
          <w:spacing w:val="12"/>
          <w:lang w:eastAsia="zh-CN"/>
        </w:rPr>
        <w:t>/</w:t>
      </w:r>
      <w:r w:rsidRPr="009E77F1">
        <w:rPr>
          <w:rFonts w:ascii="微软雅黑" w:eastAsia="微软雅黑" w:hAnsi="微软雅黑" w:cs="微软雅黑" w:hint="eastAsia"/>
          <w:spacing w:val="12"/>
          <w:lang w:eastAsia="zh-CN"/>
        </w:rPr>
        <w:t>磅，下方支撑</w:t>
      </w:r>
      <w:r w:rsidRPr="009E77F1">
        <w:rPr>
          <w:rFonts w:ascii="微软雅黑" w:eastAsia="微软雅黑" w:hAnsi="微软雅黑" w:cs="微软雅黑"/>
          <w:spacing w:val="12"/>
          <w:lang w:eastAsia="zh-CN"/>
        </w:rPr>
        <w:t>17.5</w:t>
      </w:r>
      <w:r w:rsidRPr="009E77F1">
        <w:rPr>
          <w:rFonts w:ascii="微软雅黑" w:eastAsia="微软雅黑" w:hAnsi="微软雅黑" w:cs="微软雅黑" w:hint="eastAsia"/>
          <w:spacing w:val="12"/>
          <w:lang w:eastAsia="zh-CN"/>
        </w:rPr>
        <w:t>美分</w:t>
      </w:r>
      <w:r w:rsidRPr="009E77F1">
        <w:rPr>
          <w:rFonts w:ascii="微软雅黑" w:eastAsia="微软雅黑" w:hAnsi="微软雅黑" w:cs="微软雅黑"/>
          <w:spacing w:val="12"/>
          <w:lang w:eastAsia="zh-CN"/>
        </w:rPr>
        <w:t>/</w:t>
      </w:r>
      <w:r w:rsidRPr="009E77F1">
        <w:rPr>
          <w:rFonts w:ascii="微软雅黑" w:eastAsia="微软雅黑" w:hAnsi="微软雅黑" w:cs="微软雅黑" w:hint="eastAsia"/>
          <w:spacing w:val="12"/>
          <w:lang w:eastAsia="zh-CN"/>
        </w:rPr>
        <w:t>磅。建议</w:t>
      </w:r>
      <w:r w:rsidRPr="009E77F1">
        <w:rPr>
          <w:rFonts w:ascii="微软雅黑" w:eastAsia="微软雅黑" w:hAnsi="微软雅黑" w:cs="微软雅黑"/>
          <w:spacing w:val="12"/>
          <w:lang w:eastAsia="zh-CN"/>
        </w:rPr>
        <w:t>10</w:t>
      </w:r>
      <w:r w:rsidRPr="009E77F1">
        <w:rPr>
          <w:rFonts w:ascii="微软雅黑" w:eastAsia="微软雅黑" w:hAnsi="微软雅黑" w:cs="微软雅黑" w:hint="eastAsia"/>
          <w:spacing w:val="12"/>
          <w:lang w:eastAsia="zh-CN"/>
        </w:rPr>
        <w:t>月</w:t>
      </w:r>
      <w:r w:rsidRPr="009E77F1">
        <w:rPr>
          <w:rFonts w:ascii="微软雅黑" w:eastAsia="微软雅黑" w:hAnsi="微软雅黑" w:cs="微软雅黑"/>
          <w:spacing w:val="12"/>
          <w:lang w:eastAsia="zh-CN"/>
        </w:rPr>
        <w:t xml:space="preserve"> ICE </w:t>
      </w:r>
      <w:r w:rsidRPr="009E77F1">
        <w:rPr>
          <w:rFonts w:ascii="微软雅黑" w:eastAsia="微软雅黑" w:hAnsi="微软雅黑" w:cs="微软雅黑" w:hint="eastAsia"/>
          <w:spacing w:val="12"/>
          <w:lang w:eastAsia="zh-CN"/>
        </w:rPr>
        <w:t>期糖短期观望。</w:t>
      </w:r>
    </w:p>
    <w:p w:rsidR="003476C9" w:rsidRPr="005C2240" w:rsidRDefault="003476C9" w:rsidP="003476C9">
      <w:pPr>
        <w:spacing w:before="103" w:line="256" w:lineRule="auto"/>
        <w:ind w:right="743" w:firstLine="448"/>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w:t>
      </w:r>
      <w:r w:rsidRPr="005C2240">
        <w:rPr>
          <w:rFonts w:ascii="微软雅黑" w:eastAsia="微软雅黑" w:hAnsi="微软雅黑" w:cs="微软雅黑" w:hint="eastAsia"/>
          <w:spacing w:val="7"/>
          <w:lang w:val="zh-CN" w:eastAsia="zh-CN"/>
        </w:rPr>
        <w:t>走势图</w:t>
      </w:r>
    </w:p>
    <w:p w:rsidR="003476C9" w:rsidRDefault="009E77F1" w:rsidP="00470BA8">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100193" cy="2581275"/>
            <wp:effectExtent l="0" t="0" r="0" b="0"/>
            <wp:docPr id="16" name="图片 16" descr="QQ截图2024072608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QQ截图202407260822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8764" cy="2584902"/>
                    </a:xfrm>
                    <a:prstGeom prst="rect">
                      <a:avLst/>
                    </a:prstGeom>
                    <a:noFill/>
                    <a:ln>
                      <a:noFill/>
                    </a:ln>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709D6" w:rsidRDefault="008709D6" w:rsidP="00161170">
      <w:pPr>
        <w:spacing w:before="120" w:line="190" w:lineRule="auto"/>
        <w:jc w:val="both"/>
        <w:rPr>
          <w:rFonts w:ascii="微软雅黑" w:eastAsia="微软雅黑" w:hAnsi="微软雅黑" w:cs="微软雅黑"/>
          <w:spacing w:val="7"/>
          <w:lang w:eastAsia="zh-CN"/>
        </w:rPr>
      </w:pPr>
    </w:p>
    <w:p w:rsidR="00FF3A02" w:rsidRDefault="00AC579C">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美国总统大选特朗普与哈里斯</w:t>
      </w:r>
      <w:r>
        <w:rPr>
          <w:rFonts w:ascii="微软雅黑" w:eastAsia="微软雅黑" w:hAnsi="微软雅黑" w:cs="微软雅黑" w:hint="eastAsia"/>
          <w:spacing w:val="7"/>
          <w:lang w:eastAsia="zh-CN"/>
        </w:rPr>
        <w:t>民调支持率（7月2</w:t>
      </w:r>
      <w:r>
        <w:rPr>
          <w:rFonts w:ascii="微软雅黑" w:eastAsia="微软雅黑" w:hAnsi="微软雅黑" w:cs="微软雅黑"/>
          <w:spacing w:val="7"/>
          <w:lang w:eastAsia="zh-CN"/>
        </w:rPr>
        <w:t>4</w:t>
      </w:r>
      <w:r>
        <w:rPr>
          <w:rFonts w:ascii="微软雅黑" w:eastAsia="微软雅黑" w:hAnsi="微软雅黑" w:cs="微软雅黑" w:hint="eastAsia"/>
          <w:spacing w:val="7"/>
          <w:lang w:eastAsia="zh-CN"/>
        </w:rPr>
        <w:t>日更新）</w:t>
      </w:r>
    </w:p>
    <w:p w:rsidR="00FF3A02" w:rsidRDefault="002E6964" w:rsidP="00AC579C">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523EB5B" wp14:editId="47F552D5">
            <wp:extent cx="6000750" cy="19320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6239" cy="1937029"/>
                    </a:xfrm>
                    <a:prstGeom prst="rect">
                      <a:avLst/>
                    </a:prstGeom>
                  </pic:spPr>
                </pic:pic>
              </a:graphicData>
            </a:graphic>
          </wp:inline>
        </w:drawing>
      </w:r>
    </w:p>
    <w:p w:rsidR="00AC579C" w:rsidRDefault="00AC579C" w:rsidP="00AC579C">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FF3A02" w:rsidRDefault="00FF3A02">
      <w:pPr>
        <w:spacing w:before="120" w:line="190" w:lineRule="auto"/>
        <w:ind w:firstLine="448"/>
        <w:jc w:val="both"/>
        <w:rPr>
          <w:rFonts w:ascii="微软雅黑" w:eastAsia="微软雅黑" w:hAnsi="微软雅黑" w:cs="微软雅黑"/>
          <w:noProof/>
          <w:spacing w:val="7"/>
          <w:lang w:eastAsia="zh-CN"/>
        </w:rPr>
      </w:pPr>
    </w:p>
    <w:p w:rsidR="00AC579C" w:rsidRDefault="00AC579C" w:rsidP="00AC579C">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sidR="008709D6">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国会选举共和党和民主党支持率（7月2</w:t>
      </w:r>
      <w:r>
        <w:rPr>
          <w:rFonts w:ascii="微软雅黑" w:eastAsia="微软雅黑" w:hAnsi="微软雅黑" w:cs="微软雅黑"/>
          <w:spacing w:val="7"/>
          <w:lang w:eastAsia="zh-CN"/>
        </w:rPr>
        <w:t>4</w:t>
      </w:r>
      <w:r>
        <w:rPr>
          <w:rFonts w:ascii="微软雅黑" w:eastAsia="微软雅黑" w:hAnsi="微软雅黑" w:cs="微软雅黑" w:hint="eastAsia"/>
          <w:spacing w:val="7"/>
          <w:lang w:eastAsia="zh-CN"/>
        </w:rPr>
        <w:t>日更新）</w:t>
      </w:r>
    </w:p>
    <w:p w:rsidR="00AC579C" w:rsidRDefault="002E6964" w:rsidP="00AC579C">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55070E17" wp14:editId="1C99342A">
            <wp:extent cx="6038111" cy="276225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7510" cy="2771124"/>
                    </a:xfrm>
                    <a:prstGeom prst="rect">
                      <a:avLst/>
                    </a:prstGeom>
                  </pic:spPr>
                </pic:pic>
              </a:graphicData>
            </a:graphic>
          </wp:inline>
        </w:drawing>
      </w:r>
    </w:p>
    <w:p w:rsidR="00AC579C" w:rsidRPr="00FF3A02" w:rsidRDefault="00AC579C" w:rsidP="00AC579C">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3F2FC7" w:rsidRDefault="003F2FC7" w:rsidP="00161170">
      <w:pPr>
        <w:spacing w:before="120" w:line="190" w:lineRule="auto"/>
        <w:jc w:val="both"/>
        <w:rPr>
          <w:rFonts w:ascii="微软雅黑" w:eastAsia="微软雅黑" w:hAnsi="微软雅黑" w:cs="微软雅黑"/>
          <w:spacing w:val="7"/>
          <w:lang w:eastAsia="zh-CN"/>
        </w:rPr>
      </w:pPr>
      <w:bookmarkStart w:id="2" w:name="_GoBack"/>
      <w:bookmarkEnd w:id="2"/>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468"/>
        <w:rPr>
          <w:rFonts w:eastAsiaTheme="minorEastAsia"/>
          <w:lang w:eastAsia="zh-CN"/>
        </w:rPr>
      </w:pPr>
    </w:p>
    <w:p w:rsidR="00C169A2" w:rsidRDefault="00C169A2">
      <w:pPr>
        <w:spacing w:before="34" w:line="569" w:lineRule="exact"/>
        <w:ind w:firstLine="468"/>
        <w:rPr>
          <w:rFonts w:eastAsiaTheme="minorEastAsia"/>
          <w:lang w:eastAsia="zh-CN"/>
        </w:rPr>
      </w:pPr>
    </w:p>
    <w:p w:rsidR="00C169A2" w:rsidRPr="00C169A2" w:rsidRDefault="00C169A2">
      <w:pPr>
        <w:spacing w:before="34" w:line="569" w:lineRule="exact"/>
        <w:ind w:firstLine="468"/>
        <w:rPr>
          <w:rFonts w:eastAsiaTheme="minorEastAsia"/>
          <w:lang w:eastAsia="zh-CN"/>
        </w:rPr>
      </w:pPr>
    </w:p>
    <w:p w:rsidR="00AE2365" w:rsidRPr="00D04FED" w:rsidRDefault="00AE2365">
      <w:pPr>
        <w:spacing w:before="34" w:line="569" w:lineRule="exact"/>
        <w:ind w:firstLine="468"/>
        <w:rPr>
          <w:rFonts w:eastAsiaTheme="minorEastAsia"/>
          <w:lang w:eastAsia="zh-CN"/>
        </w:rPr>
      </w:pPr>
    </w:p>
    <w:p w:rsidR="00AE2365" w:rsidRDefault="00996DB6">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0ED" w:rsidRDefault="00A350ED">
      <w:pPr>
        <w:ind w:firstLine="420"/>
      </w:pPr>
      <w:r>
        <w:separator/>
      </w:r>
    </w:p>
  </w:endnote>
  <w:endnote w:type="continuationSeparator" w:id="0">
    <w:p w:rsidR="00A350ED" w:rsidRDefault="00A350ED">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054993">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054993">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0ED" w:rsidRDefault="00A350ED">
      <w:pPr>
        <w:ind w:firstLine="420"/>
      </w:pPr>
      <w:r>
        <w:separator/>
      </w:r>
    </w:p>
  </w:footnote>
  <w:footnote w:type="continuationSeparator" w:id="0">
    <w:p w:rsidR="00A350ED" w:rsidRDefault="00A350ED">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71DF3B4B" wp14:editId="1BF29573">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798B"/>
    <w:rsid w:val="00014D87"/>
    <w:rsid w:val="00017EDD"/>
    <w:rsid w:val="00033BB5"/>
    <w:rsid w:val="00035942"/>
    <w:rsid w:val="00050CFF"/>
    <w:rsid w:val="00054993"/>
    <w:rsid w:val="00060769"/>
    <w:rsid w:val="00064BC6"/>
    <w:rsid w:val="00072F2D"/>
    <w:rsid w:val="000767B0"/>
    <w:rsid w:val="0007723D"/>
    <w:rsid w:val="00097D7E"/>
    <w:rsid w:val="000A785F"/>
    <w:rsid w:val="000B2865"/>
    <w:rsid w:val="000C024B"/>
    <w:rsid w:val="000C448C"/>
    <w:rsid w:val="000C5FCD"/>
    <w:rsid w:val="00104BEA"/>
    <w:rsid w:val="001072C6"/>
    <w:rsid w:val="001177BF"/>
    <w:rsid w:val="0012299F"/>
    <w:rsid w:val="00126F9A"/>
    <w:rsid w:val="001304A2"/>
    <w:rsid w:val="001344EC"/>
    <w:rsid w:val="00135663"/>
    <w:rsid w:val="001357C4"/>
    <w:rsid w:val="001431C1"/>
    <w:rsid w:val="00143C3D"/>
    <w:rsid w:val="00145998"/>
    <w:rsid w:val="00153957"/>
    <w:rsid w:val="001571D8"/>
    <w:rsid w:val="00161170"/>
    <w:rsid w:val="00166ADC"/>
    <w:rsid w:val="0018099E"/>
    <w:rsid w:val="00181D4B"/>
    <w:rsid w:val="0019366B"/>
    <w:rsid w:val="001A33CE"/>
    <w:rsid w:val="001A37B9"/>
    <w:rsid w:val="001A38E1"/>
    <w:rsid w:val="001C07A0"/>
    <w:rsid w:val="001C4D7E"/>
    <w:rsid w:val="001C6BEE"/>
    <w:rsid w:val="001E0DED"/>
    <w:rsid w:val="001F19ED"/>
    <w:rsid w:val="001F635C"/>
    <w:rsid w:val="001F6CFC"/>
    <w:rsid w:val="0020053E"/>
    <w:rsid w:val="0020092B"/>
    <w:rsid w:val="00216CCD"/>
    <w:rsid w:val="00223327"/>
    <w:rsid w:val="00232C2F"/>
    <w:rsid w:val="0023500F"/>
    <w:rsid w:val="00236717"/>
    <w:rsid w:val="00243413"/>
    <w:rsid w:val="00245B4A"/>
    <w:rsid w:val="00257DA5"/>
    <w:rsid w:val="002640C5"/>
    <w:rsid w:val="00267E6D"/>
    <w:rsid w:val="0028035B"/>
    <w:rsid w:val="0029035C"/>
    <w:rsid w:val="002A226B"/>
    <w:rsid w:val="002C4D45"/>
    <w:rsid w:val="002D025F"/>
    <w:rsid w:val="002E6964"/>
    <w:rsid w:val="003008B4"/>
    <w:rsid w:val="00301C72"/>
    <w:rsid w:val="003020F8"/>
    <w:rsid w:val="00303AE0"/>
    <w:rsid w:val="0031740A"/>
    <w:rsid w:val="00322591"/>
    <w:rsid w:val="003476C9"/>
    <w:rsid w:val="00347E74"/>
    <w:rsid w:val="0035249F"/>
    <w:rsid w:val="00354223"/>
    <w:rsid w:val="0036147E"/>
    <w:rsid w:val="00364B5D"/>
    <w:rsid w:val="00380D4C"/>
    <w:rsid w:val="003812E8"/>
    <w:rsid w:val="00382260"/>
    <w:rsid w:val="0039196A"/>
    <w:rsid w:val="00394C16"/>
    <w:rsid w:val="00397F61"/>
    <w:rsid w:val="003A0146"/>
    <w:rsid w:val="003A32F7"/>
    <w:rsid w:val="003C2FFD"/>
    <w:rsid w:val="003C3D25"/>
    <w:rsid w:val="003C56B9"/>
    <w:rsid w:val="003D0C08"/>
    <w:rsid w:val="003D21ED"/>
    <w:rsid w:val="003D543B"/>
    <w:rsid w:val="003E1480"/>
    <w:rsid w:val="003E3292"/>
    <w:rsid w:val="003F0F5C"/>
    <w:rsid w:val="003F2FC7"/>
    <w:rsid w:val="003F584B"/>
    <w:rsid w:val="00404EFC"/>
    <w:rsid w:val="004165E1"/>
    <w:rsid w:val="0042016F"/>
    <w:rsid w:val="00421423"/>
    <w:rsid w:val="00423BF0"/>
    <w:rsid w:val="0043483D"/>
    <w:rsid w:val="00434DFC"/>
    <w:rsid w:val="00445FE3"/>
    <w:rsid w:val="0045019C"/>
    <w:rsid w:val="004633AA"/>
    <w:rsid w:val="004702E6"/>
    <w:rsid w:val="00470BA8"/>
    <w:rsid w:val="004800A9"/>
    <w:rsid w:val="00484C55"/>
    <w:rsid w:val="0049409E"/>
    <w:rsid w:val="004A4391"/>
    <w:rsid w:val="004A6D5F"/>
    <w:rsid w:val="004A6F01"/>
    <w:rsid w:val="004A70EA"/>
    <w:rsid w:val="004B1974"/>
    <w:rsid w:val="004B236D"/>
    <w:rsid w:val="004D107A"/>
    <w:rsid w:val="004D1B98"/>
    <w:rsid w:val="004D3D14"/>
    <w:rsid w:val="004E0863"/>
    <w:rsid w:val="004E3ED0"/>
    <w:rsid w:val="004E4B78"/>
    <w:rsid w:val="004E69F8"/>
    <w:rsid w:val="004F43EA"/>
    <w:rsid w:val="00507148"/>
    <w:rsid w:val="005108D0"/>
    <w:rsid w:val="005152A7"/>
    <w:rsid w:val="00516E4D"/>
    <w:rsid w:val="005202FB"/>
    <w:rsid w:val="005207F3"/>
    <w:rsid w:val="00536FAC"/>
    <w:rsid w:val="00547495"/>
    <w:rsid w:val="00576E52"/>
    <w:rsid w:val="00593490"/>
    <w:rsid w:val="00594946"/>
    <w:rsid w:val="00595EF2"/>
    <w:rsid w:val="00596CB5"/>
    <w:rsid w:val="00597406"/>
    <w:rsid w:val="005A6DDA"/>
    <w:rsid w:val="005A76DF"/>
    <w:rsid w:val="005B1F3A"/>
    <w:rsid w:val="005B30EF"/>
    <w:rsid w:val="005C2240"/>
    <w:rsid w:val="005C680A"/>
    <w:rsid w:val="005D5C2D"/>
    <w:rsid w:val="005F1EB2"/>
    <w:rsid w:val="005F4937"/>
    <w:rsid w:val="005F4A09"/>
    <w:rsid w:val="005F7926"/>
    <w:rsid w:val="005F7D1A"/>
    <w:rsid w:val="00606A48"/>
    <w:rsid w:val="00617C6E"/>
    <w:rsid w:val="00622044"/>
    <w:rsid w:val="00626C1B"/>
    <w:rsid w:val="006272B9"/>
    <w:rsid w:val="00635F90"/>
    <w:rsid w:val="00644AEE"/>
    <w:rsid w:val="00646C5A"/>
    <w:rsid w:val="0065002F"/>
    <w:rsid w:val="006536EA"/>
    <w:rsid w:val="00653C3C"/>
    <w:rsid w:val="00660EB1"/>
    <w:rsid w:val="00666346"/>
    <w:rsid w:val="006712DC"/>
    <w:rsid w:val="00673C7F"/>
    <w:rsid w:val="00676450"/>
    <w:rsid w:val="00677E3D"/>
    <w:rsid w:val="00690127"/>
    <w:rsid w:val="0069322E"/>
    <w:rsid w:val="00695F0D"/>
    <w:rsid w:val="006A40E9"/>
    <w:rsid w:val="006B2C1F"/>
    <w:rsid w:val="006C281B"/>
    <w:rsid w:val="006C44DC"/>
    <w:rsid w:val="006C547F"/>
    <w:rsid w:val="006C5C56"/>
    <w:rsid w:val="006D1F97"/>
    <w:rsid w:val="006E5991"/>
    <w:rsid w:val="006F1AC1"/>
    <w:rsid w:val="00706D67"/>
    <w:rsid w:val="0071117C"/>
    <w:rsid w:val="00712E51"/>
    <w:rsid w:val="00727595"/>
    <w:rsid w:val="007344DF"/>
    <w:rsid w:val="007563E6"/>
    <w:rsid w:val="00767046"/>
    <w:rsid w:val="007717E4"/>
    <w:rsid w:val="00774769"/>
    <w:rsid w:val="00776B33"/>
    <w:rsid w:val="00784B10"/>
    <w:rsid w:val="007A70F5"/>
    <w:rsid w:val="007A7159"/>
    <w:rsid w:val="007A768E"/>
    <w:rsid w:val="007D360D"/>
    <w:rsid w:val="007D4889"/>
    <w:rsid w:val="007E38D3"/>
    <w:rsid w:val="007E4536"/>
    <w:rsid w:val="007F08A9"/>
    <w:rsid w:val="00800C12"/>
    <w:rsid w:val="00813E5C"/>
    <w:rsid w:val="00816288"/>
    <w:rsid w:val="00822E53"/>
    <w:rsid w:val="00846EF5"/>
    <w:rsid w:val="008473AF"/>
    <w:rsid w:val="008577CC"/>
    <w:rsid w:val="00863DC4"/>
    <w:rsid w:val="008708FE"/>
    <w:rsid w:val="008709D6"/>
    <w:rsid w:val="00872822"/>
    <w:rsid w:val="00880700"/>
    <w:rsid w:val="008813CF"/>
    <w:rsid w:val="0088229B"/>
    <w:rsid w:val="00885973"/>
    <w:rsid w:val="008861B7"/>
    <w:rsid w:val="008935E1"/>
    <w:rsid w:val="008977D3"/>
    <w:rsid w:val="008B6408"/>
    <w:rsid w:val="008C13AB"/>
    <w:rsid w:val="008D2C31"/>
    <w:rsid w:val="008D4A14"/>
    <w:rsid w:val="008D5C6C"/>
    <w:rsid w:val="008F35C2"/>
    <w:rsid w:val="00901D0A"/>
    <w:rsid w:val="00905AC1"/>
    <w:rsid w:val="00907E85"/>
    <w:rsid w:val="00911495"/>
    <w:rsid w:val="0091608D"/>
    <w:rsid w:val="00920750"/>
    <w:rsid w:val="00921A6B"/>
    <w:rsid w:val="00925BA7"/>
    <w:rsid w:val="00937E8B"/>
    <w:rsid w:val="00940B7C"/>
    <w:rsid w:val="0096079E"/>
    <w:rsid w:val="009616B7"/>
    <w:rsid w:val="00964466"/>
    <w:rsid w:val="00980114"/>
    <w:rsid w:val="00984CAE"/>
    <w:rsid w:val="00992791"/>
    <w:rsid w:val="00994508"/>
    <w:rsid w:val="00996C14"/>
    <w:rsid w:val="00996DB6"/>
    <w:rsid w:val="00996E2D"/>
    <w:rsid w:val="009A4AC4"/>
    <w:rsid w:val="009B354F"/>
    <w:rsid w:val="009C1622"/>
    <w:rsid w:val="009C730E"/>
    <w:rsid w:val="009D033E"/>
    <w:rsid w:val="009D11CA"/>
    <w:rsid w:val="009D2143"/>
    <w:rsid w:val="009E1A4B"/>
    <w:rsid w:val="009E22BC"/>
    <w:rsid w:val="009E2BDD"/>
    <w:rsid w:val="009E35DC"/>
    <w:rsid w:val="009E77F1"/>
    <w:rsid w:val="009F3905"/>
    <w:rsid w:val="009F64F4"/>
    <w:rsid w:val="00A006BA"/>
    <w:rsid w:val="00A03585"/>
    <w:rsid w:val="00A03F1D"/>
    <w:rsid w:val="00A065C3"/>
    <w:rsid w:val="00A23E6E"/>
    <w:rsid w:val="00A32FCB"/>
    <w:rsid w:val="00A350ED"/>
    <w:rsid w:val="00A358B0"/>
    <w:rsid w:val="00A370CD"/>
    <w:rsid w:val="00A42231"/>
    <w:rsid w:val="00A437D3"/>
    <w:rsid w:val="00A6283C"/>
    <w:rsid w:val="00A63882"/>
    <w:rsid w:val="00A66AD4"/>
    <w:rsid w:val="00A712BC"/>
    <w:rsid w:val="00A75923"/>
    <w:rsid w:val="00A76B56"/>
    <w:rsid w:val="00A82150"/>
    <w:rsid w:val="00A86B50"/>
    <w:rsid w:val="00AB5CA6"/>
    <w:rsid w:val="00AB6B3D"/>
    <w:rsid w:val="00AC579C"/>
    <w:rsid w:val="00AD4446"/>
    <w:rsid w:val="00AE061F"/>
    <w:rsid w:val="00AE2365"/>
    <w:rsid w:val="00AE6648"/>
    <w:rsid w:val="00AF335B"/>
    <w:rsid w:val="00AF39A3"/>
    <w:rsid w:val="00AF483B"/>
    <w:rsid w:val="00B025B9"/>
    <w:rsid w:val="00B042A9"/>
    <w:rsid w:val="00B11817"/>
    <w:rsid w:val="00B1212E"/>
    <w:rsid w:val="00B1238C"/>
    <w:rsid w:val="00B154FA"/>
    <w:rsid w:val="00B264DC"/>
    <w:rsid w:val="00B46791"/>
    <w:rsid w:val="00B54643"/>
    <w:rsid w:val="00B56CF5"/>
    <w:rsid w:val="00B621A7"/>
    <w:rsid w:val="00B6439F"/>
    <w:rsid w:val="00B742BD"/>
    <w:rsid w:val="00B8630D"/>
    <w:rsid w:val="00B9377A"/>
    <w:rsid w:val="00BA177E"/>
    <w:rsid w:val="00BB1618"/>
    <w:rsid w:val="00BB7A4D"/>
    <w:rsid w:val="00BC0F7B"/>
    <w:rsid w:val="00BC57CD"/>
    <w:rsid w:val="00BC6DF7"/>
    <w:rsid w:val="00BC7997"/>
    <w:rsid w:val="00BD501D"/>
    <w:rsid w:val="00BD55A4"/>
    <w:rsid w:val="00BD5B2D"/>
    <w:rsid w:val="00BD70AA"/>
    <w:rsid w:val="00BE52E6"/>
    <w:rsid w:val="00BF6C5D"/>
    <w:rsid w:val="00C03B35"/>
    <w:rsid w:val="00C0669C"/>
    <w:rsid w:val="00C169A2"/>
    <w:rsid w:val="00C177F8"/>
    <w:rsid w:val="00C47281"/>
    <w:rsid w:val="00C54666"/>
    <w:rsid w:val="00C553E1"/>
    <w:rsid w:val="00C55668"/>
    <w:rsid w:val="00C60596"/>
    <w:rsid w:val="00C605A3"/>
    <w:rsid w:val="00C7013A"/>
    <w:rsid w:val="00C73CFC"/>
    <w:rsid w:val="00C7534F"/>
    <w:rsid w:val="00C77452"/>
    <w:rsid w:val="00C9438D"/>
    <w:rsid w:val="00C96482"/>
    <w:rsid w:val="00CA14E8"/>
    <w:rsid w:val="00CA7EEA"/>
    <w:rsid w:val="00CB0D7B"/>
    <w:rsid w:val="00CC0392"/>
    <w:rsid w:val="00CC1FE0"/>
    <w:rsid w:val="00CD04AA"/>
    <w:rsid w:val="00CE0260"/>
    <w:rsid w:val="00CE6532"/>
    <w:rsid w:val="00CE72AE"/>
    <w:rsid w:val="00CF0201"/>
    <w:rsid w:val="00D04FED"/>
    <w:rsid w:val="00D06B0E"/>
    <w:rsid w:val="00D10BC5"/>
    <w:rsid w:val="00D110BB"/>
    <w:rsid w:val="00D14CB7"/>
    <w:rsid w:val="00D1585D"/>
    <w:rsid w:val="00D2577B"/>
    <w:rsid w:val="00D27E91"/>
    <w:rsid w:val="00D316DC"/>
    <w:rsid w:val="00D348C5"/>
    <w:rsid w:val="00D40967"/>
    <w:rsid w:val="00D41DC2"/>
    <w:rsid w:val="00D42F82"/>
    <w:rsid w:val="00D755EA"/>
    <w:rsid w:val="00D756EC"/>
    <w:rsid w:val="00D81F46"/>
    <w:rsid w:val="00D87402"/>
    <w:rsid w:val="00D932FC"/>
    <w:rsid w:val="00D962FD"/>
    <w:rsid w:val="00DA500C"/>
    <w:rsid w:val="00DA5348"/>
    <w:rsid w:val="00DC0CCB"/>
    <w:rsid w:val="00DC19CB"/>
    <w:rsid w:val="00DC623C"/>
    <w:rsid w:val="00DD4459"/>
    <w:rsid w:val="00DE0695"/>
    <w:rsid w:val="00DE3670"/>
    <w:rsid w:val="00DE665D"/>
    <w:rsid w:val="00DE7518"/>
    <w:rsid w:val="00DF50AC"/>
    <w:rsid w:val="00E065A0"/>
    <w:rsid w:val="00E13F32"/>
    <w:rsid w:val="00E16FE2"/>
    <w:rsid w:val="00E21C10"/>
    <w:rsid w:val="00E25B98"/>
    <w:rsid w:val="00E31F47"/>
    <w:rsid w:val="00E36C07"/>
    <w:rsid w:val="00E4359D"/>
    <w:rsid w:val="00E43B52"/>
    <w:rsid w:val="00E442E6"/>
    <w:rsid w:val="00E46BD8"/>
    <w:rsid w:val="00E5045F"/>
    <w:rsid w:val="00E54357"/>
    <w:rsid w:val="00E56235"/>
    <w:rsid w:val="00E64644"/>
    <w:rsid w:val="00E70307"/>
    <w:rsid w:val="00E72864"/>
    <w:rsid w:val="00E74750"/>
    <w:rsid w:val="00E7792A"/>
    <w:rsid w:val="00E8041A"/>
    <w:rsid w:val="00EA3D98"/>
    <w:rsid w:val="00EC510A"/>
    <w:rsid w:val="00EC5B78"/>
    <w:rsid w:val="00EC7FA6"/>
    <w:rsid w:val="00ED44C1"/>
    <w:rsid w:val="00ED60B9"/>
    <w:rsid w:val="00ED7E78"/>
    <w:rsid w:val="00EE1744"/>
    <w:rsid w:val="00EE64DD"/>
    <w:rsid w:val="00EE72A7"/>
    <w:rsid w:val="00EF4DC8"/>
    <w:rsid w:val="00F01C2A"/>
    <w:rsid w:val="00F13913"/>
    <w:rsid w:val="00F15E85"/>
    <w:rsid w:val="00F26190"/>
    <w:rsid w:val="00F27DA4"/>
    <w:rsid w:val="00F35962"/>
    <w:rsid w:val="00F3674E"/>
    <w:rsid w:val="00F40EB7"/>
    <w:rsid w:val="00F50711"/>
    <w:rsid w:val="00F80428"/>
    <w:rsid w:val="00F80C87"/>
    <w:rsid w:val="00F86514"/>
    <w:rsid w:val="00F96282"/>
    <w:rsid w:val="00FB1336"/>
    <w:rsid w:val="00FB2769"/>
    <w:rsid w:val="00FD2154"/>
    <w:rsid w:val="00FD4DE9"/>
    <w:rsid w:val="00FF3750"/>
    <w:rsid w:val="00FF3A02"/>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D56E100"/>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AC579C"/>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0798B"/>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4986">
      <w:bodyDiv w:val="1"/>
      <w:marLeft w:val="0"/>
      <w:marRight w:val="0"/>
      <w:marTop w:val="0"/>
      <w:marBottom w:val="0"/>
      <w:divBdr>
        <w:top w:val="none" w:sz="0" w:space="0" w:color="auto"/>
        <w:left w:val="none" w:sz="0" w:space="0" w:color="auto"/>
        <w:bottom w:val="none" w:sz="0" w:space="0" w:color="auto"/>
        <w:right w:val="none" w:sz="0" w:space="0" w:color="auto"/>
      </w:divBdr>
    </w:div>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380398540">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794956264">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957761296">
      <w:bodyDiv w:val="1"/>
      <w:marLeft w:val="0"/>
      <w:marRight w:val="0"/>
      <w:marTop w:val="0"/>
      <w:marBottom w:val="0"/>
      <w:divBdr>
        <w:top w:val="none" w:sz="0" w:space="0" w:color="auto"/>
        <w:left w:val="none" w:sz="0" w:space="0" w:color="auto"/>
        <w:bottom w:val="none" w:sz="0" w:space="0" w:color="auto"/>
        <w:right w:val="none" w:sz="0" w:space="0" w:color="auto"/>
      </w:divBdr>
      <w:divsChild>
        <w:div w:id="274409606">
          <w:marLeft w:val="0"/>
          <w:marRight w:val="0"/>
          <w:marTop w:val="0"/>
          <w:marBottom w:val="0"/>
          <w:divBdr>
            <w:top w:val="none" w:sz="0" w:space="0" w:color="auto"/>
            <w:left w:val="none" w:sz="0" w:space="0" w:color="auto"/>
            <w:bottom w:val="none" w:sz="0" w:space="0" w:color="auto"/>
            <w:right w:val="none" w:sz="0" w:space="0" w:color="auto"/>
          </w:divBdr>
          <w:divsChild>
            <w:div w:id="1381973760">
              <w:marLeft w:val="0"/>
              <w:marRight w:val="0"/>
              <w:marTop w:val="0"/>
              <w:marBottom w:val="0"/>
              <w:divBdr>
                <w:top w:val="none" w:sz="0" w:space="0" w:color="auto"/>
                <w:left w:val="none" w:sz="0" w:space="0" w:color="auto"/>
                <w:bottom w:val="none" w:sz="0" w:space="0" w:color="auto"/>
                <w:right w:val="none" w:sz="0" w:space="0" w:color="auto"/>
              </w:divBdr>
              <w:divsChild>
                <w:div w:id="1736053333">
                  <w:marLeft w:val="0"/>
                  <w:marRight w:val="0"/>
                  <w:marTop w:val="150"/>
                  <w:marBottom w:val="0"/>
                  <w:divBdr>
                    <w:top w:val="none" w:sz="0" w:space="0" w:color="auto"/>
                    <w:left w:val="none" w:sz="0" w:space="0" w:color="auto"/>
                    <w:bottom w:val="none" w:sz="0" w:space="0" w:color="auto"/>
                    <w:right w:val="none" w:sz="0" w:space="0" w:color="auto"/>
                  </w:divBdr>
                </w:div>
                <w:div w:id="523979013">
                  <w:marLeft w:val="0"/>
                  <w:marRight w:val="0"/>
                  <w:marTop w:val="100"/>
                  <w:marBottom w:val="0"/>
                  <w:divBdr>
                    <w:top w:val="none" w:sz="0" w:space="0" w:color="auto"/>
                    <w:left w:val="none" w:sz="0" w:space="0" w:color="auto"/>
                    <w:bottom w:val="none" w:sz="0" w:space="0" w:color="auto"/>
                    <w:right w:val="none" w:sz="0" w:space="0" w:color="auto"/>
                  </w:divBdr>
                  <w:divsChild>
                    <w:div w:id="12659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018190576">
      <w:bodyDiv w:val="1"/>
      <w:marLeft w:val="0"/>
      <w:marRight w:val="0"/>
      <w:marTop w:val="0"/>
      <w:marBottom w:val="0"/>
      <w:divBdr>
        <w:top w:val="none" w:sz="0" w:space="0" w:color="auto"/>
        <w:left w:val="none" w:sz="0" w:space="0" w:color="auto"/>
        <w:bottom w:val="none" w:sz="0" w:space="0" w:color="auto"/>
        <w:right w:val="none" w:sz="0" w:space="0" w:color="auto"/>
      </w:divBdr>
    </w:div>
    <w:div w:id="1360008958">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466502513">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760713946">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1997757408">
      <w:bodyDiv w:val="1"/>
      <w:marLeft w:val="0"/>
      <w:marRight w:val="0"/>
      <w:marTop w:val="0"/>
      <w:marBottom w:val="0"/>
      <w:divBdr>
        <w:top w:val="none" w:sz="0" w:space="0" w:color="auto"/>
        <w:left w:val="none" w:sz="0" w:space="0" w:color="auto"/>
        <w:bottom w:val="none" w:sz="0" w:space="0" w:color="auto"/>
        <w:right w:val="none" w:sz="0" w:space="0" w:color="auto"/>
      </w:divBdr>
    </w:div>
    <w:div w:id="2048139102">
      <w:bodyDiv w:val="1"/>
      <w:marLeft w:val="0"/>
      <w:marRight w:val="0"/>
      <w:marTop w:val="0"/>
      <w:marBottom w:val="0"/>
      <w:divBdr>
        <w:top w:val="none" w:sz="0" w:space="0" w:color="auto"/>
        <w:left w:val="none" w:sz="0" w:space="0" w:color="auto"/>
        <w:bottom w:val="none" w:sz="0" w:space="0" w:color="auto"/>
        <w:right w:val="none" w:sz="0" w:space="0" w:color="auto"/>
      </w:divBdr>
    </w:div>
    <w:div w:id="2107842048">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 w:id="213891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B33534-412C-4DD6-9626-8359D52CD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10</Pages>
  <Words>3908</Words>
  <Characters>4835</Characters>
  <Application>Microsoft Office Word</Application>
  <DocSecurity>0</DocSecurity>
  <Lines>235</Lines>
  <Paragraphs>86</Paragraphs>
  <ScaleCrop>false</ScaleCrop>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138</cp:revision>
  <cp:lastPrinted>2024-07-25T01:43:00Z</cp:lastPrinted>
  <dcterms:created xsi:type="dcterms:W3CDTF">2024-07-10T01:27:00Z</dcterms:created>
  <dcterms:modified xsi:type="dcterms:W3CDTF">2024-07-26T02:41:00Z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