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14:anchorId="40EA5BC2" wp14:editId="79CF078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420"/>
        <w:rPr>
          <w:rFonts w:eastAsia="宋体"/>
          <w:lang w:eastAsia="zh-CN"/>
        </w:rPr>
      </w:pPr>
      <w:r>
        <w:rPr>
          <w:rFonts w:eastAsia="宋体" w:hint="eastAsia"/>
          <w:noProof/>
          <w:lang w:eastAsia="zh-CN"/>
        </w:rPr>
        <w:drawing>
          <wp:inline distT="0" distB="0" distL="114300" distR="114300" wp14:anchorId="1660AF05" wp14:editId="162718BA">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AE2365" w:rsidRDefault="00996DB6">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rsidP="00846EF5">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31F47">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8D145E">
        <w:rPr>
          <w:rFonts w:ascii="微软雅黑" w:eastAsia="微软雅黑" w:hAnsi="微软雅黑" w:cs="微软雅黑"/>
          <w:b/>
          <w:bCs/>
          <w:color w:val="005D97"/>
          <w:spacing w:val="-22"/>
          <w:sz w:val="48"/>
          <w:szCs w:val="48"/>
          <w:lang w:eastAsia="zh-CN"/>
        </w:rPr>
        <w:t>30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4EC5D1A" wp14:editId="2ABC9DDE">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AE2365" w:rsidRDefault="00AE2365">
      <w:pPr>
        <w:spacing w:line="204" w:lineRule="auto"/>
        <w:ind w:firstLine="1008"/>
        <w:rPr>
          <w:sz w:val="48"/>
          <w:szCs w:val="48"/>
          <w:lang w:eastAsia="zh-CN"/>
        </w:rPr>
        <w:sectPr w:rsidR="00AE2365">
          <w:headerReference w:type="default" r:id="rId10"/>
          <w:pgSz w:w="11906" w:h="16838"/>
          <w:pgMar w:top="400" w:right="0" w:bottom="0" w:left="0" w:header="0" w:footer="340" w:gutter="0"/>
          <w:cols w:space="720"/>
        </w:sect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21010506" wp14:editId="3F2A7393">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CC0392" w:rsidRDefault="00777A80">
      <w:pPr>
        <w:spacing w:before="103" w:line="257" w:lineRule="auto"/>
        <w:ind w:right="584" w:firstLineChars="200" w:firstLine="468"/>
        <w:jc w:val="both"/>
        <w:rPr>
          <w:rFonts w:ascii="微软雅黑" w:eastAsia="微软雅黑" w:hAnsi="微软雅黑" w:cs="微软雅黑"/>
          <w:spacing w:val="12"/>
          <w:lang w:eastAsia="zh-CN"/>
        </w:rPr>
      </w:pPr>
      <w:r w:rsidRPr="00777A80">
        <w:rPr>
          <w:rFonts w:ascii="微软雅黑" w:eastAsia="微软雅黑" w:hAnsi="微软雅黑" w:cs="微软雅黑" w:hint="eastAsia"/>
          <w:spacing w:val="12"/>
          <w:lang w:eastAsia="zh-CN"/>
        </w:rPr>
        <w:t>美国三大股指收盘涨跌不一，道指跌</w:t>
      </w:r>
      <w:r w:rsidRPr="00777A80">
        <w:rPr>
          <w:rFonts w:ascii="微软雅黑" w:eastAsia="微软雅黑" w:hAnsi="微软雅黑" w:cs="微软雅黑"/>
          <w:spacing w:val="12"/>
          <w:lang w:eastAsia="zh-CN"/>
        </w:rPr>
        <w:t>0.12%</w:t>
      </w:r>
      <w:r w:rsidRPr="00777A80">
        <w:rPr>
          <w:rFonts w:ascii="微软雅黑" w:eastAsia="微软雅黑" w:hAnsi="微软雅黑" w:cs="微软雅黑" w:hint="eastAsia"/>
          <w:spacing w:val="12"/>
          <w:lang w:eastAsia="zh-CN"/>
        </w:rPr>
        <w:t>报</w:t>
      </w:r>
      <w:r w:rsidRPr="00777A80">
        <w:rPr>
          <w:rFonts w:ascii="微软雅黑" w:eastAsia="微软雅黑" w:hAnsi="微软雅黑" w:cs="微软雅黑"/>
          <w:spacing w:val="12"/>
          <w:lang w:eastAsia="zh-CN"/>
        </w:rPr>
        <w:t>40539.93</w:t>
      </w:r>
      <w:r w:rsidRPr="00777A80">
        <w:rPr>
          <w:rFonts w:ascii="微软雅黑" w:eastAsia="微软雅黑" w:hAnsi="微软雅黑" w:cs="微软雅黑" w:hint="eastAsia"/>
          <w:spacing w:val="12"/>
          <w:lang w:eastAsia="zh-CN"/>
        </w:rPr>
        <w:t>点，</w:t>
      </w:r>
      <w:proofErr w:type="gramStart"/>
      <w:r w:rsidRPr="00777A80">
        <w:rPr>
          <w:rFonts w:ascii="微软雅黑" w:eastAsia="微软雅黑" w:hAnsi="微软雅黑" w:cs="微软雅黑" w:hint="eastAsia"/>
          <w:spacing w:val="12"/>
          <w:lang w:eastAsia="zh-CN"/>
        </w:rPr>
        <w:t>标普</w:t>
      </w:r>
      <w:proofErr w:type="gramEnd"/>
      <w:r w:rsidRPr="00777A80">
        <w:rPr>
          <w:rFonts w:ascii="微软雅黑" w:eastAsia="微软雅黑" w:hAnsi="微软雅黑" w:cs="微软雅黑"/>
          <w:spacing w:val="12"/>
          <w:lang w:eastAsia="zh-CN"/>
        </w:rPr>
        <w:t>500</w:t>
      </w:r>
      <w:r w:rsidRPr="00777A80">
        <w:rPr>
          <w:rFonts w:ascii="微软雅黑" w:eastAsia="微软雅黑" w:hAnsi="微软雅黑" w:cs="微软雅黑" w:hint="eastAsia"/>
          <w:spacing w:val="12"/>
          <w:lang w:eastAsia="zh-CN"/>
        </w:rPr>
        <w:t>指数涨</w:t>
      </w:r>
      <w:r w:rsidRPr="00777A80">
        <w:rPr>
          <w:rFonts w:ascii="微软雅黑" w:eastAsia="微软雅黑" w:hAnsi="微软雅黑" w:cs="微软雅黑"/>
          <w:spacing w:val="12"/>
          <w:lang w:eastAsia="zh-CN"/>
        </w:rPr>
        <w:t>0.08%</w:t>
      </w:r>
      <w:r w:rsidRPr="00777A80">
        <w:rPr>
          <w:rFonts w:ascii="微软雅黑" w:eastAsia="微软雅黑" w:hAnsi="微软雅黑" w:cs="微软雅黑" w:hint="eastAsia"/>
          <w:spacing w:val="12"/>
          <w:lang w:eastAsia="zh-CN"/>
        </w:rPr>
        <w:t>报</w:t>
      </w:r>
      <w:r w:rsidRPr="00777A80">
        <w:rPr>
          <w:rFonts w:ascii="微软雅黑" w:eastAsia="微软雅黑" w:hAnsi="微软雅黑" w:cs="微软雅黑"/>
          <w:spacing w:val="12"/>
          <w:lang w:eastAsia="zh-CN"/>
        </w:rPr>
        <w:t>5463.54</w:t>
      </w:r>
      <w:r w:rsidRPr="00777A80">
        <w:rPr>
          <w:rFonts w:ascii="微软雅黑" w:eastAsia="微软雅黑" w:hAnsi="微软雅黑" w:cs="微软雅黑" w:hint="eastAsia"/>
          <w:spacing w:val="12"/>
          <w:lang w:eastAsia="zh-CN"/>
        </w:rPr>
        <w:t>点，</w:t>
      </w:r>
      <w:proofErr w:type="gramStart"/>
      <w:r w:rsidRPr="00777A80">
        <w:rPr>
          <w:rFonts w:ascii="微软雅黑" w:eastAsia="微软雅黑" w:hAnsi="微软雅黑" w:cs="微软雅黑" w:hint="eastAsia"/>
          <w:spacing w:val="12"/>
          <w:lang w:eastAsia="zh-CN"/>
        </w:rPr>
        <w:t>纳指涨</w:t>
      </w:r>
      <w:proofErr w:type="gramEnd"/>
      <w:r w:rsidRPr="00777A80">
        <w:rPr>
          <w:rFonts w:ascii="微软雅黑" w:eastAsia="微软雅黑" w:hAnsi="微软雅黑" w:cs="微软雅黑"/>
          <w:spacing w:val="12"/>
          <w:lang w:eastAsia="zh-CN"/>
        </w:rPr>
        <w:t>0.07%</w:t>
      </w:r>
      <w:r w:rsidRPr="00777A80">
        <w:rPr>
          <w:rFonts w:ascii="微软雅黑" w:eastAsia="微软雅黑" w:hAnsi="微软雅黑" w:cs="微软雅黑" w:hint="eastAsia"/>
          <w:spacing w:val="12"/>
          <w:lang w:eastAsia="zh-CN"/>
        </w:rPr>
        <w:t>报</w:t>
      </w:r>
      <w:r w:rsidRPr="00777A80">
        <w:rPr>
          <w:rFonts w:ascii="微软雅黑" w:eastAsia="微软雅黑" w:hAnsi="微软雅黑" w:cs="微软雅黑"/>
          <w:spacing w:val="12"/>
          <w:lang w:eastAsia="zh-CN"/>
        </w:rPr>
        <w:t>17370.2</w:t>
      </w:r>
      <w:r w:rsidRPr="00777A80">
        <w:rPr>
          <w:rFonts w:ascii="微软雅黑" w:eastAsia="微软雅黑" w:hAnsi="微软雅黑" w:cs="微软雅黑" w:hint="eastAsia"/>
          <w:spacing w:val="12"/>
          <w:lang w:eastAsia="zh-CN"/>
        </w:rPr>
        <w:t>点</w:t>
      </w:r>
      <w:r w:rsidR="00C55668" w:rsidRPr="00C55668">
        <w:rPr>
          <w:rFonts w:ascii="微软雅黑" w:eastAsia="微软雅黑" w:hAnsi="微软雅黑" w:cs="微软雅黑" w:hint="eastAsia"/>
          <w:spacing w:val="12"/>
          <w:lang w:eastAsia="zh-CN"/>
        </w:rPr>
        <w:t>。</w:t>
      </w:r>
      <w:r w:rsidRPr="00777A80">
        <w:rPr>
          <w:rFonts w:ascii="微软雅黑" w:eastAsia="微软雅黑" w:hAnsi="微软雅黑" w:cs="微软雅黑" w:hint="eastAsia"/>
          <w:spacing w:val="12"/>
          <w:lang w:eastAsia="zh-CN"/>
        </w:rPr>
        <w:t>美元指数涨</w:t>
      </w:r>
      <w:r w:rsidRPr="00777A80">
        <w:rPr>
          <w:rFonts w:ascii="微软雅黑" w:eastAsia="微软雅黑" w:hAnsi="微软雅黑" w:cs="微软雅黑"/>
          <w:spacing w:val="12"/>
          <w:lang w:eastAsia="zh-CN"/>
        </w:rPr>
        <w:t>0.24%</w:t>
      </w:r>
      <w:r w:rsidRPr="00777A80">
        <w:rPr>
          <w:rFonts w:ascii="微软雅黑" w:eastAsia="微软雅黑" w:hAnsi="微软雅黑" w:cs="微软雅黑" w:hint="eastAsia"/>
          <w:spacing w:val="12"/>
          <w:lang w:eastAsia="zh-CN"/>
        </w:rPr>
        <w:t>报</w:t>
      </w:r>
      <w:r w:rsidRPr="00777A80">
        <w:rPr>
          <w:rFonts w:ascii="微软雅黑" w:eastAsia="微软雅黑" w:hAnsi="微软雅黑" w:cs="微软雅黑"/>
          <w:spacing w:val="12"/>
          <w:lang w:eastAsia="zh-CN"/>
        </w:rPr>
        <w:t>104.57</w:t>
      </w:r>
      <w:r w:rsidRPr="00777A80">
        <w:rPr>
          <w:rFonts w:ascii="微软雅黑" w:eastAsia="微软雅黑" w:hAnsi="微软雅黑" w:cs="微软雅黑" w:hint="eastAsia"/>
          <w:spacing w:val="12"/>
          <w:lang w:eastAsia="zh-CN"/>
        </w:rPr>
        <w:t>，非美货币多数下跌</w:t>
      </w:r>
      <w:r w:rsidR="00C55668" w:rsidRPr="00C55668">
        <w:rPr>
          <w:rFonts w:ascii="微软雅黑" w:eastAsia="微软雅黑" w:hAnsi="微软雅黑" w:cs="微软雅黑" w:hint="eastAsia"/>
          <w:spacing w:val="12"/>
          <w:lang w:eastAsia="zh-CN"/>
        </w:rPr>
        <w:t>，</w:t>
      </w:r>
      <w:r w:rsidRPr="00777A80">
        <w:rPr>
          <w:rFonts w:ascii="微软雅黑" w:eastAsia="微软雅黑" w:hAnsi="微软雅黑" w:cs="微软雅黑" w:hint="eastAsia"/>
          <w:spacing w:val="12"/>
          <w:lang w:eastAsia="zh-CN"/>
        </w:rPr>
        <w:t>离岸人民币对美元跌</w:t>
      </w:r>
      <w:r w:rsidRPr="00777A80">
        <w:rPr>
          <w:rFonts w:ascii="微软雅黑" w:eastAsia="微软雅黑" w:hAnsi="微软雅黑" w:cs="微软雅黑"/>
          <w:spacing w:val="12"/>
          <w:lang w:eastAsia="zh-CN"/>
        </w:rPr>
        <w:t>84</w:t>
      </w:r>
      <w:r w:rsidRPr="00777A80">
        <w:rPr>
          <w:rFonts w:ascii="微软雅黑" w:eastAsia="微软雅黑" w:hAnsi="微软雅黑" w:cs="微软雅黑" w:hint="eastAsia"/>
          <w:spacing w:val="12"/>
          <w:lang w:eastAsia="zh-CN"/>
        </w:rPr>
        <w:t>个基点报</w:t>
      </w:r>
      <w:r w:rsidRPr="00777A80">
        <w:rPr>
          <w:rFonts w:ascii="微软雅黑" w:eastAsia="微软雅黑" w:hAnsi="微软雅黑" w:cs="微软雅黑"/>
          <w:spacing w:val="12"/>
          <w:lang w:eastAsia="zh-CN"/>
        </w:rPr>
        <w:t>7.2716</w:t>
      </w:r>
      <w:r w:rsidR="00166ADC" w:rsidRPr="00CC0392">
        <w:rPr>
          <w:rFonts w:ascii="微软雅黑" w:eastAsia="微软雅黑" w:hAnsi="微软雅黑" w:cs="微软雅黑" w:hint="eastAsia"/>
          <w:spacing w:val="12"/>
          <w:lang w:eastAsia="zh-CN"/>
        </w:rPr>
        <w:t>。</w:t>
      </w:r>
      <w:r w:rsidRPr="00777A80">
        <w:rPr>
          <w:rFonts w:ascii="微软雅黑" w:eastAsia="微软雅黑" w:hAnsi="微软雅黑" w:cs="微软雅黑" w:hint="eastAsia"/>
          <w:spacing w:val="12"/>
          <w:lang w:eastAsia="zh-CN"/>
        </w:rPr>
        <w:t>国际油价全线下跌，</w:t>
      </w:r>
      <w:proofErr w:type="gramStart"/>
      <w:r w:rsidRPr="00777A80">
        <w:rPr>
          <w:rFonts w:ascii="微软雅黑" w:eastAsia="微软雅黑" w:hAnsi="微软雅黑" w:cs="微软雅黑" w:hint="eastAsia"/>
          <w:spacing w:val="12"/>
          <w:lang w:eastAsia="zh-CN"/>
        </w:rPr>
        <w:t>美油</w:t>
      </w:r>
      <w:r w:rsidRPr="00777A80">
        <w:rPr>
          <w:rFonts w:ascii="微软雅黑" w:eastAsia="微软雅黑" w:hAnsi="微软雅黑" w:cs="微软雅黑"/>
          <w:spacing w:val="12"/>
          <w:lang w:eastAsia="zh-CN"/>
        </w:rPr>
        <w:t>8</w:t>
      </w:r>
      <w:r w:rsidRPr="00777A80">
        <w:rPr>
          <w:rFonts w:ascii="微软雅黑" w:eastAsia="微软雅黑" w:hAnsi="微软雅黑" w:cs="微软雅黑" w:hint="eastAsia"/>
          <w:spacing w:val="12"/>
          <w:lang w:eastAsia="zh-CN"/>
        </w:rPr>
        <w:t>月</w:t>
      </w:r>
      <w:proofErr w:type="gramEnd"/>
      <w:r w:rsidRPr="00777A80">
        <w:rPr>
          <w:rFonts w:ascii="微软雅黑" w:eastAsia="微软雅黑" w:hAnsi="微软雅黑" w:cs="微软雅黑" w:hint="eastAsia"/>
          <w:spacing w:val="12"/>
          <w:lang w:eastAsia="zh-CN"/>
        </w:rPr>
        <w:t>合约跌</w:t>
      </w:r>
      <w:r w:rsidRPr="00777A80">
        <w:rPr>
          <w:rFonts w:ascii="微软雅黑" w:eastAsia="微软雅黑" w:hAnsi="微软雅黑" w:cs="微软雅黑"/>
          <w:spacing w:val="12"/>
          <w:lang w:eastAsia="zh-CN"/>
        </w:rPr>
        <w:t>1.58%</w:t>
      </w:r>
      <w:r w:rsidRPr="00777A80">
        <w:rPr>
          <w:rFonts w:ascii="微软雅黑" w:eastAsia="微软雅黑" w:hAnsi="微软雅黑" w:cs="微软雅黑" w:hint="eastAsia"/>
          <w:spacing w:val="12"/>
          <w:lang w:eastAsia="zh-CN"/>
        </w:rPr>
        <w:t>，报</w:t>
      </w:r>
      <w:r w:rsidRPr="00777A80">
        <w:rPr>
          <w:rFonts w:ascii="微软雅黑" w:eastAsia="微软雅黑" w:hAnsi="微软雅黑" w:cs="微软雅黑"/>
          <w:spacing w:val="12"/>
          <w:lang w:eastAsia="zh-CN"/>
        </w:rPr>
        <w:t>75.94</w:t>
      </w:r>
      <w:r w:rsidRPr="00777A80">
        <w:rPr>
          <w:rFonts w:ascii="微软雅黑" w:eastAsia="微软雅黑" w:hAnsi="微软雅黑" w:cs="微软雅黑" w:hint="eastAsia"/>
          <w:spacing w:val="12"/>
          <w:lang w:eastAsia="zh-CN"/>
        </w:rPr>
        <w:t>美元</w:t>
      </w:r>
      <w:r w:rsidRPr="00777A80">
        <w:rPr>
          <w:rFonts w:ascii="微软雅黑" w:eastAsia="微软雅黑" w:hAnsi="微软雅黑" w:cs="微软雅黑"/>
          <w:spacing w:val="12"/>
          <w:lang w:eastAsia="zh-CN"/>
        </w:rPr>
        <w:t>/</w:t>
      </w:r>
      <w:r w:rsidRPr="00777A80">
        <w:rPr>
          <w:rFonts w:ascii="微软雅黑" w:eastAsia="微软雅黑" w:hAnsi="微软雅黑" w:cs="微软雅黑" w:hint="eastAsia"/>
          <w:spacing w:val="12"/>
          <w:lang w:eastAsia="zh-CN"/>
        </w:rPr>
        <w:t>桶。</w:t>
      </w:r>
      <w:proofErr w:type="gramStart"/>
      <w:r w:rsidRPr="00777A80">
        <w:rPr>
          <w:rFonts w:ascii="微软雅黑" w:eastAsia="微软雅黑" w:hAnsi="微软雅黑" w:cs="微软雅黑" w:hint="eastAsia"/>
          <w:spacing w:val="12"/>
          <w:lang w:eastAsia="zh-CN"/>
        </w:rPr>
        <w:t>布油</w:t>
      </w:r>
      <w:r w:rsidRPr="00777A80">
        <w:rPr>
          <w:rFonts w:ascii="微软雅黑" w:eastAsia="微软雅黑" w:hAnsi="微软雅黑" w:cs="微软雅黑"/>
          <w:spacing w:val="12"/>
          <w:lang w:eastAsia="zh-CN"/>
        </w:rPr>
        <w:t>9</w:t>
      </w:r>
      <w:r w:rsidRPr="00777A80">
        <w:rPr>
          <w:rFonts w:ascii="微软雅黑" w:eastAsia="微软雅黑" w:hAnsi="微软雅黑" w:cs="微软雅黑" w:hint="eastAsia"/>
          <w:spacing w:val="12"/>
          <w:lang w:eastAsia="zh-CN"/>
        </w:rPr>
        <w:t>月</w:t>
      </w:r>
      <w:proofErr w:type="gramEnd"/>
      <w:r w:rsidRPr="00777A80">
        <w:rPr>
          <w:rFonts w:ascii="微软雅黑" w:eastAsia="微软雅黑" w:hAnsi="微软雅黑" w:cs="微软雅黑" w:hint="eastAsia"/>
          <w:spacing w:val="12"/>
          <w:lang w:eastAsia="zh-CN"/>
        </w:rPr>
        <w:t>合约跌</w:t>
      </w:r>
      <w:r w:rsidRPr="00777A80">
        <w:rPr>
          <w:rFonts w:ascii="微软雅黑" w:eastAsia="微软雅黑" w:hAnsi="微软雅黑" w:cs="微软雅黑"/>
          <w:spacing w:val="12"/>
          <w:lang w:eastAsia="zh-CN"/>
        </w:rPr>
        <w:t>1.43%</w:t>
      </w:r>
      <w:r w:rsidRPr="00777A80">
        <w:rPr>
          <w:rFonts w:ascii="微软雅黑" w:eastAsia="微软雅黑" w:hAnsi="微软雅黑" w:cs="微软雅黑" w:hint="eastAsia"/>
          <w:spacing w:val="12"/>
          <w:lang w:eastAsia="zh-CN"/>
        </w:rPr>
        <w:t>，报</w:t>
      </w:r>
      <w:r w:rsidRPr="00777A80">
        <w:rPr>
          <w:rFonts w:ascii="微软雅黑" w:eastAsia="微软雅黑" w:hAnsi="微软雅黑" w:cs="微软雅黑"/>
          <w:spacing w:val="12"/>
          <w:lang w:eastAsia="zh-CN"/>
        </w:rPr>
        <w:t>79.13</w:t>
      </w:r>
      <w:r w:rsidRPr="00777A80">
        <w:rPr>
          <w:rFonts w:ascii="微软雅黑" w:eastAsia="微软雅黑" w:hAnsi="微软雅黑" w:cs="微软雅黑" w:hint="eastAsia"/>
          <w:spacing w:val="12"/>
          <w:lang w:eastAsia="zh-CN"/>
        </w:rPr>
        <w:t>美元</w:t>
      </w:r>
      <w:r w:rsidRPr="00777A80">
        <w:rPr>
          <w:rFonts w:ascii="微软雅黑" w:eastAsia="微软雅黑" w:hAnsi="微软雅黑" w:cs="微软雅黑"/>
          <w:spacing w:val="12"/>
          <w:lang w:eastAsia="zh-CN"/>
        </w:rPr>
        <w:t>/</w:t>
      </w:r>
      <w:r w:rsidRPr="00777A80">
        <w:rPr>
          <w:rFonts w:ascii="微软雅黑" w:eastAsia="微软雅黑" w:hAnsi="微软雅黑" w:cs="微软雅黑" w:hint="eastAsia"/>
          <w:spacing w:val="12"/>
          <w:lang w:eastAsia="zh-CN"/>
        </w:rPr>
        <w:t>桶</w:t>
      </w:r>
      <w:r w:rsidR="00C55668" w:rsidRPr="00C55668">
        <w:rPr>
          <w:rFonts w:ascii="微软雅黑" w:eastAsia="微软雅黑" w:hAnsi="微软雅黑" w:cs="微软雅黑" w:hint="eastAsia"/>
          <w:spacing w:val="12"/>
          <w:lang w:eastAsia="zh-CN"/>
        </w:rPr>
        <w:t>。</w:t>
      </w:r>
      <w:r w:rsidRPr="00777A80">
        <w:rPr>
          <w:rFonts w:ascii="微软雅黑" w:eastAsia="微软雅黑" w:hAnsi="微软雅黑" w:cs="微软雅黑"/>
          <w:spacing w:val="12"/>
          <w:lang w:eastAsia="zh-CN"/>
        </w:rPr>
        <w:t>COMEX</w:t>
      </w:r>
      <w:r w:rsidRPr="00777A80">
        <w:rPr>
          <w:rFonts w:ascii="微软雅黑" w:eastAsia="微软雅黑" w:hAnsi="微软雅黑" w:cs="微软雅黑" w:hint="eastAsia"/>
          <w:spacing w:val="12"/>
          <w:lang w:eastAsia="zh-CN"/>
        </w:rPr>
        <w:t>黄金期货涨</w:t>
      </w:r>
      <w:r w:rsidRPr="00777A80">
        <w:rPr>
          <w:rFonts w:ascii="微软雅黑" w:eastAsia="微软雅黑" w:hAnsi="微软雅黑" w:cs="微软雅黑"/>
          <w:spacing w:val="12"/>
          <w:lang w:eastAsia="zh-CN"/>
        </w:rPr>
        <w:t>0.02%</w:t>
      </w:r>
      <w:r w:rsidRPr="00777A80">
        <w:rPr>
          <w:rFonts w:ascii="微软雅黑" w:eastAsia="微软雅黑" w:hAnsi="微软雅黑" w:cs="微软雅黑" w:hint="eastAsia"/>
          <w:spacing w:val="12"/>
          <w:lang w:eastAsia="zh-CN"/>
        </w:rPr>
        <w:t>报</w:t>
      </w:r>
      <w:r w:rsidRPr="00777A80">
        <w:rPr>
          <w:rFonts w:ascii="微软雅黑" w:eastAsia="微软雅黑" w:hAnsi="微软雅黑" w:cs="微软雅黑"/>
          <w:spacing w:val="12"/>
          <w:lang w:eastAsia="zh-CN"/>
        </w:rPr>
        <w:t>2381.5</w:t>
      </w:r>
      <w:r w:rsidRPr="00777A80">
        <w:rPr>
          <w:rFonts w:ascii="微软雅黑" w:eastAsia="微软雅黑" w:hAnsi="微软雅黑" w:cs="微软雅黑" w:hint="eastAsia"/>
          <w:spacing w:val="12"/>
          <w:lang w:eastAsia="zh-CN"/>
        </w:rPr>
        <w:t>美元</w:t>
      </w:r>
      <w:r w:rsidRPr="00777A80">
        <w:rPr>
          <w:rFonts w:ascii="微软雅黑" w:eastAsia="微软雅黑" w:hAnsi="微软雅黑" w:cs="微软雅黑"/>
          <w:spacing w:val="12"/>
          <w:lang w:eastAsia="zh-CN"/>
        </w:rPr>
        <w:t>/</w:t>
      </w:r>
      <w:r w:rsidRPr="00777A80">
        <w:rPr>
          <w:rFonts w:ascii="微软雅黑" w:eastAsia="微软雅黑" w:hAnsi="微软雅黑" w:cs="微软雅黑" w:hint="eastAsia"/>
          <w:spacing w:val="12"/>
          <w:lang w:eastAsia="zh-CN"/>
        </w:rPr>
        <w:t>盎司，</w:t>
      </w:r>
      <w:r w:rsidRPr="00777A80">
        <w:rPr>
          <w:rFonts w:ascii="微软雅黑" w:eastAsia="微软雅黑" w:hAnsi="微软雅黑" w:cs="微软雅黑"/>
          <w:spacing w:val="12"/>
          <w:lang w:eastAsia="zh-CN"/>
        </w:rPr>
        <w:t>COMEX</w:t>
      </w:r>
      <w:r w:rsidRPr="00777A80">
        <w:rPr>
          <w:rFonts w:ascii="微软雅黑" w:eastAsia="微软雅黑" w:hAnsi="微软雅黑" w:cs="微软雅黑" w:hint="eastAsia"/>
          <w:spacing w:val="12"/>
          <w:lang w:eastAsia="zh-CN"/>
        </w:rPr>
        <w:t>白银期货持平报</w:t>
      </w:r>
      <w:r w:rsidRPr="00777A80">
        <w:rPr>
          <w:rFonts w:ascii="微软雅黑" w:eastAsia="微软雅黑" w:hAnsi="微软雅黑" w:cs="微软雅黑"/>
          <w:spacing w:val="12"/>
          <w:lang w:eastAsia="zh-CN"/>
        </w:rPr>
        <w:t>28.02</w:t>
      </w:r>
      <w:r w:rsidRPr="00777A80">
        <w:rPr>
          <w:rFonts w:ascii="微软雅黑" w:eastAsia="微软雅黑" w:hAnsi="微软雅黑" w:cs="微软雅黑" w:hint="eastAsia"/>
          <w:spacing w:val="12"/>
          <w:lang w:eastAsia="zh-CN"/>
        </w:rPr>
        <w:t>美元</w:t>
      </w:r>
      <w:r w:rsidRPr="00777A80">
        <w:rPr>
          <w:rFonts w:ascii="微软雅黑" w:eastAsia="微软雅黑" w:hAnsi="微软雅黑" w:cs="微软雅黑"/>
          <w:spacing w:val="12"/>
          <w:lang w:eastAsia="zh-CN"/>
        </w:rPr>
        <w:t>/</w:t>
      </w:r>
      <w:r w:rsidRPr="00777A80">
        <w:rPr>
          <w:rFonts w:ascii="微软雅黑" w:eastAsia="微软雅黑" w:hAnsi="微软雅黑" w:cs="微软雅黑" w:hint="eastAsia"/>
          <w:spacing w:val="12"/>
          <w:lang w:eastAsia="zh-CN"/>
        </w:rPr>
        <w:t>盎司</w:t>
      </w:r>
      <w:r w:rsidR="00C55668" w:rsidRPr="00C55668">
        <w:rPr>
          <w:rFonts w:ascii="微软雅黑" w:eastAsia="微软雅黑" w:hAnsi="微软雅黑" w:cs="微软雅黑" w:hint="eastAsia"/>
          <w:spacing w:val="12"/>
          <w:lang w:eastAsia="zh-CN"/>
        </w:rPr>
        <w:t>。</w:t>
      </w:r>
      <w:r w:rsidRPr="00777A80">
        <w:rPr>
          <w:rFonts w:ascii="微软雅黑" w:eastAsia="微软雅黑" w:hAnsi="微软雅黑" w:cs="微软雅黑"/>
          <w:spacing w:val="12"/>
          <w:lang w:eastAsia="zh-CN"/>
        </w:rPr>
        <w:t>LME</w:t>
      </w:r>
      <w:proofErr w:type="gramStart"/>
      <w:r w:rsidRPr="00777A80">
        <w:rPr>
          <w:rFonts w:ascii="微软雅黑" w:eastAsia="微软雅黑" w:hAnsi="微软雅黑" w:cs="微软雅黑" w:hint="eastAsia"/>
          <w:spacing w:val="12"/>
          <w:lang w:eastAsia="zh-CN"/>
        </w:rPr>
        <w:t>期铜跌</w:t>
      </w:r>
      <w:proofErr w:type="gramEnd"/>
      <w:r w:rsidRPr="00777A80">
        <w:rPr>
          <w:rFonts w:ascii="微软雅黑" w:eastAsia="微软雅黑" w:hAnsi="微软雅黑" w:cs="微软雅黑"/>
          <w:spacing w:val="12"/>
          <w:lang w:eastAsia="zh-CN"/>
        </w:rPr>
        <w:t>0.94%</w:t>
      </w:r>
      <w:r w:rsidRPr="00777A80">
        <w:rPr>
          <w:rFonts w:ascii="微软雅黑" w:eastAsia="微软雅黑" w:hAnsi="微软雅黑" w:cs="微软雅黑" w:hint="eastAsia"/>
          <w:spacing w:val="12"/>
          <w:lang w:eastAsia="zh-CN"/>
        </w:rPr>
        <w:t>报</w:t>
      </w:r>
      <w:r w:rsidRPr="00777A80">
        <w:rPr>
          <w:rFonts w:ascii="微软雅黑" w:eastAsia="微软雅黑" w:hAnsi="微软雅黑" w:cs="微软雅黑"/>
          <w:spacing w:val="12"/>
          <w:lang w:eastAsia="zh-CN"/>
        </w:rPr>
        <w:t>9025</w:t>
      </w:r>
      <w:r w:rsidRPr="00777A80">
        <w:rPr>
          <w:rFonts w:ascii="微软雅黑" w:eastAsia="微软雅黑" w:hAnsi="微软雅黑" w:cs="微软雅黑" w:hint="eastAsia"/>
          <w:spacing w:val="12"/>
          <w:lang w:eastAsia="zh-CN"/>
        </w:rPr>
        <w:t>美元</w:t>
      </w:r>
      <w:r w:rsidRPr="00777A80">
        <w:rPr>
          <w:rFonts w:ascii="微软雅黑" w:eastAsia="微软雅黑" w:hAnsi="微软雅黑" w:cs="微软雅黑"/>
          <w:spacing w:val="12"/>
          <w:lang w:eastAsia="zh-CN"/>
        </w:rPr>
        <w:t>/</w:t>
      </w:r>
      <w:r w:rsidRPr="00777A80">
        <w:rPr>
          <w:rFonts w:ascii="微软雅黑" w:eastAsia="微软雅黑" w:hAnsi="微软雅黑" w:cs="微软雅黑" w:hint="eastAsia"/>
          <w:spacing w:val="12"/>
          <w:lang w:eastAsia="zh-CN"/>
        </w:rPr>
        <w:t>吨</w:t>
      </w:r>
      <w:r w:rsidR="00A75923" w:rsidRPr="00CC0392">
        <w:rPr>
          <w:rFonts w:ascii="微软雅黑" w:eastAsia="微软雅黑" w:hAnsi="微软雅黑" w:cs="微软雅黑" w:hint="eastAsia"/>
          <w:spacing w:val="12"/>
          <w:lang w:eastAsia="zh-CN"/>
        </w:rPr>
        <w:t>。</w:t>
      </w:r>
      <w:r w:rsidR="003476C9" w:rsidRPr="00CC0392">
        <w:rPr>
          <w:rFonts w:ascii="微软雅黑" w:eastAsia="微软雅黑" w:hAnsi="微软雅黑" w:cs="微软雅黑"/>
          <w:spacing w:val="12"/>
          <w:lang w:eastAsia="zh-CN"/>
        </w:rPr>
        <w:t>IC</w:t>
      </w:r>
      <w:r w:rsidR="008C13AB" w:rsidRPr="00A006BA">
        <w:rPr>
          <w:rFonts w:ascii="微软雅黑" w:eastAsia="微软雅黑" w:hAnsi="微软雅黑" w:cs="微软雅黑"/>
          <w:spacing w:val="12"/>
          <w:lang w:eastAsia="zh-CN"/>
        </w:rPr>
        <w:t>E</w:t>
      </w:r>
      <w:r w:rsidR="003476C9" w:rsidRPr="00A006BA">
        <w:rPr>
          <w:rFonts w:ascii="微软雅黑" w:eastAsia="微软雅黑" w:hAnsi="微软雅黑" w:cs="微软雅黑"/>
          <w:spacing w:val="12"/>
          <w:lang w:eastAsia="zh-CN"/>
        </w:rPr>
        <w:t>10</w:t>
      </w:r>
      <w:r w:rsidR="003476C9" w:rsidRPr="00A006BA">
        <w:rPr>
          <w:rFonts w:ascii="微软雅黑" w:eastAsia="微软雅黑" w:hAnsi="微软雅黑" w:cs="微软雅黑" w:hint="eastAsia"/>
          <w:spacing w:val="12"/>
          <w:lang w:eastAsia="zh-CN"/>
        </w:rPr>
        <w:t>月原糖期货合约</w:t>
      </w:r>
      <w:r w:rsidR="00B46791" w:rsidRPr="00A006BA">
        <w:rPr>
          <w:rFonts w:ascii="微软雅黑" w:eastAsia="微软雅黑" w:hAnsi="微软雅黑" w:cs="微软雅黑" w:hint="eastAsia"/>
          <w:spacing w:val="12"/>
          <w:lang w:eastAsia="zh-CN"/>
        </w:rPr>
        <w:t>收</w:t>
      </w:r>
      <w:r w:rsidR="00A006BA" w:rsidRPr="00A006BA">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3</w:t>
      </w:r>
      <w:r w:rsidR="00F3674E" w:rsidRPr="00A006BA">
        <w:rPr>
          <w:rFonts w:ascii="微软雅黑" w:eastAsia="微软雅黑" w:hAnsi="微软雅黑" w:cs="微软雅黑"/>
          <w:spacing w:val="12"/>
          <w:lang w:eastAsia="zh-CN"/>
        </w:rPr>
        <w:t>.</w:t>
      </w:r>
      <w:r w:rsidR="00A006BA" w:rsidRPr="00A006BA">
        <w:rPr>
          <w:rFonts w:ascii="微软雅黑" w:eastAsia="微软雅黑" w:hAnsi="微软雅黑" w:cs="微软雅黑"/>
          <w:spacing w:val="12"/>
          <w:lang w:eastAsia="zh-CN"/>
        </w:rPr>
        <w:t>2</w:t>
      </w:r>
      <w:r w:rsidR="004165E1" w:rsidRPr="00A006BA">
        <w:rPr>
          <w:rFonts w:ascii="微软雅黑" w:eastAsia="微软雅黑" w:hAnsi="微软雅黑" w:cs="微软雅黑"/>
          <w:spacing w:val="12"/>
          <w:lang w:eastAsia="zh-CN"/>
        </w:rPr>
        <w:t>0</w:t>
      </w:r>
      <w:r w:rsidR="003476C9" w:rsidRPr="00A006BA">
        <w:rPr>
          <w:rFonts w:ascii="微软雅黑" w:eastAsia="微软雅黑" w:hAnsi="微软雅黑" w:cs="微软雅黑"/>
          <w:spacing w:val="12"/>
          <w:lang w:eastAsia="zh-CN"/>
        </w:rPr>
        <w:t>%</w:t>
      </w:r>
      <w:r w:rsidR="003476C9" w:rsidRPr="00A006BA">
        <w:rPr>
          <w:rFonts w:ascii="微软雅黑" w:eastAsia="微软雅黑" w:hAnsi="微软雅黑" w:cs="微软雅黑" w:hint="eastAsia"/>
          <w:spacing w:val="12"/>
          <w:lang w:eastAsia="zh-CN"/>
        </w:rPr>
        <w:t>报</w:t>
      </w:r>
      <w:r w:rsidR="00D06B0E" w:rsidRPr="00A006BA">
        <w:rPr>
          <w:rFonts w:ascii="微软雅黑" w:eastAsia="微软雅黑" w:hAnsi="微软雅黑" w:cs="微软雅黑" w:hint="eastAsia"/>
          <w:spacing w:val="12"/>
          <w:lang w:eastAsia="zh-CN"/>
        </w:rPr>
        <w:t>1</w:t>
      </w:r>
      <w:r>
        <w:rPr>
          <w:rFonts w:ascii="微软雅黑" w:eastAsia="微软雅黑" w:hAnsi="微软雅黑" w:cs="微软雅黑"/>
          <w:spacing w:val="12"/>
          <w:lang w:eastAsia="zh-CN"/>
        </w:rPr>
        <w:t>9</w:t>
      </w:r>
      <w:r w:rsidR="00F3674E" w:rsidRPr="00A006BA">
        <w:rPr>
          <w:rFonts w:ascii="微软雅黑" w:eastAsia="微软雅黑" w:hAnsi="微软雅黑" w:cs="微软雅黑"/>
          <w:spacing w:val="12"/>
          <w:lang w:eastAsia="zh-CN"/>
        </w:rPr>
        <w:t>.</w:t>
      </w:r>
      <w:r>
        <w:rPr>
          <w:rFonts w:ascii="微软雅黑" w:eastAsia="微软雅黑" w:hAnsi="微软雅黑" w:cs="微软雅黑"/>
          <w:spacing w:val="12"/>
          <w:lang w:eastAsia="zh-CN"/>
        </w:rPr>
        <w:t>01</w:t>
      </w:r>
      <w:r w:rsidR="003476C9" w:rsidRPr="00A006BA">
        <w:rPr>
          <w:rFonts w:ascii="微软雅黑" w:eastAsia="微软雅黑" w:hAnsi="微软雅黑" w:cs="微软雅黑" w:hint="eastAsia"/>
          <w:spacing w:val="12"/>
          <w:lang w:eastAsia="zh-CN"/>
        </w:rPr>
        <w:t>美分</w:t>
      </w:r>
      <w:r w:rsidR="003476C9" w:rsidRPr="00A006BA">
        <w:rPr>
          <w:rFonts w:ascii="微软雅黑" w:eastAsia="微软雅黑" w:hAnsi="微软雅黑" w:cs="微软雅黑"/>
          <w:spacing w:val="12"/>
          <w:lang w:eastAsia="zh-CN"/>
        </w:rPr>
        <w:t>/</w:t>
      </w:r>
      <w:r w:rsidR="003476C9" w:rsidRPr="00A006BA">
        <w:rPr>
          <w:rFonts w:ascii="微软雅黑" w:eastAsia="微软雅黑" w:hAnsi="微软雅黑" w:cs="微软雅黑" w:hint="eastAsia"/>
          <w:spacing w:val="12"/>
          <w:lang w:eastAsia="zh-CN"/>
        </w:rPr>
        <w:t>磅，</w:t>
      </w:r>
      <w:r w:rsidR="003476C9" w:rsidRPr="00A006BA">
        <w:rPr>
          <w:rFonts w:ascii="微软雅黑" w:eastAsia="微软雅黑" w:hAnsi="微软雅黑" w:cs="微软雅黑"/>
          <w:spacing w:val="12"/>
          <w:lang w:eastAsia="zh-CN"/>
        </w:rPr>
        <w:t>ICE</w:t>
      </w:r>
      <w:proofErr w:type="gramStart"/>
      <w:r w:rsidR="003476C9" w:rsidRPr="00A006BA">
        <w:rPr>
          <w:rFonts w:ascii="微软雅黑" w:eastAsia="微软雅黑" w:hAnsi="微软雅黑" w:cs="微软雅黑"/>
          <w:spacing w:val="12"/>
          <w:lang w:eastAsia="zh-CN"/>
        </w:rPr>
        <w:t>12</w:t>
      </w:r>
      <w:r w:rsidR="000C448C" w:rsidRPr="00A006BA">
        <w:rPr>
          <w:rFonts w:ascii="微软雅黑" w:eastAsia="微软雅黑" w:hAnsi="微软雅黑" w:cs="微软雅黑" w:hint="eastAsia"/>
          <w:spacing w:val="12"/>
          <w:lang w:eastAsia="zh-CN"/>
        </w:rPr>
        <w:t>月期棉期货</w:t>
      </w:r>
      <w:proofErr w:type="gramEnd"/>
      <w:r w:rsidR="000C448C" w:rsidRPr="00A006BA">
        <w:rPr>
          <w:rFonts w:ascii="微软雅黑" w:eastAsia="微软雅黑" w:hAnsi="微软雅黑" w:cs="微软雅黑" w:hint="eastAsia"/>
          <w:spacing w:val="12"/>
          <w:lang w:eastAsia="zh-CN"/>
        </w:rPr>
        <w:t>合约收</w:t>
      </w:r>
      <w:r w:rsidR="00A006BA" w:rsidRPr="00A006BA">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1</w:t>
      </w:r>
      <w:r w:rsidR="00F3674E" w:rsidRPr="00A006BA">
        <w:rPr>
          <w:rFonts w:ascii="微软雅黑" w:eastAsia="微软雅黑" w:hAnsi="微软雅黑" w:cs="微软雅黑"/>
          <w:spacing w:val="12"/>
          <w:lang w:eastAsia="zh-CN"/>
        </w:rPr>
        <w:t>.</w:t>
      </w:r>
      <w:r>
        <w:rPr>
          <w:rFonts w:ascii="微软雅黑" w:eastAsia="微软雅黑" w:hAnsi="微软雅黑" w:cs="微软雅黑"/>
          <w:spacing w:val="12"/>
          <w:lang w:eastAsia="zh-CN"/>
        </w:rPr>
        <w:t>80</w:t>
      </w:r>
      <w:r w:rsidR="003476C9" w:rsidRPr="00A006BA">
        <w:rPr>
          <w:rFonts w:ascii="微软雅黑" w:eastAsia="微软雅黑" w:hAnsi="微软雅黑" w:cs="微软雅黑"/>
          <w:spacing w:val="12"/>
          <w:lang w:eastAsia="zh-CN"/>
        </w:rPr>
        <w:t>%</w:t>
      </w:r>
      <w:r w:rsidR="003476C9" w:rsidRPr="00A006BA">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69</w:t>
      </w:r>
      <w:r w:rsidR="00F3674E" w:rsidRPr="00A006BA">
        <w:rPr>
          <w:rFonts w:ascii="微软雅黑" w:eastAsia="微软雅黑" w:hAnsi="微软雅黑" w:cs="微软雅黑"/>
          <w:spacing w:val="12"/>
          <w:lang w:eastAsia="zh-CN"/>
        </w:rPr>
        <w:t>.</w:t>
      </w:r>
      <w:r>
        <w:rPr>
          <w:rFonts w:ascii="微软雅黑" w:eastAsia="微软雅黑" w:hAnsi="微软雅黑" w:cs="微软雅黑"/>
          <w:spacing w:val="12"/>
          <w:lang w:eastAsia="zh-CN"/>
        </w:rPr>
        <w:t>21</w:t>
      </w:r>
      <w:r w:rsidR="003476C9" w:rsidRPr="00A006BA">
        <w:rPr>
          <w:rFonts w:ascii="微软雅黑" w:eastAsia="微软雅黑" w:hAnsi="微软雅黑" w:cs="微软雅黑" w:hint="eastAsia"/>
          <w:spacing w:val="12"/>
          <w:lang w:eastAsia="zh-CN"/>
        </w:rPr>
        <w:t>美分</w:t>
      </w:r>
      <w:r w:rsidR="003476C9" w:rsidRPr="00A006BA">
        <w:rPr>
          <w:rFonts w:ascii="微软雅黑" w:eastAsia="微软雅黑" w:hAnsi="微软雅黑" w:cs="微软雅黑"/>
          <w:spacing w:val="12"/>
          <w:lang w:eastAsia="zh-CN"/>
        </w:rPr>
        <w:t>/</w:t>
      </w:r>
      <w:r w:rsidR="003476C9" w:rsidRPr="00A006BA">
        <w:rPr>
          <w:rFonts w:ascii="微软雅黑" w:eastAsia="微软雅黑" w:hAnsi="微软雅黑" w:cs="微软雅黑" w:hint="eastAsia"/>
          <w:spacing w:val="12"/>
          <w:lang w:eastAsia="zh-CN"/>
        </w:rPr>
        <w:t>磅。</w:t>
      </w:r>
    </w:p>
    <w:p w:rsidR="00AE2365" w:rsidRPr="00CC0392" w:rsidRDefault="00996DB6" w:rsidP="00CC0392">
      <w:pPr>
        <w:spacing w:before="103" w:line="257" w:lineRule="auto"/>
        <w:ind w:right="584" w:firstLineChars="200" w:firstLine="468"/>
        <w:jc w:val="both"/>
        <w:rPr>
          <w:rFonts w:ascii="微软雅黑" w:eastAsia="微软雅黑" w:hAnsi="微软雅黑" w:cs="微软雅黑"/>
          <w:spacing w:val="12"/>
          <w:lang w:eastAsia="zh-CN"/>
        </w:rPr>
      </w:pPr>
      <w:r w:rsidRPr="00CC0392">
        <w:rPr>
          <w:rFonts w:ascii="微软雅黑" w:eastAsia="微软雅黑" w:hAnsi="微软雅黑" w:cs="微软雅黑"/>
          <w:spacing w:val="12"/>
          <w:lang w:eastAsia="zh-CN"/>
        </w:rPr>
        <w:t>图表1</w:t>
      </w:r>
      <w:r w:rsidRPr="00CC0392">
        <w:rPr>
          <w:rFonts w:ascii="微软雅黑" w:eastAsia="微软雅黑" w:hAnsi="微软雅黑" w:cs="微软雅黑" w:hint="eastAsia"/>
          <w:spacing w:val="12"/>
          <w:lang w:eastAsia="zh-CN"/>
        </w:rPr>
        <w:t>：</w:t>
      </w:r>
      <w:r w:rsidRPr="00CC0392">
        <w:rPr>
          <w:rFonts w:ascii="微软雅黑" w:eastAsia="微软雅黑" w:hAnsi="微软雅黑" w:cs="微软雅黑"/>
          <w:spacing w:val="12"/>
          <w:lang w:eastAsia="zh-CN"/>
        </w:rPr>
        <w:t>全</w:t>
      </w:r>
      <w:r w:rsidRPr="00A006BA">
        <w:rPr>
          <w:rFonts w:ascii="微软雅黑" w:eastAsia="微软雅黑" w:hAnsi="微软雅黑" w:cs="微软雅黑"/>
          <w:spacing w:val="12"/>
          <w:lang w:eastAsia="zh-CN"/>
        </w:rPr>
        <w:t>球</w:t>
      </w:r>
      <w:r w:rsidRPr="00A006BA">
        <w:rPr>
          <w:rFonts w:ascii="微软雅黑" w:eastAsia="微软雅黑" w:hAnsi="微软雅黑" w:cs="微软雅黑" w:hint="eastAsia"/>
          <w:spacing w:val="12"/>
          <w:lang w:eastAsia="zh-CN"/>
        </w:rPr>
        <w:t>主要股指</w:t>
      </w:r>
      <w:r w:rsidRPr="00A006BA">
        <w:rPr>
          <w:rFonts w:ascii="微软雅黑" w:eastAsia="微软雅黑" w:hAnsi="微软雅黑" w:cs="微软雅黑"/>
          <w:spacing w:val="12"/>
          <w:lang w:eastAsia="zh-CN"/>
        </w:rPr>
        <w:t>涨跌幅</w:t>
      </w:r>
      <w:r w:rsidRPr="00CC0392">
        <w:rPr>
          <w:rFonts w:ascii="微软雅黑" w:eastAsia="微软雅黑" w:hAnsi="微软雅黑" w:cs="微软雅黑" w:hint="eastAsia"/>
          <w:spacing w:val="12"/>
          <w:lang w:eastAsia="zh-CN"/>
        </w:rPr>
        <w:t>（%）</w:t>
      </w:r>
    </w:p>
    <w:p w:rsidR="00AE2365" w:rsidRDefault="001C5971" w:rsidP="00380D4C">
      <w:pPr>
        <w:spacing w:before="235" w:line="176" w:lineRule="auto"/>
        <w:jc w:val="both"/>
        <w:rPr>
          <w:lang w:eastAsia="zh-CN"/>
        </w:rPr>
      </w:pPr>
      <w:r>
        <w:rPr>
          <w:noProof/>
          <w:lang w:eastAsia="zh-CN"/>
        </w:rPr>
        <w:drawing>
          <wp:inline distT="0" distB="0" distL="0" distR="0" wp14:anchorId="60647EAD">
            <wp:extent cx="6173682" cy="34747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1209" cy="3490213"/>
                    </a:xfrm>
                    <a:prstGeom prst="rect">
                      <a:avLst/>
                    </a:prstGeom>
                    <a:noFill/>
                  </pic:spPr>
                </pic:pic>
              </a:graphicData>
            </a:graphic>
          </wp:inline>
        </w:drawing>
      </w:r>
    </w:p>
    <w:p w:rsidR="00AE2365" w:rsidRDefault="00996DB6" w:rsidP="00CC0392">
      <w:pPr>
        <w:spacing w:before="103" w:line="257" w:lineRule="auto"/>
        <w:ind w:right="584" w:firstLineChars="200" w:firstLine="468"/>
        <w:jc w:val="both"/>
        <w:rPr>
          <w:rFonts w:ascii="微软雅黑" w:eastAsia="微软雅黑" w:hAnsi="微软雅黑" w:cs="微软雅黑"/>
          <w:spacing w:val="12"/>
          <w:lang w:eastAsia="zh-CN"/>
        </w:rPr>
      </w:pPr>
      <w:r w:rsidRPr="00CC0392">
        <w:rPr>
          <w:rFonts w:ascii="微软雅黑" w:eastAsia="微软雅黑" w:hAnsi="微软雅黑" w:cs="微软雅黑" w:hint="eastAsia"/>
          <w:spacing w:val="12"/>
          <w:lang w:eastAsia="zh-CN"/>
        </w:rPr>
        <w:t>资料来源：公开资料整理、瑞达国际</w:t>
      </w:r>
    </w:p>
    <w:p w:rsidR="00CC0392" w:rsidRDefault="00CC0392" w:rsidP="00CC0392">
      <w:pPr>
        <w:spacing w:before="103" w:line="257" w:lineRule="auto"/>
        <w:ind w:right="584" w:firstLineChars="200" w:firstLine="468"/>
        <w:jc w:val="both"/>
        <w:rPr>
          <w:rFonts w:ascii="微软雅黑" w:eastAsia="微软雅黑" w:hAnsi="微软雅黑" w:cs="微软雅黑"/>
          <w:spacing w:val="12"/>
          <w:lang w:eastAsia="zh-CN"/>
        </w:rPr>
      </w:pPr>
    </w:p>
    <w:p w:rsidR="00CC0392" w:rsidRPr="00CC0392" w:rsidRDefault="00CC0392" w:rsidP="00CC0392">
      <w:pPr>
        <w:spacing w:before="103" w:line="257" w:lineRule="auto"/>
        <w:ind w:right="584" w:firstLineChars="200" w:firstLine="468"/>
        <w:jc w:val="both"/>
        <w:rPr>
          <w:rFonts w:ascii="微软雅黑" w:eastAsia="微软雅黑" w:hAnsi="微软雅黑" w:cs="微软雅黑"/>
          <w:spacing w:val="12"/>
          <w:lang w:eastAsia="zh-CN"/>
        </w:r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645D904" wp14:editId="40A316C4">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1C5971" w:rsidRPr="001C5971">
        <w:rPr>
          <w:rFonts w:ascii="微软雅黑" w:eastAsia="微软雅黑" w:hAnsi="微软雅黑" w:cs="微软雅黑" w:hint="eastAsia"/>
          <w:color w:val="auto"/>
          <w:spacing w:val="4"/>
          <w:lang w:eastAsia="zh-CN"/>
        </w:rPr>
        <w:t>美国财政部网站发布的最新数据显示，美国联邦政府债务规模已突破</w:t>
      </w:r>
      <w:r w:rsidR="001C5971" w:rsidRPr="001C5971">
        <w:rPr>
          <w:rFonts w:ascii="微软雅黑" w:eastAsia="微软雅黑" w:hAnsi="微软雅黑" w:cs="微软雅黑"/>
          <w:color w:val="auto"/>
          <w:spacing w:val="4"/>
          <w:lang w:eastAsia="zh-CN"/>
        </w:rPr>
        <w:t>35</w:t>
      </w:r>
      <w:r w:rsidR="001C5971" w:rsidRPr="001C5971">
        <w:rPr>
          <w:rFonts w:ascii="微软雅黑" w:eastAsia="微软雅黑" w:hAnsi="微软雅黑" w:cs="微软雅黑" w:hint="eastAsia"/>
          <w:color w:val="auto"/>
          <w:spacing w:val="4"/>
          <w:lang w:eastAsia="zh-CN"/>
        </w:rPr>
        <w:t>万亿美元大关。美国财政部下调</w:t>
      </w:r>
      <w:r w:rsidR="001C5971" w:rsidRPr="001C5971">
        <w:rPr>
          <w:rFonts w:ascii="微软雅黑" w:eastAsia="微软雅黑" w:hAnsi="微软雅黑" w:cs="微软雅黑"/>
          <w:color w:val="auto"/>
          <w:spacing w:val="4"/>
          <w:lang w:eastAsia="zh-CN"/>
        </w:rPr>
        <w:t>7-9</w:t>
      </w:r>
      <w:r w:rsidR="001C5971" w:rsidRPr="001C5971">
        <w:rPr>
          <w:rFonts w:ascii="微软雅黑" w:eastAsia="微软雅黑" w:hAnsi="微软雅黑" w:cs="微软雅黑" w:hint="eastAsia"/>
          <w:color w:val="auto"/>
          <w:spacing w:val="4"/>
          <w:lang w:eastAsia="zh-CN"/>
        </w:rPr>
        <w:t>月融资规模预期至</w:t>
      </w:r>
      <w:r w:rsidR="001C5971" w:rsidRPr="001C5971">
        <w:rPr>
          <w:rFonts w:ascii="微软雅黑" w:eastAsia="微软雅黑" w:hAnsi="微软雅黑" w:cs="微软雅黑"/>
          <w:color w:val="auto"/>
          <w:spacing w:val="4"/>
          <w:lang w:eastAsia="zh-CN"/>
        </w:rPr>
        <w:t>7400</w:t>
      </w:r>
      <w:r w:rsidR="001C5971" w:rsidRPr="001C5971">
        <w:rPr>
          <w:rFonts w:ascii="微软雅黑" w:eastAsia="微软雅黑" w:hAnsi="微软雅黑" w:cs="微软雅黑" w:hint="eastAsia"/>
          <w:color w:val="auto"/>
          <w:spacing w:val="4"/>
          <w:lang w:eastAsia="zh-CN"/>
        </w:rPr>
        <w:t>亿美元，之前预计将融资</w:t>
      </w:r>
      <w:r w:rsidR="001C5971" w:rsidRPr="001C5971">
        <w:rPr>
          <w:rFonts w:ascii="微软雅黑" w:eastAsia="微软雅黑" w:hAnsi="微软雅黑" w:cs="微软雅黑"/>
          <w:color w:val="auto"/>
          <w:spacing w:val="4"/>
          <w:lang w:eastAsia="zh-CN"/>
        </w:rPr>
        <w:t>8470</w:t>
      </w:r>
      <w:r w:rsidR="001C5971" w:rsidRPr="001C5971">
        <w:rPr>
          <w:rFonts w:ascii="微软雅黑" w:eastAsia="微软雅黑" w:hAnsi="微软雅黑" w:cs="微软雅黑" w:hint="eastAsia"/>
          <w:color w:val="auto"/>
          <w:spacing w:val="4"/>
          <w:lang w:eastAsia="zh-CN"/>
        </w:rPr>
        <w:t>亿美元。预计到</w:t>
      </w:r>
      <w:r w:rsidR="001C5971" w:rsidRPr="001C5971">
        <w:rPr>
          <w:rFonts w:ascii="微软雅黑" w:eastAsia="微软雅黑" w:hAnsi="微软雅黑" w:cs="微软雅黑"/>
          <w:color w:val="auto"/>
          <w:spacing w:val="4"/>
          <w:lang w:eastAsia="zh-CN"/>
        </w:rPr>
        <w:t>2024</w:t>
      </w:r>
      <w:r w:rsidR="001C5971" w:rsidRPr="001C5971">
        <w:rPr>
          <w:rFonts w:ascii="微软雅黑" w:eastAsia="微软雅黑" w:hAnsi="微软雅黑" w:cs="微软雅黑" w:hint="eastAsia"/>
          <w:color w:val="auto"/>
          <w:spacing w:val="4"/>
          <w:lang w:eastAsia="zh-CN"/>
        </w:rPr>
        <w:t>年底将有</w:t>
      </w:r>
      <w:r w:rsidR="001C5971" w:rsidRPr="001C5971">
        <w:rPr>
          <w:rFonts w:ascii="微软雅黑" w:eastAsia="微软雅黑" w:hAnsi="微软雅黑" w:cs="微软雅黑"/>
          <w:color w:val="auto"/>
          <w:spacing w:val="4"/>
          <w:lang w:eastAsia="zh-CN"/>
        </w:rPr>
        <w:t>7000</w:t>
      </w:r>
      <w:r w:rsidR="001C5971" w:rsidRPr="001C5971">
        <w:rPr>
          <w:rFonts w:ascii="微软雅黑" w:eastAsia="微软雅黑" w:hAnsi="微软雅黑" w:cs="微软雅黑" w:hint="eastAsia"/>
          <w:color w:val="auto"/>
          <w:spacing w:val="4"/>
          <w:lang w:eastAsia="zh-CN"/>
        </w:rPr>
        <w:t>亿美元的现金余额。</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1C5971" w:rsidRPr="001C5971">
        <w:rPr>
          <w:rFonts w:ascii="微软雅黑" w:eastAsia="微软雅黑" w:hAnsi="微软雅黑" w:cs="微软雅黑" w:hint="eastAsia"/>
          <w:color w:val="auto"/>
          <w:spacing w:val="4"/>
          <w:lang w:eastAsia="zh-CN"/>
        </w:rPr>
        <w:t>日本政府最高经济委员会发布声明表示，日本政府和央行必须仔细考虑近期正在损害消费的日元疲软，以指导政策。声明指出，实现消费复苏是政府近期经济政策的关键，不能忽视日元疲软和物价上涨对家庭购买力的影响。</w:t>
      </w:r>
      <w:r w:rsidRPr="00A75923">
        <w:rPr>
          <w:rFonts w:ascii="微软雅黑" w:eastAsia="微软雅黑" w:hAnsi="微软雅黑" w:cs="微软雅黑" w:hint="eastAsia"/>
          <w:color w:val="auto"/>
          <w:spacing w:val="4"/>
          <w:lang w:eastAsia="zh-CN"/>
        </w:rPr>
        <w:t>】</w:t>
      </w:r>
    </w:p>
    <w:p w:rsidR="00AE2365"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1C5971" w:rsidRPr="001C5971">
        <w:rPr>
          <w:rFonts w:ascii="微软雅黑" w:eastAsia="微软雅黑" w:hAnsi="微软雅黑" w:cs="微软雅黑" w:hint="eastAsia"/>
          <w:color w:val="auto"/>
          <w:spacing w:val="4"/>
          <w:lang w:eastAsia="zh-CN"/>
        </w:rPr>
        <w:t>历时五年谈判，世界贸易组织（</w:t>
      </w:r>
      <w:r w:rsidR="001C5971" w:rsidRPr="001C5971">
        <w:rPr>
          <w:rFonts w:ascii="微软雅黑" w:eastAsia="微软雅黑" w:hAnsi="微软雅黑" w:cs="微软雅黑"/>
          <w:color w:val="auto"/>
          <w:spacing w:val="4"/>
          <w:lang w:eastAsia="zh-CN"/>
        </w:rPr>
        <w:t>WTO</w:t>
      </w:r>
      <w:r w:rsidR="001C5971" w:rsidRPr="001C5971">
        <w:rPr>
          <w:rFonts w:ascii="微软雅黑" w:eastAsia="微软雅黑" w:hAnsi="微软雅黑" w:cs="微软雅黑" w:hint="eastAsia"/>
          <w:color w:val="auto"/>
          <w:spacing w:val="4"/>
          <w:lang w:eastAsia="zh-CN"/>
        </w:rPr>
        <w:t>）</w:t>
      </w:r>
      <w:r w:rsidR="001C5971" w:rsidRPr="001C5971">
        <w:rPr>
          <w:rFonts w:ascii="微软雅黑" w:eastAsia="微软雅黑" w:hAnsi="微软雅黑" w:cs="微软雅黑"/>
          <w:color w:val="auto"/>
          <w:spacing w:val="4"/>
          <w:lang w:eastAsia="zh-CN"/>
        </w:rPr>
        <w:t>80</w:t>
      </w:r>
      <w:r w:rsidR="001C5971" w:rsidRPr="001C5971">
        <w:rPr>
          <w:rFonts w:ascii="微软雅黑" w:eastAsia="微软雅黑" w:hAnsi="微软雅黑" w:cs="微软雅黑" w:hint="eastAsia"/>
          <w:color w:val="auto"/>
          <w:spacing w:val="4"/>
          <w:lang w:eastAsia="zh-CN"/>
        </w:rPr>
        <w:t>多个成员就电子商务达成初步协议，将永久禁止对数字贸易征收关税。接下来的步骤将包括争取</w:t>
      </w:r>
      <w:r w:rsidR="001C5971" w:rsidRPr="001C5971">
        <w:rPr>
          <w:rFonts w:ascii="微软雅黑" w:eastAsia="微软雅黑" w:hAnsi="微软雅黑" w:cs="微软雅黑"/>
          <w:color w:val="auto"/>
          <w:spacing w:val="4"/>
          <w:lang w:eastAsia="zh-CN"/>
        </w:rPr>
        <w:t>WTO</w:t>
      </w:r>
      <w:r w:rsidR="001C5971" w:rsidRPr="001C5971">
        <w:rPr>
          <w:rFonts w:ascii="微软雅黑" w:eastAsia="微软雅黑" w:hAnsi="微软雅黑" w:cs="微软雅黑" w:hint="eastAsia"/>
          <w:color w:val="auto"/>
          <w:spacing w:val="4"/>
          <w:lang w:eastAsia="zh-CN"/>
        </w:rPr>
        <w:t>其他成员同意拟议规则，并将其纳入</w:t>
      </w:r>
      <w:r w:rsidR="001C5971" w:rsidRPr="001C5971">
        <w:rPr>
          <w:rFonts w:ascii="微软雅黑" w:eastAsia="微软雅黑" w:hAnsi="微软雅黑" w:cs="微软雅黑"/>
          <w:color w:val="auto"/>
          <w:spacing w:val="4"/>
          <w:lang w:eastAsia="zh-CN"/>
        </w:rPr>
        <w:t>WTO</w:t>
      </w:r>
      <w:r w:rsidR="001C5971" w:rsidRPr="001C5971">
        <w:rPr>
          <w:rFonts w:ascii="微软雅黑" w:eastAsia="微软雅黑" w:hAnsi="微软雅黑" w:cs="微软雅黑" w:hint="eastAsia"/>
          <w:color w:val="auto"/>
          <w:spacing w:val="4"/>
          <w:lang w:eastAsia="zh-CN"/>
        </w:rPr>
        <w:t>的法律框架。但包括美国、巴西和印尼等成员目前并不打算加入该协议。</w:t>
      </w:r>
      <w:r w:rsidRPr="00A75923">
        <w:rPr>
          <w:rFonts w:ascii="微软雅黑" w:eastAsia="微软雅黑" w:hAnsi="微软雅黑" w:cs="微软雅黑" w:hint="eastAsia"/>
          <w:color w:val="auto"/>
          <w:spacing w:val="4"/>
          <w:lang w:eastAsia="zh-CN"/>
        </w:rPr>
        <w:t>】</w:t>
      </w:r>
    </w:p>
    <w:p w:rsidR="00644AEE" w:rsidRDefault="00644AEE"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1C5971" w:rsidRPr="001C5971">
        <w:rPr>
          <w:rFonts w:ascii="微软雅黑" w:eastAsia="微软雅黑" w:hAnsi="微软雅黑" w:cs="微软雅黑" w:hint="eastAsia"/>
          <w:color w:val="auto"/>
          <w:spacing w:val="4"/>
          <w:lang w:eastAsia="zh-CN"/>
        </w:rPr>
        <w:t>英国新政府表示，将重启旨在与印度和海湾合作委员会国家达成自由贸易协定的谈判。同时，与以色列、韩国、瑞士和土耳其的自贸协定更新谈判也将启动。</w:t>
      </w:r>
      <w:r w:rsidRPr="00A75923">
        <w:rPr>
          <w:rFonts w:ascii="微软雅黑" w:eastAsia="微软雅黑" w:hAnsi="微软雅黑" w:cs="微软雅黑" w:hint="eastAsia"/>
          <w:color w:val="auto"/>
          <w:spacing w:val="4"/>
          <w:lang w:eastAsia="zh-CN"/>
        </w:rPr>
        <w:t>】</w:t>
      </w:r>
    </w:p>
    <w:p w:rsidR="00CC0392" w:rsidRDefault="00CC0392"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1C5971" w:rsidRPr="001C5971">
        <w:rPr>
          <w:rFonts w:ascii="微软雅黑" w:eastAsia="微软雅黑" w:hAnsi="微软雅黑" w:cs="微软雅黑" w:hint="eastAsia"/>
          <w:color w:val="auto"/>
          <w:spacing w:val="4"/>
          <w:lang w:eastAsia="zh-CN"/>
        </w:rPr>
        <w:t>日本内阁府发布报告，预计</w:t>
      </w:r>
      <w:r w:rsidR="001C5971" w:rsidRPr="001C5971">
        <w:rPr>
          <w:rFonts w:ascii="微软雅黑" w:eastAsia="微软雅黑" w:hAnsi="微软雅黑" w:cs="微软雅黑"/>
          <w:color w:val="auto"/>
          <w:spacing w:val="4"/>
          <w:lang w:eastAsia="zh-CN"/>
        </w:rPr>
        <w:t>2025</w:t>
      </w:r>
      <w:r w:rsidR="001C5971" w:rsidRPr="001C5971">
        <w:rPr>
          <w:rFonts w:ascii="微软雅黑" w:eastAsia="微软雅黑" w:hAnsi="微软雅黑" w:cs="微软雅黑" w:hint="eastAsia"/>
          <w:color w:val="auto"/>
          <w:spacing w:val="4"/>
          <w:lang w:eastAsia="zh-CN"/>
        </w:rPr>
        <w:t>财年不包括公共债务净利息支付的基本收支余额预计约为</w:t>
      </w:r>
      <w:r w:rsidR="001C5971" w:rsidRPr="001C5971">
        <w:rPr>
          <w:rFonts w:ascii="微软雅黑" w:eastAsia="微软雅黑" w:hAnsi="微软雅黑" w:cs="微软雅黑"/>
          <w:color w:val="auto"/>
          <w:spacing w:val="4"/>
          <w:lang w:eastAsia="zh-CN"/>
        </w:rPr>
        <w:t>8000</w:t>
      </w:r>
      <w:r w:rsidR="001C5971" w:rsidRPr="001C5971">
        <w:rPr>
          <w:rFonts w:ascii="微软雅黑" w:eastAsia="微软雅黑" w:hAnsi="微软雅黑" w:cs="微软雅黑" w:hint="eastAsia"/>
          <w:color w:val="auto"/>
          <w:spacing w:val="4"/>
          <w:lang w:eastAsia="zh-CN"/>
        </w:rPr>
        <w:t>亿日元（</w:t>
      </w:r>
      <w:r w:rsidR="001C5971" w:rsidRPr="001C5971">
        <w:rPr>
          <w:rFonts w:ascii="微软雅黑" w:eastAsia="微软雅黑" w:hAnsi="微软雅黑" w:cs="微软雅黑"/>
          <w:color w:val="auto"/>
          <w:spacing w:val="4"/>
          <w:lang w:eastAsia="zh-CN"/>
        </w:rPr>
        <w:t>52</w:t>
      </w:r>
      <w:r w:rsidR="001C5971" w:rsidRPr="001C5971">
        <w:rPr>
          <w:rFonts w:ascii="微软雅黑" w:eastAsia="微软雅黑" w:hAnsi="微软雅黑" w:cs="微软雅黑" w:hint="eastAsia"/>
          <w:color w:val="auto"/>
          <w:spacing w:val="4"/>
          <w:lang w:eastAsia="zh-CN"/>
        </w:rPr>
        <w:t>亿美元），从而自</w:t>
      </w:r>
      <w:r w:rsidR="001C5971" w:rsidRPr="001C5971">
        <w:rPr>
          <w:rFonts w:ascii="微软雅黑" w:eastAsia="微软雅黑" w:hAnsi="微软雅黑" w:cs="微软雅黑"/>
          <w:color w:val="auto"/>
          <w:spacing w:val="4"/>
          <w:lang w:eastAsia="zh-CN"/>
        </w:rPr>
        <w:t>2002</w:t>
      </w:r>
      <w:r w:rsidR="001C5971" w:rsidRPr="001C5971">
        <w:rPr>
          <w:rFonts w:ascii="微软雅黑" w:eastAsia="微软雅黑" w:hAnsi="微软雅黑" w:cs="微软雅黑" w:hint="eastAsia"/>
          <w:color w:val="auto"/>
          <w:spacing w:val="4"/>
          <w:lang w:eastAsia="zh-CN"/>
        </w:rPr>
        <w:t>年设定该目标以来首次实现盈余。</w:t>
      </w:r>
      <w:r w:rsidRPr="00A75923">
        <w:rPr>
          <w:rFonts w:ascii="微软雅黑" w:eastAsia="微软雅黑" w:hAnsi="微软雅黑" w:cs="微软雅黑" w:hint="eastAsia"/>
          <w:color w:val="auto"/>
          <w:spacing w:val="4"/>
          <w:lang w:eastAsia="zh-CN"/>
        </w:rPr>
        <w:t>】</w:t>
      </w:r>
    </w:p>
    <w:p w:rsidR="00CC0392" w:rsidRDefault="00CC0392" w:rsidP="00CC0392">
      <w:pPr>
        <w:spacing w:before="102" w:line="257" w:lineRule="auto"/>
        <w:ind w:right="646" w:firstLineChars="200" w:firstLine="436"/>
        <w:jc w:val="both"/>
        <w:rPr>
          <w:rFonts w:ascii="微软雅黑" w:eastAsia="微软雅黑" w:hAnsi="微软雅黑" w:cs="微软雅黑"/>
          <w:color w:val="auto"/>
          <w:spacing w:val="4"/>
          <w:lang w:eastAsia="zh-CN"/>
        </w:rPr>
      </w:pPr>
    </w:p>
    <w:p w:rsidR="00CC0392" w:rsidRDefault="00CC0392" w:rsidP="00CC0392">
      <w:pPr>
        <w:spacing w:before="102" w:line="257" w:lineRule="auto"/>
        <w:ind w:right="646" w:firstLineChars="200" w:firstLine="436"/>
        <w:jc w:val="both"/>
        <w:rPr>
          <w:rFonts w:ascii="微软雅黑" w:eastAsia="微软雅黑" w:hAnsi="微软雅黑" w:cs="微软雅黑"/>
          <w:color w:val="auto"/>
          <w:spacing w:val="4"/>
          <w:lang w:eastAsia="zh-CN"/>
        </w:rPr>
      </w:pPr>
    </w:p>
    <w:p w:rsidR="00AE2365" w:rsidRPr="00CC0392" w:rsidRDefault="00996DB6" w:rsidP="00CC0392">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4BAD2C67" wp14:editId="4D8D4508">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050CFF" w:rsidRDefault="00996DB6" w:rsidP="0000798B">
            <w:pPr>
              <w:pStyle w:val="TableText"/>
              <w:ind w:firstLine="392"/>
            </w:pPr>
            <w:r w:rsidRPr="00050CFF">
              <w:t>时间</w:t>
            </w:r>
          </w:p>
        </w:tc>
        <w:tc>
          <w:tcPr>
            <w:tcW w:w="6679" w:type="dxa"/>
            <w:shd w:val="clear" w:color="auto" w:fill="3D85C1"/>
          </w:tcPr>
          <w:p w:rsidR="00AE2365" w:rsidRPr="00050CFF" w:rsidRDefault="00996DB6" w:rsidP="0000798B">
            <w:pPr>
              <w:pStyle w:val="TableText"/>
              <w:ind w:firstLine="392"/>
            </w:pPr>
            <w:r w:rsidRPr="00050CFF">
              <w:t>数据/事件</w:t>
            </w:r>
          </w:p>
        </w:tc>
      </w:tr>
      <w:tr w:rsidR="00A006BA" w:rsidTr="00E065A0">
        <w:trPr>
          <w:trHeight w:val="618"/>
        </w:trPr>
        <w:tc>
          <w:tcPr>
            <w:tcW w:w="1567" w:type="dxa"/>
            <w:shd w:val="clear" w:color="auto" w:fill="D3EAFF"/>
          </w:tcPr>
          <w:p w:rsidR="00A006BA" w:rsidRDefault="00967212" w:rsidP="00A006BA">
            <w:pPr>
              <w:pStyle w:val="TableText"/>
              <w:ind w:firstLine="392"/>
              <w:rPr>
                <w:lang w:eastAsia="zh-CN"/>
              </w:rPr>
            </w:pPr>
            <w:r>
              <w:t>2024/7/30</w:t>
            </w:r>
          </w:p>
        </w:tc>
        <w:tc>
          <w:tcPr>
            <w:tcW w:w="1143" w:type="dxa"/>
            <w:shd w:val="clear" w:color="auto" w:fill="D3EAFF"/>
          </w:tcPr>
          <w:p w:rsidR="00A006BA" w:rsidRDefault="00967212" w:rsidP="00A006BA">
            <w:pPr>
              <w:pStyle w:val="TableText"/>
              <w:ind w:firstLine="392"/>
              <w:rPr>
                <w:b w:val="0"/>
                <w:bCs w:val="0"/>
                <w:lang w:eastAsia="zh-CN"/>
              </w:rPr>
            </w:pPr>
            <w:r>
              <w:rPr>
                <w:lang w:eastAsia="zh-CN"/>
              </w:rPr>
              <w:t>07</w:t>
            </w:r>
            <w:r w:rsidR="00A006BA">
              <w:rPr>
                <w:rFonts w:hint="eastAsia"/>
                <w:lang w:eastAsia="zh-CN"/>
              </w:rPr>
              <w:t>:</w:t>
            </w:r>
            <w:r w:rsidR="00A006BA">
              <w:rPr>
                <w:lang w:eastAsia="zh-CN"/>
              </w:rPr>
              <w:t>30</w:t>
            </w:r>
          </w:p>
        </w:tc>
        <w:tc>
          <w:tcPr>
            <w:tcW w:w="6679" w:type="dxa"/>
            <w:shd w:val="clear" w:color="auto" w:fill="D3EAFF"/>
          </w:tcPr>
          <w:p w:rsidR="00A006BA" w:rsidRPr="0000798B" w:rsidRDefault="0093636F" w:rsidP="00A006BA">
            <w:pPr>
              <w:pStyle w:val="TableText"/>
              <w:ind w:firstLine="392"/>
              <w:rPr>
                <w:b w:val="0"/>
                <w:lang w:eastAsia="zh-CN"/>
              </w:rPr>
            </w:pPr>
            <w:r w:rsidRPr="0093636F">
              <w:rPr>
                <w:rFonts w:hint="eastAsia"/>
                <w:b w:val="0"/>
                <w:lang w:eastAsia="zh-CN"/>
              </w:rPr>
              <w:t>日本</w:t>
            </w:r>
            <w:r w:rsidRPr="0093636F">
              <w:rPr>
                <w:b w:val="0"/>
                <w:lang w:eastAsia="zh-CN"/>
              </w:rPr>
              <w:t>6</w:t>
            </w:r>
            <w:r w:rsidRPr="0093636F">
              <w:rPr>
                <w:rFonts w:hint="eastAsia"/>
                <w:b w:val="0"/>
                <w:lang w:eastAsia="zh-CN"/>
              </w:rPr>
              <w:t>月失业率</w:t>
            </w:r>
          </w:p>
        </w:tc>
      </w:tr>
      <w:tr w:rsidR="00A006BA">
        <w:trPr>
          <w:trHeight w:val="618"/>
        </w:trPr>
        <w:tc>
          <w:tcPr>
            <w:tcW w:w="1567" w:type="dxa"/>
          </w:tcPr>
          <w:p w:rsidR="00A006BA" w:rsidRDefault="00967212" w:rsidP="00A006BA">
            <w:pPr>
              <w:pStyle w:val="TableText"/>
              <w:ind w:firstLine="392"/>
              <w:rPr>
                <w:lang w:eastAsia="zh-CN"/>
              </w:rPr>
            </w:pPr>
            <w:r>
              <w:t>2024/7/30</w:t>
            </w:r>
          </w:p>
        </w:tc>
        <w:tc>
          <w:tcPr>
            <w:tcW w:w="1143" w:type="dxa"/>
          </w:tcPr>
          <w:p w:rsidR="00A006BA" w:rsidRDefault="00967212" w:rsidP="00A006BA">
            <w:pPr>
              <w:pStyle w:val="TableText"/>
              <w:ind w:firstLine="392"/>
              <w:rPr>
                <w:b w:val="0"/>
                <w:bCs w:val="0"/>
                <w:lang w:eastAsia="zh-CN"/>
              </w:rPr>
            </w:pPr>
            <w:r>
              <w:rPr>
                <w:lang w:eastAsia="zh-CN"/>
              </w:rPr>
              <w:t>13</w:t>
            </w:r>
            <w:r w:rsidR="00A006BA">
              <w:rPr>
                <w:rFonts w:hint="eastAsia"/>
                <w:lang w:eastAsia="zh-CN"/>
              </w:rPr>
              <w:t>:</w:t>
            </w:r>
            <w:r>
              <w:rPr>
                <w:lang w:eastAsia="zh-CN"/>
              </w:rPr>
              <w:t>3</w:t>
            </w:r>
            <w:r w:rsidR="00A006BA">
              <w:rPr>
                <w:lang w:eastAsia="zh-CN"/>
              </w:rPr>
              <w:t>0</w:t>
            </w:r>
          </w:p>
        </w:tc>
        <w:tc>
          <w:tcPr>
            <w:tcW w:w="6679" w:type="dxa"/>
          </w:tcPr>
          <w:p w:rsidR="00A006BA" w:rsidRPr="0000798B" w:rsidRDefault="00967212" w:rsidP="00A006BA">
            <w:pPr>
              <w:pStyle w:val="TableText"/>
              <w:ind w:firstLine="392"/>
              <w:rPr>
                <w:b w:val="0"/>
                <w:lang w:eastAsia="zh-CN"/>
              </w:rPr>
            </w:pPr>
            <w:r w:rsidRPr="00967212">
              <w:rPr>
                <w:rFonts w:hint="eastAsia"/>
                <w:b w:val="0"/>
                <w:lang w:eastAsia="zh-CN"/>
              </w:rPr>
              <w:t>法国第二季度</w:t>
            </w:r>
            <w:r w:rsidRPr="00967212">
              <w:rPr>
                <w:b w:val="0"/>
                <w:lang w:eastAsia="zh-CN"/>
              </w:rPr>
              <w:t>GDP</w:t>
            </w:r>
            <w:r w:rsidRPr="00967212">
              <w:rPr>
                <w:rFonts w:hint="eastAsia"/>
                <w:b w:val="0"/>
                <w:lang w:eastAsia="zh-CN"/>
              </w:rPr>
              <w:t>年率初值</w:t>
            </w:r>
          </w:p>
        </w:tc>
      </w:tr>
      <w:tr w:rsidR="00A006BA" w:rsidTr="00D10BC5">
        <w:trPr>
          <w:trHeight w:val="618"/>
        </w:trPr>
        <w:tc>
          <w:tcPr>
            <w:tcW w:w="1567" w:type="dxa"/>
            <w:shd w:val="clear" w:color="auto" w:fill="D3EAFF"/>
          </w:tcPr>
          <w:p w:rsidR="00A006BA" w:rsidRDefault="00967212" w:rsidP="00A006BA">
            <w:pPr>
              <w:pStyle w:val="TableText"/>
              <w:ind w:firstLine="392"/>
              <w:rPr>
                <w:lang w:eastAsia="zh-CN"/>
              </w:rPr>
            </w:pPr>
            <w:r>
              <w:t>2024/7/30</w:t>
            </w:r>
          </w:p>
        </w:tc>
        <w:tc>
          <w:tcPr>
            <w:tcW w:w="1143" w:type="dxa"/>
            <w:shd w:val="clear" w:color="auto" w:fill="D3EAFF"/>
          </w:tcPr>
          <w:p w:rsidR="00A006BA" w:rsidRDefault="00967212" w:rsidP="00A006BA">
            <w:pPr>
              <w:pStyle w:val="TableText"/>
              <w:ind w:firstLine="392"/>
              <w:rPr>
                <w:b w:val="0"/>
                <w:bCs w:val="0"/>
                <w:lang w:eastAsia="zh-CN"/>
              </w:rPr>
            </w:pPr>
            <w:r>
              <w:rPr>
                <w:lang w:eastAsia="zh-CN"/>
              </w:rPr>
              <w:t>15</w:t>
            </w:r>
            <w:r w:rsidR="00A006BA">
              <w:rPr>
                <w:rFonts w:hint="eastAsia"/>
                <w:lang w:eastAsia="zh-CN"/>
              </w:rPr>
              <w:t>:</w:t>
            </w:r>
            <w:r w:rsidR="00A006BA">
              <w:rPr>
                <w:lang w:eastAsia="zh-CN"/>
              </w:rPr>
              <w:t>0</w:t>
            </w:r>
            <w:r w:rsidR="00A006BA">
              <w:rPr>
                <w:rFonts w:hint="eastAsia"/>
                <w:lang w:eastAsia="zh-CN"/>
              </w:rPr>
              <w:t>0</w:t>
            </w:r>
          </w:p>
        </w:tc>
        <w:tc>
          <w:tcPr>
            <w:tcW w:w="6679" w:type="dxa"/>
            <w:shd w:val="clear" w:color="auto" w:fill="D3EAFF"/>
          </w:tcPr>
          <w:p w:rsidR="00A006BA" w:rsidRPr="0000798B" w:rsidRDefault="00967212" w:rsidP="00A006BA">
            <w:pPr>
              <w:pStyle w:val="TableText"/>
              <w:ind w:firstLine="392"/>
              <w:rPr>
                <w:b w:val="0"/>
                <w:lang w:eastAsia="zh-CN"/>
              </w:rPr>
            </w:pPr>
            <w:r w:rsidRPr="00967212">
              <w:rPr>
                <w:rFonts w:hint="eastAsia"/>
                <w:b w:val="0"/>
                <w:lang w:eastAsia="zh-CN"/>
              </w:rPr>
              <w:t>瑞士</w:t>
            </w:r>
            <w:r w:rsidRPr="00967212">
              <w:rPr>
                <w:b w:val="0"/>
                <w:lang w:eastAsia="zh-CN"/>
              </w:rPr>
              <w:t>7</w:t>
            </w:r>
            <w:r w:rsidRPr="00967212">
              <w:rPr>
                <w:rFonts w:hint="eastAsia"/>
                <w:b w:val="0"/>
                <w:lang w:eastAsia="zh-CN"/>
              </w:rPr>
              <w:t>月</w:t>
            </w:r>
            <w:r w:rsidRPr="00967212">
              <w:rPr>
                <w:b w:val="0"/>
                <w:lang w:eastAsia="zh-CN"/>
              </w:rPr>
              <w:t>KOF</w:t>
            </w:r>
            <w:r w:rsidRPr="00967212">
              <w:rPr>
                <w:rFonts w:hint="eastAsia"/>
                <w:b w:val="0"/>
                <w:lang w:eastAsia="zh-CN"/>
              </w:rPr>
              <w:t>经济领先指标</w:t>
            </w:r>
          </w:p>
        </w:tc>
      </w:tr>
      <w:tr w:rsidR="00A006BA" w:rsidTr="00D10BC5">
        <w:trPr>
          <w:trHeight w:val="620"/>
        </w:trPr>
        <w:tc>
          <w:tcPr>
            <w:tcW w:w="1567" w:type="dxa"/>
            <w:shd w:val="clear" w:color="auto" w:fill="auto"/>
          </w:tcPr>
          <w:p w:rsidR="00A006BA" w:rsidRDefault="00967212" w:rsidP="00A006BA">
            <w:pPr>
              <w:pStyle w:val="TableText"/>
              <w:ind w:firstLine="392"/>
              <w:rPr>
                <w:lang w:eastAsia="zh-CN"/>
              </w:rPr>
            </w:pPr>
            <w:r>
              <w:t>2024/7/30</w:t>
            </w:r>
          </w:p>
        </w:tc>
        <w:tc>
          <w:tcPr>
            <w:tcW w:w="1143" w:type="dxa"/>
            <w:shd w:val="clear" w:color="auto" w:fill="auto"/>
          </w:tcPr>
          <w:p w:rsidR="00A006BA" w:rsidRDefault="00967212" w:rsidP="00A006BA">
            <w:pPr>
              <w:pStyle w:val="TableText"/>
              <w:ind w:firstLine="392"/>
              <w:rPr>
                <w:b w:val="0"/>
                <w:bCs w:val="0"/>
                <w:lang w:eastAsia="zh-CN"/>
              </w:rPr>
            </w:pPr>
            <w:r>
              <w:rPr>
                <w:lang w:eastAsia="zh-CN"/>
              </w:rPr>
              <w:t>16</w:t>
            </w:r>
            <w:r w:rsidR="00A006BA">
              <w:rPr>
                <w:rFonts w:hint="eastAsia"/>
                <w:lang w:eastAsia="zh-CN"/>
              </w:rPr>
              <w:t>:</w:t>
            </w:r>
            <w:r>
              <w:rPr>
                <w:lang w:eastAsia="zh-CN"/>
              </w:rPr>
              <w:t>0</w:t>
            </w:r>
            <w:r w:rsidR="00A006BA">
              <w:rPr>
                <w:lang w:eastAsia="zh-CN"/>
              </w:rPr>
              <w:t>0</w:t>
            </w:r>
          </w:p>
        </w:tc>
        <w:tc>
          <w:tcPr>
            <w:tcW w:w="6679" w:type="dxa"/>
            <w:shd w:val="clear" w:color="auto" w:fill="auto"/>
          </w:tcPr>
          <w:p w:rsidR="00A006BA" w:rsidRPr="0000798B" w:rsidRDefault="00967212" w:rsidP="00A006BA">
            <w:pPr>
              <w:pStyle w:val="TableText"/>
              <w:ind w:firstLine="392"/>
              <w:rPr>
                <w:b w:val="0"/>
                <w:lang w:eastAsia="zh-CN"/>
              </w:rPr>
            </w:pPr>
            <w:r w:rsidRPr="00967212">
              <w:rPr>
                <w:rFonts w:hint="eastAsia"/>
                <w:b w:val="0"/>
                <w:lang w:eastAsia="zh-CN"/>
              </w:rPr>
              <w:t>德国第二季度</w:t>
            </w:r>
            <w:proofErr w:type="gramStart"/>
            <w:r w:rsidRPr="00967212">
              <w:rPr>
                <w:rFonts w:hint="eastAsia"/>
                <w:b w:val="0"/>
                <w:lang w:eastAsia="zh-CN"/>
              </w:rPr>
              <w:t>未季调</w:t>
            </w:r>
            <w:proofErr w:type="gramEnd"/>
            <w:r w:rsidRPr="00967212">
              <w:rPr>
                <w:b w:val="0"/>
                <w:lang w:eastAsia="zh-CN"/>
              </w:rPr>
              <w:t>GDP</w:t>
            </w:r>
            <w:r w:rsidRPr="00967212">
              <w:rPr>
                <w:rFonts w:hint="eastAsia"/>
                <w:b w:val="0"/>
                <w:lang w:eastAsia="zh-CN"/>
              </w:rPr>
              <w:t>年率初值</w:t>
            </w:r>
          </w:p>
        </w:tc>
      </w:tr>
      <w:tr w:rsidR="00967212" w:rsidTr="00967212">
        <w:trPr>
          <w:trHeight w:val="620"/>
        </w:trPr>
        <w:tc>
          <w:tcPr>
            <w:tcW w:w="1567" w:type="dxa"/>
            <w:shd w:val="clear" w:color="auto" w:fill="D3EAFF"/>
          </w:tcPr>
          <w:p w:rsidR="00967212" w:rsidRDefault="00967212" w:rsidP="00967212">
            <w:pPr>
              <w:pStyle w:val="TableText"/>
              <w:ind w:firstLine="392"/>
              <w:rPr>
                <w:lang w:eastAsia="zh-CN"/>
              </w:rPr>
            </w:pPr>
            <w:r>
              <w:t>2024/7/30</w:t>
            </w:r>
          </w:p>
        </w:tc>
        <w:tc>
          <w:tcPr>
            <w:tcW w:w="1143" w:type="dxa"/>
            <w:shd w:val="clear" w:color="auto" w:fill="D3EAFF"/>
          </w:tcPr>
          <w:p w:rsidR="00967212" w:rsidRDefault="00967212" w:rsidP="00967212">
            <w:pPr>
              <w:pStyle w:val="TableText"/>
              <w:ind w:firstLine="392"/>
              <w:rPr>
                <w:b w:val="0"/>
                <w:bCs w:val="0"/>
                <w:lang w:eastAsia="zh-CN"/>
              </w:rPr>
            </w:pPr>
            <w:r>
              <w:rPr>
                <w:lang w:eastAsia="zh-CN"/>
              </w:rPr>
              <w:t>17</w:t>
            </w:r>
            <w:r>
              <w:rPr>
                <w:rFonts w:hint="eastAsia"/>
                <w:lang w:eastAsia="zh-CN"/>
              </w:rPr>
              <w:t>:</w:t>
            </w:r>
            <w:r>
              <w:rPr>
                <w:lang w:eastAsia="zh-CN"/>
              </w:rPr>
              <w:t>00</w:t>
            </w:r>
          </w:p>
        </w:tc>
        <w:tc>
          <w:tcPr>
            <w:tcW w:w="6679" w:type="dxa"/>
            <w:shd w:val="clear" w:color="auto" w:fill="D3EAFF"/>
          </w:tcPr>
          <w:p w:rsidR="00967212" w:rsidRDefault="00967212" w:rsidP="00967212">
            <w:pPr>
              <w:pStyle w:val="TableText"/>
              <w:ind w:firstLine="392"/>
              <w:rPr>
                <w:b w:val="0"/>
                <w:lang w:eastAsia="zh-CN"/>
              </w:rPr>
            </w:pPr>
            <w:r w:rsidRPr="00967212">
              <w:rPr>
                <w:rFonts w:hint="eastAsia"/>
                <w:b w:val="0"/>
                <w:lang w:eastAsia="zh-CN"/>
              </w:rPr>
              <w:t>欧元区第二季度</w:t>
            </w:r>
            <w:r w:rsidRPr="00967212">
              <w:rPr>
                <w:b w:val="0"/>
                <w:lang w:eastAsia="zh-CN"/>
              </w:rPr>
              <w:t>GDP</w:t>
            </w:r>
            <w:r w:rsidRPr="00967212">
              <w:rPr>
                <w:rFonts w:hint="eastAsia"/>
                <w:b w:val="0"/>
                <w:lang w:eastAsia="zh-CN"/>
              </w:rPr>
              <w:t>年率初值</w:t>
            </w:r>
          </w:p>
          <w:p w:rsidR="00967212" w:rsidRDefault="00967212" w:rsidP="00967212">
            <w:pPr>
              <w:pStyle w:val="TableText"/>
              <w:ind w:firstLine="392"/>
              <w:rPr>
                <w:b w:val="0"/>
                <w:lang w:eastAsia="zh-CN"/>
              </w:rPr>
            </w:pPr>
            <w:r w:rsidRPr="00967212">
              <w:rPr>
                <w:rFonts w:hint="eastAsia"/>
                <w:b w:val="0"/>
                <w:lang w:eastAsia="zh-CN"/>
              </w:rPr>
              <w:t>欧元区</w:t>
            </w:r>
            <w:r w:rsidRPr="00967212">
              <w:rPr>
                <w:b w:val="0"/>
                <w:lang w:eastAsia="zh-CN"/>
              </w:rPr>
              <w:t>7</w:t>
            </w:r>
            <w:r w:rsidRPr="00967212">
              <w:rPr>
                <w:rFonts w:hint="eastAsia"/>
                <w:b w:val="0"/>
                <w:lang w:eastAsia="zh-CN"/>
              </w:rPr>
              <w:t>月工业景气指数</w:t>
            </w:r>
          </w:p>
          <w:p w:rsidR="00967212" w:rsidRDefault="00967212" w:rsidP="00967212">
            <w:pPr>
              <w:pStyle w:val="TableText"/>
              <w:ind w:firstLine="392"/>
              <w:rPr>
                <w:b w:val="0"/>
                <w:lang w:eastAsia="zh-CN"/>
              </w:rPr>
            </w:pPr>
            <w:r w:rsidRPr="00967212">
              <w:rPr>
                <w:rFonts w:hint="eastAsia"/>
                <w:b w:val="0"/>
                <w:lang w:eastAsia="zh-CN"/>
              </w:rPr>
              <w:t>欧元区</w:t>
            </w:r>
            <w:r w:rsidRPr="00967212">
              <w:rPr>
                <w:b w:val="0"/>
                <w:lang w:eastAsia="zh-CN"/>
              </w:rPr>
              <w:t>7</w:t>
            </w:r>
            <w:r w:rsidRPr="00967212">
              <w:rPr>
                <w:rFonts w:hint="eastAsia"/>
                <w:b w:val="0"/>
                <w:lang w:eastAsia="zh-CN"/>
              </w:rPr>
              <w:t>月消费者信心指数终值</w:t>
            </w:r>
          </w:p>
          <w:p w:rsidR="00967212" w:rsidRPr="00A006BA" w:rsidRDefault="00967212" w:rsidP="00967212">
            <w:pPr>
              <w:pStyle w:val="TableText"/>
              <w:ind w:firstLine="392"/>
              <w:rPr>
                <w:b w:val="0"/>
                <w:lang w:eastAsia="zh-CN"/>
              </w:rPr>
            </w:pPr>
            <w:r w:rsidRPr="00967212">
              <w:rPr>
                <w:rFonts w:hint="eastAsia"/>
                <w:b w:val="0"/>
                <w:lang w:eastAsia="zh-CN"/>
              </w:rPr>
              <w:t>欧元区</w:t>
            </w:r>
            <w:r w:rsidRPr="00967212">
              <w:rPr>
                <w:b w:val="0"/>
                <w:lang w:eastAsia="zh-CN"/>
              </w:rPr>
              <w:t>7</w:t>
            </w:r>
            <w:r w:rsidRPr="00967212">
              <w:rPr>
                <w:rFonts w:hint="eastAsia"/>
                <w:b w:val="0"/>
                <w:lang w:eastAsia="zh-CN"/>
              </w:rPr>
              <w:t>月经济景气指数</w:t>
            </w:r>
          </w:p>
        </w:tc>
      </w:tr>
      <w:tr w:rsidR="00967212" w:rsidTr="00D10BC5">
        <w:trPr>
          <w:trHeight w:val="620"/>
        </w:trPr>
        <w:tc>
          <w:tcPr>
            <w:tcW w:w="1567" w:type="dxa"/>
            <w:shd w:val="clear" w:color="auto" w:fill="auto"/>
          </w:tcPr>
          <w:p w:rsidR="00967212" w:rsidRDefault="00967212" w:rsidP="00967212">
            <w:pPr>
              <w:pStyle w:val="TableText"/>
              <w:ind w:firstLine="392"/>
              <w:rPr>
                <w:lang w:eastAsia="zh-CN"/>
              </w:rPr>
            </w:pPr>
            <w:r>
              <w:t>2024/7/30</w:t>
            </w:r>
          </w:p>
        </w:tc>
        <w:tc>
          <w:tcPr>
            <w:tcW w:w="1143" w:type="dxa"/>
            <w:shd w:val="clear" w:color="auto" w:fill="auto"/>
          </w:tcPr>
          <w:p w:rsidR="00967212" w:rsidRDefault="00967212" w:rsidP="00967212">
            <w:pPr>
              <w:pStyle w:val="TableText"/>
              <w:ind w:firstLine="392"/>
              <w:rPr>
                <w:b w:val="0"/>
                <w:bCs w:val="0"/>
                <w:lang w:eastAsia="zh-CN"/>
              </w:rPr>
            </w:pPr>
            <w:r>
              <w:rPr>
                <w:lang w:eastAsia="zh-CN"/>
              </w:rPr>
              <w:t>20</w:t>
            </w:r>
            <w:r>
              <w:rPr>
                <w:rFonts w:hint="eastAsia"/>
                <w:lang w:eastAsia="zh-CN"/>
              </w:rPr>
              <w:t>:</w:t>
            </w:r>
            <w:r>
              <w:rPr>
                <w:lang w:eastAsia="zh-CN"/>
              </w:rPr>
              <w:t>00</w:t>
            </w:r>
          </w:p>
        </w:tc>
        <w:tc>
          <w:tcPr>
            <w:tcW w:w="6679" w:type="dxa"/>
            <w:shd w:val="clear" w:color="auto" w:fill="auto"/>
          </w:tcPr>
          <w:p w:rsidR="00967212" w:rsidRPr="00A006BA" w:rsidRDefault="00967212" w:rsidP="00967212">
            <w:pPr>
              <w:pStyle w:val="TableText"/>
              <w:ind w:firstLine="392"/>
              <w:rPr>
                <w:b w:val="0"/>
                <w:lang w:eastAsia="zh-CN"/>
              </w:rPr>
            </w:pPr>
            <w:r w:rsidRPr="00967212">
              <w:rPr>
                <w:rFonts w:hint="eastAsia"/>
                <w:b w:val="0"/>
                <w:lang w:eastAsia="zh-CN"/>
              </w:rPr>
              <w:t>德国</w:t>
            </w:r>
            <w:r w:rsidRPr="00967212">
              <w:rPr>
                <w:b w:val="0"/>
                <w:lang w:eastAsia="zh-CN"/>
              </w:rPr>
              <w:t>7</w:t>
            </w:r>
            <w:r w:rsidRPr="00967212">
              <w:rPr>
                <w:rFonts w:hint="eastAsia"/>
                <w:b w:val="0"/>
                <w:lang w:eastAsia="zh-CN"/>
              </w:rPr>
              <w:t>月</w:t>
            </w:r>
            <w:r w:rsidRPr="00967212">
              <w:rPr>
                <w:b w:val="0"/>
                <w:lang w:eastAsia="zh-CN"/>
              </w:rPr>
              <w:t>CPI</w:t>
            </w:r>
            <w:r w:rsidRPr="00967212">
              <w:rPr>
                <w:rFonts w:hint="eastAsia"/>
                <w:b w:val="0"/>
                <w:lang w:eastAsia="zh-CN"/>
              </w:rPr>
              <w:t>月率初值</w:t>
            </w:r>
          </w:p>
        </w:tc>
      </w:tr>
      <w:tr w:rsidR="00967212" w:rsidTr="00967212">
        <w:trPr>
          <w:trHeight w:val="620"/>
        </w:trPr>
        <w:tc>
          <w:tcPr>
            <w:tcW w:w="1567" w:type="dxa"/>
            <w:shd w:val="clear" w:color="auto" w:fill="D3EAFF"/>
          </w:tcPr>
          <w:p w:rsidR="00967212" w:rsidRDefault="00967212" w:rsidP="00967212">
            <w:pPr>
              <w:pStyle w:val="TableText"/>
              <w:ind w:firstLine="392"/>
              <w:rPr>
                <w:lang w:eastAsia="zh-CN"/>
              </w:rPr>
            </w:pPr>
            <w:r>
              <w:t>2024/7/30</w:t>
            </w:r>
          </w:p>
        </w:tc>
        <w:tc>
          <w:tcPr>
            <w:tcW w:w="1143" w:type="dxa"/>
            <w:shd w:val="clear" w:color="auto" w:fill="D3EAFF"/>
          </w:tcPr>
          <w:p w:rsidR="00967212" w:rsidRDefault="00967212" w:rsidP="00967212">
            <w:pPr>
              <w:pStyle w:val="TableText"/>
              <w:ind w:firstLine="392"/>
              <w:rPr>
                <w:b w:val="0"/>
                <w:bCs w:val="0"/>
                <w:lang w:eastAsia="zh-CN"/>
              </w:rPr>
            </w:pPr>
            <w:r>
              <w:rPr>
                <w:lang w:eastAsia="zh-CN"/>
              </w:rPr>
              <w:t>21</w:t>
            </w:r>
            <w:r>
              <w:rPr>
                <w:rFonts w:hint="eastAsia"/>
                <w:lang w:eastAsia="zh-CN"/>
              </w:rPr>
              <w:t>:</w:t>
            </w:r>
            <w:r>
              <w:rPr>
                <w:lang w:eastAsia="zh-CN"/>
              </w:rPr>
              <w:t>0</w:t>
            </w:r>
            <w:r>
              <w:rPr>
                <w:rFonts w:hint="eastAsia"/>
                <w:lang w:eastAsia="zh-CN"/>
              </w:rPr>
              <w:t>0</w:t>
            </w:r>
          </w:p>
        </w:tc>
        <w:tc>
          <w:tcPr>
            <w:tcW w:w="6679" w:type="dxa"/>
            <w:shd w:val="clear" w:color="auto" w:fill="D3EAFF"/>
          </w:tcPr>
          <w:p w:rsidR="00967212" w:rsidRDefault="00967212" w:rsidP="00967212">
            <w:pPr>
              <w:pStyle w:val="TableText"/>
              <w:ind w:firstLine="392"/>
              <w:rPr>
                <w:b w:val="0"/>
                <w:lang w:eastAsia="zh-CN"/>
              </w:rPr>
            </w:pPr>
            <w:r w:rsidRPr="00967212">
              <w:rPr>
                <w:rFonts w:hint="eastAsia"/>
                <w:b w:val="0"/>
                <w:lang w:eastAsia="zh-CN"/>
              </w:rPr>
              <w:t>美国</w:t>
            </w:r>
            <w:r w:rsidRPr="00967212">
              <w:rPr>
                <w:b w:val="0"/>
                <w:lang w:eastAsia="zh-CN"/>
              </w:rPr>
              <w:t>5</w:t>
            </w:r>
            <w:r w:rsidRPr="00967212">
              <w:rPr>
                <w:rFonts w:hint="eastAsia"/>
                <w:b w:val="0"/>
                <w:lang w:eastAsia="zh-CN"/>
              </w:rPr>
              <w:t>月</w:t>
            </w:r>
            <w:r w:rsidRPr="00967212">
              <w:rPr>
                <w:b w:val="0"/>
                <w:lang w:eastAsia="zh-CN"/>
              </w:rPr>
              <w:t>FHFA</w:t>
            </w:r>
            <w:r w:rsidRPr="00967212">
              <w:rPr>
                <w:rFonts w:hint="eastAsia"/>
                <w:b w:val="0"/>
                <w:lang w:eastAsia="zh-CN"/>
              </w:rPr>
              <w:t>房价指数月率</w:t>
            </w:r>
          </w:p>
          <w:p w:rsidR="00967212" w:rsidRPr="00A006BA" w:rsidRDefault="00967212" w:rsidP="00967212">
            <w:pPr>
              <w:pStyle w:val="TableText"/>
              <w:ind w:firstLine="392"/>
              <w:rPr>
                <w:b w:val="0"/>
                <w:lang w:eastAsia="zh-CN"/>
              </w:rPr>
            </w:pPr>
            <w:r w:rsidRPr="00967212">
              <w:rPr>
                <w:rFonts w:hint="eastAsia"/>
                <w:b w:val="0"/>
                <w:lang w:eastAsia="zh-CN"/>
              </w:rPr>
              <w:t>美国</w:t>
            </w:r>
            <w:r w:rsidRPr="00967212">
              <w:rPr>
                <w:b w:val="0"/>
                <w:lang w:eastAsia="zh-CN"/>
              </w:rPr>
              <w:t>5</w:t>
            </w:r>
            <w:r w:rsidRPr="00967212">
              <w:rPr>
                <w:rFonts w:hint="eastAsia"/>
                <w:b w:val="0"/>
                <w:lang w:eastAsia="zh-CN"/>
              </w:rPr>
              <w:t>月</w:t>
            </w:r>
            <w:r w:rsidRPr="00967212">
              <w:rPr>
                <w:b w:val="0"/>
                <w:lang w:eastAsia="zh-CN"/>
              </w:rPr>
              <w:t>S&amp;P/CS20</w:t>
            </w:r>
            <w:r w:rsidRPr="00967212">
              <w:rPr>
                <w:rFonts w:hint="eastAsia"/>
                <w:b w:val="0"/>
                <w:lang w:eastAsia="zh-CN"/>
              </w:rPr>
              <w:t>座大城市房价指数年率</w:t>
            </w:r>
          </w:p>
        </w:tc>
      </w:tr>
      <w:tr w:rsidR="00967212" w:rsidTr="00D10BC5">
        <w:trPr>
          <w:trHeight w:val="620"/>
        </w:trPr>
        <w:tc>
          <w:tcPr>
            <w:tcW w:w="1567" w:type="dxa"/>
            <w:shd w:val="clear" w:color="auto" w:fill="auto"/>
          </w:tcPr>
          <w:p w:rsidR="00967212" w:rsidRDefault="00967212" w:rsidP="00967212">
            <w:pPr>
              <w:pStyle w:val="TableText"/>
              <w:ind w:firstLine="392"/>
              <w:rPr>
                <w:lang w:eastAsia="zh-CN"/>
              </w:rPr>
            </w:pPr>
            <w:r>
              <w:t>2024/7/30</w:t>
            </w:r>
          </w:p>
        </w:tc>
        <w:tc>
          <w:tcPr>
            <w:tcW w:w="1143" w:type="dxa"/>
            <w:shd w:val="clear" w:color="auto" w:fill="auto"/>
          </w:tcPr>
          <w:p w:rsidR="00967212" w:rsidRDefault="00967212" w:rsidP="00967212">
            <w:pPr>
              <w:pStyle w:val="TableText"/>
              <w:ind w:firstLine="392"/>
              <w:rPr>
                <w:b w:val="0"/>
                <w:bCs w:val="0"/>
                <w:lang w:eastAsia="zh-CN"/>
              </w:rPr>
            </w:pPr>
            <w:r>
              <w:rPr>
                <w:lang w:eastAsia="zh-CN"/>
              </w:rPr>
              <w:t>22</w:t>
            </w:r>
            <w:r>
              <w:rPr>
                <w:rFonts w:hint="eastAsia"/>
                <w:lang w:eastAsia="zh-CN"/>
              </w:rPr>
              <w:t>:</w:t>
            </w:r>
            <w:r>
              <w:rPr>
                <w:lang w:eastAsia="zh-CN"/>
              </w:rPr>
              <w:t>00</w:t>
            </w:r>
          </w:p>
        </w:tc>
        <w:tc>
          <w:tcPr>
            <w:tcW w:w="6679" w:type="dxa"/>
            <w:shd w:val="clear" w:color="auto" w:fill="auto"/>
          </w:tcPr>
          <w:p w:rsidR="00967212" w:rsidRDefault="00967212" w:rsidP="00967212">
            <w:pPr>
              <w:pStyle w:val="TableText"/>
              <w:ind w:firstLine="392"/>
              <w:rPr>
                <w:b w:val="0"/>
                <w:lang w:eastAsia="zh-CN"/>
              </w:rPr>
            </w:pPr>
            <w:r w:rsidRPr="00967212">
              <w:rPr>
                <w:rFonts w:hint="eastAsia"/>
                <w:b w:val="0"/>
                <w:lang w:eastAsia="zh-CN"/>
              </w:rPr>
              <w:t>美国</w:t>
            </w:r>
            <w:r w:rsidRPr="00967212">
              <w:rPr>
                <w:b w:val="0"/>
                <w:lang w:eastAsia="zh-CN"/>
              </w:rPr>
              <w:t>6</w:t>
            </w:r>
            <w:r w:rsidRPr="00967212">
              <w:rPr>
                <w:rFonts w:hint="eastAsia"/>
                <w:b w:val="0"/>
                <w:lang w:eastAsia="zh-CN"/>
              </w:rPr>
              <w:t>月</w:t>
            </w:r>
            <w:r w:rsidRPr="00967212">
              <w:rPr>
                <w:b w:val="0"/>
                <w:lang w:eastAsia="zh-CN"/>
              </w:rPr>
              <w:t>JOLTs</w:t>
            </w:r>
            <w:r w:rsidRPr="00967212">
              <w:rPr>
                <w:rFonts w:hint="eastAsia"/>
                <w:b w:val="0"/>
                <w:lang w:eastAsia="zh-CN"/>
              </w:rPr>
              <w:t>职位空缺</w:t>
            </w:r>
          </w:p>
          <w:p w:rsidR="00967212" w:rsidRPr="00A006BA" w:rsidRDefault="00967212" w:rsidP="00967212">
            <w:pPr>
              <w:pStyle w:val="TableText"/>
              <w:ind w:firstLine="392"/>
              <w:rPr>
                <w:b w:val="0"/>
                <w:lang w:eastAsia="zh-CN"/>
              </w:rPr>
            </w:pPr>
            <w:r w:rsidRPr="00967212">
              <w:rPr>
                <w:rFonts w:hint="eastAsia"/>
                <w:b w:val="0"/>
                <w:lang w:eastAsia="zh-CN"/>
              </w:rPr>
              <w:t>美国</w:t>
            </w:r>
            <w:r w:rsidRPr="00967212">
              <w:rPr>
                <w:b w:val="0"/>
                <w:lang w:eastAsia="zh-CN"/>
              </w:rPr>
              <w:t>7</w:t>
            </w:r>
            <w:r w:rsidRPr="00967212">
              <w:rPr>
                <w:rFonts w:hint="eastAsia"/>
                <w:b w:val="0"/>
                <w:lang w:eastAsia="zh-CN"/>
              </w:rPr>
              <w:t>月</w:t>
            </w:r>
            <w:proofErr w:type="gramStart"/>
            <w:r w:rsidRPr="00967212">
              <w:rPr>
                <w:rFonts w:hint="eastAsia"/>
                <w:b w:val="0"/>
                <w:lang w:eastAsia="zh-CN"/>
              </w:rPr>
              <w:t>谘</w:t>
            </w:r>
            <w:proofErr w:type="gramEnd"/>
            <w:r w:rsidRPr="00967212">
              <w:rPr>
                <w:rFonts w:hint="eastAsia"/>
                <w:b w:val="0"/>
                <w:lang w:eastAsia="zh-CN"/>
              </w:rPr>
              <w:t>商会消费者信心指数</w:t>
            </w:r>
          </w:p>
        </w:tc>
      </w:tr>
      <w:tr w:rsidR="00967212" w:rsidTr="00967212">
        <w:trPr>
          <w:trHeight w:val="620"/>
        </w:trPr>
        <w:tc>
          <w:tcPr>
            <w:tcW w:w="1567" w:type="dxa"/>
            <w:shd w:val="clear" w:color="auto" w:fill="D3EAFF"/>
          </w:tcPr>
          <w:p w:rsidR="00967212" w:rsidRDefault="00967212" w:rsidP="00967212">
            <w:pPr>
              <w:pStyle w:val="TableText"/>
              <w:ind w:firstLine="392"/>
              <w:rPr>
                <w:lang w:eastAsia="zh-CN"/>
              </w:rPr>
            </w:pPr>
            <w:r>
              <w:t>2024/7/31</w:t>
            </w:r>
          </w:p>
        </w:tc>
        <w:tc>
          <w:tcPr>
            <w:tcW w:w="1143" w:type="dxa"/>
            <w:shd w:val="clear" w:color="auto" w:fill="D3EAFF"/>
          </w:tcPr>
          <w:p w:rsidR="00967212" w:rsidRDefault="00967212" w:rsidP="00967212">
            <w:pPr>
              <w:pStyle w:val="TableText"/>
              <w:ind w:firstLine="392"/>
              <w:rPr>
                <w:b w:val="0"/>
                <w:bCs w:val="0"/>
                <w:lang w:eastAsia="zh-CN"/>
              </w:rPr>
            </w:pPr>
            <w:r>
              <w:rPr>
                <w:lang w:eastAsia="zh-CN"/>
              </w:rPr>
              <w:t>04</w:t>
            </w:r>
            <w:r>
              <w:rPr>
                <w:rFonts w:hint="eastAsia"/>
                <w:lang w:eastAsia="zh-CN"/>
              </w:rPr>
              <w:t>:</w:t>
            </w:r>
            <w:r>
              <w:rPr>
                <w:lang w:eastAsia="zh-CN"/>
              </w:rPr>
              <w:t>30</w:t>
            </w:r>
          </w:p>
        </w:tc>
        <w:tc>
          <w:tcPr>
            <w:tcW w:w="6679" w:type="dxa"/>
            <w:shd w:val="clear" w:color="auto" w:fill="D3EAFF"/>
          </w:tcPr>
          <w:p w:rsidR="00967212" w:rsidRPr="00A006BA" w:rsidRDefault="00967212" w:rsidP="00967212">
            <w:pPr>
              <w:pStyle w:val="TableText"/>
              <w:ind w:firstLine="392"/>
              <w:rPr>
                <w:b w:val="0"/>
                <w:lang w:eastAsia="zh-CN"/>
              </w:rPr>
            </w:pPr>
            <w:r w:rsidRPr="00967212">
              <w:rPr>
                <w:rFonts w:hint="eastAsia"/>
                <w:b w:val="0"/>
                <w:lang w:eastAsia="zh-CN"/>
              </w:rPr>
              <w:t>美国至</w:t>
            </w:r>
            <w:r w:rsidRPr="00967212">
              <w:rPr>
                <w:b w:val="0"/>
                <w:lang w:eastAsia="zh-CN"/>
              </w:rPr>
              <w:t>7</w:t>
            </w:r>
            <w:r w:rsidRPr="00967212">
              <w:rPr>
                <w:rFonts w:hint="eastAsia"/>
                <w:b w:val="0"/>
                <w:lang w:eastAsia="zh-CN"/>
              </w:rPr>
              <w:t>月</w:t>
            </w:r>
            <w:r w:rsidRPr="00967212">
              <w:rPr>
                <w:b w:val="0"/>
                <w:lang w:eastAsia="zh-CN"/>
              </w:rPr>
              <w:t>26</w:t>
            </w:r>
            <w:r w:rsidRPr="00967212">
              <w:rPr>
                <w:rFonts w:hint="eastAsia"/>
                <w:b w:val="0"/>
                <w:lang w:eastAsia="zh-CN"/>
              </w:rPr>
              <w:t>日当周</w:t>
            </w:r>
            <w:r w:rsidRPr="00967212">
              <w:rPr>
                <w:b w:val="0"/>
                <w:lang w:eastAsia="zh-CN"/>
              </w:rPr>
              <w:t>API</w:t>
            </w:r>
            <w:r w:rsidRPr="00967212">
              <w:rPr>
                <w:rFonts w:hint="eastAsia"/>
                <w:b w:val="0"/>
                <w:lang w:eastAsia="zh-CN"/>
              </w:rPr>
              <w:t>原油库存</w:t>
            </w:r>
          </w:p>
        </w:tc>
      </w:tr>
    </w:tbl>
    <w:p w:rsidR="00A370CD" w:rsidRDefault="00A370CD" w:rsidP="003E1480">
      <w:pPr>
        <w:kinsoku/>
        <w:autoSpaceDE/>
        <w:autoSpaceDN/>
        <w:adjustRightInd/>
        <w:snapToGrid/>
        <w:textAlignment w:val="auto"/>
        <w:rPr>
          <w:rFonts w:ascii="微软雅黑" w:eastAsia="微软雅黑" w:hAnsi="微软雅黑" w:cs="微软雅黑"/>
          <w:color w:val="036EB8"/>
          <w:position w:val="-4"/>
          <w:sz w:val="28"/>
          <w:szCs w:val="28"/>
          <w:lang w:eastAsia="zh-CN"/>
        </w:rPr>
      </w:pPr>
      <w:r>
        <w:rPr>
          <w:rFonts w:ascii="微软雅黑" w:eastAsia="微软雅黑" w:hAnsi="微软雅黑" w:cs="微软雅黑"/>
          <w:color w:val="036EB8"/>
          <w:position w:val="-4"/>
          <w:sz w:val="28"/>
          <w:szCs w:val="28"/>
          <w:lang w:eastAsia="zh-CN"/>
        </w:rPr>
        <w:br w:type="page"/>
      </w:r>
    </w:p>
    <w:p w:rsidR="00AE2365" w:rsidRDefault="00D07DA0">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5pt;height:14.25pt;visibility:visible;mso-wrap-style:square">
            <v:imagedata r:id="rId13"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2E09B8" w:rsidRPr="002E09B8" w:rsidRDefault="002E09B8" w:rsidP="002E09B8">
      <w:pPr>
        <w:spacing w:before="103" w:line="256" w:lineRule="auto"/>
        <w:ind w:right="743" w:firstLineChars="200" w:firstLine="468"/>
        <w:jc w:val="both"/>
        <w:rPr>
          <w:rFonts w:ascii="微软雅黑" w:eastAsia="微软雅黑" w:hAnsi="微软雅黑" w:cs="微软雅黑"/>
          <w:spacing w:val="12"/>
          <w:lang w:eastAsia="zh-CN"/>
        </w:rPr>
      </w:pPr>
      <w:r w:rsidRPr="002E09B8">
        <w:rPr>
          <w:rFonts w:ascii="微软雅黑" w:eastAsia="微软雅黑" w:hAnsi="微软雅黑" w:cs="微软雅黑" w:hint="eastAsia"/>
          <w:spacing w:val="12"/>
          <w:lang w:eastAsia="zh-CN"/>
        </w:rPr>
        <w:t>截至周二，美元指数涨</w:t>
      </w:r>
      <w:r w:rsidRPr="002E09B8">
        <w:rPr>
          <w:rFonts w:ascii="微软雅黑" w:eastAsia="微软雅黑" w:hAnsi="微软雅黑" w:cs="微软雅黑"/>
          <w:spacing w:val="12"/>
          <w:lang w:eastAsia="zh-CN"/>
        </w:rPr>
        <w:t>0.24%</w:t>
      </w:r>
      <w:r w:rsidRPr="002E09B8">
        <w:rPr>
          <w:rFonts w:ascii="微软雅黑" w:eastAsia="微软雅黑" w:hAnsi="微软雅黑" w:cs="微软雅黑" w:hint="eastAsia"/>
          <w:spacing w:val="12"/>
          <w:lang w:eastAsia="zh-CN"/>
        </w:rPr>
        <w:t>报</w:t>
      </w:r>
      <w:r w:rsidRPr="002E09B8">
        <w:rPr>
          <w:rFonts w:ascii="微软雅黑" w:eastAsia="微软雅黑" w:hAnsi="微软雅黑" w:cs="微软雅黑"/>
          <w:spacing w:val="12"/>
          <w:lang w:eastAsia="zh-CN"/>
        </w:rPr>
        <w:t>104.57</w:t>
      </w:r>
      <w:r w:rsidRPr="002E09B8">
        <w:rPr>
          <w:rFonts w:ascii="微软雅黑" w:eastAsia="微软雅黑" w:hAnsi="微软雅黑" w:cs="微软雅黑" w:hint="eastAsia"/>
          <w:spacing w:val="12"/>
          <w:lang w:eastAsia="zh-CN"/>
        </w:rPr>
        <w:t>，非美货币多数下跌，欧元兑美元跌</w:t>
      </w:r>
      <w:r w:rsidRPr="002E09B8">
        <w:rPr>
          <w:rFonts w:ascii="微软雅黑" w:eastAsia="微软雅黑" w:hAnsi="微软雅黑" w:cs="微软雅黑"/>
          <w:spacing w:val="12"/>
          <w:lang w:eastAsia="zh-CN"/>
        </w:rPr>
        <w:t>0.32%</w:t>
      </w:r>
      <w:r w:rsidRPr="002E09B8">
        <w:rPr>
          <w:rFonts w:ascii="微软雅黑" w:eastAsia="微软雅黑" w:hAnsi="微软雅黑" w:cs="微软雅黑" w:hint="eastAsia"/>
          <w:spacing w:val="12"/>
          <w:lang w:eastAsia="zh-CN"/>
        </w:rPr>
        <w:t>报</w:t>
      </w:r>
      <w:r w:rsidRPr="002E09B8">
        <w:rPr>
          <w:rFonts w:ascii="微软雅黑" w:eastAsia="微软雅黑" w:hAnsi="微软雅黑" w:cs="微软雅黑"/>
          <w:spacing w:val="12"/>
          <w:lang w:eastAsia="zh-CN"/>
        </w:rPr>
        <w:t>1.0821</w:t>
      </w:r>
      <w:r w:rsidRPr="002E09B8">
        <w:rPr>
          <w:rFonts w:ascii="微软雅黑" w:eastAsia="微软雅黑" w:hAnsi="微软雅黑" w:cs="微软雅黑" w:hint="eastAsia"/>
          <w:spacing w:val="12"/>
          <w:lang w:eastAsia="zh-CN"/>
        </w:rPr>
        <w:t>，英镑兑美元跌</w:t>
      </w:r>
      <w:r w:rsidRPr="002E09B8">
        <w:rPr>
          <w:rFonts w:ascii="微软雅黑" w:eastAsia="微软雅黑" w:hAnsi="微软雅黑" w:cs="微软雅黑"/>
          <w:spacing w:val="12"/>
          <w:lang w:eastAsia="zh-CN"/>
        </w:rPr>
        <w:t>0.09%</w:t>
      </w:r>
      <w:r w:rsidRPr="002E09B8">
        <w:rPr>
          <w:rFonts w:ascii="微软雅黑" w:eastAsia="微软雅黑" w:hAnsi="微软雅黑" w:cs="微软雅黑" w:hint="eastAsia"/>
          <w:spacing w:val="12"/>
          <w:lang w:eastAsia="zh-CN"/>
        </w:rPr>
        <w:t>报</w:t>
      </w:r>
      <w:r w:rsidRPr="002E09B8">
        <w:rPr>
          <w:rFonts w:ascii="微软雅黑" w:eastAsia="微软雅黑" w:hAnsi="微软雅黑" w:cs="微软雅黑"/>
          <w:spacing w:val="12"/>
          <w:lang w:eastAsia="zh-CN"/>
        </w:rPr>
        <w:t>1.2859</w:t>
      </w:r>
      <w:r w:rsidRPr="002E09B8">
        <w:rPr>
          <w:rFonts w:ascii="微软雅黑" w:eastAsia="微软雅黑" w:hAnsi="微软雅黑" w:cs="微软雅黑" w:hint="eastAsia"/>
          <w:spacing w:val="12"/>
          <w:lang w:eastAsia="zh-CN"/>
        </w:rPr>
        <w:t>，澳元兑美元涨</w:t>
      </w:r>
      <w:r w:rsidRPr="002E09B8">
        <w:rPr>
          <w:rFonts w:ascii="微软雅黑" w:eastAsia="微软雅黑" w:hAnsi="微软雅黑" w:cs="微软雅黑"/>
          <w:spacing w:val="12"/>
          <w:lang w:eastAsia="zh-CN"/>
        </w:rPr>
        <w:t>0.06%</w:t>
      </w:r>
      <w:r w:rsidRPr="002E09B8">
        <w:rPr>
          <w:rFonts w:ascii="微软雅黑" w:eastAsia="微软雅黑" w:hAnsi="微软雅黑" w:cs="微软雅黑" w:hint="eastAsia"/>
          <w:spacing w:val="12"/>
          <w:lang w:eastAsia="zh-CN"/>
        </w:rPr>
        <w:t>报</w:t>
      </w:r>
      <w:r w:rsidRPr="002E09B8">
        <w:rPr>
          <w:rFonts w:ascii="微软雅黑" w:eastAsia="微软雅黑" w:hAnsi="微软雅黑" w:cs="微软雅黑"/>
          <w:spacing w:val="12"/>
          <w:lang w:eastAsia="zh-CN"/>
        </w:rPr>
        <w:t>0.6549</w:t>
      </w:r>
      <w:r w:rsidRPr="002E09B8">
        <w:rPr>
          <w:rFonts w:ascii="微软雅黑" w:eastAsia="微软雅黑" w:hAnsi="微软雅黑" w:cs="微软雅黑" w:hint="eastAsia"/>
          <w:spacing w:val="12"/>
          <w:lang w:eastAsia="zh-CN"/>
        </w:rPr>
        <w:t>，美元兑日元涨</w:t>
      </w:r>
      <w:r w:rsidRPr="002E09B8">
        <w:rPr>
          <w:rFonts w:ascii="微软雅黑" w:eastAsia="微软雅黑" w:hAnsi="微软雅黑" w:cs="微软雅黑"/>
          <w:spacing w:val="12"/>
          <w:lang w:eastAsia="zh-CN"/>
        </w:rPr>
        <w:t>0.15%</w:t>
      </w:r>
      <w:r w:rsidRPr="002E09B8">
        <w:rPr>
          <w:rFonts w:ascii="微软雅黑" w:eastAsia="微软雅黑" w:hAnsi="微软雅黑" w:cs="微软雅黑" w:hint="eastAsia"/>
          <w:spacing w:val="12"/>
          <w:lang w:eastAsia="zh-CN"/>
        </w:rPr>
        <w:t>报</w:t>
      </w:r>
      <w:r w:rsidRPr="002E09B8">
        <w:rPr>
          <w:rFonts w:ascii="微软雅黑" w:eastAsia="微软雅黑" w:hAnsi="微软雅黑" w:cs="微软雅黑"/>
          <w:spacing w:val="12"/>
          <w:lang w:eastAsia="zh-CN"/>
        </w:rPr>
        <w:t>154.02</w:t>
      </w:r>
      <w:r w:rsidRPr="002E09B8">
        <w:rPr>
          <w:rFonts w:ascii="微软雅黑" w:eastAsia="微软雅黑" w:hAnsi="微软雅黑" w:cs="微软雅黑" w:hint="eastAsia"/>
          <w:spacing w:val="12"/>
          <w:lang w:eastAsia="zh-CN"/>
        </w:rPr>
        <w:t>。</w:t>
      </w:r>
    </w:p>
    <w:p w:rsidR="002E09B8" w:rsidRPr="002E09B8" w:rsidRDefault="002E09B8" w:rsidP="002E09B8">
      <w:pPr>
        <w:spacing w:before="103" w:line="256" w:lineRule="auto"/>
        <w:ind w:right="743" w:firstLineChars="200" w:firstLine="468"/>
        <w:jc w:val="both"/>
        <w:rPr>
          <w:rFonts w:ascii="微软雅黑" w:eastAsia="微软雅黑" w:hAnsi="微软雅黑" w:cs="微软雅黑"/>
          <w:spacing w:val="12"/>
          <w:lang w:eastAsia="zh-CN"/>
        </w:rPr>
      </w:pPr>
      <w:r w:rsidRPr="002E09B8">
        <w:rPr>
          <w:rFonts w:ascii="微软雅黑" w:eastAsia="微软雅黑" w:hAnsi="微软雅黑" w:cs="微软雅黑" w:hint="eastAsia"/>
          <w:spacing w:val="12"/>
          <w:lang w:eastAsia="zh-CN"/>
        </w:rPr>
        <w:t>美元指数周一上涨了</w:t>
      </w:r>
      <w:r w:rsidRPr="002E09B8">
        <w:rPr>
          <w:rFonts w:ascii="微软雅黑" w:eastAsia="微软雅黑" w:hAnsi="微软雅黑" w:cs="微软雅黑"/>
          <w:spacing w:val="12"/>
          <w:lang w:eastAsia="zh-CN"/>
        </w:rPr>
        <w:t>0.22%</w:t>
      </w:r>
      <w:r w:rsidRPr="002E09B8">
        <w:rPr>
          <w:rFonts w:ascii="微软雅黑" w:eastAsia="微软雅黑" w:hAnsi="微软雅黑" w:cs="微软雅黑" w:hint="eastAsia"/>
          <w:spacing w:val="12"/>
          <w:lang w:eastAsia="zh-CN"/>
        </w:rPr>
        <w:t>，创下两周高点，主要受到了加元和英镑走软的支撑。此外，在今日和明日美联储利率会议前的空头回补也提振了美元。市场预计美联储本周降息</w:t>
      </w:r>
      <w:r w:rsidRPr="002E09B8">
        <w:rPr>
          <w:rFonts w:ascii="微软雅黑" w:eastAsia="微软雅黑" w:hAnsi="微软雅黑" w:cs="微软雅黑"/>
          <w:spacing w:val="12"/>
          <w:lang w:eastAsia="zh-CN"/>
        </w:rPr>
        <w:t>25</w:t>
      </w:r>
      <w:r w:rsidRPr="002E09B8">
        <w:rPr>
          <w:rFonts w:ascii="微软雅黑" w:eastAsia="微软雅黑" w:hAnsi="微软雅黑" w:cs="微软雅黑" w:hint="eastAsia"/>
          <w:spacing w:val="12"/>
          <w:lang w:eastAsia="zh-CN"/>
        </w:rPr>
        <w:t>个基点的可能性为</w:t>
      </w:r>
      <w:r w:rsidRPr="002E09B8">
        <w:rPr>
          <w:rFonts w:ascii="微软雅黑" w:eastAsia="微软雅黑" w:hAnsi="微软雅黑" w:cs="微软雅黑"/>
          <w:spacing w:val="12"/>
          <w:lang w:eastAsia="zh-CN"/>
        </w:rPr>
        <w:t>4%</w:t>
      </w:r>
      <w:r w:rsidRPr="002E09B8">
        <w:rPr>
          <w:rFonts w:ascii="微软雅黑" w:eastAsia="微软雅黑" w:hAnsi="微软雅黑" w:cs="微软雅黑" w:hint="eastAsia"/>
          <w:spacing w:val="12"/>
          <w:lang w:eastAsia="zh-CN"/>
        </w:rPr>
        <w:t>，</w:t>
      </w:r>
      <w:r w:rsidRPr="002E09B8">
        <w:rPr>
          <w:rFonts w:ascii="微软雅黑" w:eastAsia="微软雅黑" w:hAnsi="微软雅黑" w:cs="微软雅黑"/>
          <w:spacing w:val="12"/>
          <w:lang w:eastAsia="zh-CN"/>
        </w:rPr>
        <w:t xml:space="preserve"> 9</w:t>
      </w:r>
      <w:r w:rsidRPr="002E09B8">
        <w:rPr>
          <w:rFonts w:ascii="微软雅黑" w:eastAsia="微软雅黑" w:hAnsi="微软雅黑" w:cs="微软雅黑" w:hint="eastAsia"/>
          <w:spacing w:val="12"/>
          <w:lang w:eastAsia="zh-CN"/>
        </w:rPr>
        <w:t>月降息的可能性为</w:t>
      </w:r>
      <w:r w:rsidRPr="002E09B8">
        <w:rPr>
          <w:rFonts w:ascii="微软雅黑" w:eastAsia="微软雅黑" w:hAnsi="微软雅黑" w:cs="微软雅黑"/>
          <w:spacing w:val="12"/>
          <w:lang w:eastAsia="zh-CN"/>
        </w:rPr>
        <w:t>100%</w:t>
      </w:r>
      <w:r w:rsidRPr="002E09B8">
        <w:rPr>
          <w:rFonts w:ascii="微软雅黑" w:eastAsia="微软雅黑" w:hAnsi="微软雅黑" w:cs="微软雅黑" w:hint="eastAsia"/>
          <w:spacing w:val="12"/>
          <w:lang w:eastAsia="zh-CN"/>
        </w:rPr>
        <w:t>。然而，美国长期国债收益率的下跌限制了美元的涨幅。数据公布方面，因为</w:t>
      </w:r>
      <w:r w:rsidRPr="002E09B8">
        <w:rPr>
          <w:rFonts w:ascii="微软雅黑" w:eastAsia="微软雅黑" w:hAnsi="微软雅黑" w:cs="微软雅黑"/>
          <w:spacing w:val="12"/>
          <w:lang w:eastAsia="zh-CN"/>
        </w:rPr>
        <w:t>7</w:t>
      </w:r>
      <w:r w:rsidRPr="002E09B8">
        <w:rPr>
          <w:rFonts w:ascii="微软雅黑" w:eastAsia="微软雅黑" w:hAnsi="微软雅黑" w:cs="微软雅黑" w:hint="eastAsia"/>
          <w:spacing w:val="12"/>
          <w:lang w:eastAsia="zh-CN"/>
        </w:rPr>
        <w:t>月达拉斯联储制造业前景调查中的整体商业活动指数意外下降了</w:t>
      </w:r>
      <w:r w:rsidRPr="002E09B8">
        <w:rPr>
          <w:rFonts w:ascii="微软雅黑" w:eastAsia="微软雅黑" w:hAnsi="微软雅黑" w:cs="微软雅黑"/>
          <w:spacing w:val="12"/>
          <w:lang w:eastAsia="zh-CN"/>
        </w:rPr>
        <w:t>2.4</w:t>
      </w:r>
      <w:r w:rsidRPr="002E09B8">
        <w:rPr>
          <w:rFonts w:ascii="微软雅黑" w:eastAsia="微软雅黑" w:hAnsi="微软雅黑" w:cs="微软雅黑" w:hint="eastAsia"/>
          <w:spacing w:val="12"/>
          <w:lang w:eastAsia="zh-CN"/>
        </w:rPr>
        <w:t>点至</w:t>
      </w:r>
      <w:r w:rsidRPr="002E09B8">
        <w:rPr>
          <w:rFonts w:ascii="微软雅黑" w:eastAsia="微软雅黑" w:hAnsi="微软雅黑" w:cs="微软雅黑"/>
          <w:spacing w:val="12"/>
          <w:lang w:eastAsia="zh-CN"/>
        </w:rPr>
        <w:t>-17.5</w:t>
      </w:r>
      <w:r w:rsidRPr="002E09B8">
        <w:rPr>
          <w:rFonts w:ascii="微软雅黑" w:eastAsia="微软雅黑" w:hAnsi="微软雅黑" w:cs="微软雅黑" w:hint="eastAsia"/>
          <w:spacing w:val="12"/>
          <w:lang w:eastAsia="zh-CN"/>
        </w:rPr>
        <w:t>，低于预期的上升背道而驰，对美元影响不利。</w:t>
      </w:r>
    </w:p>
    <w:p w:rsidR="002E09B8" w:rsidRPr="002E09B8" w:rsidRDefault="002E09B8" w:rsidP="002E09B8">
      <w:pPr>
        <w:spacing w:before="103" w:line="256" w:lineRule="auto"/>
        <w:ind w:right="743" w:firstLineChars="200" w:firstLine="468"/>
        <w:jc w:val="both"/>
        <w:rPr>
          <w:rFonts w:ascii="微软雅黑" w:eastAsia="微软雅黑" w:hAnsi="微软雅黑" w:cs="微软雅黑"/>
          <w:spacing w:val="12"/>
          <w:lang w:eastAsia="zh-CN"/>
        </w:rPr>
      </w:pPr>
      <w:r w:rsidRPr="002E09B8">
        <w:rPr>
          <w:rFonts w:ascii="微软雅黑" w:eastAsia="微软雅黑" w:hAnsi="微软雅黑" w:cs="微软雅黑" w:hint="eastAsia"/>
          <w:spacing w:val="12"/>
          <w:lang w:eastAsia="zh-CN"/>
        </w:rPr>
        <w:t>欧元兑美元周一下跌了</w:t>
      </w:r>
      <w:r w:rsidRPr="002E09B8">
        <w:rPr>
          <w:rFonts w:ascii="微软雅黑" w:eastAsia="微软雅黑" w:hAnsi="微软雅黑" w:cs="微软雅黑"/>
          <w:spacing w:val="12"/>
          <w:lang w:eastAsia="zh-CN"/>
        </w:rPr>
        <w:t>0.29%</w:t>
      </w:r>
      <w:r w:rsidRPr="002E09B8">
        <w:rPr>
          <w:rFonts w:ascii="微软雅黑" w:eastAsia="微软雅黑" w:hAnsi="微软雅黑" w:cs="微软雅黑" w:hint="eastAsia"/>
          <w:spacing w:val="12"/>
          <w:lang w:eastAsia="zh-CN"/>
        </w:rPr>
        <w:t>，创下三周低点。周一美元走强打压了欧元。此外，市场对欧洲央行在</w:t>
      </w:r>
      <w:r w:rsidRPr="002E09B8">
        <w:rPr>
          <w:rFonts w:ascii="微软雅黑" w:eastAsia="微软雅黑" w:hAnsi="微软雅黑" w:cs="微软雅黑"/>
          <w:spacing w:val="12"/>
          <w:lang w:eastAsia="zh-CN"/>
        </w:rPr>
        <w:t>9</w:t>
      </w:r>
      <w:r w:rsidRPr="002E09B8">
        <w:rPr>
          <w:rFonts w:ascii="微软雅黑" w:eastAsia="微软雅黑" w:hAnsi="微软雅黑" w:cs="微软雅黑" w:hint="eastAsia"/>
          <w:spacing w:val="12"/>
          <w:lang w:eastAsia="zh-CN"/>
        </w:rPr>
        <w:t>月份下次会议上降息的预期从上周一的</w:t>
      </w:r>
      <w:r w:rsidRPr="002E09B8">
        <w:rPr>
          <w:rFonts w:ascii="微软雅黑" w:eastAsia="微软雅黑" w:hAnsi="微软雅黑" w:cs="微软雅黑"/>
          <w:spacing w:val="12"/>
          <w:lang w:eastAsia="zh-CN"/>
        </w:rPr>
        <w:t>75%</w:t>
      </w:r>
      <w:r w:rsidRPr="002E09B8">
        <w:rPr>
          <w:rFonts w:ascii="微软雅黑" w:eastAsia="微软雅黑" w:hAnsi="微软雅黑" w:cs="微软雅黑" w:hint="eastAsia"/>
          <w:spacing w:val="12"/>
          <w:lang w:eastAsia="zh-CN"/>
        </w:rPr>
        <w:t>上升至目前的</w:t>
      </w:r>
      <w:r w:rsidRPr="002E09B8">
        <w:rPr>
          <w:rFonts w:ascii="微软雅黑" w:eastAsia="微软雅黑" w:hAnsi="微软雅黑" w:cs="微软雅黑"/>
          <w:spacing w:val="12"/>
          <w:lang w:eastAsia="zh-CN"/>
        </w:rPr>
        <w:t>91%</w:t>
      </w:r>
      <w:r w:rsidRPr="002E09B8">
        <w:rPr>
          <w:rFonts w:ascii="微软雅黑" w:eastAsia="微软雅黑" w:hAnsi="微软雅黑" w:cs="微软雅黑" w:hint="eastAsia"/>
          <w:spacing w:val="12"/>
          <w:lang w:eastAsia="zh-CN"/>
        </w:rPr>
        <w:t>，这也拖累了欧元。美元兑日元周一上涨了</w:t>
      </w:r>
      <w:r w:rsidRPr="002E09B8">
        <w:rPr>
          <w:rFonts w:ascii="微软雅黑" w:eastAsia="微软雅黑" w:hAnsi="微软雅黑" w:cs="微软雅黑"/>
          <w:spacing w:val="12"/>
          <w:lang w:eastAsia="zh-CN"/>
        </w:rPr>
        <w:t>0.14%</w:t>
      </w:r>
      <w:r w:rsidRPr="002E09B8">
        <w:rPr>
          <w:rFonts w:ascii="微软雅黑" w:eastAsia="微软雅黑" w:hAnsi="微软雅黑" w:cs="微软雅黑" w:hint="eastAsia"/>
          <w:spacing w:val="12"/>
          <w:lang w:eastAsia="zh-CN"/>
        </w:rPr>
        <w:t>。由于日经指数上涨超过</w:t>
      </w:r>
      <w:r w:rsidRPr="002E09B8">
        <w:rPr>
          <w:rFonts w:ascii="微软雅黑" w:eastAsia="微软雅黑" w:hAnsi="微软雅黑" w:cs="微软雅黑"/>
          <w:spacing w:val="12"/>
          <w:lang w:eastAsia="zh-CN"/>
        </w:rPr>
        <w:t>2%</w:t>
      </w:r>
      <w:r w:rsidRPr="002E09B8">
        <w:rPr>
          <w:rFonts w:ascii="微软雅黑" w:eastAsia="微软雅黑" w:hAnsi="微软雅黑" w:cs="微软雅黑" w:hint="eastAsia"/>
          <w:spacing w:val="12"/>
          <w:lang w:eastAsia="zh-CN"/>
        </w:rPr>
        <w:t>，减少了日元的避险需求，日元周一适度下跌。但是由于市场猜测日本央行将在周三为期两天的利率政策会议结束时宣布减少每月债券购买规模，日元的跌幅受到限制。此外，由于周一国债收益率的下降，空头回补也提振了日元。</w:t>
      </w:r>
    </w:p>
    <w:p w:rsidR="00223327" w:rsidRPr="002E09B8" w:rsidRDefault="002E09B8" w:rsidP="002E09B8">
      <w:pPr>
        <w:spacing w:before="103" w:line="256" w:lineRule="auto"/>
        <w:ind w:right="743" w:firstLineChars="200" w:firstLine="468"/>
        <w:jc w:val="both"/>
        <w:rPr>
          <w:rFonts w:ascii="微软雅黑" w:eastAsia="微软雅黑" w:hAnsi="微软雅黑" w:cs="微软雅黑"/>
          <w:spacing w:val="12"/>
          <w:lang w:eastAsia="zh-CN"/>
        </w:rPr>
      </w:pPr>
      <w:r w:rsidRPr="002E09B8">
        <w:rPr>
          <w:rFonts w:ascii="微软雅黑" w:eastAsia="微软雅黑" w:hAnsi="微软雅黑" w:cs="微软雅黑" w:hint="eastAsia"/>
          <w:spacing w:val="12"/>
          <w:lang w:eastAsia="zh-CN"/>
        </w:rPr>
        <w:t>往后看，由于市场对美联储维持利率的预期美元将保持稳定，建议投资者可以逢低做多。</w:t>
      </w:r>
    </w:p>
    <w:p w:rsidR="00AE2365" w:rsidRDefault="00996DB6">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sidRPr="00FB2769">
        <w:rPr>
          <w:rFonts w:ascii="微软雅黑" w:eastAsia="微软雅黑" w:hAnsi="微软雅黑" w:cs="微软雅黑" w:hint="eastAsia"/>
          <w:spacing w:val="7"/>
          <w:lang w:eastAsia="zh-CN"/>
        </w:rPr>
        <w:t>2：美元指数走势</w:t>
      </w:r>
      <w:r w:rsidRPr="00B025B9">
        <w:rPr>
          <w:rFonts w:ascii="微软雅黑" w:eastAsia="微软雅黑" w:hAnsi="微软雅黑" w:cs="微软雅黑" w:hint="eastAsia"/>
          <w:spacing w:val="7"/>
          <w:lang w:eastAsia="zh-CN"/>
        </w:rPr>
        <w:t>图</w:t>
      </w:r>
    </w:p>
    <w:p w:rsidR="00AE2365" w:rsidRDefault="002E09B8" w:rsidP="006E5991">
      <w:pPr>
        <w:spacing w:before="103" w:line="256" w:lineRule="auto"/>
        <w:ind w:right="743"/>
        <w:jc w:val="both"/>
        <w:rPr>
          <w:lang w:eastAsia="zh-CN"/>
        </w:rPr>
      </w:pPr>
      <w:r>
        <w:rPr>
          <w:noProof/>
          <w:snapToGrid/>
          <w:lang w:eastAsia="zh-CN"/>
        </w:rPr>
        <w:drawing>
          <wp:inline distT="0" distB="0" distL="0" distR="0" wp14:anchorId="0C1B9A2F" wp14:editId="7B7E2B62">
            <wp:extent cx="6098259" cy="252056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5763" cy="2531931"/>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1D33C6" w:rsidRDefault="001D33C6" w:rsidP="002E09B8">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lastRenderedPageBreak/>
        <w:t>S&amp;P500</w:t>
      </w:r>
    </w:p>
    <w:p w:rsidR="00AE2365" w:rsidRDefault="003D4B4A">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3D4B4A">
        <w:rPr>
          <w:rFonts w:ascii="微软雅黑" w:eastAsia="微软雅黑" w:hAnsi="微软雅黑" w:cs="微软雅黑" w:hint="eastAsia"/>
          <w:spacing w:val="12"/>
          <w:lang w:eastAsia="zh-CN"/>
        </w:rPr>
        <w:t>截至</w:t>
      </w:r>
      <w:r w:rsidRPr="003D4B4A">
        <w:rPr>
          <w:rFonts w:ascii="微软雅黑" w:eastAsia="微软雅黑" w:hAnsi="微软雅黑" w:cs="微软雅黑"/>
          <w:spacing w:val="12"/>
          <w:lang w:eastAsia="zh-CN"/>
        </w:rPr>
        <w:t>7</w:t>
      </w:r>
      <w:r w:rsidRPr="003D4B4A">
        <w:rPr>
          <w:rFonts w:ascii="微软雅黑" w:eastAsia="微软雅黑" w:hAnsi="微软雅黑" w:cs="微软雅黑" w:hint="eastAsia"/>
          <w:spacing w:val="12"/>
          <w:lang w:eastAsia="zh-CN"/>
        </w:rPr>
        <w:t>月</w:t>
      </w:r>
      <w:r w:rsidRPr="003D4B4A">
        <w:rPr>
          <w:rFonts w:ascii="微软雅黑" w:eastAsia="微软雅黑" w:hAnsi="微软雅黑" w:cs="微软雅黑"/>
          <w:spacing w:val="12"/>
          <w:lang w:eastAsia="zh-CN"/>
        </w:rPr>
        <w:t>30</w:t>
      </w:r>
      <w:r w:rsidRPr="003D4B4A">
        <w:rPr>
          <w:rFonts w:ascii="微软雅黑" w:eastAsia="微软雅黑" w:hAnsi="微软雅黑" w:cs="微软雅黑" w:hint="eastAsia"/>
          <w:spacing w:val="12"/>
          <w:lang w:eastAsia="zh-CN"/>
        </w:rPr>
        <w:t>日，</w:t>
      </w:r>
      <w:proofErr w:type="gramStart"/>
      <w:r w:rsidRPr="003D4B4A">
        <w:rPr>
          <w:rFonts w:ascii="微软雅黑" w:eastAsia="微软雅黑" w:hAnsi="微软雅黑" w:cs="微软雅黑" w:hint="eastAsia"/>
          <w:spacing w:val="12"/>
          <w:lang w:eastAsia="zh-CN"/>
        </w:rPr>
        <w:t>标普</w:t>
      </w:r>
      <w:proofErr w:type="gramEnd"/>
      <w:r w:rsidRPr="003D4B4A">
        <w:rPr>
          <w:rFonts w:ascii="微软雅黑" w:eastAsia="微软雅黑" w:hAnsi="微软雅黑" w:cs="微软雅黑"/>
          <w:spacing w:val="12"/>
          <w:lang w:eastAsia="zh-CN"/>
        </w:rPr>
        <w:t>500</w:t>
      </w:r>
      <w:r w:rsidRPr="003D4B4A">
        <w:rPr>
          <w:rFonts w:ascii="微软雅黑" w:eastAsia="微软雅黑" w:hAnsi="微软雅黑" w:cs="微软雅黑" w:hint="eastAsia"/>
          <w:spacing w:val="12"/>
          <w:lang w:eastAsia="zh-CN"/>
        </w:rPr>
        <w:t>指数上涨</w:t>
      </w:r>
      <w:r w:rsidRPr="003D4B4A">
        <w:rPr>
          <w:rFonts w:ascii="微软雅黑" w:eastAsia="微软雅黑" w:hAnsi="微软雅黑" w:cs="微软雅黑"/>
          <w:spacing w:val="12"/>
          <w:lang w:eastAsia="zh-CN"/>
        </w:rPr>
        <w:t>0.08%</w:t>
      </w:r>
      <w:r w:rsidRPr="003D4B4A">
        <w:rPr>
          <w:rFonts w:ascii="微软雅黑" w:eastAsia="微软雅黑" w:hAnsi="微软雅黑" w:cs="微软雅黑" w:hint="eastAsia"/>
          <w:spacing w:val="12"/>
          <w:lang w:eastAsia="zh-CN"/>
        </w:rPr>
        <w:t>至</w:t>
      </w:r>
      <w:r w:rsidRPr="003D4B4A">
        <w:rPr>
          <w:rFonts w:ascii="微软雅黑" w:eastAsia="微软雅黑" w:hAnsi="微软雅黑" w:cs="微软雅黑"/>
          <w:spacing w:val="12"/>
          <w:lang w:eastAsia="zh-CN"/>
        </w:rPr>
        <w:t>5463.54</w:t>
      </w:r>
      <w:r w:rsidRPr="003D4B4A">
        <w:rPr>
          <w:rFonts w:ascii="微软雅黑" w:eastAsia="微软雅黑" w:hAnsi="微软雅黑" w:cs="微软雅黑" w:hint="eastAsia"/>
          <w:spacing w:val="12"/>
          <w:lang w:eastAsia="zh-CN"/>
        </w:rPr>
        <w:t>点；</w:t>
      </w:r>
      <w:proofErr w:type="gramStart"/>
      <w:r w:rsidRPr="003D4B4A">
        <w:rPr>
          <w:rFonts w:ascii="微软雅黑" w:eastAsia="微软雅黑" w:hAnsi="微软雅黑" w:cs="微软雅黑" w:hint="eastAsia"/>
          <w:spacing w:val="12"/>
          <w:lang w:eastAsia="zh-CN"/>
        </w:rPr>
        <w:t>迷你标普</w:t>
      </w:r>
      <w:proofErr w:type="gramEnd"/>
      <w:r w:rsidRPr="003D4B4A">
        <w:rPr>
          <w:rFonts w:ascii="微软雅黑" w:eastAsia="微软雅黑" w:hAnsi="微软雅黑" w:cs="微软雅黑"/>
          <w:spacing w:val="12"/>
          <w:lang w:eastAsia="zh-CN"/>
        </w:rPr>
        <w:t>500</w:t>
      </w:r>
      <w:r w:rsidRPr="003D4B4A">
        <w:rPr>
          <w:rFonts w:ascii="微软雅黑" w:eastAsia="微软雅黑" w:hAnsi="微软雅黑" w:cs="微软雅黑" w:hint="eastAsia"/>
          <w:spacing w:val="12"/>
          <w:lang w:eastAsia="zh-CN"/>
        </w:rPr>
        <w:t>主力合约上涨</w:t>
      </w:r>
      <w:r w:rsidRPr="003D4B4A">
        <w:rPr>
          <w:rFonts w:ascii="微软雅黑" w:eastAsia="微软雅黑" w:hAnsi="微软雅黑" w:cs="微软雅黑"/>
          <w:spacing w:val="12"/>
          <w:lang w:eastAsia="zh-CN"/>
        </w:rPr>
        <w:t>0.1%</w:t>
      </w:r>
      <w:r w:rsidRPr="003D4B4A">
        <w:rPr>
          <w:rFonts w:ascii="微软雅黑" w:eastAsia="微软雅黑" w:hAnsi="微软雅黑" w:cs="微软雅黑" w:hint="eastAsia"/>
          <w:spacing w:val="12"/>
          <w:lang w:eastAsia="zh-CN"/>
        </w:rPr>
        <w:t>至</w:t>
      </w:r>
      <w:r w:rsidRPr="003D4B4A">
        <w:rPr>
          <w:rFonts w:ascii="微软雅黑" w:eastAsia="微软雅黑" w:hAnsi="微软雅黑" w:cs="微软雅黑"/>
          <w:spacing w:val="12"/>
          <w:lang w:eastAsia="zh-CN"/>
        </w:rPr>
        <w:t>5504.5</w:t>
      </w:r>
      <w:r w:rsidRPr="003D4B4A">
        <w:rPr>
          <w:rFonts w:ascii="微软雅黑" w:eastAsia="微软雅黑" w:hAnsi="微软雅黑" w:cs="微软雅黑" w:hint="eastAsia"/>
          <w:spacing w:val="12"/>
          <w:lang w:eastAsia="zh-CN"/>
        </w:rPr>
        <w:t>点。美股三大股指涨跌不一，道指回落，标普、</w:t>
      </w:r>
      <w:proofErr w:type="gramStart"/>
      <w:r w:rsidRPr="003D4B4A">
        <w:rPr>
          <w:rFonts w:ascii="微软雅黑" w:eastAsia="微软雅黑" w:hAnsi="微软雅黑" w:cs="微软雅黑" w:hint="eastAsia"/>
          <w:spacing w:val="12"/>
          <w:lang w:eastAsia="zh-CN"/>
        </w:rPr>
        <w:t>纳指小幅</w:t>
      </w:r>
      <w:proofErr w:type="gramEnd"/>
      <w:r w:rsidRPr="003D4B4A">
        <w:rPr>
          <w:rFonts w:ascii="微软雅黑" w:eastAsia="微软雅黑" w:hAnsi="微软雅黑" w:cs="微软雅黑" w:hint="eastAsia"/>
          <w:spacing w:val="12"/>
          <w:lang w:eastAsia="zh-CN"/>
        </w:rPr>
        <w:t>上涨。美国</w:t>
      </w:r>
      <w:r w:rsidRPr="003D4B4A">
        <w:rPr>
          <w:rFonts w:ascii="微软雅黑" w:eastAsia="微软雅黑" w:hAnsi="微软雅黑" w:cs="微软雅黑"/>
          <w:spacing w:val="12"/>
          <w:lang w:eastAsia="zh-CN"/>
        </w:rPr>
        <w:t>6</w:t>
      </w:r>
      <w:r w:rsidRPr="003D4B4A">
        <w:rPr>
          <w:rFonts w:ascii="微软雅黑" w:eastAsia="微软雅黑" w:hAnsi="微软雅黑" w:cs="微软雅黑" w:hint="eastAsia"/>
          <w:spacing w:val="12"/>
          <w:lang w:eastAsia="zh-CN"/>
        </w:rPr>
        <w:t>月核心</w:t>
      </w:r>
      <w:r w:rsidRPr="003D4B4A">
        <w:rPr>
          <w:rFonts w:ascii="微软雅黑" w:eastAsia="微软雅黑" w:hAnsi="微软雅黑" w:cs="微软雅黑"/>
          <w:spacing w:val="12"/>
          <w:lang w:eastAsia="zh-CN"/>
        </w:rPr>
        <w:t>PCE</w:t>
      </w:r>
      <w:r w:rsidRPr="003D4B4A">
        <w:rPr>
          <w:rFonts w:ascii="微软雅黑" w:eastAsia="微软雅黑" w:hAnsi="微软雅黑" w:cs="微软雅黑" w:hint="eastAsia"/>
          <w:spacing w:val="12"/>
          <w:lang w:eastAsia="zh-CN"/>
        </w:rPr>
        <w:t>同比涨增速持平于</w:t>
      </w:r>
      <w:r w:rsidRPr="003D4B4A">
        <w:rPr>
          <w:rFonts w:ascii="微软雅黑" w:eastAsia="微软雅黑" w:hAnsi="微软雅黑" w:cs="微软雅黑"/>
          <w:spacing w:val="12"/>
          <w:lang w:eastAsia="zh-CN"/>
        </w:rPr>
        <w:t>2.6%</w:t>
      </w:r>
      <w:r w:rsidRPr="003D4B4A">
        <w:rPr>
          <w:rFonts w:ascii="微软雅黑" w:eastAsia="微软雅黑" w:hAnsi="微软雅黑" w:cs="微软雅黑" w:hint="eastAsia"/>
          <w:spacing w:val="12"/>
          <w:lang w:eastAsia="zh-CN"/>
        </w:rPr>
        <w:t>，为</w:t>
      </w:r>
      <w:r w:rsidRPr="003D4B4A">
        <w:rPr>
          <w:rFonts w:ascii="微软雅黑" w:eastAsia="微软雅黑" w:hAnsi="微软雅黑" w:cs="微软雅黑"/>
          <w:spacing w:val="12"/>
          <w:lang w:eastAsia="zh-CN"/>
        </w:rPr>
        <w:t>2021</w:t>
      </w:r>
      <w:r w:rsidRPr="003D4B4A">
        <w:rPr>
          <w:rFonts w:ascii="微软雅黑" w:eastAsia="微软雅黑" w:hAnsi="微软雅黑" w:cs="微软雅黑" w:hint="eastAsia"/>
          <w:spacing w:val="12"/>
          <w:lang w:eastAsia="zh-CN"/>
        </w:rPr>
        <w:t>年</w:t>
      </w:r>
      <w:r w:rsidRPr="003D4B4A">
        <w:rPr>
          <w:rFonts w:ascii="微软雅黑" w:eastAsia="微软雅黑" w:hAnsi="微软雅黑" w:cs="微软雅黑"/>
          <w:spacing w:val="12"/>
          <w:lang w:eastAsia="zh-CN"/>
        </w:rPr>
        <w:t>3</w:t>
      </w:r>
      <w:r w:rsidRPr="003D4B4A">
        <w:rPr>
          <w:rFonts w:ascii="微软雅黑" w:eastAsia="微软雅黑" w:hAnsi="微软雅黑" w:cs="微软雅黑" w:hint="eastAsia"/>
          <w:spacing w:val="12"/>
          <w:lang w:eastAsia="zh-CN"/>
        </w:rPr>
        <w:t>月以来最低水平，环比增速反弹至</w:t>
      </w:r>
      <w:r w:rsidRPr="003D4B4A">
        <w:rPr>
          <w:rFonts w:ascii="微软雅黑" w:eastAsia="微软雅黑" w:hAnsi="微软雅黑" w:cs="微软雅黑"/>
          <w:spacing w:val="12"/>
          <w:lang w:eastAsia="zh-CN"/>
        </w:rPr>
        <w:t>0.2%</w:t>
      </w:r>
      <w:r w:rsidRPr="003D4B4A">
        <w:rPr>
          <w:rFonts w:ascii="微软雅黑" w:eastAsia="微软雅黑" w:hAnsi="微软雅黑" w:cs="微软雅黑" w:hint="eastAsia"/>
          <w:spacing w:val="12"/>
          <w:lang w:eastAsia="zh-CN"/>
        </w:rPr>
        <w:t>；整体</w:t>
      </w:r>
      <w:r w:rsidRPr="003D4B4A">
        <w:rPr>
          <w:rFonts w:ascii="微软雅黑" w:eastAsia="微软雅黑" w:hAnsi="微软雅黑" w:cs="微软雅黑"/>
          <w:spacing w:val="12"/>
          <w:lang w:eastAsia="zh-CN"/>
        </w:rPr>
        <w:t>PCE</w:t>
      </w:r>
      <w:r w:rsidRPr="003D4B4A">
        <w:rPr>
          <w:rFonts w:ascii="微软雅黑" w:eastAsia="微软雅黑" w:hAnsi="微软雅黑" w:cs="微软雅黑" w:hint="eastAsia"/>
          <w:spacing w:val="12"/>
          <w:lang w:eastAsia="zh-CN"/>
        </w:rPr>
        <w:t>同比增速从上月的</w:t>
      </w:r>
      <w:r w:rsidRPr="003D4B4A">
        <w:rPr>
          <w:rFonts w:ascii="微软雅黑" w:eastAsia="微软雅黑" w:hAnsi="微软雅黑" w:cs="微软雅黑"/>
          <w:spacing w:val="12"/>
          <w:lang w:eastAsia="zh-CN"/>
        </w:rPr>
        <w:t>2.6%</w:t>
      </w:r>
      <w:r w:rsidRPr="003D4B4A">
        <w:rPr>
          <w:rFonts w:ascii="微软雅黑" w:eastAsia="微软雅黑" w:hAnsi="微软雅黑" w:cs="微软雅黑" w:hint="eastAsia"/>
          <w:spacing w:val="12"/>
          <w:lang w:eastAsia="zh-CN"/>
        </w:rPr>
        <w:t>下滑至</w:t>
      </w:r>
      <w:r w:rsidRPr="003D4B4A">
        <w:rPr>
          <w:rFonts w:ascii="微软雅黑" w:eastAsia="微软雅黑" w:hAnsi="微软雅黑" w:cs="微软雅黑"/>
          <w:spacing w:val="12"/>
          <w:lang w:eastAsia="zh-CN"/>
        </w:rPr>
        <w:t>2.5%</w:t>
      </w:r>
      <w:r w:rsidRPr="003D4B4A">
        <w:rPr>
          <w:rFonts w:ascii="微软雅黑" w:eastAsia="微软雅黑" w:hAnsi="微软雅黑" w:cs="微软雅黑" w:hint="eastAsia"/>
          <w:spacing w:val="12"/>
          <w:lang w:eastAsia="zh-CN"/>
        </w:rPr>
        <w:t>，为五个月来最低水平。美联储将于当地时间</w:t>
      </w:r>
      <w:r w:rsidRPr="003D4B4A">
        <w:rPr>
          <w:rFonts w:ascii="微软雅黑" w:eastAsia="微软雅黑" w:hAnsi="微软雅黑" w:cs="微软雅黑"/>
          <w:spacing w:val="12"/>
          <w:lang w:eastAsia="zh-CN"/>
        </w:rPr>
        <w:t>7</w:t>
      </w:r>
      <w:r w:rsidRPr="003D4B4A">
        <w:rPr>
          <w:rFonts w:ascii="微软雅黑" w:eastAsia="微软雅黑" w:hAnsi="微软雅黑" w:cs="微软雅黑" w:hint="eastAsia"/>
          <w:spacing w:val="12"/>
          <w:lang w:eastAsia="zh-CN"/>
        </w:rPr>
        <w:t>月</w:t>
      </w:r>
      <w:r w:rsidRPr="003D4B4A">
        <w:rPr>
          <w:rFonts w:ascii="微软雅黑" w:eastAsia="微软雅黑" w:hAnsi="微软雅黑" w:cs="微软雅黑"/>
          <w:spacing w:val="12"/>
          <w:lang w:eastAsia="zh-CN"/>
        </w:rPr>
        <w:t>30</w:t>
      </w:r>
      <w:r w:rsidRPr="003D4B4A">
        <w:rPr>
          <w:rFonts w:ascii="微软雅黑" w:eastAsia="微软雅黑" w:hAnsi="微软雅黑" w:cs="微软雅黑" w:hint="eastAsia"/>
          <w:spacing w:val="12"/>
          <w:lang w:eastAsia="zh-CN"/>
        </w:rPr>
        <w:t>至</w:t>
      </w:r>
      <w:r w:rsidRPr="003D4B4A">
        <w:rPr>
          <w:rFonts w:ascii="微软雅黑" w:eastAsia="微软雅黑" w:hAnsi="微软雅黑" w:cs="微软雅黑"/>
          <w:spacing w:val="12"/>
          <w:lang w:eastAsia="zh-CN"/>
        </w:rPr>
        <w:t>7</w:t>
      </w:r>
      <w:r w:rsidRPr="003D4B4A">
        <w:rPr>
          <w:rFonts w:ascii="微软雅黑" w:eastAsia="微软雅黑" w:hAnsi="微软雅黑" w:cs="微软雅黑" w:hint="eastAsia"/>
          <w:spacing w:val="12"/>
          <w:lang w:eastAsia="zh-CN"/>
        </w:rPr>
        <w:t>月</w:t>
      </w:r>
      <w:r w:rsidRPr="003D4B4A">
        <w:rPr>
          <w:rFonts w:ascii="微软雅黑" w:eastAsia="微软雅黑" w:hAnsi="微软雅黑" w:cs="微软雅黑"/>
          <w:spacing w:val="12"/>
          <w:lang w:eastAsia="zh-CN"/>
        </w:rPr>
        <w:t>31</w:t>
      </w:r>
      <w:r w:rsidRPr="003D4B4A">
        <w:rPr>
          <w:rFonts w:ascii="微软雅黑" w:eastAsia="微软雅黑" w:hAnsi="微软雅黑" w:cs="微软雅黑" w:hint="eastAsia"/>
          <w:spacing w:val="12"/>
          <w:lang w:eastAsia="zh-CN"/>
        </w:rPr>
        <w:t>日进行议息会议，根据互换合约显示，市场预计美联储将在本次会议上维持利率不变，而</w:t>
      </w:r>
      <w:r w:rsidRPr="003D4B4A">
        <w:rPr>
          <w:rFonts w:ascii="微软雅黑" w:eastAsia="微软雅黑" w:hAnsi="微软雅黑" w:cs="微软雅黑"/>
          <w:spacing w:val="12"/>
          <w:lang w:eastAsia="zh-CN"/>
        </w:rPr>
        <w:t>9</w:t>
      </w:r>
      <w:r w:rsidRPr="003D4B4A">
        <w:rPr>
          <w:rFonts w:ascii="微软雅黑" w:eastAsia="微软雅黑" w:hAnsi="微软雅黑" w:cs="微软雅黑" w:hint="eastAsia"/>
          <w:spacing w:val="12"/>
          <w:lang w:eastAsia="zh-CN"/>
        </w:rPr>
        <w:t>月降息的概率达</w:t>
      </w:r>
      <w:r w:rsidRPr="003D4B4A">
        <w:rPr>
          <w:rFonts w:ascii="微软雅黑" w:eastAsia="微软雅黑" w:hAnsi="微软雅黑" w:cs="微软雅黑"/>
          <w:spacing w:val="12"/>
          <w:lang w:eastAsia="zh-CN"/>
        </w:rPr>
        <w:t>100%</w:t>
      </w:r>
      <w:r w:rsidRPr="003D4B4A">
        <w:rPr>
          <w:rFonts w:ascii="微软雅黑" w:eastAsia="微软雅黑" w:hAnsi="微软雅黑" w:cs="微软雅黑" w:hint="eastAsia"/>
          <w:spacing w:val="12"/>
          <w:lang w:eastAsia="zh-CN"/>
        </w:rPr>
        <w:t>。个股方面，本周科技股七巨头中微软、脸书、亚马逊、苹果将相继披露财报，大型科技股的业绩短期将对市场走向产生较大影响。策略上，建议暂时观望。</w:t>
      </w:r>
    </w:p>
    <w:p w:rsidR="00AE2365" w:rsidRPr="00BD501D" w:rsidRDefault="00996DB6" w:rsidP="00BD501D">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r w:rsidR="00712E51">
        <w:rPr>
          <w:rFonts w:ascii="新宋体" w:eastAsia="新宋体" w:hAnsi="新宋体"/>
          <w:b/>
          <w:lang w:eastAsia="zh-CN"/>
        </w:rPr>
        <w:br w:type="textWrapping" w:clear="all"/>
      </w:r>
      <w:r w:rsidR="003D4B4A" w:rsidRPr="00722675">
        <w:rPr>
          <w:rFonts w:ascii="新宋体" w:eastAsia="新宋体" w:hAnsi="新宋体"/>
          <w:b/>
          <w:noProof/>
          <w:lang w:eastAsia="zh-CN"/>
        </w:rPr>
        <w:drawing>
          <wp:inline distT="0" distB="0" distL="0" distR="0" wp14:anchorId="28626D07" wp14:editId="62FD800E">
            <wp:extent cx="6107663" cy="1781092"/>
            <wp:effectExtent l="0" t="0" r="7620" b="0"/>
            <wp:docPr id="3" name="图片 3" descr="C:\Users\Administrator\Documents\WeChat Files\wxid_vkxlzo0vqu7s22\FileStorage\Temp\1722299291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229929190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2175" cy="1791156"/>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FF3750" w:rsidRDefault="00FF3750" w:rsidP="00A370CD">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3D4B4A">
      <w:pPr>
        <w:spacing w:before="103" w:line="256" w:lineRule="auto"/>
        <w:ind w:right="743" w:firstLineChars="200" w:firstLine="468"/>
        <w:jc w:val="both"/>
        <w:rPr>
          <w:rFonts w:ascii="微软雅黑" w:eastAsia="微软雅黑" w:hAnsi="微软雅黑" w:cs="微软雅黑"/>
          <w:spacing w:val="12"/>
          <w:lang w:eastAsia="zh-CN"/>
        </w:rPr>
      </w:pPr>
      <w:r w:rsidRPr="003D4B4A">
        <w:rPr>
          <w:rFonts w:ascii="微软雅黑" w:eastAsia="微软雅黑" w:hAnsi="微软雅黑" w:cs="微软雅黑" w:hint="eastAsia"/>
          <w:spacing w:val="12"/>
          <w:lang w:eastAsia="zh-CN"/>
        </w:rPr>
        <w:t>截至</w:t>
      </w:r>
      <w:r w:rsidRPr="003D4B4A">
        <w:rPr>
          <w:rFonts w:ascii="微软雅黑" w:eastAsia="微软雅黑" w:hAnsi="微软雅黑" w:cs="微软雅黑"/>
          <w:spacing w:val="12"/>
          <w:lang w:eastAsia="zh-CN"/>
        </w:rPr>
        <w:t>7</w:t>
      </w:r>
      <w:r w:rsidRPr="003D4B4A">
        <w:rPr>
          <w:rFonts w:ascii="微软雅黑" w:eastAsia="微软雅黑" w:hAnsi="微软雅黑" w:cs="微软雅黑" w:hint="eastAsia"/>
          <w:spacing w:val="12"/>
          <w:lang w:eastAsia="zh-CN"/>
        </w:rPr>
        <w:t>月</w:t>
      </w:r>
      <w:r w:rsidRPr="003D4B4A">
        <w:rPr>
          <w:rFonts w:ascii="微软雅黑" w:eastAsia="微软雅黑" w:hAnsi="微软雅黑" w:cs="微软雅黑"/>
          <w:spacing w:val="12"/>
          <w:lang w:eastAsia="zh-CN"/>
        </w:rPr>
        <w:t>29</w:t>
      </w:r>
      <w:r w:rsidRPr="003D4B4A">
        <w:rPr>
          <w:rFonts w:ascii="微软雅黑" w:eastAsia="微软雅黑" w:hAnsi="微软雅黑" w:cs="微软雅黑" w:hint="eastAsia"/>
          <w:spacing w:val="12"/>
          <w:lang w:eastAsia="zh-CN"/>
        </w:rPr>
        <w:t>日，富时中国</w:t>
      </w:r>
      <w:r w:rsidRPr="003D4B4A">
        <w:rPr>
          <w:rFonts w:ascii="微软雅黑" w:eastAsia="微软雅黑" w:hAnsi="微软雅黑" w:cs="微软雅黑"/>
          <w:spacing w:val="12"/>
          <w:lang w:eastAsia="zh-CN"/>
        </w:rPr>
        <w:t>A50</w:t>
      </w:r>
      <w:r w:rsidRPr="003D4B4A">
        <w:rPr>
          <w:rFonts w:ascii="微软雅黑" w:eastAsia="微软雅黑" w:hAnsi="微软雅黑" w:cs="微软雅黑" w:hint="eastAsia"/>
          <w:spacing w:val="12"/>
          <w:lang w:eastAsia="zh-CN"/>
        </w:rPr>
        <w:t>指数下跌</w:t>
      </w:r>
      <w:r w:rsidRPr="003D4B4A">
        <w:rPr>
          <w:rFonts w:ascii="微软雅黑" w:eastAsia="微软雅黑" w:hAnsi="微软雅黑" w:cs="微软雅黑"/>
          <w:spacing w:val="12"/>
          <w:lang w:eastAsia="zh-CN"/>
        </w:rPr>
        <w:t>0.39%</w:t>
      </w:r>
      <w:r w:rsidRPr="003D4B4A">
        <w:rPr>
          <w:rFonts w:ascii="微软雅黑" w:eastAsia="微软雅黑" w:hAnsi="微软雅黑" w:cs="微软雅黑" w:hint="eastAsia"/>
          <w:spacing w:val="12"/>
          <w:lang w:eastAsia="zh-CN"/>
        </w:rPr>
        <w:t>至</w:t>
      </w:r>
      <w:r w:rsidRPr="003D4B4A">
        <w:rPr>
          <w:rFonts w:ascii="微软雅黑" w:eastAsia="微软雅黑" w:hAnsi="微软雅黑" w:cs="微软雅黑"/>
          <w:spacing w:val="12"/>
          <w:lang w:eastAsia="zh-CN"/>
        </w:rPr>
        <w:t>11820.55</w:t>
      </w:r>
      <w:r w:rsidRPr="003D4B4A">
        <w:rPr>
          <w:rFonts w:ascii="微软雅黑" w:eastAsia="微软雅黑" w:hAnsi="微软雅黑" w:cs="微软雅黑" w:hint="eastAsia"/>
          <w:spacing w:val="12"/>
          <w:lang w:eastAsia="zh-CN"/>
        </w:rPr>
        <w:t>点；新交所富时</w:t>
      </w:r>
      <w:r w:rsidRPr="003D4B4A">
        <w:rPr>
          <w:rFonts w:ascii="微软雅黑" w:eastAsia="微软雅黑" w:hAnsi="微软雅黑" w:cs="微软雅黑"/>
          <w:spacing w:val="12"/>
          <w:lang w:eastAsia="zh-CN"/>
        </w:rPr>
        <w:t>A50</w:t>
      </w:r>
      <w:r w:rsidRPr="003D4B4A">
        <w:rPr>
          <w:rFonts w:ascii="微软雅黑" w:eastAsia="微软雅黑" w:hAnsi="微软雅黑" w:cs="微软雅黑" w:hint="eastAsia"/>
          <w:spacing w:val="12"/>
          <w:lang w:eastAsia="zh-CN"/>
        </w:rPr>
        <w:t>期指主力合约下跌</w:t>
      </w:r>
      <w:r w:rsidRPr="003D4B4A">
        <w:rPr>
          <w:rFonts w:ascii="微软雅黑" w:eastAsia="微软雅黑" w:hAnsi="微软雅黑" w:cs="微软雅黑"/>
          <w:spacing w:val="12"/>
          <w:lang w:eastAsia="zh-CN"/>
        </w:rPr>
        <w:t>0.08%</w:t>
      </w:r>
      <w:r w:rsidRPr="003D4B4A">
        <w:rPr>
          <w:rFonts w:ascii="微软雅黑" w:eastAsia="微软雅黑" w:hAnsi="微软雅黑" w:cs="微软雅黑" w:hint="eastAsia"/>
          <w:spacing w:val="12"/>
          <w:lang w:eastAsia="zh-CN"/>
        </w:rPr>
        <w:t>至</w:t>
      </w:r>
      <w:r w:rsidRPr="003D4B4A">
        <w:rPr>
          <w:rFonts w:ascii="微软雅黑" w:eastAsia="微软雅黑" w:hAnsi="微软雅黑" w:cs="微软雅黑"/>
          <w:spacing w:val="12"/>
          <w:lang w:eastAsia="zh-CN"/>
        </w:rPr>
        <w:t>11793</w:t>
      </w:r>
      <w:r w:rsidRPr="003D4B4A">
        <w:rPr>
          <w:rFonts w:ascii="微软雅黑" w:eastAsia="微软雅黑" w:hAnsi="微软雅黑" w:cs="微软雅黑" w:hint="eastAsia"/>
          <w:spacing w:val="12"/>
          <w:lang w:eastAsia="zh-CN"/>
        </w:rPr>
        <w:t>点。上周央行降息落地，</w:t>
      </w:r>
      <w:proofErr w:type="gramStart"/>
      <w:r w:rsidRPr="003D4B4A">
        <w:rPr>
          <w:rFonts w:ascii="微软雅黑" w:eastAsia="微软雅黑" w:hAnsi="微软雅黑" w:cs="微软雅黑" w:hint="eastAsia"/>
          <w:spacing w:val="12"/>
          <w:lang w:eastAsia="zh-CN"/>
        </w:rPr>
        <w:t>发改委</w:t>
      </w:r>
      <w:proofErr w:type="gramEnd"/>
      <w:r w:rsidRPr="003D4B4A">
        <w:rPr>
          <w:rFonts w:ascii="微软雅黑" w:eastAsia="微软雅黑" w:hAnsi="微软雅黑" w:cs="微软雅黑" w:hint="eastAsia"/>
          <w:spacing w:val="12"/>
          <w:lang w:eastAsia="zh-CN"/>
        </w:rPr>
        <w:t>、财政部出台文件表示将加大对设备更新和以旧换新的支持力度，</w:t>
      </w:r>
      <w:proofErr w:type="gramStart"/>
      <w:r w:rsidRPr="003D4B4A">
        <w:rPr>
          <w:rFonts w:ascii="微软雅黑" w:eastAsia="微软雅黑" w:hAnsi="微软雅黑" w:cs="微软雅黑" w:hint="eastAsia"/>
          <w:spacing w:val="12"/>
          <w:lang w:eastAsia="zh-CN"/>
        </w:rPr>
        <w:t>稳增长</w:t>
      </w:r>
      <w:proofErr w:type="gramEnd"/>
      <w:r w:rsidRPr="003D4B4A">
        <w:rPr>
          <w:rFonts w:ascii="微软雅黑" w:eastAsia="微软雅黑" w:hAnsi="微软雅黑" w:cs="微软雅黑" w:hint="eastAsia"/>
          <w:spacing w:val="12"/>
          <w:lang w:eastAsia="zh-CN"/>
        </w:rPr>
        <w:t>措施持续加码。目前，政策改革利好已经落地，还需观察政策对基本</w:t>
      </w:r>
      <w:proofErr w:type="gramStart"/>
      <w:r w:rsidRPr="003D4B4A">
        <w:rPr>
          <w:rFonts w:ascii="微软雅黑" w:eastAsia="微软雅黑" w:hAnsi="微软雅黑" w:cs="微软雅黑" w:hint="eastAsia"/>
          <w:spacing w:val="12"/>
          <w:lang w:eastAsia="zh-CN"/>
        </w:rPr>
        <w:t>面最终</w:t>
      </w:r>
      <w:proofErr w:type="gramEnd"/>
      <w:r w:rsidRPr="003D4B4A">
        <w:rPr>
          <w:rFonts w:ascii="微软雅黑" w:eastAsia="微软雅黑" w:hAnsi="微软雅黑" w:cs="微软雅黑" w:hint="eastAsia"/>
          <w:spacing w:val="12"/>
          <w:lang w:eastAsia="zh-CN"/>
        </w:rPr>
        <w:t>的提振效果。目前，投资者信心仍较为脆弱，市场风险偏好较低，流动性拐点尚未出现，在经济基本面表现不佳的背景下，资金预计仍将青睐大盘股，大盘股相较小盘股较为抗跌。策略上，建议暂时观望。</w:t>
      </w:r>
    </w:p>
    <w:p w:rsidR="00AE2365" w:rsidRPr="005C2240" w:rsidRDefault="00996DB6">
      <w:pPr>
        <w:spacing w:before="103" w:line="256" w:lineRule="auto"/>
        <w:ind w:right="743" w:firstLine="448"/>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3D4B4A" w:rsidP="006E5991">
      <w:pPr>
        <w:spacing w:before="103" w:line="256" w:lineRule="auto"/>
        <w:ind w:right="743"/>
        <w:jc w:val="both"/>
        <w:rPr>
          <w:rFonts w:ascii="新宋体" w:eastAsia="新宋体" w:hAnsi="新宋体"/>
        </w:rPr>
      </w:pPr>
      <w:r w:rsidRPr="00722675">
        <w:rPr>
          <w:rFonts w:ascii="新宋体" w:eastAsia="新宋体" w:hAnsi="新宋体"/>
          <w:noProof/>
          <w:lang w:eastAsia="zh-CN"/>
        </w:rPr>
        <w:drawing>
          <wp:inline distT="0" distB="0" distL="0" distR="0" wp14:anchorId="5854F024" wp14:editId="4D8D8758">
            <wp:extent cx="6065768" cy="1765190"/>
            <wp:effectExtent l="0" t="0" r="0" b="6985"/>
            <wp:docPr id="23" name="图片 23" descr="C:\Users\Administrator\Documents\WeChat Files\wxid_vkxlzo0vqu7s22\FileStorage\Temp\1722299312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229931269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7195" cy="1777246"/>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lastRenderedPageBreak/>
        <w:t>铜</w:t>
      </w:r>
    </w:p>
    <w:p w:rsidR="00AE2365" w:rsidRDefault="003D4B4A" w:rsidP="00712E51">
      <w:pPr>
        <w:spacing w:before="103" w:line="256" w:lineRule="auto"/>
        <w:ind w:right="743" w:firstLineChars="200" w:firstLine="468"/>
        <w:jc w:val="both"/>
        <w:rPr>
          <w:rFonts w:ascii="微软雅黑" w:eastAsia="微软雅黑" w:hAnsi="微软雅黑" w:cs="微软雅黑"/>
          <w:spacing w:val="7"/>
          <w:lang w:eastAsia="zh-CN"/>
        </w:rPr>
      </w:pPr>
      <w:r w:rsidRPr="003D4B4A">
        <w:rPr>
          <w:rFonts w:ascii="微软雅黑" w:eastAsia="微软雅黑" w:hAnsi="微软雅黑" w:cs="微软雅黑" w:hint="eastAsia"/>
          <w:b/>
          <w:spacing w:val="12"/>
          <w:lang w:eastAsia="zh-CN"/>
        </w:rPr>
        <w:t>观点：</w:t>
      </w:r>
      <w:r w:rsidRPr="003D4B4A">
        <w:rPr>
          <w:rFonts w:ascii="微软雅黑" w:eastAsia="微软雅黑" w:hAnsi="微软雅黑" w:cs="微软雅黑" w:hint="eastAsia"/>
          <w:spacing w:val="12"/>
          <w:lang w:eastAsia="zh-CN"/>
        </w:rPr>
        <w:t>隔夜</w:t>
      </w:r>
      <w:r w:rsidRPr="003D4B4A">
        <w:rPr>
          <w:rFonts w:ascii="微软雅黑" w:eastAsia="微软雅黑" w:hAnsi="微软雅黑" w:cs="微软雅黑"/>
          <w:spacing w:val="12"/>
          <w:lang w:eastAsia="zh-CN"/>
        </w:rPr>
        <w:t>COMEX</w:t>
      </w:r>
      <w:r w:rsidRPr="003D4B4A">
        <w:rPr>
          <w:rFonts w:ascii="微软雅黑" w:eastAsia="微软雅黑" w:hAnsi="微软雅黑" w:cs="微软雅黑" w:hint="eastAsia"/>
          <w:spacing w:val="12"/>
          <w:lang w:eastAsia="zh-CN"/>
        </w:rPr>
        <w:t>铜震荡走弱，报收</w:t>
      </w:r>
      <w:r w:rsidRPr="003D4B4A">
        <w:rPr>
          <w:rFonts w:ascii="微软雅黑" w:eastAsia="微软雅黑" w:hAnsi="微软雅黑" w:cs="微软雅黑"/>
          <w:spacing w:val="12"/>
          <w:lang w:eastAsia="zh-CN"/>
        </w:rPr>
        <w:t>4.094</w:t>
      </w:r>
      <w:r w:rsidRPr="003D4B4A">
        <w:rPr>
          <w:rFonts w:ascii="微软雅黑" w:eastAsia="微软雅黑" w:hAnsi="微软雅黑" w:cs="微软雅黑" w:hint="eastAsia"/>
          <w:spacing w:val="12"/>
          <w:lang w:eastAsia="zh-CN"/>
        </w:rPr>
        <w:t>美元</w:t>
      </w:r>
      <w:r w:rsidRPr="003D4B4A">
        <w:rPr>
          <w:rFonts w:ascii="微软雅黑" w:eastAsia="微软雅黑" w:hAnsi="微软雅黑" w:cs="微软雅黑"/>
          <w:spacing w:val="12"/>
          <w:lang w:eastAsia="zh-CN"/>
        </w:rPr>
        <w:t>/</w:t>
      </w:r>
      <w:r w:rsidRPr="003D4B4A">
        <w:rPr>
          <w:rFonts w:ascii="微软雅黑" w:eastAsia="微软雅黑" w:hAnsi="微软雅黑" w:cs="微软雅黑" w:hint="eastAsia"/>
          <w:spacing w:val="12"/>
          <w:lang w:eastAsia="zh-CN"/>
        </w:rPr>
        <w:t>磅，涨跌幅</w:t>
      </w:r>
      <w:r w:rsidRPr="003D4B4A">
        <w:rPr>
          <w:rFonts w:ascii="微软雅黑" w:eastAsia="微软雅黑" w:hAnsi="微软雅黑" w:cs="微软雅黑"/>
          <w:spacing w:val="12"/>
          <w:lang w:eastAsia="zh-CN"/>
        </w:rPr>
        <w:t>-0.73%</w:t>
      </w:r>
      <w:r w:rsidRPr="003D4B4A">
        <w:rPr>
          <w:rFonts w:ascii="微软雅黑" w:eastAsia="微软雅黑" w:hAnsi="微软雅黑" w:cs="微软雅黑" w:hint="eastAsia"/>
          <w:spacing w:val="12"/>
          <w:lang w:eastAsia="zh-CN"/>
        </w:rPr>
        <w:t>。国际方面，美国财政部下调</w:t>
      </w:r>
      <w:r w:rsidRPr="003D4B4A">
        <w:rPr>
          <w:rFonts w:ascii="微软雅黑" w:eastAsia="微软雅黑" w:hAnsi="微软雅黑" w:cs="微软雅黑"/>
          <w:spacing w:val="12"/>
          <w:lang w:eastAsia="zh-CN"/>
        </w:rPr>
        <w:t>7-9</w:t>
      </w:r>
      <w:r w:rsidRPr="003D4B4A">
        <w:rPr>
          <w:rFonts w:ascii="微软雅黑" w:eastAsia="微软雅黑" w:hAnsi="微软雅黑" w:cs="微软雅黑" w:hint="eastAsia"/>
          <w:spacing w:val="12"/>
          <w:lang w:eastAsia="zh-CN"/>
        </w:rPr>
        <w:t>月融资规模预期至</w:t>
      </w:r>
      <w:r w:rsidRPr="003D4B4A">
        <w:rPr>
          <w:rFonts w:ascii="微软雅黑" w:eastAsia="微软雅黑" w:hAnsi="微软雅黑" w:cs="微软雅黑"/>
          <w:spacing w:val="12"/>
          <w:lang w:eastAsia="zh-CN"/>
        </w:rPr>
        <w:t>7400</w:t>
      </w:r>
      <w:r w:rsidRPr="003D4B4A">
        <w:rPr>
          <w:rFonts w:ascii="微软雅黑" w:eastAsia="微软雅黑" w:hAnsi="微软雅黑" w:cs="微软雅黑" w:hint="eastAsia"/>
          <w:spacing w:val="12"/>
          <w:lang w:eastAsia="zh-CN"/>
        </w:rPr>
        <w:t>亿美元，之前预计将融资</w:t>
      </w:r>
      <w:r w:rsidRPr="003D4B4A">
        <w:rPr>
          <w:rFonts w:ascii="微软雅黑" w:eastAsia="微软雅黑" w:hAnsi="微软雅黑" w:cs="微软雅黑"/>
          <w:spacing w:val="12"/>
          <w:lang w:eastAsia="zh-CN"/>
        </w:rPr>
        <w:t>8470</w:t>
      </w:r>
      <w:r w:rsidRPr="003D4B4A">
        <w:rPr>
          <w:rFonts w:ascii="微软雅黑" w:eastAsia="微软雅黑" w:hAnsi="微软雅黑" w:cs="微软雅黑" w:hint="eastAsia"/>
          <w:spacing w:val="12"/>
          <w:lang w:eastAsia="zh-CN"/>
        </w:rPr>
        <w:t>亿美元。预计到</w:t>
      </w:r>
      <w:r w:rsidRPr="003D4B4A">
        <w:rPr>
          <w:rFonts w:ascii="微软雅黑" w:eastAsia="微软雅黑" w:hAnsi="微软雅黑" w:cs="微软雅黑"/>
          <w:spacing w:val="12"/>
          <w:lang w:eastAsia="zh-CN"/>
        </w:rPr>
        <w:t>2024</w:t>
      </w:r>
      <w:r w:rsidRPr="003D4B4A">
        <w:rPr>
          <w:rFonts w:ascii="微软雅黑" w:eastAsia="微软雅黑" w:hAnsi="微软雅黑" w:cs="微软雅黑" w:hint="eastAsia"/>
          <w:spacing w:val="12"/>
          <w:lang w:eastAsia="zh-CN"/>
        </w:rPr>
        <w:t>年底将有</w:t>
      </w:r>
      <w:r w:rsidRPr="003D4B4A">
        <w:rPr>
          <w:rFonts w:ascii="微软雅黑" w:eastAsia="微软雅黑" w:hAnsi="微软雅黑" w:cs="微软雅黑"/>
          <w:spacing w:val="12"/>
          <w:lang w:eastAsia="zh-CN"/>
        </w:rPr>
        <w:t>7000</w:t>
      </w:r>
      <w:r w:rsidRPr="003D4B4A">
        <w:rPr>
          <w:rFonts w:ascii="微软雅黑" w:eastAsia="微软雅黑" w:hAnsi="微软雅黑" w:cs="微软雅黑" w:hint="eastAsia"/>
          <w:spacing w:val="12"/>
          <w:lang w:eastAsia="zh-CN"/>
        </w:rPr>
        <w:t>亿美元的现金余额，年底前所持现金余额减少将要求减少美债发行。国内方面，国家主席习近平在北京会见意大利总理梅洛尼，习近平强调，中方</w:t>
      </w:r>
      <w:proofErr w:type="gramStart"/>
      <w:r w:rsidRPr="003D4B4A">
        <w:rPr>
          <w:rFonts w:ascii="微软雅黑" w:eastAsia="微软雅黑" w:hAnsi="微软雅黑" w:cs="微软雅黑" w:hint="eastAsia"/>
          <w:spacing w:val="12"/>
          <w:lang w:eastAsia="zh-CN"/>
        </w:rPr>
        <w:t>愿同意方推动</w:t>
      </w:r>
      <w:proofErr w:type="gramEnd"/>
      <w:r w:rsidRPr="003D4B4A">
        <w:rPr>
          <w:rFonts w:ascii="微软雅黑" w:eastAsia="微软雅黑" w:hAnsi="微软雅黑" w:cs="微软雅黑" w:hint="eastAsia"/>
          <w:spacing w:val="12"/>
          <w:lang w:eastAsia="zh-CN"/>
        </w:rPr>
        <w:t>经贸投资、工业制造、科技创新、第三方市场等传统合作优化升级，探讨电动汽车、人工智能等新兴领域合作。库存方面，截至</w:t>
      </w:r>
      <w:r w:rsidRPr="003D4B4A">
        <w:rPr>
          <w:rFonts w:ascii="微软雅黑" w:eastAsia="微软雅黑" w:hAnsi="微软雅黑" w:cs="微软雅黑"/>
          <w:spacing w:val="12"/>
          <w:lang w:eastAsia="zh-CN"/>
        </w:rPr>
        <w:t>7</w:t>
      </w:r>
      <w:r w:rsidRPr="003D4B4A">
        <w:rPr>
          <w:rFonts w:ascii="微软雅黑" w:eastAsia="微软雅黑" w:hAnsi="微软雅黑" w:cs="微软雅黑" w:hint="eastAsia"/>
          <w:spacing w:val="12"/>
          <w:lang w:eastAsia="zh-CN"/>
        </w:rPr>
        <w:t>月</w:t>
      </w:r>
      <w:r w:rsidRPr="003D4B4A">
        <w:rPr>
          <w:rFonts w:ascii="微软雅黑" w:eastAsia="微软雅黑" w:hAnsi="微软雅黑" w:cs="微软雅黑"/>
          <w:spacing w:val="12"/>
          <w:lang w:eastAsia="zh-CN"/>
        </w:rPr>
        <w:t>29</w:t>
      </w:r>
      <w:r w:rsidRPr="003D4B4A">
        <w:rPr>
          <w:rFonts w:ascii="微软雅黑" w:eastAsia="微软雅黑" w:hAnsi="微软雅黑" w:cs="微软雅黑" w:hint="eastAsia"/>
          <w:spacing w:val="12"/>
          <w:lang w:eastAsia="zh-CN"/>
        </w:rPr>
        <w:t>日，</w:t>
      </w:r>
      <w:r w:rsidRPr="003D4B4A">
        <w:rPr>
          <w:rFonts w:ascii="微软雅黑" w:eastAsia="微软雅黑" w:hAnsi="微软雅黑" w:cs="微软雅黑"/>
          <w:spacing w:val="12"/>
          <w:lang w:eastAsia="zh-CN"/>
        </w:rPr>
        <w:t>LME</w:t>
      </w:r>
      <w:r w:rsidRPr="003D4B4A">
        <w:rPr>
          <w:rFonts w:ascii="微软雅黑" w:eastAsia="微软雅黑" w:hAnsi="微软雅黑" w:cs="微软雅黑" w:hint="eastAsia"/>
          <w:spacing w:val="12"/>
          <w:lang w:eastAsia="zh-CN"/>
        </w:rPr>
        <w:t>铜库存为</w:t>
      </w:r>
      <w:r w:rsidRPr="003D4B4A">
        <w:rPr>
          <w:rFonts w:ascii="微软雅黑" w:eastAsia="微软雅黑" w:hAnsi="微软雅黑" w:cs="微软雅黑"/>
          <w:spacing w:val="12"/>
          <w:lang w:eastAsia="zh-CN"/>
        </w:rPr>
        <w:t>239100</w:t>
      </w:r>
      <w:r w:rsidRPr="003D4B4A">
        <w:rPr>
          <w:rFonts w:ascii="微软雅黑" w:eastAsia="微软雅黑" w:hAnsi="微软雅黑" w:cs="微软雅黑" w:hint="eastAsia"/>
          <w:spacing w:val="12"/>
          <w:lang w:eastAsia="zh-CN"/>
        </w:rPr>
        <w:t>吨，环比</w:t>
      </w:r>
      <w:r w:rsidRPr="003D4B4A">
        <w:rPr>
          <w:rFonts w:ascii="微软雅黑" w:eastAsia="微软雅黑" w:hAnsi="微软雅黑" w:cs="微软雅黑"/>
          <w:spacing w:val="12"/>
          <w:lang w:eastAsia="zh-CN"/>
        </w:rPr>
        <w:t>+1350</w:t>
      </w:r>
      <w:r w:rsidRPr="003D4B4A">
        <w:rPr>
          <w:rFonts w:ascii="微软雅黑" w:eastAsia="微软雅黑" w:hAnsi="微软雅黑" w:cs="微软雅黑" w:hint="eastAsia"/>
          <w:spacing w:val="12"/>
          <w:lang w:eastAsia="zh-CN"/>
        </w:rPr>
        <w:t>吨；</w:t>
      </w:r>
      <w:r w:rsidRPr="003D4B4A">
        <w:rPr>
          <w:rFonts w:ascii="微软雅黑" w:eastAsia="微软雅黑" w:hAnsi="微软雅黑" w:cs="微软雅黑"/>
          <w:spacing w:val="12"/>
          <w:lang w:eastAsia="zh-CN"/>
        </w:rPr>
        <w:t>COMEX</w:t>
      </w:r>
      <w:r w:rsidRPr="003D4B4A">
        <w:rPr>
          <w:rFonts w:ascii="微软雅黑" w:eastAsia="微软雅黑" w:hAnsi="微软雅黑" w:cs="微软雅黑" w:hint="eastAsia"/>
          <w:spacing w:val="12"/>
          <w:lang w:eastAsia="zh-CN"/>
        </w:rPr>
        <w:t>铜库存</w:t>
      </w:r>
      <w:r w:rsidRPr="003D4B4A">
        <w:rPr>
          <w:rFonts w:ascii="微软雅黑" w:eastAsia="微软雅黑" w:hAnsi="微软雅黑" w:cs="微软雅黑"/>
          <w:spacing w:val="12"/>
          <w:lang w:eastAsia="zh-CN"/>
        </w:rPr>
        <w:t>14050</w:t>
      </w:r>
      <w:r w:rsidRPr="003D4B4A">
        <w:rPr>
          <w:rFonts w:ascii="微软雅黑" w:eastAsia="微软雅黑" w:hAnsi="微软雅黑" w:cs="微软雅黑" w:hint="eastAsia"/>
          <w:spacing w:val="12"/>
          <w:lang w:eastAsia="zh-CN"/>
        </w:rPr>
        <w:t>短吨，环比</w:t>
      </w:r>
      <w:r w:rsidRPr="003D4B4A">
        <w:rPr>
          <w:rFonts w:ascii="微软雅黑" w:eastAsia="微软雅黑" w:hAnsi="微软雅黑" w:cs="微软雅黑"/>
          <w:spacing w:val="12"/>
          <w:lang w:eastAsia="zh-CN"/>
        </w:rPr>
        <w:t>+ 141</w:t>
      </w:r>
      <w:r w:rsidRPr="003D4B4A">
        <w:rPr>
          <w:rFonts w:ascii="微软雅黑" w:eastAsia="微软雅黑" w:hAnsi="微软雅黑" w:cs="微软雅黑" w:hint="eastAsia"/>
          <w:spacing w:val="12"/>
          <w:lang w:eastAsia="zh-CN"/>
        </w:rPr>
        <w:t>短吨；</w:t>
      </w:r>
      <w:r w:rsidRPr="003D4B4A">
        <w:rPr>
          <w:rFonts w:ascii="微软雅黑" w:eastAsia="微软雅黑" w:hAnsi="微软雅黑" w:cs="微软雅黑"/>
          <w:spacing w:val="12"/>
          <w:lang w:eastAsia="zh-CN"/>
        </w:rPr>
        <w:t>SHFE</w:t>
      </w:r>
      <w:r w:rsidRPr="003D4B4A">
        <w:rPr>
          <w:rFonts w:ascii="微软雅黑" w:eastAsia="微软雅黑" w:hAnsi="微软雅黑" w:cs="微软雅黑" w:hint="eastAsia"/>
          <w:spacing w:val="12"/>
          <w:lang w:eastAsia="zh-CN"/>
        </w:rPr>
        <w:t>每日仓单</w:t>
      </w:r>
      <w:r w:rsidRPr="003D4B4A">
        <w:rPr>
          <w:rFonts w:ascii="微软雅黑" w:eastAsia="微软雅黑" w:hAnsi="微软雅黑" w:cs="微软雅黑"/>
          <w:spacing w:val="12"/>
          <w:lang w:eastAsia="zh-CN"/>
        </w:rPr>
        <w:t>207283</w:t>
      </w:r>
      <w:r w:rsidRPr="003D4B4A">
        <w:rPr>
          <w:rFonts w:ascii="微软雅黑" w:eastAsia="微软雅黑" w:hAnsi="微软雅黑" w:cs="微软雅黑" w:hint="eastAsia"/>
          <w:spacing w:val="12"/>
          <w:lang w:eastAsia="zh-CN"/>
        </w:rPr>
        <w:t>吨，环比</w:t>
      </w:r>
      <w:r w:rsidRPr="003D4B4A">
        <w:rPr>
          <w:rFonts w:ascii="微软雅黑" w:eastAsia="微软雅黑" w:hAnsi="微软雅黑" w:cs="微软雅黑"/>
          <w:spacing w:val="12"/>
          <w:lang w:eastAsia="zh-CN"/>
        </w:rPr>
        <w:t>-6187</w:t>
      </w:r>
      <w:r w:rsidRPr="003D4B4A">
        <w:rPr>
          <w:rFonts w:ascii="微软雅黑" w:eastAsia="微软雅黑" w:hAnsi="微软雅黑" w:cs="微软雅黑" w:hint="eastAsia"/>
          <w:spacing w:val="12"/>
          <w:lang w:eastAsia="zh-CN"/>
        </w:rPr>
        <w:t>吨。美元指数有所上行，最高触及</w:t>
      </w:r>
      <w:r w:rsidRPr="003D4B4A">
        <w:rPr>
          <w:rFonts w:ascii="微软雅黑" w:eastAsia="微软雅黑" w:hAnsi="微软雅黑" w:cs="微软雅黑"/>
          <w:spacing w:val="12"/>
          <w:lang w:eastAsia="zh-CN"/>
        </w:rPr>
        <w:t>104.75</w:t>
      </w:r>
      <w:r w:rsidRPr="003D4B4A">
        <w:rPr>
          <w:rFonts w:ascii="微软雅黑" w:eastAsia="微软雅黑" w:hAnsi="微软雅黑" w:cs="微软雅黑" w:hint="eastAsia"/>
          <w:spacing w:val="12"/>
          <w:lang w:eastAsia="zh-CN"/>
        </w:rPr>
        <w:t>，最终收涨</w:t>
      </w:r>
      <w:r w:rsidRPr="003D4B4A">
        <w:rPr>
          <w:rFonts w:ascii="微软雅黑" w:eastAsia="微软雅黑" w:hAnsi="微软雅黑" w:cs="微软雅黑"/>
          <w:spacing w:val="12"/>
          <w:lang w:eastAsia="zh-CN"/>
        </w:rPr>
        <w:t>0.23%</w:t>
      </w:r>
      <w:r w:rsidRPr="003D4B4A">
        <w:rPr>
          <w:rFonts w:ascii="微软雅黑" w:eastAsia="微软雅黑" w:hAnsi="微软雅黑" w:cs="微软雅黑" w:hint="eastAsia"/>
          <w:spacing w:val="12"/>
          <w:lang w:eastAsia="zh-CN"/>
        </w:rPr>
        <w:t>，报</w:t>
      </w:r>
      <w:r w:rsidRPr="003D4B4A">
        <w:rPr>
          <w:rFonts w:ascii="微软雅黑" w:eastAsia="微软雅黑" w:hAnsi="微软雅黑" w:cs="微软雅黑"/>
          <w:spacing w:val="12"/>
          <w:lang w:eastAsia="zh-CN"/>
        </w:rPr>
        <w:t>104.57</w:t>
      </w:r>
      <w:r w:rsidRPr="003D4B4A">
        <w:rPr>
          <w:rFonts w:ascii="微软雅黑" w:eastAsia="微软雅黑" w:hAnsi="微软雅黑" w:cs="微软雅黑" w:hint="eastAsia"/>
          <w:spacing w:val="12"/>
          <w:lang w:eastAsia="zh-CN"/>
        </w:rPr>
        <w:t>。基准的</w:t>
      </w:r>
      <w:proofErr w:type="gramStart"/>
      <w:r w:rsidRPr="003D4B4A">
        <w:rPr>
          <w:rFonts w:ascii="微软雅黑" w:eastAsia="微软雅黑" w:hAnsi="微软雅黑" w:cs="微软雅黑"/>
          <w:spacing w:val="12"/>
          <w:lang w:eastAsia="zh-CN"/>
        </w:rPr>
        <w:t>10</w:t>
      </w:r>
      <w:r w:rsidRPr="003D4B4A">
        <w:rPr>
          <w:rFonts w:ascii="微软雅黑" w:eastAsia="微软雅黑" w:hAnsi="微软雅黑" w:cs="微软雅黑" w:hint="eastAsia"/>
          <w:spacing w:val="12"/>
          <w:lang w:eastAsia="zh-CN"/>
        </w:rPr>
        <w:t>年期美债</w:t>
      </w:r>
      <w:proofErr w:type="gramEnd"/>
      <w:r w:rsidRPr="003D4B4A">
        <w:rPr>
          <w:rFonts w:ascii="微软雅黑" w:eastAsia="微软雅黑" w:hAnsi="微软雅黑" w:cs="微软雅黑" w:hint="eastAsia"/>
          <w:spacing w:val="12"/>
          <w:lang w:eastAsia="zh-CN"/>
        </w:rPr>
        <w:t>收益率收报</w:t>
      </w:r>
      <w:r w:rsidRPr="003D4B4A">
        <w:rPr>
          <w:rFonts w:ascii="微软雅黑" w:eastAsia="微软雅黑" w:hAnsi="微软雅黑" w:cs="微软雅黑"/>
          <w:spacing w:val="12"/>
          <w:lang w:eastAsia="zh-CN"/>
        </w:rPr>
        <w:t>4.1790%</w:t>
      </w:r>
      <w:r w:rsidRPr="003D4B4A">
        <w:rPr>
          <w:rFonts w:ascii="微软雅黑" w:eastAsia="微软雅黑" w:hAnsi="微软雅黑" w:cs="微软雅黑" w:hint="eastAsia"/>
          <w:spacing w:val="12"/>
          <w:lang w:eastAsia="zh-CN"/>
        </w:rPr>
        <w:t>，</w:t>
      </w:r>
      <w:proofErr w:type="gramStart"/>
      <w:r w:rsidRPr="003D4B4A">
        <w:rPr>
          <w:rFonts w:ascii="微软雅黑" w:eastAsia="微软雅黑" w:hAnsi="微软雅黑" w:cs="微软雅黑" w:hint="eastAsia"/>
          <w:spacing w:val="12"/>
          <w:lang w:eastAsia="zh-CN"/>
        </w:rPr>
        <w:t>两年期美债</w:t>
      </w:r>
      <w:proofErr w:type="gramEnd"/>
      <w:r w:rsidRPr="003D4B4A">
        <w:rPr>
          <w:rFonts w:ascii="微软雅黑" w:eastAsia="微软雅黑" w:hAnsi="微软雅黑" w:cs="微软雅黑" w:hint="eastAsia"/>
          <w:spacing w:val="12"/>
          <w:lang w:eastAsia="zh-CN"/>
        </w:rPr>
        <w:t>收益率收报</w:t>
      </w:r>
      <w:r w:rsidRPr="003D4B4A">
        <w:rPr>
          <w:rFonts w:ascii="微软雅黑" w:eastAsia="微软雅黑" w:hAnsi="微软雅黑" w:cs="微软雅黑"/>
          <w:spacing w:val="12"/>
          <w:lang w:eastAsia="zh-CN"/>
        </w:rPr>
        <w:t>4.41%</w:t>
      </w:r>
      <w:r w:rsidRPr="003D4B4A">
        <w:rPr>
          <w:rFonts w:ascii="微软雅黑" w:eastAsia="微软雅黑" w:hAnsi="微软雅黑" w:cs="微软雅黑" w:hint="eastAsia"/>
          <w:spacing w:val="12"/>
          <w:lang w:eastAsia="zh-CN"/>
        </w:rPr>
        <w:t>。</w:t>
      </w:r>
      <w:r w:rsidRPr="003D4B4A">
        <w:rPr>
          <w:rFonts w:ascii="微软雅黑" w:eastAsia="微软雅黑" w:hAnsi="微软雅黑" w:cs="微软雅黑" w:hint="eastAsia"/>
          <w:b/>
          <w:spacing w:val="12"/>
          <w:lang w:eastAsia="zh-CN"/>
        </w:rPr>
        <w:t>操作建议，</w:t>
      </w:r>
      <w:proofErr w:type="gramStart"/>
      <w:r w:rsidRPr="003D4B4A">
        <w:rPr>
          <w:rFonts w:ascii="微软雅黑" w:eastAsia="微软雅黑" w:hAnsi="微软雅黑" w:cs="微软雅黑" w:hint="eastAsia"/>
          <w:b/>
          <w:spacing w:val="12"/>
          <w:lang w:eastAsia="zh-CN"/>
        </w:rPr>
        <w:t>纽</w:t>
      </w:r>
      <w:proofErr w:type="gramEnd"/>
      <w:r w:rsidRPr="003D4B4A">
        <w:rPr>
          <w:rFonts w:ascii="微软雅黑" w:eastAsia="微软雅黑" w:hAnsi="微软雅黑" w:cs="微软雅黑" w:hint="eastAsia"/>
          <w:b/>
          <w:spacing w:val="12"/>
          <w:lang w:eastAsia="zh-CN"/>
        </w:rPr>
        <w:t>铜主力合约轻仓震荡偏弱交易，仅供参考。</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3D4B4A" w:rsidP="006E5991">
      <w:pPr>
        <w:spacing w:before="103" w:line="256" w:lineRule="auto"/>
        <w:ind w:right="743"/>
        <w:jc w:val="both"/>
      </w:pPr>
      <w:r>
        <w:rPr>
          <w:noProof/>
          <w:lang w:eastAsia="zh-CN"/>
        </w:rPr>
        <w:drawing>
          <wp:inline distT="0" distB="0" distL="0" distR="0" wp14:anchorId="5FB5F8C3" wp14:editId="63153C96">
            <wp:extent cx="6042956" cy="257622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2687" cy="2580372"/>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资料来源：同花顺、瑞达国际</w:t>
      </w:r>
    </w:p>
    <w:p w:rsidR="00E25B98" w:rsidRDefault="00E25B98" w:rsidP="00E25B98">
      <w:pPr>
        <w:spacing w:before="120" w:line="190" w:lineRule="auto"/>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D07DA0" w:rsidRPr="00D07DA0" w:rsidRDefault="00D07DA0" w:rsidP="00D07DA0">
      <w:pPr>
        <w:spacing w:before="103" w:line="256" w:lineRule="auto"/>
        <w:ind w:right="743" w:firstLineChars="200" w:firstLine="468"/>
        <w:jc w:val="both"/>
        <w:rPr>
          <w:rFonts w:ascii="微软雅黑" w:eastAsia="微软雅黑" w:hAnsi="微软雅黑" w:cs="微软雅黑"/>
          <w:spacing w:val="12"/>
          <w:lang w:eastAsia="zh-CN"/>
        </w:rPr>
      </w:pPr>
      <w:r w:rsidRPr="00D07DA0">
        <w:rPr>
          <w:rFonts w:ascii="微软雅黑" w:eastAsia="微软雅黑" w:hAnsi="微软雅黑" w:cs="微软雅黑" w:hint="eastAsia"/>
          <w:spacing w:val="12"/>
          <w:lang w:eastAsia="zh-CN"/>
        </w:rPr>
        <w:t>消息面：根据最新美国财政部数据显示，当前美国联邦政府债务规模已突破</w:t>
      </w:r>
      <w:r w:rsidRPr="00D07DA0">
        <w:rPr>
          <w:rFonts w:ascii="微软雅黑" w:eastAsia="微软雅黑" w:hAnsi="微软雅黑" w:cs="微软雅黑"/>
          <w:spacing w:val="12"/>
          <w:lang w:eastAsia="zh-CN"/>
        </w:rPr>
        <w:t>35</w:t>
      </w:r>
      <w:proofErr w:type="gramStart"/>
      <w:r w:rsidRPr="00D07DA0">
        <w:rPr>
          <w:rFonts w:ascii="微软雅黑" w:eastAsia="微软雅黑" w:hAnsi="微软雅黑" w:cs="微软雅黑" w:hint="eastAsia"/>
          <w:spacing w:val="12"/>
          <w:lang w:eastAsia="zh-CN"/>
        </w:rPr>
        <w:t>万亿</w:t>
      </w:r>
      <w:proofErr w:type="gramEnd"/>
      <w:r w:rsidRPr="00D07DA0">
        <w:rPr>
          <w:rFonts w:ascii="微软雅黑" w:eastAsia="微软雅黑" w:hAnsi="微软雅黑" w:cs="微软雅黑" w:hint="eastAsia"/>
          <w:spacing w:val="12"/>
          <w:lang w:eastAsia="zh-CN"/>
        </w:rPr>
        <w:t>美元。美国财政部将</w:t>
      </w:r>
      <w:r w:rsidRPr="00D07DA0">
        <w:rPr>
          <w:rFonts w:ascii="微软雅黑" w:eastAsia="微软雅黑" w:hAnsi="微软雅黑" w:cs="微软雅黑"/>
          <w:spacing w:val="12"/>
          <w:lang w:eastAsia="zh-CN"/>
        </w:rPr>
        <w:t>7-9</w:t>
      </w:r>
      <w:r w:rsidRPr="00D07DA0">
        <w:rPr>
          <w:rFonts w:ascii="微软雅黑" w:eastAsia="微软雅黑" w:hAnsi="微软雅黑" w:cs="微软雅黑" w:hint="eastAsia"/>
          <w:spacing w:val="12"/>
          <w:lang w:eastAsia="zh-CN"/>
        </w:rPr>
        <w:t>月融资规模预期由</w:t>
      </w:r>
      <w:r w:rsidRPr="00D07DA0">
        <w:rPr>
          <w:rFonts w:ascii="微软雅黑" w:eastAsia="微软雅黑" w:hAnsi="微软雅黑" w:cs="微软雅黑"/>
          <w:spacing w:val="12"/>
          <w:lang w:eastAsia="zh-CN"/>
        </w:rPr>
        <w:t>8470</w:t>
      </w:r>
      <w:r w:rsidRPr="00D07DA0">
        <w:rPr>
          <w:rFonts w:ascii="微软雅黑" w:eastAsia="微软雅黑" w:hAnsi="微软雅黑" w:cs="微软雅黑" w:hint="eastAsia"/>
          <w:spacing w:val="12"/>
          <w:lang w:eastAsia="zh-CN"/>
        </w:rPr>
        <w:t>亿美元下调至</w:t>
      </w:r>
      <w:r w:rsidRPr="00D07DA0">
        <w:rPr>
          <w:rFonts w:ascii="微软雅黑" w:eastAsia="微软雅黑" w:hAnsi="微软雅黑" w:cs="微软雅黑"/>
          <w:spacing w:val="12"/>
          <w:lang w:eastAsia="zh-CN"/>
        </w:rPr>
        <w:t>7400</w:t>
      </w:r>
      <w:r w:rsidRPr="00D07DA0">
        <w:rPr>
          <w:rFonts w:ascii="微软雅黑" w:eastAsia="微软雅黑" w:hAnsi="微软雅黑" w:cs="微软雅黑" w:hint="eastAsia"/>
          <w:spacing w:val="12"/>
          <w:lang w:eastAsia="zh-CN"/>
        </w:rPr>
        <w:t>亿美元，并预计到</w:t>
      </w:r>
      <w:r w:rsidRPr="00D07DA0">
        <w:rPr>
          <w:rFonts w:ascii="微软雅黑" w:eastAsia="微软雅黑" w:hAnsi="微软雅黑" w:cs="微软雅黑"/>
          <w:spacing w:val="12"/>
          <w:lang w:eastAsia="zh-CN"/>
        </w:rPr>
        <w:t>2024</w:t>
      </w:r>
      <w:r w:rsidRPr="00D07DA0">
        <w:rPr>
          <w:rFonts w:ascii="微软雅黑" w:eastAsia="微软雅黑" w:hAnsi="微软雅黑" w:cs="微软雅黑" w:hint="eastAsia"/>
          <w:spacing w:val="12"/>
          <w:lang w:eastAsia="zh-CN"/>
        </w:rPr>
        <w:t>年底将有</w:t>
      </w:r>
      <w:r w:rsidRPr="00D07DA0">
        <w:rPr>
          <w:rFonts w:ascii="微软雅黑" w:eastAsia="微软雅黑" w:hAnsi="微软雅黑" w:cs="微软雅黑"/>
          <w:spacing w:val="12"/>
          <w:lang w:eastAsia="zh-CN"/>
        </w:rPr>
        <w:t>7000</w:t>
      </w:r>
      <w:r w:rsidRPr="00D07DA0">
        <w:rPr>
          <w:rFonts w:ascii="微软雅黑" w:eastAsia="微软雅黑" w:hAnsi="微软雅黑" w:cs="微软雅黑" w:hint="eastAsia"/>
          <w:spacing w:val="12"/>
          <w:lang w:eastAsia="zh-CN"/>
        </w:rPr>
        <w:t>亿美元的现金余额，当前整体赤字规模持续扩大叠加</w:t>
      </w:r>
      <w:proofErr w:type="gramStart"/>
      <w:r w:rsidRPr="00D07DA0">
        <w:rPr>
          <w:rFonts w:ascii="微软雅黑" w:eastAsia="微软雅黑" w:hAnsi="微软雅黑" w:cs="微软雅黑" w:hint="eastAsia"/>
          <w:spacing w:val="12"/>
          <w:lang w:eastAsia="zh-CN"/>
        </w:rPr>
        <w:t>特朗普当选预期走</w:t>
      </w:r>
      <w:proofErr w:type="gramEnd"/>
      <w:r w:rsidRPr="00D07DA0">
        <w:rPr>
          <w:rFonts w:ascii="微软雅黑" w:eastAsia="微软雅黑" w:hAnsi="微软雅黑" w:cs="微软雅黑" w:hint="eastAsia"/>
          <w:spacing w:val="12"/>
          <w:lang w:eastAsia="zh-CN"/>
        </w:rPr>
        <w:t>强或使市场对美国债务问题担忧加重，整体或持续给予美元指数一定压力。</w:t>
      </w:r>
    </w:p>
    <w:p w:rsidR="00D07DA0" w:rsidRPr="00D07DA0" w:rsidRDefault="00D07DA0" w:rsidP="00D07DA0">
      <w:pPr>
        <w:spacing w:before="103" w:line="256" w:lineRule="auto"/>
        <w:ind w:right="743" w:firstLineChars="200" w:firstLine="468"/>
        <w:jc w:val="both"/>
        <w:rPr>
          <w:rFonts w:ascii="微软雅黑" w:eastAsia="微软雅黑" w:hAnsi="微软雅黑" w:cs="微软雅黑"/>
          <w:spacing w:val="12"/>
          <w:lang w:eastAsia="zh-CN"/>
        </w:rPr>
      </w:pPr>
      <w:r w:rsidRPr="00D07DA0">
        <w:rPr>
          <w:rFonts w:ascii="微软雅黑" w:eastAsia="微软雅黑" w:hAnsi="微软雅黑" w:cs="微软雅黑"/>
          <w:spacing w:val="12"/>
          <w:lang w:eastAsia="zh-CN"/>
        </w:rPr>
        <w:tab/>
      </w:r>
      <w:r w:rsidRPr="00D07DA0">
        <w:rPr>
          <w:rFonts w:ascii="微软雅黑" w:eastAsia="微软雅黑" w:hAnsi="微软雅黑" w:cs="微软雅黑" w:hint="eastAsia"/>
          <w:spacing w:val="12"/>
          <w:lang w:eastAsia="zh-CN"/>
        </w:rPr>
        <w:t>外盘持仓方面：截至</w:t>
      </w:r>
      <w:r w:rsidRPr="00D07DA0">
        <w:rPr>
          <w:rFonts w:ascii="微软雅黑" w:eastAsia="微软雅黑" w:hAnsi="微软雅黑" w:cs="微软雅黑"/>
          <w:spacing w:val="12"/>
          <w:lang w:eastAsia="zh-CN"/>
        </w:rPr>
        <w:t>7</w:t>
      </w:r>
      <w:r w:rsidRPr="00D07DA0">
        <w:rPr>
          <w:rFonts w:ascii="微软雅黑" w:eastAsia="微软雅黑" w:hAnsi="微软雅黑" w:cs="微软雅黑" w:hint="eastAsia"/>
          <w:spacing w:val="12"/>
          <w:lang w:eastAsia="zh-CN"/>
        </w:rPr>
        <w:t>月</w:t>
      </w:r>
      <w:r w:rsidRPr="00D07DA0">
        <w:rPr>
          <w:rFonts w:ascii="微软雅黑" w:eastAsia="微软雅黑" w:hAnsi="微软雅黑" w:cs="微软雅黑"/>
          <w:spacing w:val="12"/>
          <w:lang w:eastAsia="zh-CN"/>
        </w:rPr>
        <w:t>29</w:t>
      </w:r>
      <w:r w:rsidRPr="00D07DA0">
        <w:rPr>
          <w:rFonts w:ascii="微软雅黑" w:eastAsia="微软雅黑" w:hAnsi="微软雅黑" w:cs="微软雅黑" w:hint="eastAsia"/>
          <w:spacing w:val="12"/>
          <w:lang w:eastAsia="zh-CN"/>
        </w:rPr>
        <w:t>日，</w:t>
      </w:r>
      <w:r w:rsidRPr="00D07DA0">
        <w:rPr>
          <w:rFonts w:ascii="微软雅黑" w:eastAsia="微软雅黑" w:hAnsi="微软雅黑" w:cs="微软雅黑"/>
          <w:spacing w:val="12"/>
          <w:lang w:eastAsia="zh-CN"/>
        </w:rPr>
        <w:t>SPDR Gold Trust</w:t>
      </w:r>
      <w:r w:rsidRPr="00D07DA0">
        <w:rPr>
          <w:rFonts w:ascii="微软雅黑" w:eastAsia="微软雅黑" w:hAnsi="微软雅黑" w:cs="微软雅黑" w:hint="eastAsia"/>
          <w:spacing w:val="12"/>
          <w:lang w:eastAsia="zh-CN"/>
        </w:rPr>
        <w:t>黄金</w:t>
      </w:r>
      <w:r w:rsidRPr="00D07DA0">
        <w:rPr>
          <w:rFonts w:ascii="微软雅黑" w:eastAsia="微软雅黑" w:hAnsi="微软雅黑" w:cs="微软雅黑"/>
          <w:spacing w:val="12"/>
          <w:lang w:eastAsia="zh-CN"/>
        </w:rPr>
        <w:t>ETF</w:t>
      </w:r>
      <w:r w:rsidRPr="00D07DA0">
        <w:rPr>
          <w:rFonts w:ascii="微软雅黑" w:eastAsia="微软雅黑" w:hAnsi="微软雅黑" w:cs="微软雅黑" w:hint="eastAsia"/>
          <w:spacing w:val="12"/>
          <w:lang w:eastAsia="zh-CN"/>
        </w:rPr>
        <w:t>持仓量为</w:t>
      </w:r>
      <w:r w:rsidRPr="00D07DA0">
        <w:rPr>
          <w:rFonts w:ascii="微软雅黑" w:eastAsia="微软雅黑" w:hAnsi="微软雅黑" w:cs="微软雅黑"/>
          <w:spacing w:val="12"/>
          <w:lang w:eastAsia="zh-CN"/>
        </w:rPr>
        <w:t>843.17</w:t>
      </w:r>
      <w:r w:rsidRPr="00D07DA0">
        <w:rPr>
          <w:rFonts w:ascii="微软雅黑" w:eastAsia="微软雅黑" w:hAnsi="微软雅黑" w:cs="微软雅黑" w:hint="eastAsia"/>
          <w:spacing w:val="12"/>
          <w:lang w:eastAsia="zh-CN"/>
        </w:rPr>
        <w:t>吨，较上一交易日持平。</w:t>
      </w:r>
    </w:p>
    <w:p w:rsidR="00AE2365" w:rsidRPr="00CA14E8" w:rsidRDefault="00D07DA0" w:rsidP="00D07DA0">
      <w:pPr>
        <w:spacing w:before="103" w:line="256" w:lineRule="auto"/>
        <w:ind w:right="743" w:firstLineChars="200" w:firstLine="468"/>
        <w:jc w:val="both"/>
        <w:rPr>
          <w:rFonts w:ascii="微软雅黑" w:eastAsia="微软雅黑" w:hAnsi="微软雅黑" w:cs="微软雅黑"/>
          <w:spacing w:val="12"/>
          <w:highlight w:val="yellow"/>
          <w:lang w:eastAsia="zh-CN"/>
        </w:rPr>
      </w:pPr>
      <w:r w:rsidRPr="00D07DA0">
        <w:rPr>
          <w:rFonts w:ascii="微软雅黑" w:eastAsia="微软雅黑" w:hAnsi="微软雅黑" w:cs="微软雅黑" w:hint="eastAsia"/>
          <w:spacing w:val="12"/>
          <w:lang w:eastAsia="zh-CN"/>
        </w:rPr>
        <w:t>往后看，即便上半年美国经济表现超出市场预期并展现一定韧性，然而近期就业及通胀数据均有所走弱，市场对未来美国经济增速放缓担忧有所加重，进而使市场加强对美联储年内降息的预期。短期内贵金属价格在利率</w:t>
      </w:r>
      <w:proofErr w:type="gramStart"/>
      <w:r w:rsidRPr="00D07DA0">
        <w:rPr>
          <w:rFonts w:ascii="微软雅黑" w:eastAsia="微软雅黑" w:hAnsi="微软雅黑" w:cs="微软雅黑" w:hint="eastAsia"/>
          <w:spacing w:val="12"/>
          <w:lang w:eastAsia="zh-CN"/>
        </w:rPr>
        <w:t>预期走</w:t>
      </w:r>
      <w:proofErr w:type="gramEnd"/>
      <w:r w:rsidRPr="00D07DA0">
        <w:rPr>
          <w:rFonts w:ascii="微软雅黑" w:eastAsia="微软雅黑" w:hAnsi="微软雅黑" w:cs="微软雅黑" w:hint="eastAsia"/>
          <w:spacing w:val="12"/>
          <w:lang w:eastAsia="zh-CN"/>
        </w:rPr>
        <w:t>弱且美国经济前景不确定性较强的影响下或多于高位震荡。操作上建议，日内逢低做多，请投资者注意风险控制。</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sidRPr="003F0F5C">
        <w:rPr>
          <w:rFonts w:ascii="微软雅黑" w:eastAsia="微软雅黑" w:hAnsi="微软雅黑" w:cs="微软雅黑" w:hint="eastAsia"/>
          <w:spacing w:val="7"/>
          <w:lang w:eastAsia="zh-CN"/>
        </w:rPr>
        <w:lastRenderedPageBreak/>
        <w:t>图6：COMEX黄金日线走势图</w:t>
      </w:r>
      <w:r>
        <w:rPr>
          <w:rFonts w:ascii="微软雅黑" w:eastAsia="微软雅黑" w:hAnsi="微软雅黑" w:cs="微软雅黑" w:hint="eastAsia"/>
          <w:spacing w:val="7"/>
          <w:lang w:eastAsia="zh-CN"/>
        </w:rPr>
        <w:t xml:space="preserve">  </w:t>
      </w:r>
    </w:p>
    <w:p w:rsidR="00AE2365" w:rsidRDefault="00D07DA0" w:rsidP="0043483D">
      <w:pPr>
        <w:spacing w:before="103" w:line="256" w:lineRule="auto"/>
        <w:ind w:right="743"/>
        <w:jc w:val="both"/>
      </w:pPr>
      <w:r>
        <w:rPr>
          <w:noProof/>
        </w:rPr>
        <w:drawing>
          <wp:inline distT="0" distB="0" distL="114300" distR="114300" wp14:anchorId="6083F983" wp14:editId="4207EFD4">
            <wp:extent cx="6070496" cy="1431235"/>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6184196" cy="1458042"/>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6272B9" w:rsidRDefault="006272B9">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6C44DC" w:rsidRPr="006C44DC" w:rsidRDefault="003D4B4A" w:rsidP="00223327">
      <w:pPr>
        <w:spacing w:before="103" w:line="256" w:lineRule="auto"/>
        <w:ind w:right="743" w:firstLineChars="200" w:firstLine="468"/>
        <w:jc w:val="both"/>
        <w:rPr>
          <w:rFonts w:ascii="微软雅黑" w:eastAsia="微软雅黑" w:hAnsi="微软雅黑" w:cs="微软雅黑"/>
          <w:spacing w:val="12"/>
          <w:lang w:eastAsia="zh-CN"/>
        </w:rPr>
      </w:pPr>
      <w:r w:rsidRPr="003D4B4A">
        <w:rPr>
          <w:rFonts w:ascii="微软雅黑" w:eastAsia="微软雅黑" w:hAnsi="微软雅黑" w:cs="微软雅黑" w:hint="eastAsia"/>
          <w:spacing w:val="12"/>
          <w:lang w:eastAsia="zh-CN"/>
        </w:rPr>
        <w:t>国际原油市场下跌，布伦</w:t>
      </w:r>
      <w:proofErr w:type="gramStart"/>
      <w:r w:rsidRPr="003D4B4A">
        <w:rPr>
          <w:rFonts w:ascii="微软雅黑" w:eastAsia="微软雅黑" w:hAnsi="微软雅黑" w:cs="微软雅黑" w:hint="eastAsia"/>
          <w:spacing w:val="12"/>
          <w:lang w:eastAsia="zh-CN"/>
        </w:rPr>
        <w:t>特</w:t>
      </w:r>
      <w:proofErr w:type="gramEnd"/>
      <w:r w:rsidRPr="003D4B4A">
        <w:rPr>
          <w:rFonts w:ascii="微软雅黑" w:eastAsia="微软雅黑" w:hAnsi="微软雅黑" w:cs="微软雅黑" w:hint="eastAsia"/>
          <w:spacing w:val="12"/>
          <w:lang w:eastAsia="zh-CN"/>
        </w:rPr>
        <w:t>原油</w:t>
      </w:r>
      <w:r w:rsidRPr="003D4B4A">
        <w:rPr>
          <w:rFonts w:ascii="微软雅黑" w:eastAsia="微软雅黑" w:hAnsi="微软雅黑" w:cs="微软雅黑"/>
          <w:spacing w:val="12"/>
          <w:lang w:eastAsia="zh-CN"/>
        </w:rPr>
        <w:t>9</w:t>
      </w:r>
      <w:r w:rsidRPr="003D4B4A">
        <w:rPr>
          <w:rFonts w:ascii="微软雅黑" w:eastAsia="微软雅黑" w:hAnsi="微软雅黑" w:cs="微软雅黑" w:hint="eastAsia"/>
          <w:spacing w:val="12"/>
          <w:lang w:eastAsia="zh-CN"/>
        </w:rPr>
        <w:t>月期货合约收盘价报</w:t>
      </w:r>
      <w:r w:rsidRPr="003D4B4A">
        <w:rPr>
          <w:rFonts w:ascii="微软雅黑" w:eastAsia="微软雅黑" w:hAnsi="微软雅黑" w:cs="微软雅黑"/>
          <w:spacing w:val="12"/>
          <w:lang w:eastAsia="zh-CN"/>
        </w:rPr>
        <w:t>79.78</w:t>
      </w:r>
      <w:r w:rsidRPr="003D4B4A">
        <w:rPr>
          <w:rFonts w:ascii="微软雅黑" w:eastAsia="微软雅黑" w:hAnsi="微软雅黑" w:cs="微软雅黑" w:hint="eastAsia"/>
          <w:spacing w:val="12"/>
          <w:lang w:eastAsia="zh-CN"/>
        </w:rPr>
        <w:t>美元</w:t>
      </w:r>
      <w:r w:rsidRPr="003D4B4A">
        <w:rPr>
          <w:rFonts w:ascii="微软雅黑" w:eastAsia="微软雅黑" w:hAnsi="微软雅黑" w:cs="微软雅黑"/>
          <w:spacing w:val="12"/>
          <w:lang w:eastAsia="zh-CN"/>
        </w:rPr>
        <w:t>/</w:t>
      </w:r>
      <w:r w:rsidRPr="003D4B4A">
        <w:rPr>
          <w:rFonts w:ascii="微软雅黑" w:eastAsia="微软雅黑" w:hAnsi="微软雅黑" w:cs="微软雅黑" w:hint="eastAsia"/>
          <w:spacing w:val="12"/>
          <w:lang w:eastAsia="zh-CN"/>
        </w:rPr>
        <w:t>桶，跌幅</w:t>
      </w:r>
      <w:r w:rsidRPr="003D4B4A">
        <w:rPr>
          <w:rFonts w:ascii="微软雅黑" w:eastAsia="微软雅黑" w:hAnsi="微软雅黑" w:cs="微软雅黑"/>
          <w:spacing w:val="12"/>
          <w:lang w:eastAsia="zh-CN"/>
        </w:rPr>
        <w:t>1.7%</w:t>
      </w:r>
      <w:r w:rsidRPr="003D4B4A">
        <w:rPr>
          <w:rFonts w:ascii="微软雅黑" w:eastAsia="微软雅黑" w:hAnsi="微软雅黑" w:cs="微软雅黑" w:hint="eastAsia"/>
          <w:spacing w:val="12"/>
          <w:lang w:eastAsia="zh-CN"/>
        </w:rPr>
        <w:t>；美国</w:t>
      </w:r>
      <w:r w:rsidRPr="003D4B4A">
        <w:rPr>
          <w:rFonts w:ascii="微软雅黑" w:eastAsia="微软雅黑" w:hAnsi="微软雅黑" w:cs="微软雅黑"/>
          <w:spacing w:val="12"/>
          <w:lang w:eastAsia="zh-CN"/>
        </w:rPr>
        <w:t>WTI</w:t>
      </w:r>
      <w:r w:rsidRPr="003D4B4A">
        <w:rPr>
          <w:rFonts w:ascii="微软雅黑" w:eastAsia="微软雅黑" w:hAnsi="微软雅黑" w:cs="微软雅黑" w:hint="eastAsia"/>
          <w:spacing w:val="12"/>
          <w:lang w:eastAsia="zh-CN"/>
        </w:rPr>
        <w:t>原油</w:t>
      </w:r>
      <w:r w:rsidRPr="003D4B4A">
        <w:rPr>
          <w:rFonts w:ascii="微软雅黑" w:eastAsia="微软雅黑" w:hAnsi="微软雅黑" w:cs="微软雅黑"/>
          <w:spacing w:val="12"/>
          <w:lang w:eastAsia="zh-CN"/>
        </w:rPr>
        <w:t>9</w:t>
      </w:r>
      <w:r w:rsidRPr="003D4B4A">
        <w:rPr>
          <w:rFonts w:ascii="微软雅黑" w:eastAsia="微软雅黑" w:hAnsi="微软雅黑" w:cs="微软雅黑" w:hint="eastAsia"/>
          <w:spacing w:val="12"/>
          <w:lang w:eastAsia="zh-CN"/>
        </w:rPr>
        <w:t>月期货合约收盘价报</w:t>
      </w:r>
      <w:r w:rsidRPr="003D4B4A">
        <w:rPr>
          <w:rFonts w:ascii="微软雅黑" w:eastAsia="微软雅黑" w:hAnsi="微软雅黑" w:cs="微软雅黑"/>
          <w:spacing w:val="12"/>
          <w:lang w:eastAsia="zh-CN"/>
        </w:rPr>
        <w:t>75.81</w:t>
      </w:r>
      <w:r w:rsidRPr="003D4B4A">
        <w:rPr>
          <w:rFonts w:ascii="微软雅黑" w:eastAsia="微软雅黑" w:hAnsi="微软雅黑" w:cs="微软雅黑" w:hint="eastAsia"/>
          <w:spacing w:val="12"/>
          <w:lang w:eastAsia="zh-CN"/>
        </w:rPr>
        <w:t>元</w:t>
      </w:r>
      <w:r w:rsidRPr="003D4B4A">
        <w:rPr>
          <w:rFonts w:ascii="微软雅黑" w:eastAsia="微软雅黑" w:hAnsi="微软雅黑" w:cs="微软雅黑"/>
          <w:spacing w:val="12"/>
          <w:lang w:eastAsia="zh-CN"/>
        </w:rPr>
        <w:t>/</w:t>
      </w:r>
      <w:r w:rsidRPr="003D4B4A">
        <w:rPr>
          <w:rFonts w:ascii="微软雅黑" w:eastAsia="微软雅黑" w:hAnsi="微软雅黑" w:cs="微软雅黑" w:hint="eastAsia"/>
          <w:spacing w:val="12"/>
          <w:lang w:eastAsia="zh-CN"/>
        </w:rPr>
        <w:t>桶，跌幅</w:t>
      </w:r>
      <w:r w:rsidRPr="003D4B4A">
        <w:rPr>
          <w:rFonts w:ascii="微软雅黑" w:eastAsia="微软雅黑" w:hAnsi="微软雅黑" w:cs="微软雅黑"/>
          <w:spacing w:val="12"/>
          <w:lang w:eastAsia="zh-CN"/>
        </w:rPr>
        <w:t>1.8%</w:t>
      </w:r>
      <w:r w:rsidRPr="003D4B4A">
        <w:rPr>
          <w:rFonts w:ascii="微软雅黑" w:eastAsia="微软雅黑" w:hAnsi="微软雅黑" w:cs="微软雅黑" w:hint="eastAsia"/>
          <w:spacing w:val="12"/>
          <w:lang w:eastAsia="zh-CN"/>
        </w:rPr>
        <w:t>。美联储周四将举行利率决议，市场预期维持利率不变，美元指数回升。欧佩克联盟部长级会议同意将自愿减产措施延长至</w:t>
      </w:r>
      <w:r w:rsidRPr="003D4B4A">
        <w:rPr>
          <w:rFonts w:ascii="微软雅黑" w:eastAsia="微软雅黑" w:hAnsi="微软雅黑" w:cs="微软雅黑"/>
          <w:spacing w:val="12"/>
          <w:lang w:eastAsia="zh-CN"/>
        </w:rPr>
        <w:t>9</w:t>
      </w:r>
      <w:r w:rsidRPr="003D4B4A">
        <w:rPr>
          <w:rFonts w:ascii="微软雅黑" w:eastAsia="微软雅黑" w:hAnsi="微软雅黑" w:cs="微软雅黑" w:hint="eastAsia"/>
          <w:spacing w:val="12"/>
          <w:lang w:eastAsia="zh-CN"/>
        </w:rPr>
        <w:t>月底，将集体性减产措施延长至</w:t>
      </w:r>
      <w:r w:rsidRPr="003D4B4A">
        <w:rPr>
          <w:rFonts w:ascii="微软雅黑" w:eastAsia="微软雅黑" w:hAnsi="微软雅黑" w:cs="微软雅黑"/>
          <w:spacing w:val="12"/>
          <w:lang w:eastAsia="zh-CN"/>
        </w:rPr>
        <w:t>2025</w:t>
      </w:r>
      <w:r w:rsidRPr="003D4B4A">
        <w:rPr>
          <w:rFonts w:ascii="微软雅黑" w:eastAsia="微软雅黑" w:hAnsi="微软雅黑" w:cs="微软雅黑" w:hint="eastAsia"/>
          <w:spacing w:val="12"/>
          <w:lang w:eastAsia="zh-CN"/>
        </w:rPr>
        <w:t>年结束；加沙停火协议谈判取得进展，以色列将对真主党采取军事行动，但避免全面战争，中东地缘局势有所反复；美国继续补充石油战略库存，中国需求放缓忧虑有所升温，市场权衡夏季需求及地缘局势，短线原油期价呈现宽幅震荡。技术上，</w:t>
      </w:r>
      <w:r w:rsidRPr="003D4B4A">
        <w:rPr>
          <w:rFonts w:ascii="微软雅黑" w:eastAsia="微软雅黑" w:hAnsi="微软雅黑" w:cs="微软雅黑"/>
          <w:spacing w:val="12"/>
          <w:lang w:eastAsia="zh-CN"/>
        </w:rPr>
        <w:t>SC2409</w:t>
      </w:r>
      <w:r w:rsidRPr="003D4B4A">
        <w:rPr>
          <w:rFonts w:ascii="微软雅黑" w:eastAsia="微软雅黑" w:hAnsi="微软雅黑" w:cs="微软雅黑" w:hint="eastAsia"/>
          <w:spacing w:val="12"/>
          <w:lang w:eastAsia="zh-CN"/>
        </w:rPr>
        <w:t>合约考验</w:t>
      </w:r>
      <w:r w:rsidRPr="003D4B4A">
        <w:rPr>
          <w:rFonts w:ascii="微软雅黑" w:eastAsia="微软雅黑" w:hAnsi="微软雅黑" w:cs="微软雅黑"/>
          <w:spacing w:val="12"/>
          <w:lang w:eastAsia="zh-CN"/>
        </w:rPr>
        <w:t>570</w:t>
      </w:r>
      <w:r w:rsidRPr="003D4B4A">
        <w:rPr>
          <w:rFonts w:ascii="微软雅黑" w:eastAsia="微软雅黑" w:hAnsi="微软雅黑" w:cs="微软雅黑" w:hint="eastAsia"/>
          <w:spacing w:val="12"/>
          <w:lang w:eastAsia="zh-CN"/>
        </w:rPr>
        <w:t>区域支撑，短线呈现宽幅震荡走势。操作上，建议短线交易为主。</w:t>
      </w:r>
    </w:p>
    <w:p w:rsidR="00AE2365" w:rsidRDefault="00996DB6">
      <w:pPr>
        <w:spacing w:before="103" w:line="256" w:lineRule="auto"/>
        <w:ind w:right="743" w:firstLine="448"/>
        <w:jc w:val="both"/>
        <w:rPr>
          <w:lang w:eastAsia="zh-CN"/>
        </w:rPr>
      </w:pPr>
      <w:r>
        <w:rPr>
          <w:rFonts w:ascii="微软雅黑" w:eastAsia="微软雅黑" w:hAnsi="微软雅黑" w:cs="微软雅黑" w:hint="eastAsia"/>
          <w:spacing w:val="7"/>
          <w:lang w:eastAsia="zh-CN"/>
        </w:rPr>
        <w:t>图7</w:t>
      </w:r>
      <w:r w:rsidRPr="006272B9">
        <w:rPr>
          <w:rFonts w:ascii="微软雅黑" w:eastAsia="微软雅黑" w:hAnsi="微软雅黑" w:cs="微软雅黑" w:hint="eastAsia"/>
          <w:spacing w:val="7"/>
          <w:lang w:eastAsia="zh-CN"/>
        </w:rPr>
        <w:t>：原油（</w:t>
      </w:r>
      <w:r w:rsidRPr="00712E51">
        <w:rPr>
          <w:rFonts w:ascii="微软雅黑" w:eastAsia="微软雅黑" w:hAnsi="微软雅黑" w:cs="微软雅黑" w:hint="eastAsia"/>
          <w:spacing w:val="7"/>
          <w:lang w:eastAsia="zh-CN"/>
        </w:rPr>
        <w:t>WTI）走</w:t>
      </w:r>
      <w:r>
        <w:rPr>
          <w:rFonts w:ascii="微软雅黑" w:eastAsia="微软雅黑" w:hAnsi="微软雅黑" w:cs="微软雅黑" w:hint="eastAsia"/>
          <w:spacing w:val="7"/>
          <w:lang w:eastAsia="zh-CN"/>
        </w:rPr>
        <w:t>势图</w:t>
      </w:r>
    </w:p>
    <w:p w:rsidR="00AE2365" w:rsidRDefault="003D4B4A" w:rsidP="0043483D">
      <w:pPr>
        <w:spacing w:before="103" w:line="256" w:lineRule="auto"/>
        <w:ind w:right="743"/>
        <w:jc w:val="both"/>
      </w:pPr>
      <w:bookmarkStart w:id="0" w:name="_GoBack"/>
      <w:r>
        <w:rPr>
          <w:noProof/>
          <w:lang w:eastAsia="zh-CN"/>
        </w:rPr>
        <w:drawing>
          <wp:inline distT="0" distB="0" distL="0" distR="0" wp14:anchorId="59915C43" wp14:editId="388D5619">
            <wp:extent cx="6025572" cy="2138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57539" cy="2150247"/>
                    </a:xfrm>
                    <a:prstGeom prst="rect">
                      <a:avLst/>
                    </a:prstGeom>
                  </pic:spPr>
                </pic:pic>
              </a:graphicData>
            </a:graphic>
          </wp:inline>
        </w:drawing>
      </w:r>
      <w:bookmarkEnd w:id="0"/>
    </w:p>
    <w:p w:rsidR="006C5C56"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D4B4A" w:rsidRDefault="003D4B4A">
      <w:pPr>
        <w:spacing w:before="120" w:line="190" w:lineRule="auto"/>
        <w:ind w:firstLine="448"/>
        <w:jc w:val="both"/>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ICE</w:t>
      </w:r>
      <w:bookmarkStart w:id="1" w:name="OLE_LINK3"/>
      <w:bookmarkStart w:id="2" w:name="OLE_LINK4"/>
      <w:r w:rsidRPr="005C2240">
        <w:rPr>
          <w:rFonts w:ascii="微软雅黑" w:eastAsia="微软雅黑" w:hAnsi="微软雅黑" w:cs="微软雅黑" w:hint="eastAsia"/>
          <w:b/>
          <w:bCs/>
          <w:spacing w:val="12"/>
          <w:lang w:eastAsia="zh-CN"/>
        </w:rPr>
        <w:t>棉花</w:t>
      </w:r>
    </w:p>
    <w:bookmarkEnd w:id="1"/>
    <w:bookmarkEnd w:id="2"/>
    <w:p w:rsidR="003D4B4A" w:rsidRPr="003D4B4A" w:rsidRDefault="003D4B4A" w:rsidP="003D4B4A">
      <w:pPr>
        <w:spacing w:before="103" w:line="256" w:lineRule="auto"/>
        <w:ind w:right="743" w:firstLineChars="200" w:firstLine="468"/>
        <w:jc w:val="both"/>
        <w:rPr>
          <w:rFonts w:ascii="微软雅黑" w:eastAsia="微软雅黑" w:hAnsi="微软雅黑" w:cs="微软雅黑"/>
          <w:spacing w:val="12"/>
          <w:lang w:eastAsia="zh-CN"/>
        </w:rPr>
      </w:pPr>
      <w:r w:rsidRPr="003D4B4A">
        <w:rPr>
          <w:rFonts w:ascii="微软雅黑" w:eastAsia="微软雅黑" w:hAnsi="微软雅黑" w:cs="微软雅黑" w:hint="eastAsia"/>
          <w:spacing w:val="12"/>
          <w:lang w:eastAsia="zh-CN"/>
        </w:rPr>
        <w:t>洲际交易所</w:t>
      </w:r>
      <w:r w:rsidRPr="003D4B4A">
        <w:rPr>
          <w:rFonts w:ascii="微软雅黑" w:eastAsia="微软雅黑" w:hAnsi="微软雅黑" w:cs="微软雅黑"/>
          <w:spacing w:val="12"/>
          <w:lang w:eastAsia="zh-CN"/>
        </w:rPr>
        <w:t>(ICE)</w:t>
      </w:r>
      <w:r w:rsidRPr="003D4B4A">
        <w:rPr>
          <w:rFonts w:ascii="微软雅黑" w:eastAsia="微软雅黑" w:hAnsi="微软雅黑" w:cs="微软雅黑" w:hint="eastAsia"/>
          <w:spacing w:val="12"/>
          <w:lang w:eastAsia="zh-CN"/>
        </w:rPr>
        <w:t>棉花期货周一收涨，受投资者空头回补操作提振，同时股市人气向好也带来外溢支撑。交投最活跃的</w:t>
      </w:r>
      <w:r w:rsidRPr="003D4B4A">
        <w:rPr>
          <w:rFonts w:ascii="微软雅黑" w:eastAsia="微软雅黑" w:hAnsi="微软雅黑" w:cs="微软雅黑"/>
          <w:spacing w:val="12"/>
          <w:lang w:eastAsia="zh-CN"/>
        </w:rPr>
        <w:t>ICE 12</w:t>
      </w:r>
      <w:r w:rsidRPr="003D4B4A">
        <w:rPr>
          <w:rFonts w:ascii="微软雅黑" w:eastAsia="微软雅黑" w:hAnsi="微软雅黑" w:cs="微软雅黑" w:hint="eastAsia"/>
          <w:spacing w:val="12"/>
          <w:lang w:eastAsia="zh-CN"/>
        </w:rPr>
        <w:t>月</w:t>
      </w:r>
      <w:proofErr w:type="gramStart"/>
      <w:r w:rsidRPr="003D4B4A">
        <w:rPr>
          <w:rFonts w:ascii="微软雅黑" w:eastAsia="微软雅黑" w:hAnsi="微软雅黑" w:cs="微软雅黑" w:hint="eastAsia"/>
          <w:spacing w:val="12"/>
          <w:lang w:eastAsia="zh-CN"/>
        </w:rPr>
        <w:t>期棉收</w:t>
      </w:r>
      <w:proofErr w:type="gramEnd"/>
      <w:r w:rsidRPr="003D4B4A">
        <w:rPr>
          <w:rFonts w:ascii="微软雅黑" w:eastAsia="微软雅黑" w:hAnsi="微软雅黑" w:cs="微软雅黑" w:hint="eastAsia"/>
          <w:spacing w:val="12"/>
          <w:lang w:eastAsia="zh-CN"/>
        </w:rPr>
        <w:t>涨</w:t>
      </w:r>
      <w:r w:rsidRPr="003D4B4A">
        <w:rPr>
          <w:rFonts w:ascii="微软雅黑" w:eastAsia="微软雅黑" w:hAnsi="微软雅黑" w:cs="微软雅黑"/>
          <w:spacing w:val="12"/>
          <w:lang w:eastAsia="zh-CN"/>
        </w:rPr>
        <w:t>1.22</w:t>
      </w:r>
      <w:r w:rsidRPr="003D4B4A">
        <w:rPr>
          <w:rFonts w:ascii="微软雅黑" w:eastAsia="微软雅黑" w:hAnsi="微软雅黑" w:cs="微软雅黑" w:hint="eastAsia"/>
          <w:spacing w:val="12"/>
          <w:lang w:eastAsia="zh-CN"/>
        </w:rPr>
        <w:t>美分或</w:t>
      </w:r>
      <w:r w:rsidRPr="003D4B4A">
        <w:rPr>
          <w:rFonts w:ascii="微软雅黑" w:eastAsia="微软雅黑" w:hAnsi="微软雅黑" w:cs="微软雅黑"/>
          <w:spacing w:val="12"/>
          <w:lang w:eastAsia="zh-CN"/>
        </w:rPr>
        <w:t>1.80%</w:t>
      </w:r>
      <w:r w:rsidRPr="003D4B4A">
        <w:rPr>
          <w:rFonts w:ascii="微软雅黑" w:eastAsia="微软雅黑" w:hAnsi="微软雅黑" w:cs="微软雅黑" w:hint="eastAsia"/>
          <w:spacing w:val="12"/>
          <w:lang w:eastAsia="zh-CN"/>
        </w:rPr>
        <w:t>，</w:t>
      </w:r>
      <w:proofErr w:type="gramStart"/>
      <w:r w:rsidRPr="003D4B4A">
        <w:rPr>
          <w:rFonts w:ascii="微软雅黑" w:eastAsia="微软雅黑" w:hAnsi="微软雅黑" w:cs="微软雅黑" w:hint="eastAsia"/>
          <w:spacing w:val="12"/>
          <w:lang w:eastAsia="zh-CN"/>
        </w:rPr>
        <w:t>结算价报</w:t>
      </w:r>
      <w:proofErr w:type="gramEnd"/>
      <w:r w:rsidRPr="003D4B4A">
        <w:rPr>
          <w:rFonts w:ascii="微软雅黑" w:eastAsia="微软雅黑" w:hAnsi="微软雅黑" w:cs="微软雅黑"/>
          <w:spacing w:val="12"/>
          <w:lang w:eastAsia="zh-CN"/>
        </w:rPr>
        <w:t>69.21</w:t>
      </w:r>
      <w:r w:rsidRPr="003D4B4A">
        <w:rPr>
          <w:rFonts w:ascii="微软雅黑" w:eastAsia="微软雅黑" w:hAnsi="微软雅黑" w:cs="微软雅黑" w:hint="eastAsia"/>
          <w:spacing w:val="12"/>
          <w:lang w:eastAsia="zh-CN"/>
        </w:rPr>
        <w:t>美分</w:t>
      </w:r>
      <w:r w:rsidRPr="003D4B4A">
        <w:rPr>
          <w:rFonts w:ascii="微软雅黑" w:eastAsia="微软雅黑" w:hAnsi="微软雅黑" w:cs="微软雅黑"/>
          <w:spacing w:val="12"/>
          <w:lang w:eastAsia="zh-CN"/>
        </w:rPr>
        <w:t>/</w:t>
      </w:r>
      <w:r w:rsidRPr="003D4B4A">
        <w:rPr>
          <w:rFonts w:ascii="微软雅黑" w:eastAsia="微软雅黑" w:hAnsi="微软雅黑" w:cs="微软雅黑" w:hint="eastAsia"/>
          <w:spacing w:val="12"/>
          <w:lang w:eastAsia="zh-CN"/>
        </w:rPr>
        <w:t>磅。</w:t>
      </w:r>
    </w:p>
    <w:p w:rsidR="003D4B4A" w:rsidRPr="003D4B4A" w:rsidRDefault="003D4B4A" w:rsidP="003D4B4A">
      <w:pPr>
        <w:spacing w:before="103" w:line="256" w:lineRule="auto"/>
        <w:ind w:right="743" w:firstLineChars="200" w:firstLine="468"/>
        <w:jc w:val="both"/>
        <w:rPr>
          <w:rFonts w:ascii="微软雅黑" w:eastAsia="微软雅黑" w:hAnsi="微软雅黑" w:cs="微软雅黑"/>
          <w:spacing w:val="12"/>
          <w:lang w:eastAsia="zh-CN"/>
        </w:rPr>
      </w:pPr>
      <w:r w:rsidRPr="003D4B4A">
        <w:rPr>
          <w:rFonts w:ascii="微软雅黑" w:eastAsia="微软雅黑" w:hAnsi="微软雅黑" w:cs="微软雅黑" w:hint="eastAsia"/>
          <w:spacing w:val="12"/>
          <w:lang w:eastAsia="zh-CN"/>
        </w:rPr>
        <w:t>据美国农业部</w:t>
      </w:r>
      <w:r w:rsidRPr="003D4B4A">
        <w:rPr>
          <w:rFonts w:ascii="微软雅黑" w:eastAsia="微软雅黑" w:hAnsi="微软雅黑" w:cs="微软雅黑"/>
          <w:spacing w:val="12"/>
          <w:lang w:eastAsia="zh-CN"/>
        </w:rPr>
        <w:t>(USDA)</w:t>
      </w:r>
      <w:r w:rsidRPr="003D4B4A">
        <w:rPr>
          <w:rFonts w:ascii="微软雅黑" w:eastAsia="微软雅黑" w:hAnsi="微软雅黑" w:cs="微软雅黑" w:hint="eastAsia"/>
          <w:spacing w:val="12"/>
          <w:lang w:eastAsia="zh-CN"/>
        </w:rPr>
        <w:t>报告显示，</w:t>
      </w:r>
      <w:r w:rsidRPr="003D4B4A">
        <w:rPr>
          <w:rFonts w:ascii="微软雅黑" w:eastAsia="微软雅黑" w:hAnsi="微软雅黑" w:cs="微软雅黑"/>
          <w:spacing w:val="12"/>
          <w:lang w:eastAsia="zh-CN"/>
        </w:rPr>
        <w:t>2024</w:t>
      </w:r>
      <w:r w:rsidRPr="003D4B4A">
        <w:rPr>
          <w:rFonts w:ascii="微软雅黑" w:eastAsia="微软雅黑" w:hAnsi="微软雅黑" w:cs="微软雅黑" w:hint="eastAsia"/>
          <w:spacing w:val="12"/>
          <w:lang w:eastAsia="zh-CN"/>
        </w:rPr>
        <w:t>年</w:t>
      </w:r>
      <w:r w:rsidRPr="003D4B4A">
        <w:rPr>
          <w:rFonts w:ascii="微软雅黑" w:eastAsia="微软雅黑" w:hAnsi="微软雅黑" w:cs="微软雅黑"/>
          <w:spacing w:val="12"/>
          <w:lang w:eastAsia="zh-CN"/>
        </w:rPr>
        <w:t>7</w:t>
      </w:r>
      <w:r w:rsidRPr="003D4B4A">
        <w:rPr>
          <w:rFonts w:ascii="微软雅黑" w:eastAsia="微软雅黑" w:hAnsi="微软雅黑" w:cs="微软雅黑" w:hint="eastAsia"/>
          <w:spacing w:val="12"/>
          <w:lang w:eastAsia="zh-CN"/>
        </w:rPr>
        <w:t>月</w:t>
      </w:r>
      <w:r w:rsidRPr="003D4B4A">
        <w:rPr>
          <w:rFonts w:ascii="微软雅黑" w:eastAsia="微软雅黑" w:hAnsi="微软雅黑" w:cs="微软雅黑"/>
          <w:spacing w:val="12"/>
          <w:lang w:eastAsia="zh-CN"/>
        </w:rPr>
        <w:t>12-18</w:t>
      </w:r>
      <w:r w:rsidRPr="003D4B4A">
        <w:rPr>
          <w:rFonts w:ascii="微软雅黑" w:eastAsia="微软雅黑" w:hAnsi="微软雅黑" w:cs="微软雅黑" w:hint="eastAsia"/>
          <w:spacing w:val="12"/>
          <w:lang w:eastAsia="zh-CN"/>
        </w:rPr>
        <w:t>日，</w:t>
      </w:r>
      <w:r w:rsidRPr="003D4B4A">
        <w:rPr>
          <w:rFonts w:ascii="微软雅黑" w:eastAsia="微软雅黑" w:hAnsi="微软雅黑" w:cs="微软雅黑"/>
          <w:spacing w:val="12"/>
          <w:lang w:eastAsia="zh-CN"/>
        </w:rPr>
        <w:t>2023/24</w:t>
      </w:r>
      <w:r w:rsidRPr="003D4B4A">
        <w:rPr>
          <w:rFonts w:ascii="微软雅黑" w:eastAsia="微软雅黑" w:hAnsi="微软雅黑" w:cs="微软雅黑" w:hint="eastAsia"/>
          <w:spacing w:val="12"/>
          <w:lang w:eastAsia="zh-CN"/>
        </w:rPr>
        <w:t>年度美国陆地棉出口签约量</w:t>
      </w:r>
      <w:r w:rsidRPr="003D4B4A">
        <w:rPr>
          <w:rFonts w:ascii="微软雅黑" w:eastAsia="微软雅黑" w:hAnsi="微软雅黑" w:cs="微软雅黑"/>
          <w:spacing w:val="12"/>
          <w:lang w:eastAsia="zh-CN"/>
        </w:rPr>
        <w:t>-16843</w:t>
      </w:r>
      <w:r w:rsidRPr="003D4B4A">
        <w:rPr>
          <w:rFonts w:ascii="微软雅黑" w:eastAsia="微软雅黑" w:hAnsi="微软雅黑" w:cs="微软雅黑" w:hint="eastAsia"/>
          <w:spacing w:val="12"/>
          <w:lang w:eastAsia="zh-CN"/>
        </w:rPr>
        <w:t>吨，是营销年度最低点，较前周和较前</w:t>
      </w:r>
      <w:r w:rsidRPr="003D4B4A">
        <w:rPr>
          <w:rFonts w:ascii="微软雅黑" w:eastAsia="微软雅黑" w:hAnsi="微软雅黑" w:cs="微软雅黑"/>
          <w:spacing w:val="12"/>
          <w:lang w:eastAsia="zh-CN"/>
        </w:rPr>
        <w:t>4</w:t>
      </w:r>
      <w:r w:rsidRPr="003D4B4A">
        <w:rPr>
          <w:rFonts w:ascii="微软雅黑" w:eastAsia="微软雅黑" w:hAnsi="微软雅黑" w:cs="微软雅黑" w:hint="eastAsia"/>
          <w:spacing w:val="12"/>
          <w:lang w:eastAsia="zh-CN"/>
        </w:rPr>
        <w:t>周平均水平明显下降。</w:t>
      </w:r>
      <w:r w:rsidRPr="003D4B4A">
        <w:rPr>
          <w:rFonts w:ascii="微软雅黑" w:eastAsia="微软雅黑" w:hAnsi="微软雅黑" w:cs="微软雅黑"/>
          <w:spacing w:val="12"/>
          <w:lang w:eastAsia="zh-CN"/>
        </w:rPr>
        <w:t>2023/24</w:t>
      </w:r>
      <w:r w:rsidRPr="003D4B4A">
        <w:rPr>
          <w:rFonts w:ascii="微软雅黑" w:eastAsia="微软雅黑" w:hAnsi="微软雅黑" w:cs="微软雅黑" w:hint="eastAsia"/>
          <w:spacing w:val="12"/>
          <w:lang w:eastAsia="zh-CN"/>
        </w:rPr>
        <w:t>年度美国陆</w:t>
      </w:r>
      <w:r w:rsidRPr="003D4B4A">
        <w:rPr>
          <w:rFonts w:ascii="微软雅黑" w:eastAsia="微软雅黑" w:hAnsi="微软雅黑" w:cs="微软雅黑" w:hint="eastAsia"/>
          <w:spacing w:val="12"/>
          <w:lang w:eastAsia="zh-CN"/>
        </w:rPr>
        <w:lastRenderedPageBreak/>
        <w:t>地棉出口装运量</w:t>
      </w:r>
      <w:r w:rsidRPr="003D4B4A">
        <w:rPr>
          <w:rFonts w:ascii="微软雅黑" w:eastAsia="微软雅黑" w:hAnsi="微软雅黑" w:cs="微软雅黑"/>
          <w:spacing w:val="12"/>
          <w:lang w:eastAsia="zh-CN"/>
        </w:rPr>
        <w:t>29805</w:t>
      </w:r>
      <w:r w:rsidRPr="003D4B4A">
        <w:rPr>
          <w:rFonts w:ascii="微软雅黑" w:eastAsia="微软雅黑" w:hAnsi="微软雅黑" w:cs="微软雅黑" w:hint="eastAsia"/>
          <w:spacing w:val="12"/>
          <w:lang w:eastAsia="zh-CN"/>
        </w:rPr>
        <w:t>吨，较前周增长</w:t>
      </w:r>
      <w:r w:rsidRPr="003D4B4A">
        <w:rPr>
          <w:rFonts w:ascii="微软雅黑" w:eastAsia="微软雅黑" w:hAnsi="微软雅黑" w:cs="微软雅黑"/>
          <w:spacing w:val="12"/>
          <w:lang w:eastAsia="zh-CN"/>
        </w:rPr>
        <w:t>16%</w:t>
      </w:r>
      <w:r w:rsidRPr="003D4B4A">
        <w:rPr>
          <w:rFonts w:ascii="微软雅黑" w:eastAsia="微软雅黑" w:hAnsi="微软雅黑" w:cs="微软雅黑" w:hint="eastAsia"/>
          <w:spacing w:val="12"/>
          <w:lang w:eastAsia="zh-CN"/>
        </w:rPr>
        <w:t>，较前</w:t>
      </w:r>
      <w:r w:rsidRPr="003D4B4A">
        <w:rPr>
          <w:rFonts w:ascii="微软雅黑" w:eastAsia="微软雅黑" w:hAnsi="微软雅黑" w:cs="微软雅黑"/>
          <w:spacing w:val="12"/>
          <w:lang w:eastAsia="zh-CN"/>
        </w:rPr>
        <w:t>4</w:t>
      </w:r>
      <w:r w:rsidRPr="003D4B4A">
        <w:rPr>
          <w:rFonts w:ascii="微软雅黑" w:eastAsia="微软雅黑" w:hAnsi="微软雅黑" w:cs="微软雅黑" w:hint="eastAsia"/>
          <w:spacing w:val="12"/>
          <w:lang w:eastAsia="zh-CN"/>
        </w:rPr>
        <w:t>周平均水平下降</w:t>
      </w:r>
      <w:r w:rsidRPr="003D4B4A">
        <w:rPr>
          <w:rFonts w:ascii="微软雅黑" w:eastAsia="微软雅黑" w:hAnsi="微软雅黑" w:cs="微软雅黑"/>
          <w:spacing w:val="12"/>
          <w:lang w:eastAsia="zh-CN"/>
        </w:rPr>
        <w:t>11%</w:t>
      </w:r>
      <w:r w:rsidRPr="003D4B4A">
        <w:rPr>
          <w:rFonts w:ascii="微软雅黑" w:eastAsia="微软雅黑" w:hAnsi="微软雅黑" w:cs="微软雅黑" w:hint="eastAsia"/>
          <w:spacing w:val="12"/>
          <w:lang w:eastAsia="zh-CN"/>
        </w:rPr>
        <w:t>。当周美国棉花出口签约出现负增长，出口销售数据相对疲软，利空棉市。</w:t>
      </w:r>
    </w:p>
    <w:p w:rsidR="00F15E85" w:rsidRDefault="003D4B4A" w:rsidP="003D4B4A">
      <w:pPr>
        <w:spacing w:before="103" w:line="256" w:lineRule="auto"/>
        <w:ind w:right="743" w:firstLineChars="200" w:firstLine="468"/>
        <w:jc w:val="both"/>
        <w:rPr>
          <w:rFonts w:ascii="微软雅黑" w:eastAsia="微软雅黑" w:hAnsi="微软雅黑" w:cs="微软雅黑"/>
          <w:spacing w:val="12"/>
          <w:lang w:eastAsia="zh-CN"/>
        </w:rPr>
      </w:pPr>
      <w:r w:rsidRPr="003D4B4A">
        <w:rPr>
          <w:rFonts w:ascii="微软雅黑" w:eastAsia="微软雅黑" w:hAnsi="微软雅黑" w:cs="微软雅黑" w:hint="eastAsia"/>
          <w:spacing w:val="12"/>
          <w:lang w:eastAsia="zh-CN"/>
        </w:rPr>
        <w:t>美</w:t>
      </w:r>
      <w:proofErr w:type="gramStart"/>
      <w:r w:rsidRPr="003D4B4A">
        <w:rPr>
          <w:rFonts w:ascii="微软雅黑" w:eastAsia="微软雅黑" w:hAnsi="微软雅黑" w:cs="微软雅黑" w:hint="eastAsia"/>
          <w:spacing w:val="12"/>
          <w:lang w:eastAsia="zh-CN"/>
        </w:rPr>
        <w:t>棉主力</w:t>
      </w:r>
      <w:proofErr w:type="gramEnd"/>
      <w:r w:rsidRPr="003D4B4A">
        <w:rPr>
          <w:rFonts w:ascii="微软雅黑" w:eastAsia="微软雅黑" w:hAnsi="微软雅黑" w:cs="微软雅黑" w:hint="eastAsia"/>
          <w:spacing w:val="12"/>
          <w:lang w:eastAsia="zh-CN"/>
        </w:rPr>
        <w:t>价格关注上方压力</w:t>
      </w:r>
      <w:r w:rsidRPr="003D4B4A">
        <w:rPr>
          <w:rFonts w:ascii="微软雅黑" w:eastAsia="微软雅黑" w:hAnsi="微软雅黑" w:cs="微软雅黑"/>
          <w:spacing w:val="12"/>
          <w:lang w:eastAsia="zh-CN"/>
        </w:rPr>
        <w:t>78.0</w:t>
      </w:r>
      <w:r w:rsidRPr="003D4B4A">
        <w:rPr>
          <w:rFonts w:ascii="微软雅黑" w:eastAsia="微软雅黑" w:hAnsi="微软雅黑" w:cs="微软雅黑" w:hint="eastAsia"/>
          <w:spacing w:val="12"/>
          <w:lang w:eastAsia="zh-CN"/>
        </w:rPr>
        <w:t>美分</w:t>
      </w:r>
      <w:r w:rsidRPr="003D4B4A">
        <w:rPr>
          <w:rFonts w:ascii="微软雅黑" w:eastAsia="微软雅黑" w:hAnsi="微软雅黑" w:cs="微软雅黑"/>
          <w:spacing w:val="12"/>
          <w:lang w:eastAsia="zh-CN"/>
        </w:rPr>
        <w:t>/</w:t>
      </w:r>
      <w:r w:rsidRPr="003D4B4A">
        <w:rPr>
          <w:rFonts w:ascii="微软雅黑" w:eastAsia="微软雅黑" w:hAnsi="微软雅黑" w:cs="微软雅黑" w:hint="eastAsia"/>
          <w:spacing w:val="12"/>
          <w:lang w:eastAsia="zh-CN"/>
        </w:rPr>
        <w:t>磅，下方支撑</w:t>
      </w:r>
      <w:r w:rsidRPr="003D4B4A">
        <w:rPr>
          <w:rFonts w:ascii="微软雅黑" w:eastAsia="微软雅黑" w:hAnsi="微软雅黑" w:cs="微软雅黑"/>
          <w:spacing w:val="12"/>
          <w:lang w:eastAsia="zh-CN"/>
        </w:rPr>
        <w:t>65.0</w:t>
      </w:r>
      <w:r w:rsidRPr="003D4B4A">
        <w:rPr>
          <w:rFonts w:ascii="微软雅黑" w:eastAsia="微软雅黑" w:hAnsi="微软雅黑" w:cs="微软雅黑" w:hint="eastAsia"/>
          <w:spacing w:val="12"/>
          <w:lang w:eastAsia="zh-CN"/>
        </w:rPr>
        <w:t>美分</w:t>
      </w:r>
      <w:r w:rsidRPr="003D4B4A">
        <w:rPr>
          <w:rFonts w:ascii="微软雅黑" w:eastAsia="微软雅黑" w:hAnsi="微软雅黑" w:cs="微软雅黑"/>
          <w:spacing w:val="12"/>
          <w:lang w:eastAsia="zh-CN"/>
        </w:rPr>
        <w:t>/</w:t>
      </w:r>
      <w:r w:rsidRPr="003D4B4A">
        <w:rPr>
          <w:rFonts w:ascii="微软雅黑" w:eastAsia="微软雅黑" w:hAnsi="微软雅黑" w:cs="微软雅黑" w:hint="eastAsia"/>
          <w:spacing w:val="12"/>
          <w:lang w:eastAsia="zh-CN"/>
        </w:rPr>
        <w:t>磅。建议</w:t>
      </w:r>
      <w:r w:rsidRPr="003D4B4A">
        <w:rPr>
          <w:rFonts w:ascii="微软雅黑" w:eastAsia="微软雅黑" w:hAnsi="微软雅黑" w:cs="微软雅黑"/>
          <w:spacing w:val="12"/>
          <w:lang w:eastAsia="zh-CN"/>
        </w:rPr>
        <w:t>12</w:t>
      </w:r>
      <w:r w:rsidRPr="003D4B4A">
        <w:rPr>
          <w:rFonts w:ascii="微软雅黑" w:eastAsia="微软雅黑" w:hAnsi="微软雅黑" w:cs="微软雅黑" w:hint="eastAsia"/>
          <w:spacing w:val="12"/>
          <w:lang w:eastAsia="zh-CN"/>
        </w:rPr>
        <w:t>月</w:t>
      </w:r>
      <w:r w:rsidRPr="003D4B4A">
        <w:rPr>
          <w:rFonts w:ascii="微软雅黑" w:eastAsia="微软雅黑" w:hAnsi="微软雅黑" w:cs="微软雅黑"/>
          <w:spacing w:val="12"/>
          <w:lang w:eastAsia="zh-CN"/>
        </w:rPr>
        <w:t xml:space="preserve"> ICE </w:t>
      </w:r>
      <w:proofErr w:type="gramStart"/>
      <w:r w:rsidRPr="003D4B4A">
        <w:rPr>
          <w:rFonts w:ascii="微软雅黑" w:eastAsia="微软雅黑" w:hAnsi="微软雅黑" w:cs="微软雅黑" w:hint="eastAsia"/>
          <w:spacing w:val="12"/>
          <w:lang w:eastAsia="zh-CN"/>
        </w:rPr>
        <w:t>期棉短期</w:t>
      </w:r>
      <w:proofErr w:type="gramEnd"/>
      <w:r w:rsidRPr="003D4B4A">
        <w:rPr>
          <w:rFonts w:ascii="微软雅黑" w:eastAsia="微软雅黑" w:hAnsi="微软雅黑" w:cs="微软雅黑" w:hint="eastAsia"/>
          <w:spacing w:val="12"/>
          <w:lang w:eastAsia="zh-CN"/>
        </w:rPr>
        <w:t>观望。</w:t>
      </w:r>
    </w:p>
    <w:p w:rsidR="003476C9" w:rsidRPr="003476C9" w:rsidRDefault="003476C9" w:rsidP="00F15E85">
      <w:pPr>
        <w:spacing w:before="103" w:line="256" w:lineRule="auto"/>
        <w:ind w:right="743" w:firstLine="448"/>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w:t>
      </w:r>
      <w:r w:rsidRPr="00AF335B">
        <w:rPr>
          <w:rFonts w:ascii="微软雅黑" w:eastAsia="微软雅黑" w:hAnsi="微软雅黑" w:cs="微软雅黑" w:hint="eastAsia"/>
          <w:spacing w:val="7"/>
          <w:lang w:val="zh-CN" w:eastAsia="zh-CN"/>
        </w:rPr>
        <w:t>货主力合约日走势</w:t>
      </w:r>
      <w:r w:rsidRPr="005C2240">
        <w:rPr>
          <w:rFonts w:ascii="微软雅黑" w:eastAsia="微软雅黑" w:hAnsi="微软雅黑" w:cs="微软雅黑" w:hint="eastAsia"/>
          <w:spacing w:val="7"/>
          <w:lang w:val="zh-CN" w:eastAsia="zh-CN"/>
        </w:rPr>
        <w:t>图</w:t>
      </w:r>
    </w:p>
    <w:p w:rsidR="00DE665D" w:rsidRDefault="003D4B4A" w:rsidP="00AF335B">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87349" cy="1701579"/>
            <wp:effectExtent l="0" t="0" r="0" b="0"/>
            <wp:docPr id="28" name="图片 28" descr="QQ截图2024073008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QQ截图202407300812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2090" cy="1708495"/>
                    </a:xfrm>
                    <a:prstGeom prst="rect">
                      <a:avLst/>
                    </a:prstGeom>
                    <a:noFill/>
                    <a:ln>
                      <a:noFill/>
                    </a:ln>
                  </pic:spPr>
                </pic:pic>
              </a:graphicData>
            </a:graphic>
          </wp:inline>
        </w:drawing>
      </w:r>
    </w:p>
    <w:p w:rsidR="003476C9" w:rsidRDefault="003476C9" w:rsidP="003476C9">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476C9" w:rsidRPr="003476C9" w:rsidRDefault="003476C9" w:rsidP="00DE665D">
      <w:pPr>
        <w:kinsoku/>
        <w:autoSpaceDE/>
        <w:autoSpaceDN/>
        <w:adjustRightInd/>
        <w:snapToGrid/>
        <w:ind w:firstLine="448"/>
        <w:textAlignment w:val="auto"/>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3D4B4A" w:rsidRPr="003D4B4A" w:rsidRDefault="003D4B4A" w:rsidP="003D4B4A">
      <w:pPr>
        <w:spacing w:before="103" w:line="256" w:lineRule="auto"/>
        <w:ind w:right="743" w:firstLineChars="200" w:firstLine="468"/>
        <w:jc w:val="both"/>
        <w:rPr>
          <w:rFonts w:ascii="微软雅黑" w:eastAsia="微软雅黑" w:hAnsi="微软雅黑" w:cs="微软雅黑"/>
          <w:spacing w:val="12"/>
          <w:lang w:eastAsia="zh-CN"/>
        </w:rPr>
      </w:pPr>
      <w:r w:rsidRPr="003D4B4A">
        <w:rPr>
          <w:rFonts w:ascii="微软雅黑" w:eastAsia="微软雅黑" w:hAnsi="微软雅黑" w:cs="微软雅黑" w:hint="eastAsia"/>
          <w:spacing w:val="12"/>
          <w:lang w:eastAsia="zh-CN"/>
        </w:rPr>
        <w:t>洲际期货交易所（</w:t>
      </w:r>
      <w:r w:rsidRPr="003D4B4A">
        <w:rPr>
          <w:rFonts w:ascii="微软雅黑" w:eastAsia="微软雅黑" w:hAnsi="微软雅黑" w:cs="微软雅黑"/>
          <w:spacing w:val="12"/>
          <w:lang w:eastAsia="zh-CN"/>
        </w:rPr>
        <w:t>ICE</w:t>
      </w:r>
      <w:r w:rsidRPr="003D4B4A">
        <w:rPr>
          <w:rFonts w:ascii="微软雅黑" w:eastAsia="微软雅黑" w:hAnsi="微软雅黑" w:cs="微软雅黑" w:hint="eastAsia"/>
          <w:spacing w:val="12"/>
          <w:lang w:eastAsia="zh-CN"/>
        </w:rPr>
        <w:t>）原糖期货周一大涨，部分收益于巴西中南部干燥天气可能限制产量的担忧。交投最活跃的</w:t>
      </w:r>
      <w:r w:rsidRPr="003D4B4A">
        <w:rPr>
          <w:rFonts w:ascii="微软雅黑" w:eastAsia="微软雅黑" w:hAnsi="微软雅黑" w:cs="微软雅黑"/>
          <w:spacing w:val="12"/>
          <w:lang w:eastAsia="zh-CN"/>
        </w:rPr>
        <w:t>ICE 10</w:t>
      </w:r>
      <w:r w:rsidRPr="003D4B4A">
        <w:rPr>
          <w:rFonts w:ascii="微软雅黑" w:eastAsia="微软雅黑" w:hAnsi="微软雅黑" w:cs="微软雅黑" w:hint="eastAsia"/>
          <w:spacing w:val="12"/>
          <w:lang w:eastAsia="zh-CN"/>
        </w:rPr>
        <w:t>月原糖期货合约</w:t>
      </w:r>
      <w:proofErr w:type="gramStart"/>
      <w:r w:rsidRPr="003D4B4A">
        <w:rPr>
          <w:rFonts w:ascii="微软雅黑" w:eastAsia="微软雅黑" w:hAnsi="微软雅黑" w:cs="微软雅黑" w:hint="eastAsia"/>
          <w:spacing w:val="12"/>
          <w:lang w:eastAsia="zh-CN"/>
        </w:rPr>
        <w:t>收盘收</w:t>
      </w:r>
      <w:proofErr w:type="gramEnd"/>
      <w:r w:rsidRPr="003D4B4A">
        <w:rPr>
          <w:rFonts w:ascii="微软雅黑" w:eastAsia="微软雅黑" w:hAnsi="微软雅黑" w:cs="微软雅黑" w:hint="eastAsia"/>
          <w:spacing w:val="12"/>
          <w:lang w:eastAsia="zh-CN"/>
        </w:rPr>
        <w:t>涨</w:t>
      </w:r>
      <w:r w:rsidRPr="003D4B4A">
        <w:rPr>
          <w:rFonts w:ascii="微软雅黑" w:eastAsia="微软雅黑" w:hAnsi="微软雅黑" w:cs="微软雅黑"/>
          <w:spacing w:val="12"/>
          <w:lang w:eastAsia="zh-CN"/>
        </w:rPr>
        <w:t>0.59</w:t>
      </w:r>
      <w:r w:rsidRPr="003D4B4A">
        <w:rPr>
          <w:rFonts w:ascii="微软雅黑" w:eastAsia="微软雅黑" w:hAnsi="微软雅黑" w:cs="微软雅黑" w:hint="eastAsia"/>
          <w:spacing w:val="12"/>
          <w:lang w:eastAsia="zh-CN"/>
        </w:rPr>
        <w:t>美分或</w:t>
      </w:r>
      <w:r w:rsidRPr="003D4B4A">
        <w:rPr>
          <w:rFonts w:ascii="微软雅黑" w:eastAsia="微软雅黑" w:hAnsi="微软雅黑" w:cs="微软雅黑"/>
          <w:spacing w:val="12"/>
          <w:lang w:eastAsia="zh-CN"/>
        </w:rPr>
        <w:t>3.20%</w:t>
      </w:r>
      <w:r w:rsidRPr="003D4B4A">
        <w:rPr>
          <w:rFonts w:ascii="微软雅黑" w:eastAsia="微软雅黑" w:hAnsi="微软雅黑" w:cs="微软雅黑" w:hint="eastAsia"/>
          <w:spacing w:val="12"/>
          <w:lang w:eastAsia="zh-CN"/>
        </w:rPr>
        <w:t>，结算价每磅</w:t>
      </w:r>
      <w:r w:rsidRPr="003D4B4A">
        <w:rPr>
          <w:rFonts w:ascii="微软雅黑" w:eastAsia="微软雅黑" w:hAnsi="微软雅黑" w:cs="微软雅黑"/>
          <w:spacing w:val="12"/>
          <w:lang w:eastAsia="zh-CN"/>
        </w:rPr>
        <w:t>19.01</w:t>
      </w:r>
      <w:r w:rsidRPr="003D4B4A">
        <w:rPr>
          <w:rFonts w:ascii="微软雅黑" w:eastAsia="微软雅黑" w:hAnsi="微软雅黑" w:cs="微软雅黑" w:hint="eastAsia"/>
          <w:spacing w:val="12"/>
          <w:lang w:eastAsia="zh-CN"/>
        </w:rPr>
        <w:t>美分。</w:t>
      </w:r>
    </w:p>
    <w:p w:rsidR="003D4B4A" w:rsidRPr="003D4B4A" w:rsidRDefault="003D4B4A" w:rsidP="003D4B4A">
      <w:pPr>
        <w:spacing w:before="103" w:line="256" w:lineRule="auto"/>
        <w:ind w:right="743" w:firstLineChars="200" w:firstLine="468"/>
        <w:jc w:val="both"/>
        <w:rPr>
          <w:rFonts w:ascii="微软雅黑" w:eastAsia="微软雅黑" w:hAnsi="微软雅黑" w:cs="微软雅黑"/>
          <w:spacing w:val="12"/>
          <w:lang w:eastAsia="zh-CN"/>
        </w:rPr>
      </w:pPr>
      <w:r w:rsidRPr="003D4B4A">
        <w:rPr>
          <w:rFonts w:ascii="微软雅黑" w:eastAsia="微软雅黑" w:hAnsi="微软雅黑" w:cs="微软雅黑" w:hint="eastAsia"/>
          <w:spacing w:val="12"/>
          <w:lang w:eastAsia="zh-CN"/>
        </w:rPr>
        <w:t>据巴西蔗糖工业协会</w:t>
      </w:r>
      <w:r w:rsidRPr="003D4B4A">
        <w:rPr>
          <w:rFonts w:ascii="微软雅黑" w:eastAsia="微软雅黑" w:hAnsi="微软雅黑" w:cs="微软雅黑"/>
          <w:spacing w:val="12"/>
          <w:lang w:eastAsia="zh-CN"/>
        </w:rPr>
        <w:t>Unica</w:t>
      </w:r>
      <w:r w:rsidRPr="003D4B4A">
        <w:rPr>
          <w:rFonts w:ascii="微软雅黑" w:eastAsia="微软雅黑" w:hAnsi="微软雅黑" w:cs="微软雅黑" w:hint="eastAsia"/>
          <w:spacing w:val="12"/>
          <w:lang w:eastAsia="zh-CN"/>
        </w:rPr>
        <w:t>称，</w:t>
      </w:r>
      <w:r w:rsidRPr="003D4B4A">
        <w:rPr>
          <w:rFonts w:ascii="微软雅黑" w:eastAsia="微软雅黑" w:hAnsi="微软雅黑" w:cs="微软雅黑"/>
          <w:spacing w:val="12"/>
          <w:lang w:eastAsia="zh-CN"/>
        </w:rPr>
        <w:t>7</w:t>
      </w:r>
      <w:r w:rsidRPr="003D4B4A">
        <w:rPr>
          <w:rFonts w:ascii="微软雅黑" w:eastAsia="微软雅黑" w:hAnsi="微软雅黑" w:cs="微软雅黑" w:hint="eastAsia"/>
          <w:spacing w:val="12"/>
          <w:lang w:eastAsia="zh-CN"/>
        </w:rPr>
        <w:t>月上半月巴西中南部地区压榨甘蔗</w:t>
      </w:r>
      <w:r w:rsidRPr="003D4B4A">
        <w:rPr>
          <w:rFonts w:ascii="微软雅黑" w:eastAsia="微软雅黑" w:hAnsi="微软雅黑" w:cs="微软雅黑"/>
          <w:spacing w:val="12"/>
          <w:lang w:eastAsia="zh-CN"/>
        </w:rPr>
        <w:t>4317</w:t>
      </w:r>
      <w:r w:rsidRPr="003D4B4A">
        <w:rPr>
          <w:rFonts w:ascii="微软雅黑" w:eastAsia="微软雅黑" w:hAnsi="微软雅黑" w:cs="微软雅黑" w:hint="eastAsia"/>
          <w:spacing w:val="12"/>
          <w:lang w:eastAsia="zh-CN"/>
        </w:rPr>
        <w:t>万吨，同比下滑</w:t>
      </w:r>
      <w:r w:rsidRPr="003D4B4A">
        <w:rPr>
          <w:rFonts w:ascii="微软雅黑" w:eastAsia="微软雅黑" w:hAnsi="微软雅黑" w:cs="微软雅黑"/>
          <w:spacing w:val="12"/>
          <w:lang w:eastAsia="zh-CN"/>
        </w:rPr>
        <w:t>11%</w:t>
      </w:r>
      <w:r w:rsidRPr="003D4B4A">
        <w:rPr>
          <w:rFonts w:ascii="微软雅黑" w:eastAsia="微软雅黑" w:hAnsi="微软雅黑" w:cs="微软雅黑" w:hint="eastAsia"/>
          <w:spacing w:val="12"/>
          <w:lang w:eastAsia="zh-CN"/>
        </w:rPr>
        <w:t>；产糖</w:t>
      </w:r>
      <w:r w:rsidRPr="003D4B4A">
        <w:rPr>
          <w:rFonts w:ascii="微软雅黑" w:eastAsia="微软雅黑" w:hAnsi="微软雅黑" w:cs="微软雅黑"/>
          <w:spacing w:val="12"/>
          <w:lang w:eastAsia="zh-CN"/>
        </w:rPr>
        <w:t>294</w:t>
      </w:r>
      <w:r w:rsidRPr="003D4B4A">
        <w:rPr>
          <w:rFonts w:ascii="微软雅黑" w:eastAsia="微软雅黑" w:hAnsi="微软雅黑" w:cs="微软雅黑" w:hint="eastAsia"/>
          <w:spacing w:val="12"/>
          <w:lang w:eastAsia="zh-CN"/>
        </w:rPr>
        <w:t>万吨，同比下降</w:t>
      </w:r>
      <w:r w:rsidRPr="003D4B4A">
        <w:rPr>
          <w:rFonts w:ascii="微软雅黑" w:eastAsia="微软雅黑" w:hAnsi="微软雅黑" w:cs="微软雅黑"/>
          <w:spacing w:val="12"/>
          <w:lang w:eastAsia="zh-CN"/>
        </w:rPr>
        <w:t>9.7%</w:t>
      </w:r>
      <w:r w:rsidRPr="003D4B4A">
        <w:rPr>
          <w:rFonts w:ascii="微软雅黑" w:eastAsia="微软雅黑" w:hAnsi="微软雅黑" w:cs="微软雅黑" w:hint="eastAsia"/>
          <w:spacing w:val="12"/>
          <w:lang w:eastAsia="zh-CN"/>
        </w:rPr>
        <w:t>；糖厂使用</w:t>
      </w:r>
      <w:r w:rsidRPr="003D4B4A">
        <w:rPr>
          <w:rFonts w:ascii="微软雅黑" w:eastAsia="微软雅黑" w:hAnsi="微软雅黑" w:cs="微软雅黑"/>
          <w:spacing w:val="12"/>
          <w:lang w:eastAsia="zh-CN"/>
        </w:rPr>
        <w:t>48.92%</w:t>
      </w:r>
      <w:r w:rsidRPr="003D4B4A">
        <w:rPr>
          <w:rFonts w:ascii="微软雅黑" w:eastAsia="微软雅黑" w:hAnsi="微软雅黑" w:cs="微软雅黑" w:hint="eastAsia"/>
          <w:spacing w:val="12"/>
          <w:lang w:eastAsia="zh-CN"/>
        </w:rPr>
        <w:t>的甘蔗比例产糖，而市场</w:t>
      </w:r>
      <w:proofErr w:type="gramStart"/>
      <w:r w:rsidRPr="003D4B4A">
        <w:rPr>
          <w:rFonts w:ascii="微软雅黑" w:eastAsia="微软雅黑" w:hAnsi="微软雅黑" w:cs="微软雅黑" w:hint="eastAsia"/>
          <w:spacing w:val="12"/>
          <w:lang w:eastAsia="zh-CN"/>
        </w:rPr>
        <w:t>最初比例</w:t>
      </w:r>
      <w:proofErr w:type="gramEnd"/>
      <w:r w:rsidRPr="003D4B4A">
        <w:rPr>
          <w:rFonts w:ascii="微软雅黑" w:eastAsia="微软雅黑" w:hAnsi="微软雅黑" w:cs="微软雅黑" w:hint="eastAsia"/>
          <w:spacing w:val="12"/>
          <w:lang w:eastAsia="zh-CN"/>
        </w:rPr>
        <w:t>为</w:t>
      </w:r>
      <w:r w:rsidRPr="003D4B4A">
        <w:rPr>
          <w:rFonts w:ascii="微软雅黑" w:eastAsia="微软雅黑" w:hAnsi="微软雅黑" w:cs="微软雅黑"/>
          <w:spacing w:val="12"/>
          <w:lang w:eastAsia="zh-CN"/>
        </w:rPr>
        <w:t>48.17%</w:t>
      </w:r>
      <w:r w:rsidRPr="003D4B4A">
        <w:rPr>
          <w:rFonts w:ascii="微软雅黑" w:eastAsia="微软雅黑" w:hAnsi="微软雅黑" w:cs="微软雅黑" w:hint="eastAsia"/>
          <w:spacing w:val="12"/>
          <w:lang w:eastAsia="zh-CN"/>
        </w:rPr>
        <w:t>。</w:t>
      </w:r>
      <w:r w:rsidRPr="003D4B4A">
        <w:rPr>
          <w:rFonts w:ascii="微软雅黑" w:eastAsia="微软雅黑" w:hAnsi="微软雅黑" w:cs="微软雅黑"/>
          <w:spacing w:val="12"/>
          <w:lang w:eastAsia="zh-CN"/>
        </w:rPr>
        <w:t>7</w:t>
      </w:r>
      <w:r w:rsidRPr="003D4B4A">
        <w:rPr>
          <w:rFonts w:ascii="微软雅黑" w:eastAsia="微软雅黑" w:hAnsi="微软雅黑" w:cs="微软雅黑" w:hint="eastAsia"/>
          <w:spacing w:val="12"/>
          <w:lang w:eastAsia="zh-CN"/>
        </w:rPr>
        <w:t>月上半月巴西甘蔗压榨量和产糖量同比均下降，由于产区降水令田间作业受到影响，数据利好糖市。不过巴西航运机构</w:t>
      </w:r>
      <w:r w:rsidRPr="003D4B4A">
        <w:rPr>
          <w:rFonts w:ascii="微软雅黑" w:eastAsia="微软雅黑" w:hAnsi="微软雅黑" w:cs="微软雅黑"/>
          <w:spacing w:val="12"/>
          <w:lang w:eastAsia="zh-CN"/>
        </w:rPr>
        <w:t>Williams</w:t>
      </w:r>
      <w:r w:rsidRPr="003D4B4A">
        <w:rPr>
          <w:rFonts w:ascii="微软雅黑" w:eastAsia="微软雅黑" w:hAnsi="微软雅黑" w:cs="微软雅黑" w:hint="eastAsia"/>
          <w:spacing w:val="12"/>
          <w:lang w:eastAsia="zh-CN"/>
        </w:rPr>
        <w:t>发布的数据显示，截至</w:t>
      </w:r>
      <w:r w:rsidRPr="003D4B4A">
        <w:rPr>
          <w:rFonts w:ascii="微软雅黑" w:eastAsia="微软雅黑" w:hAnsi="微软雅黑" w:cs="微软雅黑"/>
          <w:spacing w:val="12"/>
          <w:lang w:eastAsia="zh-CN"/>
        </w:rPr>
        <w:t>7</w:t>
      </w:r>
      <w:r w:rsidRPr="003D4B4A">
        <w:rPr>
          <w:rFonts w:ascii="微软雅黑" w:eastAsia="微软雅黑" w:hAnsi="微软雅黑" w:cs="微软雅黑" w:hint="eastAsia"/>
          <w:spacing w:val="12"/>
          <w:lang w:eastAsia="zh-CN"/>
        </w:rPr>
        <w:t>月</w:t>
      </w:r>
      <w:r w:rsidRPr="003D4B4A">
        <w:rPr>
          <w:rFonts w:ascii="微软雅黑" w:eastAsia="微软雅黑" w:hAnsi="微软雅黑" w:cs="微软雅黑"/>
          <w:spacing w:val="12"/>
          <w:lang w:eastAsia="zh-CN"/>
        </w:rPr>
        <w:t>24</w:t>
      </w:r>
      <w:r w:rsidRPr="003D4B4A">
        <w:rPr>
          <w:rFonts w:ascii="微软雅黑" w:eastAsia="微软雅黑" w:hAnsi="微软雅黑" w:cs="微软雅黑" w:hint="eastAsia"/>
          <w:spacing w:val="12"/>
          <w:lang w:eastAsia="zh-CN"/>
        </w:rPr>
        <w:t>日当周巴西港口等待装运食糖的船只数量为</w:t>
      </w:r>
      <w:r w:rsidRPr="003D4B4A">
        <w:rPr>
          <w:rFonts w:ascii="微软雅黑" w:eastAsia="微软雅黑" w:hAnsi="微软雅黑" w:cs="微软雅黑"/>
          <w:spacing w:val="12"/>
          <w:lang w:eastAsia="zh-CN"/>
        </w:rPr>
        <w:t>101</w:t>
      </w:r>
      <w:r w:rsidRPr="003D4B4A">
        <w:rPr>
          <w:rFonts w:ascii="微软雅黑" w:eastAsia="微软雅黑" w:hAnsi="微软雅黑" w:cs="微软雅黑" w:hint="eastAsia"/>
          <w:spacing w:val="12"/>
          <w:lang w:eastAsia="zh-CN"/>
        </w:rPr>
        <w:t>艘，此前一周为</w:t>
      </w:r>
      <w:r w:rsidRPr="003D4B4A">
        <w:rPr>
          <w:rFonts w:ascii="微软雅黑" w:eastAsia="微软雅黑" w:hAnsi="微软雅黑" w:cs="微软雅黑"/>
          <w:spacing w:val="12"/>
          <w:lang w:eastAsia="zh-CN"/>
        </w:rPr>
        <w:t>87</w:t>
      </w:r>
      <w:r w:rsidRPr="003D4B4A">
        <w:rPr>
          <w:rFonts w:ascii="微软雅黑" w:eastAsia="微软雅黑" w:hAnsi="微软雅黑" w:cs="微软雅黑" w:hint="eastAsia"/>
          <w:spacing w:val="12"/>
          <w:lang w:eastAsia="zh-CN"/>
        </w:rPr>
        <w:t>艘。港口等待装运的食糖数量为</w:t>
      </w:r>
      <w:r w:rsidRPr="003D4B4A">
        <w:rPr>
          <w:rFonts w:ascii="微软雅黑" w:eastAsia="微软雅黑" w:hAnsi="微软雅黑" w:cs="微软雅黑"/>
          <w:spacing w:val="12"/>
          <w:lang w:eastAsia="zh-CN"/>
        </w:rPr>
        <w:t>463.89</w:t>
      </w:r>
      <w:r w:rsidRPr="003D4B4A">
        <w:rPr>
          <w:rFonts w:ascii="微软雅黑" w:eastAsia="微软雅黑" w:hAnsi="微软雅黑" w:cs="微软雅黑" w:hint="eastAsia"/>
          <w:spacing w:val="12"/>
          <w:lang w:eastAsia="zh-CN"/>
        </w:rPr>
        <w:t>万吨，此前一周为</w:t>
      </w:r>
      <w:r w:rsidRPr="003D4B4A">
        <w:rPr>
          <w:rFonts w:ascii="微软雅黑" w:eastAsia="微软雅黑" w:hAnsi="微软雅黑" w:cs="微软雅黑"/>
          <w:spacing w:val="12"/>
          <w:lang w:eastAsia="zh-CN"/>
        </w:rPr>
        <w:t>425.44</w:t>
      </w:r>
      <w:r w:rsidRPr="003D4B4A">
        <w:rPr>
          <w:rFonts w:ascii="微软雅黑" w:eastAsia="微软雅黑" w:hAnsi="微软雅黑" w:cs="微软雅黑" w:hint="eastAsia"/>
          <w:spacing w:val="12"/>
          <w:lang w:eastAsia="zh-CN"/>
        </w:rPr>
        <w:t>万吨。当周等待装运出口的食糖船只数量增加明显，等待装运</w:t>
      </w:r>
      <w:proofErr w:type="gramStart"/>
      <w:r w:rsidRPr="003D4B4A">
        <w:rPr>
          <w:rFonts w:ascii="微软雅黑" w:eastAsia="微软雅黑" w:hAnsi="微软雅黑" w:cs="微软雅黑" w:hint="eastAsia"/>
          <w:spacing w:val="12"/>
          <w:lang w:eastAsia="zh-CN"/>
        </w:rPr>
        <w:t>糖数量</w:t>
      </w:r>
      <w:proofErr w:type="gramEnd"/>
      <w:r w:rsidRPr="003D4B4A">
        <w:rPr>
          <w:rFonts w:ascii="微软雅黑" w:eastAsia="微软雅黑" w:hAnsi="微软雅黑" w:cs="微软雅黑" w:hint="eastAsia"/>
          <w:spacing w:val="12"/>
          <w:lang w:eastAsia="zh-CN"/>
        </w:rPr>
        <w:t>仍较大。</w:t>
      </w:r>
    </w:p>
    <w:p w:rsidR="00DE665D" w:rsidRDefault="003D4B4A" w:rsidP="003D4B4A">
      <w:pPr>
        <w:spacing w:before="103" w:line="256" w:lineRule="auto"/>
        <w:ind w:right="743" w:firstLineChars="200" w:firstLine="468"/>
        <w:jc w:val="both"/>
        <w:rPr>
          <w:rFonts w:ascii="微软雅黑" w:eastAsia="微软雅黑" w:hAnsi="微软雅黑" w:cs="微软雅黑"/>
          <w:spacing w:val="12"/>
          <w:lang w:eastAsia="zh-CN"/>
        </w:rPr>
      </w:pPr>
      <w:proofErr w:type="gramStart"/>
      <w:r w:rsidRPr="003D4B4A">
        <w:rPr>
          <w:rFonts w:ascii="微软雅黑" w:eastAsia="微软雅黑" w:hAnsi="微软雅黑" w:cs="微软雅黑" w:hint="eastAsia"/>
          <w:spacing w:val="12"/>
          <w:lang w:eastAsia="zh-CN"/>
        </w:rPr>
        <w:t>美糖主力</w:t>
      </w:r>
      <w:proofErr w:type="gramEnd"/>
      <w:r w:rsidRPr="003D4B4A">
        <w:rPr>
          <w:rFonts w:ascii="微软雅黑" w:eastAsia="微软雅黑" w:hAnsi="微软雅黑" w:cs="微软雅黑" w:hint="eastAsia"/>
          <w:spacing w:val="12"/>
          <w:lang w:eastAsia="zh-CN"/>
        </w:rPr>
        <w:t>价格关注上方压力</w:t>
      </w:r>
      <w:r w:rsidRPr="003D4B4A">
        <w:rPr>
          <w:rFonts w:ascii="微软雅黑" w:eastAsia="微软雅黑" w:hAnsi="微软雅黑" w:cs="微软雅黑"/>
          <w:spacing w:val="12"/>
          <w:lang w:eastAsia="zh-CN"/>
        </w:rPr>
        <w:t>19.8</w:t>
      </w:r>
      <w:r w:rsidRPr="003D4B4A">
        <w:rPr>
          <w:rFonts w:ascii="微软雅黑" w:eastAsia="微软雅黑" w:hAnsi="微软雅黑" w:cs="微软雅黑" w:hint="eastAsia"/>
          <w:spacing w:val="12"/>
          <w:lang w:eastAsia="zh-CN"/>
        </w:rPr>
        <w:t>美分</w:t>
      </w:r>
      <w:r w:rsidRPr="003D4B4A">
        <w:rPr>
          <w:rFonts w:ascii="微软雅黑" w:eastAsia="微软雅黑" w:hAnsi="微软雅黑" w:cs="微软雅黑"/>
          <w:spacing w:val="12"/>
          <w:lang w:eastAsia="zh-CN"/>
        </w:rPr>
        <w:t>/</w:t>
      </w:r>
      <w:r w:rsidRPr="003D4B4A">
        <w:rPr>
          <w:rFonts w:ascii="微软雅黑" w:eastAsia="微软雅黑" w:hAnsi="微软雅黑" w:cs="微软雅黑" w:hint="eastAsia"/>
          <w:spacing w:val="12"/>
          <w:lang w:eastAsia="zh-CN"/>
        </w:rPr>
        <w:t>磅，下方支撑</w:t>
      </w:r>
      <w:r w:rsidRPr="003D4B4A">
        <w:rPr>
          <w:rFonts w:ascii="微软雅黑" w:eastAsia="微软雅黑" w:hAnsi="微软雅黑" w:cs="微软雅黑"/>
          <w:spacing w:val="12"/>
          <w:lang w:eastAsia="zh-CN"/>
        </w:rPr>
        <w:t>17.5</w:t>
      </w:r>
      <w:r w:rsidRPr="003D4B4A">
        <w:rPr>
          <w:rFonts w:ascii="微软雅黑" w:eastAsia="微软雅黑" w:hAnsi="微软雅黑" w:cs="微软雅黑" w:hint="eastAsia"/>
          <w:spacing w:val="12"/>
          <w:lang w:eastAsia="zh-CN"/>
        </w:rPr>
        <w:t>美分</w:t>
      </w:r>
      <w:r w:rsidRPr="003D4B4A">
        <w:rPr>
          <w:rFonts w:ascii="微软雅黑" w:eastAsia="微软雅黑" w:hAnsi="微软雅黑" w:cs="微软雅黑"/>
          <w:spacing w:val="12"/>
          <w:lang w:eastAsia="zh-CN"/>
        </w:rPr>
        <w:t>/</w:t>
      </w:r>
      <w:r w:rsidRPr="003D4B4A">
        <w:rPr>
          <w:rFonts w:ascii="微软雅黑" w:eastAsia="微软雅黑" w:hAnsi="微软雅黑" w:cs="微软雅黑" w:hint="eastAsia"/>
          <w:spacing w:val="12"/>
          <w:lang w:eastAsia="zh-CN"/>
        </w:rPr>
        <w:t>磅。建议</w:t>
      </w:r>
      <w:r w:rsidRPr="003D4B4A">
        <w:rPr>
          <w:rFonts w:ascii="微软雅黑" w:eastAsia="微软雅黑" w:hAnsi="微软雅黑" w:cs="微软雅黑"/>
          <w:spacing w:val="12"/>
          <w:lang w:eastAsia="zh-CN"/>
        </w:rPr>
        <w:t>10</w:t>
      </w:r>
      <w:r w:rsidRPr="003D4B4A">
        <w:rPr>
          <w:rFonts w:ascii="微软雅黑" w:eastAsia="微软雅黑" w:hAnsi="微软雅黑" w:cs="微软雅黑" w:hint="eastAsia"/>
          <w:spacing w:val="12"/>
          <w:lang w:eastAsia="zh-CN"/>
        </w:rPr>
        <w:t>月</w:t>
      </w:r>
      <w:r w:rsidRPr="003D4B4A">
        <w:rPr>
          <w:rFonts w:ascii="微软雅黑" w:eastAsia="微软雅黑" w:hAnsi="微软雅黑" w:cs="微软雅黑"/>
          <w:spacing w:val="12"/>
          <w:lang w:eastAsia="zh-CN"/>
        </w:rPr>
        <w:t xml:space="preserve"> ICE </w:t>
      </w:r>
      <w:proofErr w:type="gramStart"/>
      <w:r w:rsidRPr="003D4B4A">
        <w:rPr>
          <w:rFonts w:ascii="微软雅黑" w:eastAsia="微软雅黑" w:hAnsi="微软雅黑" w:cs="微软雅黑" w:hint="eastAsia"/>
          <w:spacing w:val="12"/>
          <w:lang w:eastAsia="zh-CN"/>
        </w:rPr>
        <w:t>期糖短期</w:t>
      </w:r>
      <w:proofErr w:type="gramEnd"/>
      <w:r w:rsidRPr="003D4B4A">
        <w:rPr>
          <w:rFonts w:ascii="微软雅黑" w:eastAsia="微软雅黑" w:hAnsi="微软雅黑" w:cs="微软雅黑" w:hint="eastAsia"/>
          <w:spacing w:val="12"/>
          <w:lang w:eastAsia="zh-CN"/>
        </w:rPr>
        <w:t>观望。</w:t>
      </w:r>
    </w:p>
    <w:p w:rsidR="003476C9" w:rsidRPr="005C2240" w:rsidRDefault="003476C9" w:rsidP="003476C9">
      <w:pPr>
        <w:spacing w:before="103" w:line="256" w:lineRule="auto"/>
        <w:ind w:right="743" w:firstLine="448"/>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w:t>
      </w:r>
      <w:r w:rsidRPr="00AF335B">
        <w:rPr>
          <w:rFonts w:ascii="微软雅黑" w:eastAsia="微软雅黑" w:hAnsi="微软雅黑" w:cs="微软雅黑" w:hint="eastAsia"/>
          <w:spacing w:val="7"/>
          <w:lang w:val="zh-CN" w:eastAsia="zh-CN"/>
        </w:rPr>
        <w:t>货主力合约日</w:t>
      </w:r>
      <w:r w:rsidRPr="005C2240">
        <w:rPr>
          <w:rFonts w:ascii="微软雅黑" w:eastAsia="微软雅黑" w:hAnsi="微软雅黑" w:cs="微软雅黑" w:hint="eastAsia"/>
          <w:spacing w:val="7"/>
          <w:lang w:val="zh-CN" w:eastAsia="zh-CN"/>
        </w:rPr>
        <w:t>走势图</w:t>
      </w:r>
    </w:p>
    <w:p w:rsidR="003476C9" w:rsidRDefault="003D4B4A" w:rsidP="00470BA8">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81663" cy="1796994"/>
            <wp:effectExtent l="0" t="0" r="0" b="0"/>
            <wp:docPr id="27" name="图片 27" descr="QQ截图2024073008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QQ截图202407300812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2179" cy="1806011"/>
                    </a:xfrm>
                    <a:prstGeom prst="rect">
                      <a:avLst/>
                    </a:prstGeom>
                    <a:noFill/>
                    <a:ln>
                      <a:noFill/>
                    </a:ln>
                  </pic:spPr>
                </pic:pic>
              </a:graphicData>
            </a:graphic>
          </wp:inline>
        </w:drawing>
      </w:r>
    </w:p>
    <w:p w:rsidR="003476C9" w:rsidRDefault="003476C9" w:rsidP="003476C9">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709D6" w:rsidRDefault="008709D6" w:rsidP="00161170">
      <w:pPr>
        <w:spacing w:before="120" w:line="190" w:lineRule="auto"/>
        <w:jc w:val="both"/>
        <w:rPr>
          <w:rFonts w:ascii="微软雅黑" w:eastAsia="微软雅黑" w:hAnsi="微软雅黑" w:cs="微软雅黑"/>
          <w:spacing w:val="7"/>
          <w:lang w:eastAsia="zh-CN"/>
        </w:rPr>
      </w:pPr>
    </w:p>
    <w:p w:rsidR="00FF3A02" w:rsidRDefault="00AC579C">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美国总统大选特朗普与哈里斯</w:t>
      </w:r>
      <w:r>
        <w:rPr>
          <w:rFonts w:ascii="微软雅黑" w:eastAsia="微软雅黑" w:hAnsi="微软雅黑" w:cs="微软雅黑" w:hint="eastAsia"/>
          <w:spacing w:val="7"/>
          <w:lang w:eastAsia="zh-CN"/>
        </w:rPr>
        <w:t>民调支持率（7月2</w:t>
      </w:r>
      <w:r>
        <w:rPr>
          <w:rFonts w:ascii="微软雅黑" w:eastAsia="微软雅黑" w:hAnsi="微软雅黑" w:cs="微软雅黑"/>
          <w:spacing w:val="7"/>
          <w:lang w:eastAsia="zh-CN"/>
        </w:rPr>
        <w:t>4</w:t>
      </w:r>
      <w:r>
        <w:rPr>
          <w:rFonts w:ascii="微软雅黑" w:eastAsia="微软雅黑" w:hAnsi="微软雅黑" w:cs="微软雅黑" w:hint="eastAsia"/>
          <w:spacing w:val="7"/>
          <w:lang w:eastAsia="zh-CN"/>
        </w:rPr>
        <w:t>日更新）</w:t>
      </w:r>
    </w:p>
    <w:p w:rsidR="00FF3A02" w:rsidRDefault="000854BE" w:rsidP="00AC579C">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7B6FBEA7" wp14:editId="2F02A273">
            <wp:extent cx="6114553" cy="2124028"/>
            <wp:effectExtent l="0" t="0" r="63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35551" cy="2131322"/>
                    </a:xfrm>
                    <a:prstGeom prst="rect">
                      <a:avLst/>
                    </a:prstGeom>
                  </pic:spPr>
                </pic:pic>
              </a:graphicData>
            </a:graphic>
          </wp:inline>
        </w:drawing>
      </w:r>
    </w:p>
    <w:p w:rsidR="00AC579C" w:rsidRDefault="00AC579C" w:rsidP="00AC579C">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FF3A02" w:rsidRDefault="00FF3A02">
      <w:pPr>
        <w:spacing w:before="120" w:line="190" w:lineRule="auto"/>
        <w:ind w:firstLine="448"/>
        <w:jc w:val="both"/>
        <w:rPr>
          <w:rFonts w:ascii="微软雅黑" w:eastAsia="微软雅黑" w:hAnsi="微软雅黑" w:cs="微软雅黑"/>
          <w:noProof/>
          <w:spacing w:val="7"/>
          <w:lang w:eastAsia="zh-CN"/>
        </w:rPr>
      </w:pPr>
    </w:p>
    <w:p w:rsidR="00AC579C" w:rsidRDefault="00AC579C" w:rsidP="00AC579C">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sidR="008709D6">
        <w:rPr>
          <w:rFonts w:ascii="微软雅黑" w:eastAsia="微软雅黑" w:hAnsi="微软雅黑" w:cs="微软雅黑"/>
          <w:spacing w:val="7"/>
          <w:lang w:eastAsia="zh-CN"/>
        </w:rPr>
        <w:t>11</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r>
        <w:rPr>
          <w:rFonts w:ascii="微软雅黑" w:eastAsia="微软雅黑" w:hAnsi="微软雅黑" w:cs="微软雅黑" w:hint="eastAsia"/>
          <w:spacing w:val="7"/>
          <w:lang w:eastAsia="zh-CN"/>
        </w:rPr>
        <w:t>国会选举共和党和民主党支持率（7月2</w:t>
      </w:r>
      <w:r>
        <w:rPr>
          <w:rFonts w:ascii="微软雅黑" w:eastAsia="微软雅黑" w:hAnsi="微软雅黑" w:cs="微软雅黑"/>
          <w:spacing w:val="7"/>
          <w:lang w:eastAsia="zh-CN"/>
        </w:rPr>
        <w:t>4</w:t>
      </w:r>
      <w:r>
        <w:rPr>
          <w:rFonts w:ascii="微软雅黑" w:eastAsia="微软雅黑" w:hAnsi="微软雅黑" w:cs="微软雅黑" w:hint="eastAsia"/>
          <w:spacing w:val="7"/>
          <w:lang w:eastAsia="zh-CN"/>
        </w:rPr>
        <w:t>日更新）</w:t>
      </w:r>
    </w:p>
    <w:p w:rsidR="00AC579C" w:rsidRDefault="000854BE" w:rsidP="00AC579C">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1AFFA016" wp14:editId="0B32569C">
            <wp:extent cx="6035040" cy="3935135"/>
            <wp:effectExtent l="0" t="0" r="381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4375" cy="3941222"/>
                    </a:xfrm>
                    <a:prstGeom prst="rect">
                      <a:avLst/>
                    </a:prstGeom>
                  </pic:spPr>
                </pic:pic>
              </a:graphicData>
            </a:graphic>
          </wp:inline>
        </w:drawing>
      </w:r>
    </w:p>
    <w:p w:rsidR="00AC579C" w:rsidRPr="00FF3A02" w:rsidRDefault="00AC579C" w:rsidP="00AC579C">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1D33C6" w:rsidRDefault="001D33C6" w:rsidP="00161170">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3F2FC7" w:rsidRDefault="003F2FC7" w:rsidP="00161170">
      <w:pPr>
        <w:spacing w:before="120" w:line="190" w:lineRule="auto"/>
        <w:jc w:val="both"/>
        <w:rPr>
          <w:rFonts w:ascii="微软雅黑" w:eastAsia="微软雅黑" w:hAnsi="微软雅黑" w:cs="微软雅黑"/>
          <w:spacing w:val="7"/>
          <w:lang w:eastAsia="zh-CN"/>
        </w:rPr>
      </w:pP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996DB6">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468"/>
        <w:rPr>
          <w:rFonts w:eastAsiaTheme="minorEastAsia"/>
          <w:lang w:eastAsia="zh-CN"/>
        </w:rPr>
      </w:pPr>
    </w:p>
    <w:p w:rsidR="00C169A2" w:rsidRDefault="00C169A2">
      <w:pPr>
        <w:spacing w:before="34" w:line="569" w:lineRule="exact"/>
        <w:ind w:firstLine="468"/>
        <w:rPr>
          <w:rFonts w:eastAsiaTheme="minorEastAsia"/>
          <w:lang w:eastAsia="zh-CN"/>
        </w:rPr>
      </w:pPr>
    </w:p>
    <w:p w:rsidR="00C169A2" w:rsidRPr="00C169A2" w:rsidRDefault="00C169A2">
      <w:pPr>
        <w:spacing w:before="34" w:line="569" w:lineRule="exact"/>
        <w:ind w:firstLine="468"/>
        <w:rPr>
          <w:rFonts w:eastAsiaTheme="minorEastAsia"/>
          <w:lang w:eastAsia="zh-CN"/>
        </w:rPr>
      </w:pPr>
    </w:p>
    <w:p w:rsidR="00AE2365" w:rsidRPr="00D04FED" w:rsidRDefault="00AE2365">
      <w:pPr>
        <w:spacing w:before="34" w:line="569" w:lineRule="exact"/>
        <w:ind w:firstLine="468"/>
        <w:rPr>
          <w:rFonts w:eastAsiaTheme="minorEastAsia"/>
          <w:lang w:eastAsia="zh-CN"/>
        </w:rPr>
      </w:pPr>
    </w:p>
    <w:p w:rsidR="00AE2365" w:rsidRDefault="00996DB6">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Pr="00D81F46" w:rsidRDefault="00996DB6" w:rsidP="00D81F46">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AE2365" w:rsidRPr="00D81F46">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C1E" w:rsidRDefault="00E75C1E">
      <w:pPr>
        <w:ind w:firstLine="420"/>
      </w:pPr>
      <w:r>
        <w:separator/>
      </w:r>
    </w:p>
  </w:endnote>
  <w:endnote w:type="continuationSeparator" w:id="0">
    <w:p w:rsidR="00E75C1E" w:rsidRDefault="00E75C1E">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E31FD">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E31FD">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C1E" w:rsidRDefault="00E75C1E">
      <w:pPr>
        <w:ind w:firstLine="420"/>
      </w:pPr>
      <w:r>
        <w:separator/>
      </w:r>
    </w:p>
  </w:footnote>
  <w:footnote w:type="continuationSeparator" w:id="0">
    <w:p w:rsidR="00E75C1E" w:rsidRDefault="00E75C1E">
      <w:pPr>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71DF3B4B" wp14:editId="1BF29573">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798B"/>
    <w:rsid w:val="00014D87"/>
    <w:rsid w:val="00017EDD"/>
    <w:rsid w:val="00033BB5"/>
    <w:rsid w:val="00035942"/>
    <w:rsid w:val="00050CFF"/>
    <w:rsid w:val="00054993"/>
    <w:rsid w:val="00060769"/>
    <w:rsid w:val="00064BC6"/>
    <w:rsid w:val="00072F2D"/>
    <w:rsid w:val="000767B0"/>
    <w:rsid w:val="0007723D"/>
    <w:rsid w:val="000854BE"/>
    <w:rsid w:val="00097D7E"/>
    <w:rsid w:val="000A43C7"/>
    <w:rsid w:val="000A785F"/>
    <w:rsid w:val="000B2865"/>
    <w:rsid w:val="000C024B"/>
    <w:rsid w:val="000C448C"/>
    <w:rsid w:val="000C5FCD"/>
    <w:rsid w:val="00104BEA"/>
    <w:rsid w:val="001072C6"/>
    <w:rsid w:val="001177BF"/>
    <w:rsid w:val="0012299F"/>
    <w:rsid w:val="00126F9A"/>
    <w:rsid w:val="001304A2"/>
    <w:rsid w:val="001344EC"/>
    <w:rsid w:val="00135663"/>
    <w:rsid w:val="001357C4"/>
    <w:rsid w:val="001431C1"/>
    <w:rsid w:val="00143C3D"/>
    <w:rsid w:val="00145998"/>
    <w:rsid w:val="00153957"/>
    <w:rsid w:val="001571D8"/>
    <w:rsid w:val="00161170"/>
    <w:rsid w:val="00166ADC"/>
    <w:rsid w:val="0018099E"/>
    <w:rsid w:val="00181D4B"/>
    <w:rsid w:val="0019366B"/>
    <w:rsid w:val="001A33CE"/>
    <w:rsid w:val="001A37B9"/>
    <w:rsid w:val="001A38E1"/>
    <w:rsid w:val="001C07A0"/>
    <w:rsid w:val="001C4D7E"/>
    <w:rsid w:val="001C5971"/>
    <w:rsid w:val="001C6BEE"/>
    <w:rsid w:val="001D33C6"/>
    <w:rsid w:val="001E0DED"/>
    <w:rsid w:val="001F19ED"/>
    <w:rsid w:val="001F635C"/>
    <w:rsid w:val="001F6CFC"/>
    <w:rsid w:val="0020053E"/>
    <w:rsid w:val="0020092B"/>
    <w:rsid w:val="00216CCD"/>
    <w:rsid w:val="00223327"/>
    <w:rsid w:val="00232C2F"/>
    <w:rsid w:val="0023500F"/>
    <w:rsid w:val="00236717"/>
    <w:rsid w:val="00243413"/>
    <w:rsid w:val="00245B4A"/>
    <w:rsid w:val="00257DA5"/>
    <w:rsid w:val="002640C5"/>
    <w:rsid w:val="00267E6D"/>
    <w:rsid w:val="0028035B"/>
    <w:rsid w:val="0029035C"/>
    <w:rsid w:val="002A226B"/>
    <w:rsid w:val="002C4D45"/>
    <w:rsid w:val="002D025F"/>
    <w:rsid w:val="002E09B8"/>
    <w:rsid w:val="002E6964"/>
    <w:rsid w:val="003008B4"/>
    <w:rsid w:val="00301C72"/>
    <w:rsid w:val="003020F8"/>
    <w:rsid w:val="00303AE0"/>
    <w:rsid w:val="0031740A"/>
    <w:rsid w:val="00322591"/>
    <w:rsid w:val="003476C9"/>
    <w:rsid w:val="00347E74"/>
    <w:rsid w:val="0035249F"/>
    <w:rsid w:val="00354223"/>
    <w:rsid w:val="0036147E"/>
    <w:rsid w:val="00364B5D"/>
    <w:rsid w:val="00380D4C"/>
    <w:rsid w:val="003812E8"/>
    <w:rsid w:val="00382260"/>
    <w:rsid w:val="0039196A"/>
    <w:rsid w:val="00394C16"/>
    <w:rsid w:val="00397F61"/>
    <w:rsid w:val="003A0146"/>
    <w:rsid w:val="003A2867"/>
    <w:rsid w:val="003A32F7"/>
    <w:rsid w:val="003C2FFD"/>
    <w:rsid w:val="003C3D25"/>
    <w:rsid w:val="003C56B9"/>
    <w:rsid w:val="003D0C08"/>
    <w:rsid w:val="003D21ED"/>
    <w:rsid w:val="003D4B4A"/>
    <w:rsid w:val="003D543B"/>
    <w:rsid w:val="003E1480"/>
    <w:rsid w:val="003E3292"/>
    <w:rsid w:val="003F0F5C"/>
    <w:rsid w:val="003F2FC7"/>
    <w:rsid w:val="003F584B"/>
    <w:rsid w:val="00404EFC"/>
    <w:rsid w:val="004165E1"/>
    <w:rsid w:val="0042016F"/>
    <w:rsid w:val="00421423"/>
    <w:rsid w:val="00423BF0"/>
    <w:rsid w:val="0043483D"/>
    <w:rsid w:val="00434DFC"/>
    <w:rsid w:val="00445FE3"/>
    <w:rsid w:val="0045019C"/>
    <w:rsid w:val="004633AA"/>
    <w:rsid w:val="004702E6"/>
    <w:rsid w:val="00470BA8"/>
    <w:rsid w:val="004800A9"/>
    <w:rsid w:val="00484C55"/>
    <w:rsid w:val="0049409E"/>
    <w:rsid w:val="004A4391"/>
    <w:rsid w:val="004A6D5F"/>
    <w:rsid w:val="004A6F01"/>
    <w:rsid w:val="004A70EA"/>
    <w:rsid w:val="004B1974"/>
    <w:rsid w:val="004B236D"/>
    <w:rsid w:val="004D107A"/>
    <w:rsid w:val="004D1B98"/>
    <w:rsid w:val="004D3D14"/>
    <w:rsid w:val="004E0863"/>
    <w:rsid w:val="004E3ED0"/>
    <w:rsid w:val="004E4B78"/>
    <w:rsid w:val="004E69F8"/>
    <w:rsid w:val="004F43EA"/>
    <w:rsid w:val="00507148"/>
    <w:rsid w:val="005108D0"/>
    <w:rsid w:val="005152A7"/>
    <w:rsid w:val="00516E4D"/>
    <w:rsid w:val="005202FB"/>
    <w:rsid w:val="005207F3"/>
    <w:rsid w:val="00536FAC"/>
    <w:rsid w:val="00547495"/>
    <w:rsid w:val="00576E52"/>
    <w:rsid w:val="00593490"/>
    <w:rsid w:val="00594946"/>
    <w:rsid w:val="00595EF2"/>
    <w:rsid w:val="00596CB5"/>
    <w:rsid w:val="00597406"/>
    <w:rsid w:val="005A6DDA"/>
    <w:rsid w:val="005A76DF"/>
    <w:rsid w:val="005B1F3A"/>
    <w:rsid w:val="005B30EF"/>
    <w:rsid w:val="005C2240"/>
    <w:rsid w:val="005C680A"/>
    <w:rsid w:val="005D5C2D"/>
    <w:rsid w:val="005F1EB2"/>
    <w:rsid w:val="005F4937"/>
    <w:rsid w:val="005F4A09"/>
    <w:rsid w:val="005F7926"/>
    <w:rsid w:val="005F7D1A"/>
    <w:rsid w:val="00606A48"/>
    <w:rsid w:val="00617C6E"/>
    <w:rsid w:val="00622044"/>
    <w:rsid w:val="00626C1B"/>
    <w:rsid w:val="006272B9"/>
    <w:rsid w:val="00635F90"/>
    <w:rsid w:val="00644AEE"/>
    <w:rsid w:val="00646C5A"/>
    <w:rsid w:val="0065002F"/>
    <w:rsid w:val="006536EA"/>
    <w:rsid w:val="00653C3C"/>
    <w:rsid w:val="00660EB1"/>
    <w:rsid w:val="00666346"/>
    <w:rsid w:val="006712DC"/>
    <w:rsid w:val="00673C7F"/>
    <w:rsid w:val="00676450"/>
    <w:rsid w:val="00677E3D"/>
    <w:rsid w:val="00690127"/>
    <w:rsid w:val="0069322E"/>
    <w:rsid w:val="00695F0D"/>
    <w:rsid w:val="006A40E9"/>
    <w:rsid w:val="006B2C1F"/>
    <w:rsid w:val="006C281B"/>
    <w:rsid w:val="006C44DC"/>
    <w:rsid w:val="006C547F"/>
    <w:rsid w:val="006C5C56"/>
    <w:rsid w:val="006D1F97"/>
    <w:rsid w:val="006E5991"/>
    <w:rsid w:val="006F1AC1"/>
    <w:rsid w:val="00706D67"/>
    <w:rsid w:val="0071117C"/>
    <w:rsid w:val="00712E51"/>
    <w:rsid w:val="00727595"/>
    <w:rsid w:val="007344DF"/>
    <w:rsid w:val="007563E6"/>
    <w:rsid w:val="00767046"/>
    <w:rsid w:val="007717E4"/>
    <w:rsid w:val="00774769"/>
    <w:rsid w:val="00776B33"/>
    <w:rsid w:val="00777A80"/>
    <w:rsid w:val="00784B10"/>
    <w:rsid w:val="007A70F5"/>
    <w:rsid w:val="007A7159"/>
    <w:rsid w:val="007A768E"/>
    <w:rsid w:val="007D360D"/>
    <w:rsid w:val="007D4889"/>
    <w:rsid w:val="007E38D3"/>
    <w:rsid w:val="007E4536"/>
    <w:rsid w:val="007F08A9"/>
    <w:rsid w:val="00800C12"/>
    <w:rsid w:val="00813E5C"/>
    <w:rsid w:val="00816288"/>
    <w:rsid w:val="00822E53"/>
    <w:rsid w:val="0083030D"/>
    <w:rsid w:val="00846EF5"/>
    <w:rsid w:val="008473AF"/>
    <w:rsid w:val="008577CC"/>
    <w:rsid w:val="00863DC4"/>
    <w:rsid w:val="008708FE"/>
    <w:rsid w:val="008709D6"/>
    <w:rsid w:val="00872822"/>
    <w:rsid w:val="00880700"/>
    <w:rsid w:val="008813CF"/>
    <w:rsid w:val="0088229B"/>
    <w:rsid w:val="00885973"/>
    <w:rsid w:val="008861B7"/>
    <w:rsid w:val="008935E1"/>
    <w:rsid w:val="008977D3"/>
    <w:rsid w:val="008B6408"/>
    <w:rsid w:val="008C13AB"/>
    <w:rsid w:val="008D145E"/>
    <w:rsid w:val="008D2C31"/>
    <w:rsid w:val="008D4A14"/>
    <w:rsid w:val="008D5C6C"/>
    <w:rsid w:val="008F35C2"/>
    <w:rsid w:val="00901D0A"/>
    <w:rsid w:val="00905AC1"/>
    <w:rsid w:val="00907E85"/>
    <w:rsid w:val="00911495"/>
    <w:rsid w:val="0091608D"/>
    <w:rsid w:val="00920750"/>
    <w:rsid w:val="00921A6B"/>
    <w:rsid w:val="00925BA7"/>
    <w:rsid w:val="0093636F"/>
    <w:rsid w:val="00937E8B"/>
    <w:rsid w:val="00940B7C"/>
    <w:rsid w:val="0096079E"/>
    <w:rsid w:val="009616B7"/>
    <w:rsid w:val="00964466"/>
    <w:rsid w:val="00967212"/>
    <w:rsid w:val="00980114"/>
    <w:rsid w:val="00984CAE"/>
    <w:rsid w:val="00992791"/>
    <w:rsid w:val="00994508"/>
    <w:rsid w:val="00996C14"/>
    <w:rsid w:val="00996DB6"/>
    <w:rsid w:val="00996E2D"/>
    <w:rsid w:val="009A4AC4"/>
    <w:rsid w:val="009B354F"/>
    <w:rsid w:val="009C1622"/>
    <w:rsid w:val="009C730E"/>
    <w:rsid w:val="009D033E"/>
    <w:rsid w:val="009D11CA"/>
    <w:rsid w:val="009D2143"/>
    <w:rsid w:val="009E1A4B"/>
    <w:rsid w:val="009E22BC"/>
    <w:rsid w:val="009E2BDD"/>
    <w:rsid w:val="009E35DC"/>
    <w:rsid w:val="009E77F1"/>
    <w:rsid w:val="009F3905"/>
    <w:rsid w:val="009F64F4"/>
    <w:rsid w:val="00A006BA"/>
    <w:rsid w:val="00A03585"/>
    <w:rsid w:val="00A03F1D"/>
    <w:rsid w:val="00A065C3"/>
    <w:rsid w:val="00A23E6E"/>
    <w:rsid w:val="00A32FCB"/>
    <w:rsid w:val="00A350ED"/>
    <w:rsid w:val="00A358B0"/>
    <w:rsid w:val="00A370CD"/>
    <w:rsid w:val="00A42231"/>
    <w:rsid w:val="00A437D3"/>
    <w:rsid w:val="00A6283C"/>
    <w:rsid w:val="00A63882"/>
    <w:rsid w:val="00A66AD4"/>
    <w:rsid w:val="00A712BC"/>
    <w:rsid w:val="00A75923"/>
    <w:rsid w:val="00A76B56"/>
    <w:rsid w:val="00A82150"/>
    <w:rsid w:val="00A86B50"/>
    <w:rsid w:val="00AB5CA6"/>
    <w:rsid w:val="00AB6B3D"/>
    <w:rsid w:val="00AC579C"/>
    <w:rsid w:val="00AD4446"/>
    <w:rsid w:val="00AE061F"/>
    <w:rsid w:val="00AE2365"/>
    <w:rsid w:val="00AE6648"/>
    <w:rsid w:val="00AF335B"/>
    <w:rsid w:val="00AF39A3"/>
    <w:rsid w:val="00AF483B"/>
    <w:rsid w:val="00B025B9"/>
    <w:rsid w:val="00B042A9"/>
    <w:rsid w:val="00B11817"/>
    <w:rsid w:val="00B1212E"/>
    <w:rsid w:val="00B1238C"/>
    <w:rsid w:val="00B154FA"/>
    <w:rsid w:val="00B264DC"/>
    <w:rsid w:val="00B46791"/>
    <w:rsid w:val="00B54643"/>
    <w:rsid w:val="00B56CF5"/>
    <w:rsid w:val="00B621A7"/>
    <w:rsid w:val="00B6439F"/>
    <w:rsid w:val="00B742BD"/>
    <w:rsid w:val="00B8630D"/>
    <w:rsid w:val="00B9377A"/>
    <w:rsid w:val="00BA177E"/>
    <w:rsid w:val="00BB1618"/>
    <w:rsid w:val="00BB7A4D"/>
    <w:rsid w:val="00BC0F7B"/>
    <w:rsid w:val="00BC57CD"/>
    <w:rsid w:val="00BC6DF7"/>
    <w:rsid w:val="00BC7997"/>
    <w:rsid w:val="00BD501D"/>
    <w:rsid w:val="00BD55A4"/>
    <w:rsid w:val="00BD5B2D"/>
    <w:rsid w:val="00BD70AA"/>
    <w:rsid w:val="00BE52E6"/>
    <w:rsid w:val="00BF6C5D"/>
    <w:rsid w:val="00C03B35"/>
    <w:rsid w:val="00C0669C"/>
    <w:rsid w:val="00C169A2"/>
    <w:rsid w:val="00C177F8"/>
    <w:rsid w:val="00C47281"/>
    <w:rsid w:val="00C54666"/>
    <w:rsid w:val="00C553E1"/>
    <w:rsid w:val="00C55668"/>
    <w:rsid w:val="00C60596"/>
    <w:rsid w:val="00C605A3"/>
    <w:rsid w:val="00C7013A"/>
    <w:rsid w:val="00C73CFC"/>
    <w:rsid w:val="00C7534F"/>
    <w:rsid w:val="00C77452"/>
    <w:rsid w:val="00C9438D"/>
    <w:rsid w:val="00C96482"/>
    <w:rsid w:val="00CA14E8"/>
    <w:rsid w:val="00CA7EEA"/>
    <w:rsid w:val="00CB0D7B"/>
    <w:rsid w:val="00CC0392"/>
    <w:rsid w:val="00CC1FE0"/>
    <w:rsid w:val="00CD04AA"/>
    <w:rsid w:val="00CE0260"/>
    <w:rsid w:val="00CE31FD"/>
    <w:rsid w:val="00CE6532"/>
    <w:rsid w:val="00CE72AE"/>
    <w:rsid w:val="00CF0201"/>
    <w:rsid w:val="00D04FED"/>
    <w:rsid w:val="00D06B0E"/>
    <w:rsid w:val="00D07DA0"/>
    <w:rsid w:val="00D10BC5"/>
    <w:rsid w:val="00D110BB"/>
    <w:rsid w:val="00D13501"/>
    <w:rsid w:val="00D14CB7"/>
    <w:rsid w:val="00D1585D"/>
    <w:rsid w:val="00D2107B"/>
    <w:rsid w:val="00D2577B"/>
    <w:rsid w:val="00D27E91"/>
    <w:rsid w:val="00D316DC"/>
    <w:rsid w:val="00D348C5"/>
    <w:rsid w:val="00D40967"/>
    <w:rsid w:val="00D41DC2"/>
    <w:rsid w:val="00D42F82"/>
    <w:rsid w:val="00D755EA"/>
    <w:rsid w:val="00D756EC"/>
    <w:rsid w:val="00D81F46"/>
    <w:rsid w:val="00D87402"/>
    <w:rsid w:val="00D932FC"/>
    <w:rsid w:val="00D962FD"/>
    <w:rsid w:val="00DA500C"/>
    <w:rsid w:val="00DA5348"/>
    <w:rsid w:val="00DC0CCB"/>
    <w:rsid w:val="00DC19CB"/>
    <w:rsid w:val="00DC623C"/>
    <w:rsid w:val="00DD4459"/>
    <w:rsid w:val="00DE0695"/>
    <w:rsid w:val="00DE3670"/>
    <w:rsid w:val="00DE665D"/>
    <w:rsid w:val="00DE7518"/>
    <w:rsid w:val="00DF50AC"/>
    <w:rsid w:val="00E065A0"/>
    <w:rsid w:val="00E129AF"/>
    <w:rsid w:val="00E13F32"/>
    <w:rsid w:val="00E16FE2"/>
    <w:rsid w:val="00E21C10"/>
    <w:rsid w:val="00E25B98"/>
    <w:rsid w:val="00E31F47"/>
    <w:rsid w:val="00E36C07"/>
    <w:rsid w:val="00E4359D"/>
    <w:rsid w:val="00E43B52"/>
    <w:rsid w:val="00E442E6"/>
    <w:rsid w:val="00E46BD8"/>
    <w:rsid w:val="00E5045F"/>
    <w:rsid w:val="00E54357"/>
    <w:rsid w:val="00E56235"/>
    <w:rsid w:val="00E64644"/>
    <w:rsid w:val="00E70307"/>
    <w:rsid w:val="00E72864"/>
    <w:rsid w:val="00E74750"/>
    <w:rsid w:val="00E75C1E"/>
    <w:rsid w:val="00E7792A"/>
    <w:rsid w:val="00E8041A"/>
    <w:rsid w:val="00EA3D98"/>
    <w:rsid w:val="00EC510A"/>
    <w:rsid w:val="00EC5B78"/>
    <w:rsid w:val="00EC7FA6"/>
    <w:rsid w:val="00ED44C1"/>
    <w:rsid w:val="00ED60B9"/>
    <w:rsid w:val="00ED7E78"/>
    <w:rsid w:val="00EE1744"/>
    <w:rsid w:val="00EE64DD"/>
    <w:rsid w:val="00EE72A7"/>
    <w:rsid w:val="00EF4DC8"/>
    <w:rsid w:val="00F01C2A"/>
    <w:rsid w:val="00F13913"/>
    <w:rsid w:val="00F15E85"/>
    <w:rsid w:val="00F26190"/>
    <w:rsid w:val="00F27DA4"/>
    <w:rsid w:val="00F35962"/>
    <w:rsid w:val="00F3674E"/>
    <w:rsid w:val="00F40EB7"/>
    <w:rsid w:val="00F50711"/>
    <w:rsid w:val="00F80428"/>
    <w:rsid w:val="00F80C87"/>
    <w:rsid w:val="00F86514"/>
    <w:rsid w:val="00F96282"/>
    <w:rsid w:val="00FB1336"/>
    <w:rsid w:val="00FB2769"/>
    <w:rsid w:val="00FD2154"/>
    <w:rsid w:val="00FD4DE9"/>
    <w:rsid w:val="00FF3750"/>
    <w:rsid w:val="00FF3A02"/>
    <w:rsid w:val="00FF460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AC579C"/>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00798B"/>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4986">
      <w:bodyDiv w:val="1"/>
      <w:marLeft w:val="0"/>
      <w:marRight w:val="0"/>
      <w:marTop w:val="0"/>
      <w:marBottom w:val="0"/>
      <w:divBdr>
        <w:top w:val="none" w:sz="0" w:space="0" w:color="auto"/>
        <w:left w:val="none" w:sz="0" w:space="0" w:color="auto"/>
        <w:bottom w:val="none" w:sz="0" w:space="0" w:color="auto"/>
        <w:right w:val="none" w:sz="0" w:space="0" w:color="auto"/>
      </w:divBdr>
    </w:div>
    <w:div w:id="104036102">
      <w:bodyDiv w:val="1"/>
      <w:marLeft w:val="0"/>
      <w:marRight w:val="0"/>
      <w:marTop w:val="0"/>
      <w:marBottom w:val="0"/>
      <w:divBdr>
        <w:top w:val="none" w:sz="0" w:space="0" w:color="auto"/>
        <w:left w:val="none" w:sz="0" w:space="0" w:color="auto"/>
        <w:bottom w:val="none" w:sz="0" w:space="0" w:color="auto"/>
        <w:right w:val="none" w:sz="0" w:space="0" w:color="auto"/>
      </w:divBdr>
    </w:div>
    <w:div w:id="242449678">
      <w:bodyDiv w:val="1"/>
      <w:marLeft w:val="0"/>
      <w:marRight w:val="0"/>
      <w:marTop w:val="0"/>
      <w:marBottom w:val="0"/>
      <w:divBdr>
        <w:top w:val="none" w:sz="0" w:space="0" w:color="auto"/>
        <w:left w:val="none" w:sz="0" w:space="0" w:color="auto"/>
        <w:bottom w:val="none" w:sz="0" w:space="0" w:color="auto"/>
        <w:right w:val="none" w:sz="0" w:space="0" w:color="auto"/>
      </w:divBdr>
    </w:div>
    <w:div w:id="380398540">
      <w:bodyDiv w:val="1"/>
      <w:marLeft w:val="0"/>
      <w:marRight w:val="0"/>
      <w:marTop w:val="0"/>
      <w:marBottom w:val="0"/>
      <w:divBdr>
        <w:top w:val="none" w:sz="0" w:space="0" w:color="auto"/>
        <w:left w:val="none" w:sz="0" w:space="0" w:color="auto"/>
        <w:bottom w:val="none" w:sz="0" w:space="0" w:color="auto"/>
        <w:right w:val="none" w:sz="0" w:space="0" w:color="auto"/>
      </w:divBdr>
    </w:div>
    <w:div w:id="584336975">
      <w:bodyDiv w:val="1"/>
      <w:marLeft w:val="0"/>
      <w:marRight w:val="0"/>
      <w:marTop w:val="0"/>
      <w:marBottom w:val="0"/>
      <w:divBdr>
        <w:top w:val="none" w:sz="0" w:space="0" w:color="auto"/>
        <w:left w:val="none" w:sz="0" w:space="0" w:color="auto"/>
        <w:bottom w:val="none" w:sz="0" w:space="0" w:color="auto"/>
        <w:right w:val="none" w:sz="0" w:space="0" w:color="auto"/>
      </w:divBdr>
    </w:div>
    <w:div w:id="780148608">
      <w:bodyDiv w:val="1"/>
      <w:marLeft w:val="0"/>
      <w:marRight w:val="0"/>
      <w:marTop w:val="0"/>
      <w:marBottom w:val="0"/>
      <w:divBdr>
        <w:top w:val="none" w:sz="0" w:space="0" w:color="auto"/>
        <w:left w:val="none" w:sz="0" w:space="0" w:color="auto"/>
        <w:bottom w:val="none" w:sz="0" w:space="0" w:color="auto"/>
        <w:right w:val="none" w:sz="0" w:space="0" w:color="auto"/>
      </w:divBdr>
    </w:div>
    <w:div w:id="794956264">
      <w:bodyDiv w:val="1"/>
      <w:marLeft w:val="0"/>
      <w:marRight w:val="0"/>
      <w:marTop w:val="0"/>
      <w:marBottom w:val="0"/>
      <w:divBdr>
        <w:top w:val="none" w:sz="0" w:space="0" w:color="auto"/>
        <w:left w:val="none" w:sz="0" w:space="0" w:color="auto"/>
        <w:bottom w:val="none" w:sz="0" w:space="0" w:color="auto"/>
        <w:right w:val="none" w:sz="0" w:space="0" w:color="auto"/>
      </w:divBdr>
    </w:div>
    <w:div w:id="866135339">
      <w:bodyDiv w:val="1"/>
      <w:marLeft w:val="0"/>
      <w:marRight w:val="0"/>
      <w:marTop w:val="0"/>
      <w:marBottom w:val="0"/>
      <w:divBdr>
        <w:top w:val="none" w:sz="0" w:space="0" w:color="auto"/>
        <w:left w:val="none" w:sz="0" w:space="0" w:color="auto"/>
        <w:bottom w:val="none" w:sz="0" w:space="0" w:color="auto"/>
        <w:right w:val="none" w:sz="0" w:space="0" w:color="auto"/>
      </w:divBdr>
    </w:div>
    <w:div w:id="957761296">
      <w:bodyDiv w:val="1"/>
      <w:marLeft w:val="0"/>
      <w:marRight w:val="0"/>
      <w:marTop w:val="0"/>
      <w:marBottom w:val="0"/>
      <w:divBdr>
        <w:top w:val="none" w:sz="0" w:space="0" w:color="auto"/>
        <w:left w:val="none" w:sz="0" w:space="0" w:color="auto"/>
        <w:bottom w:val="none" w:sz="0" w:space="0" w:color="auto"/>
        <w:right w:val="none" w:sz="0" w:space="0" w:color="auto"/>
      </w:divBdr>
      <w:divsChild>
        <w:div w:id="274409606">
          <w:marLeft w:val="0"/>
          <w:marRight w:val="0"/>
          <w:marTop w:val="0"/>
          <w:marBottom w:val="0"/>
          <w:divBdr>
            <w:top w:val="none" w:sz="0" w:space="0" w:color="auto"/>
            <w:left w:val="none" w:sz="0" w:space="0" w:color="auto"/>
            <w:bottom w:val="none" w:sz="0" w:space="0" w:color="auto"/>
            <w:right w:val="none" w:sz="0" w:space="0" w:color="auto"/>
          </w:divBdr>
          <w:divsChild>
            <w:div w:id="1381973760">
              <w:marLeft w:val="0"/>
              <w:marRight w:val="0"/>
              <w:marTop w:val="0"/>
              <w:marBottom w:val="0"/>
              <w:divBdr>
                <w:top w:val="none" w:sz="0" w:space="0" w:color="auto"/>
                <w:left w:val="none" w:sz="0" w:space="0" w:color="auto"/>
                <w:bottom w:val="none" w:sz="0" w:space="0" w:color="auto"/>
                <w:right w:val="none" w:sz="0" w:space="0" w:color="auto"/>
              </w:divBdr>
              <w:divsChild>
                <w:div w:id="1736053333">
                  <w:marLeft w:val="0"/>
                  <w:marRight w:val="0"/>
                  <w:marTop w:val="150"/>
                  <w:marBottom w:val="0"/>
                  <w:divBdr>
                    <w:top w:val="none" w:sz="0" w:space="0" w:color="auto"/>
                    <w:left w:val="none" w:sz="0" w:space="0" w:color="auto"/>
                    <w:bottom w:val="none" w:sz="0" w:space="0" w:color="auto"/>
                    <w:right w:val="none" w:sz="0" w:space="0" w:color="auto"/>
                  </w:divBdr>
                </w:div>
                <w:div w:id="523979013">
                  <w:marLeft w:val="0"/>
                  <w:marRight w:val="0"/>
                  <w:marTop w:val="100"/>
                  <w:marBottom w:val="0"/>
                  <w:divBdr>
                    <w:top w:val="none" w:sz="0" w:space="0" w:color="auto"/>
                    <w:left w:val="none" w:sz="0" w:space="0" w:color="auto"/>
                    <w:bottom w:val="none" w:sz="0" w:space="0" w:color="auto"/>
                    <w:right w:val="none" w:sz="0" w:space="0" w:color="auto"/>
                  </w:divBdr>
                  <w:divsChild>
                    <w:div w:id="12659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018190576">
      <w:bodyDiv w:val="1"/>
      <w:marLeft w:val="0"/>
      <w:marRight w:val="0"/>
      <w:marTop w:val="0"/>
      <w:marBottom w:val="0"/>
      <w:divBdr>
        <w:top w:val="none" w:sz="0" w:space="0" w:color="auto"/>
        <w:left w:val="none" w:sz="0" w:space="0" w:color="auto"/>
        <w:bottom w:val="none" w:sz="0" w:space="0" w:color="auto"/>
        <w:right w:val="none" w:sz="0" w:space="0" w:color="auto"/>
      </w:divBdr>
    </w:div>
    <w:div w:id="1242983856">
      <w:bodyDiv w:val="1"/>
      <w:marLeft w:val="0"/>
      <w:marRight w:val="0"/>
      <w:marTop w:val="0"/>
      <w:marBottom w:val="0"/>
      <w:divBdr>
        <w:top w:val="none" w:sz="0" w:space="0" w:color="auto"/>
        <w:left w:val="none" w:sz="0" w:space="0" w:color="auto"/>
        <w:bottom w:val="none" w:sz="0" w:space="0" w:color="auto"/>
        <w:right w:val="none" w:sz="0" w:space="0" w:color="auto"/>
      </w:divBdr>
    </w:div>
    <w:div w:id="1360008958">
      <w:bodyDiv w:val="1"/>
      <w:marLeft w:val="0"/>
      <w:marRight w:val="0"/>
      <w:marTop w:val="0"/>
      <w:marBottom w:val="0"/>
      <w:divBdr>
        <w:top w:val="none" w:sz="0" w:space="0" w:color="auto"/>
        <w:left w:val="none" w:sz="0" w:space="0" w:color="auto"/>
        <w:bottom w:val="none" w:sz="0" w:space="0" w:color="auto"/>
        <w:right w:val="none" w:sz="0" w:space="0" w:color="auto"/>
      </w:divBdr>
    </w:div>
    <w:div w:id="1395851962">
      <w:bodyDiv w:val="1"/>
      <w:marLeft w:val="0"/>
      <w:marRight w:val="0"/>
      <w:marTop w:val="0"/>
      <w:marBottom w:val="0"/>
      <w:divBdr>
        <w:top w:val="none" w:sz="0" w:space="0" w:color="auto"/>
        <w:left w:val="none" w:sz="0" w:space="0" w:color="auto"/>
        <w:bottom w:val="none" w:sz="0" w:space="0" w:color="auto"/>
        <w:right w:val="none" w:sz="0" w:space="0" w:color="auto"/>
      </w:divBdr>
    </w:div>
    <w:div w:id="1466502513">
      <w:bodyDiv w:val="1"/>
      <w:marLeft w:val="0"/>
      <w:marRight w:val="0"/>
      <w:marTop w:val="0"/>
      <w:marBottom w:val="0"/>
      <w:divBdr>
        <w:top w:val="none" w:sz="0" w:space="0" w:color="auto"/>
        <w:left w:val="none" w:sz="0" w:space="0" w:color="auto"/>
        <w:bottom w:val="none" w:sz="0" w:space="0" w:color="auto"/>
        <w:right w:val="none" w:sz="0" w:space="0" w:color="auto"/>
      </w:divBdr>
    </w:div>
    <w:div w:id="1505710253">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 w:id="1760713946">
      <w:bodyDiv w:val="1"/>
      <w:marLeft w:val="0"/>
      <w:marRight w:val="0"/>
      <w:marTop w:val="0"/>
      <w:marBottom w:val="0"/>
      <w:divBdr>
        <w:top w:val="none" w:sz="0" w:space="0" w:color="auto"/>
        <w:left w:val="none" w:sz="0" w:space="0" w:color="auto"/>
        <w:bottom w:val="none" w:sz="0" w:space="0" w:color="auto"/>
        <w:right w:val="none" w:sz="0" w:space="0" w:color="auto"/>
      </w:divBdr>
    </w:div>
    <w:div w:id="1947694878">
      <w:bodyDiv w:val="1"/>
      <w:marLeft w:val="0"/>
      <w:marRight w:val="0"/>
      <w:marTop w:val="0"/>
      <w:marBottom w:val="0"/>
      <w:divBdr>
        <w:top w:val="none" w:sz="0" w:space="0" w:color="auto"/>
        <w:left w:val="none" w:sz="0" w:space="0" w:color="auto"/>
        <w:bottom w:val="none" w:sz="0" w:space="0" w:color="auto"/>
        <w:right w:val="none" w:sz="0" w:space="0" w:color="auto"/>
      </w:divBdr>
    </w:div>
    <w:div w:id="1953315357">
      <w:bodyDiv w:val="1"/>
      <w:marLeft w:val="0"/>
      <w:marRight w:val="0"/>
      <w:marTop w:val="0"/>
      <w:marBottom w:val="0"/>
      <w:divBdr>
        <w:top w:val="none" w:sz="0" w:space="0" w:color="auto"/>
        <w:left w:val="none" w:sz="0" w:space="0" w:color="auto"/>
        <w:bottom w:val="none" w:sz="0" w:space="0" w:color="auto"/>
        <w:right w:val="none" w:sz="0" w:space="0" w:color="auto"/>
      </w:divBdr>
    </w:div>
    <w:div w:id="1997757408">
      <w:bodyDiv w:val="1"/>
      <w:marLeft w:val="0"/>
      <w:marRight w:val="0"/>
      <w:marTop w:val="0"/>
      <w:marBottom w:val="0"/>
      <w:divBdr>
        <w:top w:val="none" w:sz="0" w:space="0" w:color="auto"/>
        <w:left w:val="none" w:sz="0" w:space="0" w:color="auto"/>
        <w:bottom w:val="none" w:sz="0" w:space="0" w:color="auto"/>
        <w:right w:val="none" w:sz="0" w:space="0" w:color="auto"/>
      </w:divBdr>
    </w:div>
    <w:div w:id="2048139102">
      <w:bodyDiv w:val="1"/>
      <w:marLeft w:val="0"/>
      <w:marRight w:val="0"/>
      <w:marTop w:val="0"/>
      <w:marBottom w:val="0"/>
      <w:divBdr>
        <w:top w:val="none" w:sz="0" w:space="0" w:color="auto"/>
        <w:left w:val="none" w:sz="0" w:space="0" w:color="auto"/>
        <w:bottom w:val="none" w:sz="0" w:space="0" w:color="auto"/>
        <w:right w:val="none" w:sz="0" w:space="0" w:color="auto"/>
      </w:divBdr>
    </w:div>
    <w:div w:id="2107842048">
      <w:bodyDiv w:val="1"/>
      <w:marLeft w:val="0"/>
      <w:marRight w:val="0"/>
      <w:marTop w:val="0"/>
      <w:marBottom w:val="0"/>
      <w:divBdr>
        <w:top w:val="none" w:sz="0" w:space="0" w:color="auto"/>
        <w:left w:val="none" w:sz="0" w:space="0" w:color="auto"/>
        <w:bottom w:val="none" w:sz="0" w:space="0" w:color="auto"/>
        <w:right w:val="none" w:sz="0" w:space="0" w:color="auto"/>
      </w:divBdr>
    </w:div>
    <w:div w:id="2127111863">
      <w:bodyDiv w:val="1"/>
      <w:marLeft w:val="0"/>
      <w:marRight w:val="0"/>
      <w:marTop w:val="0"/>
      <w:marBottom w:val="0"/>
      <w:divBdr>
        <w:top w:val="none" w:sz="0" w:space="0" w:color="auto"/>
        <w:left w:val="none" w:sz="0" w:space="0" w:color="auto"/>
        <w:bottom w:val="none" w:sz="0" w:space="0" w:color="auto"/>
        <w:right w:val="none" w:sz="0" w:space="0" w:color="auto"/>
      </w:divBdr>
    </w:div>
    <w:div w:id="2138916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579542-2CDD-424D-8924-AACC0D1E9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10</Pages>
  <Words>3876</Words>
  <Characters>4765</Characters>
  <Application>Microsoft Office Word</Application>
  <DocSecurity>0</DocSecurity>
  <Lines>250</Lines>
  <Paragraphs>102</Paragraphs>
  <ScaleCrop>false</ScaleCrop>
  <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152</cp:revision>
  <cp:lastPrinted>2024-07-26T02:41:00Z</cp:lastPrinted>
  <dcterms:created xsi:type="dcterms:W3CDTF">2024-07-10T01:27:00Z</dcterms:created>
  <dcterms:modified xsi:type="dcterms:W3CDTF">2024-07-30T01:47:00Z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