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B77C" w14:textId="77777777" w:rsidR="00107901" w:rsidRPr="00107901" w:rsidRDefault="00107901" w:rsidP="00107901">
      <w:pPr>
        <w:jc w:val="center"/>
        <w:rPr>
          <w:b/>
          <w:bCs/>
        </w:rPr>
      </w:pPr>
      <w:r w:rsidRPr="00107901">
        <w:rPr>
          <w:rFonts w:hint="eastAsia"/>
          <w:b/>
          <w:bCs/>
        </w:rPr>
        <w:t>【事件分析】美联储9月FOMC会议点评：降息落地，变中有定</w:t>
      </w:r>
    </w:p>
    <w:p w14:paraId="36FB6EA2" w14:textId="77777777" w:rsidR="00107901" w:rsidRPr="00107901" w:rsidRDefault="00107901" w:rsidP="00107901">
      <w:pPr>
        <w:rPr>
          <w:b/>
          <w:bCs/>
        </w:rPr>
      </w:pPr>
    </w:p>
    <w:p w14:paraId="4521A01B" w14:textId="5FE38894" w:rsidR="00107901" w:rsidRPr="00107901" w:rsidRDefault="00107901" w:rsidP="00107901">
      <w:r w:rsidRPr="00107901">
        <w:rPr>
          <w:rFonts w:hint="eastAsia"/>
          <w:b/>
          <w:bCs/>
        </w:rPr>
        <w:t>事件：</w:t>
      </w:r>
    </w:p>
    <w:p w14:paraId="3607FBE8" w14:textId="77777777" w:rsidR="00107901" w:rsidRPr="00107901" w:rsidRDefault="00107901" w:rsidP="00107901">
      <w:r w:rsidRPr="00107901">
        <w:rPr>
          <w:rFonts w:hint="eastAsia"/>
        </w:rPr>
        <w:t>在2024年9月的联邦公开市场委员会（FOMC）会议上，美联储将联邦基金利率目标区间下调至4.75%至5.00%，超出市场预期。这是自2020年3月以来美联储首次下调利率，意味着货币政策从收紧阶段转向宽松阶段。</w:t>
      </w:r>
    </w:p>
    <w:p w14:paraId="6B57D3C9" w14:textId="77777777" w:rsidR="00107901" w:rsidRPr="00107901" w:rsidRDefault="00107901" w:rsidP="00107901">
      <w:r w:rsidRPr="00107901">
        <w:rPr>
          <w:rFonts w:hint="eastAsia"/>
        </w:rPr>
        <w:br/>
      </w:r>
    </w:p>
    <w:p w14:paraId="2364C46D" w14:textId="77777777" w:rsidR="00107901" w:rsidRPr="00107901" w:rsidRDefault="00107901" w:rsidP="00107901">
      <w:r w:rsidRPr="00107901">
        <w:rPr>
          <w:rFonts w:hint="eastAsia"/>
          <w:b/>
          <w:bCs/>
        </w:rPr>
        <w:t>正文:</w:t>
      </w:r>
    </w:p>
    <w:p w14:paraId="6BD04D8E" w14:textId="77777777" w:rsidR="00107901" w:rsidRPr="00107901" w:rsidRDefault="00107901" w:rsidP="00107901">
      <w:r w:rsidRPr="00107901">
        <w:rPr>
          <w:rFonts w:hint="eastAsia"/>
          <w:b/>
          <w:bCs/>
        </w:rPr>
        <w:t>鲍威尔发言重点：</w:t>
      </w:r>
    </w:p>
    <w:p w14:paraId="313C3720" w14:textId="77777777" w:rsidR="00107901" w:rsidRPr="00107901" w:rsidRDefault="00107901" w:rsidP="00107901">
      <w:r w:rsidRPr="00107901">
        <w:rPr>
          <w:rFonts w:hint="eastAsia"/>
        </w:rPr>
        <w:t>在记者会上，鲍威尔解释本次降息的原因。他表示随着通胀下降，劳动力市场已经降温，通胀的上行风险减少，就业的下行风险增加，认为实现就业和通胀目标的风险大致平衡。但鲍威尔表示不会预设降息路径，并称“降息节奏可快可慢，整体灵活性较强，同时也保留了停止降息的选项”。同时他也指出，如果经济保持稳健且通胀持续存在，美联储会转为更缓慢地降息节奏；而如果劳动力市场意外走弱，或者通胀下降速度快于预期，也准备好执行激进降息来作为应对措施。总体来说，鲍威尔试图打消此次大幅降息说明美国经济衰退临近，降息更多是一种预防性质的行动，目的是保持住经济和劳动力市场“稳健”的现状。</w:t>
      </w:r>
    </w:p>
    <w:p w14:paraId="6E1B87E3" w14:textId="77777777" w:rsidR="00107901" w:rsidRPr="00107901" w:rsidRDefault="00107901" w:rsidP="00107901">
      <w:r w:rsidRPr="00107901">
        <w:rPr>
          <w:rFonts w:hint="eastAsia"/>
        </w:rPr>
        <w:br/>
      </w:r>
    </w:p>
    <w:p w14:paraId="3138F153" w14:textId="77777777" w:rsidR="00107901" w:rsidRPr="00107901" w:rsidRDefault="00107901" w:rsidP="00107901">
      <w:r w:rsidRPr="00107901">
        <w:rPr>
          <w:rFonts w:hint="eastAsia"/>
          <w:b/>
          <w:bCs/>
        </w:rPr>
        <w:t>经济预测及点阵图变化：</w:t>
      </w:r>
    </w:p>
    <w:p w14:paraId="708EB951" w14:textId="77777777" w:rsidR="00107901" w:rsidRPr="00107901" w:rsidRDefault="00107901" w:rsidP="00107901">
      <w:r w:rsidRPr="00107901">
        <w:rPr>
          <w:rFonts w:hint="eastAsia"/>
        </w:rPr>
        <w:t>美联储在本次会议上发布了新的经济预测，其中对年内预测由6月的2.1%下降至2%，而未来两年经济增速的预期（2.0%）维持不变，2027年预期增速2.0%，更长期预期增速为1.8%，持平6月。年内失业率预期为4.4%，较6月上升0.4个百分点，同时将明后两年的失业率预期上调了0.2%（2025年:4.4%，2026年:4.3%），2027年预期为4.2%，更长期失业率预期为4.2%，持平6月。最后，美联储下调了今明两年的整体通胀以及核心通胀预期，年内通胀和核心通胀分别下调0.3%至2.3%和0.2%至2.6%，2025年分别下调0.2%至2.1%和0.1%至2.2%。而2026年和2027年以及更长期的通胀预期则与6月一致，同为2.0%。从本次经济预测的调整来看，美联储或相对上调了对未来通胀放缓的期望，年内通胀预期不断下修也体现出整体劳动力市场及经济对价格水平的施压。从失业率预期来看，美联储或预测年内劳动力市场或增加下行风险，未来失业率若受需求显著走弱大幅上涨或相对上调年内降息概率。</w:t>
      </w:r>
    </w:p>
    <w:p w14:paraId="2E685329" w14:textId="77777777" w:rsidR="00107901" w:rsidRPr="00107901" w:rsidRDefault="00107901" w:rsidP="00107901">
      <w:r w:rsidRPr="00107901">
        <w:rPr>
          <w:rFonts w:hint="eastAsia"/>
        </w:rPr>
        <w:t>图1美联储下调年内整体经济增速预期</w:t>
      </w:r>
    </w:p>
    <w:p w14:paraId="734B13BF" w14:textId="256A8257" w:rsidR="00107901" w:rsidRPr="00107901" w:rsidRDefault="00107901" w:rsidP="00107901">
      <w:r w:rsidRPr="00107901">
        <w:lastRenderedPageBreak/>
        <w:fldChar w:fldCharType="begin"/>
      </w:r>
      <w:r w:rsidRPr="00107901">
        <w:instrText xml:space="preserve"> INCLUDEPICTURE "https://mmbiz.qpic.cn/sz_mmbiz_png/m7O1icyj6nX6cKTx4ssULlQAZV6nXzpSWNVfEdfDyib8Km3CIocnZ5cdNDQogicDvnDKyliaM9sicSy8aNsZ7Y1fo4A/640?wx_fmt=png&amp;from=appmsg&amp;tp=webp&amp;wxfrom=5&amp;wx_lazy=1&amp;wx_co=1" \* MERGEFORMATINET </w:instrText>
      </w:r>
      <w:r w:rsidRPr="00107901">
        <w:fldChar w:fldCharType="separate"/>
      </w:r>
      <w:r w:rsidRPr="00107901">
        <w:drawing>
          <wp:inline distT="0" distB="0" distL="0" distR="0" wp14:anchorId="4161D678" wp14:editId="1AFADFDB">
            <wp:extent cx="5274310" cy="2032635"/>
            <wp:effectExtent l="0" t="0" r="0" b="0"/>
            <wp:docPr id="29809591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032635"/>
                    </a:xfrm>
                    <a:prstGeom prst="rect">
                      <a:avLst/>
                    </a:prstGeom>
                    <a:noFill/>
                    <a:ln>
                      <a:noFill/>
                    </a:ln>
                  </pic:spPr>
                </pic:pic>
              </a:graphicData>
            </a:graphic>
          </wp:inline>
        </w:drawing>
      </w:r>
      <w:r w:rsidRPr="00107901">
        <w:fldChar w:fldCharType="end"/>
      </w:r>
    </w:p>
    <w:p w14:paraId="22418E02" w14:textId="77777777" w:rsidR="00107901" w:rsidRPr="00107901" w:rsidRDefault="00107901" w:rsidP="00107901">
      <w:r w:rsidRPr="00107901">
        <w:rPr>
          <w:rFonts w:hint="eastAsia"/>
        </w:rPr>
        <w:t>图表来源：Fed，瑞达期货研究院</w:t>
      </w:r>
    </w:p>
    <w:p w14:paraId="47F1B3E0" w14:textId="77777777" w:rsidR="00107901" w:rsidRPr="00107901" w:rsidRDefault="00107901" w:rsidP="00107901"/>
    <w:p w14:paraId="1E8E675A" w14:textId="77777777" w:rsidR="00107901" w:rsidRPr="00107901" w:rsidRDefault="00107901" w:rsidP="00107901">
      <w:r w:rsidRPr="00107901">
        <w:rPr>
          <w:rFonts w:hint="eastAsia"/>
        </w:rPr>
        <w:t>在点阵图方面，年内政策利率预期中值较6月有所下调，与此同时，年内支持降息或降息至少一次的美联储官员人数显著上升。此次所有19名官员都支持将利率维持在5.0%以下，相较于上次的八人，人数有所增加。其中，7人预计利率将在4.5%至4.75%之间，9人预测利率会在4.25%至4.5%之间，另有一人认为利率会低于4.5%，在4.0%至4.25%范围内。换句话说，超过半数的官员预计今年剩余的两次会议将至少每次降息25个基点。结合经济预测变化来看，美联储官员对后继美国劳动力市场风险预期有所升高，其对通胀水平回落至正常水平更有信心，这也使更多官员在近期公开发言中表达对降息看法较为鸽派的态度，年内整体降息空间进一步扩大。</w:t>
      </w:r>
    </w:p>
    <w:p w14:paraId="581FAC67" w14:textId="77777777" w:rsidR="00107901" w:rsidRPr="00107901" w:rsidRDefault="00107901" w:rsidP="00107901"/>
    <w:p w14:paraId="5225DAE9" w14:textId="77777777" w:rsidR="00107901" w:rsidRPr="00107901" w:rsidRDefault="00107901" w:rsidP="00107901">
      <w:r w:rsidRPr="00107901">
        <w:rPr>
          <w:rFonts w:hint="eastAsia"/>
        </w:rPr>
        <w:t>图2联储官员下调长期利率预期</w:t>
      </w:r>
    </w:p>
    <w:p w14:paraId="114C0147" w14:textId="61FA50EE" w:rsidR="00107901" w:rsidRPr="00107901" w:rsidRDefault="00107901" w:rsidP="00107901">
      <w:r w:rsidRPr="00107901">
        <w:fldChar w:fldCharType="begin"/>
      </w:r>
      <w:r w:rsidRPr="00107901">
        <w:instrText xml:space="preserve"> INCLUDEPICTURE "https://mmbiz.qpic.cn/sz_mmbiz_png/m7O1icyj6nX6cKTx4ssULlQAZV6nXzpSW68ibupV8Gwfo3SjxgW66205HHwQdmMTu48zLWjsWQCQw47MtNsgjVEQ/640?wx_fmt=png&amp;from=appmsg&amp;tp=webp&amp;wxfrom=5&amp;wx_lazy=1&amp;wx_co=1" \* MERGEFORMATINET </w:instrText>
      </w:r>
      <w:r w:rsidRPr="00107901">
        <w:fldChar w:fldCharType="separate"/>
      </w:r>
      <w:r w:rsidRPr="00107901">
        <w:drawing>
          <wp:inline distT="0" distB="0" distL="0" distR="0" wp14:anchorId="616D91B5" wp14:editId="6D3694E0">
            <wp:extent cx="5274310" cy="1362710"/>
            <wp:effectExtent l="0" t="0" r="0" b="0"/>
            <wp:docPr id="762728839"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362710"/>
                    </a:xfrm>
                    <a:prstGeom prst="rect">
                      <a:avLst/>
                    </a:prstGeom>
                    <a:noFill/>
                    <a:ln>
                      <a:noFill/>
                    </a:ln>
                  </pic:spPr>
                </pic:pic>
              </a:graphicData>
            </a:graphic>
          </wp:inline>
        </w:drawing>
      </w:r>
      <w:r w:rsidRPr="00107901">
        <w:fldChar w:fldCharType="end"/>
      </w:r>
    </w:p>
    <w:p w14:paraId="2BD9B219" w14:textId="77777777" w:rsidR="00107901" w:rsidRPr="00107901" w:rsidRDefault="00107901" w:rsidP="00107901">
      <w:r w:rsidRPr="00107901">
        <w:rPr>
          <w:rFonts w:hint="eastAsia"/>
        </w:rPr>
        <w:t>图表来源：</w:t>
      </w:r>
      <w:proofErr w:type="spellStart"/>
      <w:r w:rsidRPr="00107901">
        <w:rPr>
          <w:rFonts w:hint="eastAsia"/>
        </w:rPr>
        <w:t>iFind</w:t>
      </w:r>
      <w:proofErr w:type="spellEnd"/>
      <w:r w:rsidRPr="00107901">
        <w:rPr>
          <w:rFonts w:hint="eastAsia"/>
        </w:rPr>
        <w:t>，瑞达期货研究院</w:t>
      </w:r>
    </w:p>
    <w:p w14:paraId="5992307D" w14:textId="77777777" w:rsidR="00107901" w:rsidRPr="00107901" w:rsidRDefault="00107901" w:rsidP="00107901"/>
    <w:p w14:paraId="585B0938" w14:textId="77777777" w:rsidR="00107901" w:rsidRPr="00107901" w:rsidRDefault="00107901" w:rsidP="00107901">
      <w:r w:rsidRPr="00107901">
        <w:rPr>
          <w:rFonts w:hint="eastAsia"/>
        </w:rPr>
        <w:t>图3会议前联储官员发言</w:t>
      </w:r>
    </w:p>
    <w:p w14:paraId="377D9312" w14:textId="41052DE3" w:rsidR="00107901" w:rsidRPr="00107901" w:rsidRDefault="00107901" w:rsidP="00107901">
      <w:r w:rsidRPr="00107901">
        <w:lastRenderedPageBreak/>
        <w:fldChar w:fldCharType="begin"/>
      </w:r>
      <w:r w:rsidRPr="00107901">
        <w:instrText xml:space="preserve"> INCLUDEPICTURE "https://mmbiz.qpic.cn/sz_mmbiz_png/m7O1icyj6nX6cKTx4ssULlQAZV6nXzpSWl2APEuia5qvBIg3q8BYzawNiarybUAHmEwv4xdYPcliaDv8JWfxQNhtyA/640?wx_fmt=png&amp;from=appmsg&amp;tp=webp&amp;wxfrom=5&amp;wx_lazy=1&amp;wx_co=1" \* MERGEFORMATINET </w:instrText>
      </w:r>
      <w:r w:rsidRPr="00107901">
        <w:fldChar w:fldCharType="separate"/>
      </w:r>
      <w:r w:rsidRPr="00107901">
        <w:drawing>
          <wp:inline distT="0" distB="0" distL="0" distR="0" wp14:anchorId="437BBDF8" wp14:editId="53E2DB55">
            <wp:extent cx="5274310" cy="8477885"/>
            <wp:effectExtent l="0" t="0" r="0" b="5715"/>
            <wp:docPr id="1498821462"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8477885"/>
                    </a:xfrm>
                    <a:prstGeom prst="rect">
                      <a:avLst/>
                    </a:prstGeom>
                    <a:noFill/>
                    <a:ln>
                      <a:noFill/>
                    </a:ln>
                  </pic:spPr>
                </pic:pic>
              </a:graphicData>
            </a:graphic>
          </wp:inline>
        </w:drawing>
      </w:r>
      <w:r w:rsidRPr="00107901">
        <w:fldChar w:fldCharType="end"/>
      </w:r>
    </w:p>
    <w:p w14:paraId="677FD854" w14:textId="77777777" w:rsidR="00107901" w:rsidRPr="00107901" w:rsidRDefault="00107901" w:rsidP="00107901"/>
    <w:p w14:paraId="2E9AF099" w14:textId="77777777" w:rsidR="00107901" w:rsidRPr="00107901" w:rsidRDefault="00107901" w:rsidP="00107901">
      <w:r w:rsidRPr="00107901">
        <w:rPr>
          <w:rFonts w:hint="eastAsia"/>
          <w:b/>
          <w:bCs/>
        </w:rPr>
        <w:lastRenderedPageBreak/>
        <w:t>市场反应及展望：</w:t>
      </w:r>
    </w:p>
    <w:p w14:paraId="090CEE82" w14:textId="77777777" w:rsidR="00107901" w:rsidRPr="00107901" w:rsidRDefault="00107901" w:rsidP="00107901">
      <w:r w:rsidRPr="00107901">
        <w:rPr>
          <w:rFonts w:hint="eastAsia"/>
        </w:rPr>
        <w:t>继近期公布的美国就业数据持续走弱，而通胀数据保持稳步回落，市场便逐渐认为美联储将加大降息幅度来预防劳动力市场衰退的风险。在9月会议前，市场对降息预期的主流押注虽集中于50基点，但降息25基点仍保有30%左右的预期概率，这也侧面体现了市场对于本次美联储降息决策存有较大分歧。自鲍威尔于杰克逊霍尔会议后对市场释放超预期指引后，本次略超预期的大幅降息无疑体现了美联储正由过去的保守风格转为更为激进的鸽派基调。即便本次降息幅度更偏向“预防式措施”，但超预期降息的落地无疑将给市场带来更多有关未来降息力度的想象空间，短期内市场或将围绕本次降息周期开启新一轮博弈及定价。</w:t>
      </w:r>
    </w:p>
    <w:p w14:paraId="5026AB4C" w14:textId="77777777" w:rsidR="00107901" w:rsidRPr="00107901" w:rsidRDefault="00107901" w:rsidP="00107901">
      <w:r w:rsidRPr="00107901">
        <w:rPr>
          <w:rFonts w:hint="eastAsia"/>
        </w:rPr>
        <w:t>在新一轮经济数据公布前，利率预期在降息幅度预期扩大的情况下或将持续回落，长端美债收益率或随之承压，美元指数受美国与非美国家利差超预期收窄的影响或也不可避免的持续下探，贵金属价格或在美元持续走弱叠加利率下行的影响下得到一定提振。但从中长期来看，虽然本次降息周期已明确开启，同时美联储也加大力度采取预防式降息，但未来投资者仍需警惕经济数据不及预期或资产对利率定价相对充分所带来的预期反转相关风险。</w:t>
      </w:r>
    </w:p>
    <w:p w14:paraId="768653AE" w14:textId="77777777" w:rsidR="00107901" w:rsidRPr="00107901" w:rsidRDefault="00107901" w:rsidP="00107901"/>
    <w:p w14:paraId="1A452895" w14:textId="77777777" w:rsidR="00107901" w:rsidRPr="00107901" w:rsidRDefault="00107901" w:rsidP="00107901">
      <w:r w:rsidRPr="00107901">
        <w:rPr>
          <w:rFonts w:hint="eastAsia"/>
        </w:rPr>
        <w:t>图4年内美联储降息幅度预期走阔</w:t>
      </w:r>
    </w:p>
    <w:p w14:paraId="6A32A508" w14:textId="4BC6BE7E" w:rsidR="00107901" w:rsidRPr="00107901" w:rsidRDefault="00107901" w:rsidP="00107901">
      <w:r w:rsidRPr="00107901">
        <w:fldChar w:fldCharType="begin"/>
      </w:r>
      <w:r w:rsidRPr="00107901">
        <w:instrText xml:space="preserve"> INCLUDEPICTURE "https://mmbiz.qpic.cn/sz_mmbiz_png/m7O1icyj6nX6cKTx4ssULlQAZV6nXzpSWJTNEwXM8Jqf7XA9b2fzKzc1xbPlQA1Td9C1DXa8ibG5MemwXSu4c2yA/640?wx_fmt=png&amp;from=appmsg&amp;tp=webp&amp;wxfrom=5&amp;wx_lazy=1&amp;wx_co=1" \* MERGEFORMATINET </w:instrText>
      </w:r>
      <w:r w:rsidRPr="00107901">
        <w:fldChar w:fldCharType="separate"/>
      </w:r>
      <w:r w:rsidRPr="00107901">
        <w:drawing>
          <wp:inline distT="0" distB="0" distL="0" distR="0" wp14:anchorId="7D33BE8A" wp14:editId="4615C22B">
            <wp:extent cx="5274310" cy="2159000"/>
            <wp:effectExtent l="0" t="0" r="0" b="0"/>
            <wp:docPr id="666886569"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59000"/>
                    </a:xfrm>
                    <a:prstGeom prst="rect">
                      <a:avLst/>
                    </a:prstGeom>
                    <a:noFill/>
                    <a:ln>
                      <a:noFill/>
                    </a:ln>
                  </pic:spPr>
                </pic:pic>
              </a:graphicData>
            </a:graphic>
          </wp:inline>
        </w:drawing>
      </w:r>
      <w:r w:rsidRPr="00107901">
        <w:fldChar w:fldCharType="end"/>
      </w:r>
    </w:p>
    <w:p w14:paraId="33F219FF" w14:textId="77777777" w:rsidR="00107901" w:rsidRPr="00107901" w:rsidRDefault="00107901" w:rsidP="00107901">
      <w:r w:rsidRPr="00107901">
        <w:rPr>
          <w:rFonts w:hint="eastAsia"/>
        </w:rPr>
        <w:t>图表来源：CME，瑞达期货研究院</w:t>
      </w:r>
    </w:p>
    <w:p w14:paraId="69DC094D" w14:textId="77777777" w:rsidR="00107901" w:rsidRPr="00107901" w:rsidRDefault="00107901" w:rsidP="00107901"/>
    <w:p w14:paraId="395DBB9F" w14:textId="4125BD7F" w:rsidR="00107901" w:rsidRPr="00107901" w:rsidRDefault="00107901" w:rsidP="00107901">
      <w:r w:rsidRPr="00107901">
        <w:rPr>
          <w:rFonts w:hint="eastAsia"/>
        </w:rPr>
        <w:t>作者：研究员：廖宏斌 期货从业资格号F3082507期货投资咨询从业证书号Z0020723</w:t>
      </w:r>
    </w:p>
    <w:p w14:paraId="5BF384C6" w14:textId="77777777" w:rsidR="00107901" w:rsidRPr="00107901" w:rsidRDefault="00107901" w:rsidP="00107901"/>
    <w:p w14:paraId="28397ABF" w14:textId="77777777" w:rsidR="00107901" w:rsidRPr="00107901" w:rsidRDefault="00107901" w:rsidP="00107901">
      <w:r w:rsidRPr="00107901">
        <w:rPr>
          <w:rFonts w:hint="eastAsia"/>
          <w:b/>
          <w:bCs/>
        </w:rPr>
        <w:t>免责声明：</w:t>
      </w:r>
    </w:p>
    <w:p w14:paraId="6415BFE9" w14:textId="71756EBA" w:rsidR="00107901" w:rsidRPr="00107901" w:rsidRDefault="00107901">
      <w:r w:rsidRPr="00107901">
        <w:rPr>
          <w:rFonts w:hint="eastAsia"/>
        </w:rPr>
        <w:t>本报告中的信息均来源于公开可获得资料，瑞达</w:t>
      </w:r>
      <w:r>
        <w:rPr>
          <w:rFonts w:hint="eastAsia"/>
        </w:rPr>
        <w:t>国际</w:t>
      </w:r>
      <w:r w:rsidRPr="00107901">
        <w:rPr>
          <w:rFonts w:hint="eastAsia"/>
        </w:rPr>
        <w:t>力求准确可靠，但对这些信息的准确性及完整性不做任何保证，据此投资，责任自负。本报告不构成个人投资建议，</w:t>
      </w:r>
      <w:r w:rsidRPr="00107901">
        <w:rPr>
          <w:rFonts w:hint="eastAsia"/>
        </w:rPr>
        <w:lastRenderedPageBreak/>
        <w:t>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和修改。</w:t>
      </w:r>
    </w:p>
    <w:sectPr w:rsidR="00107901" w:rsidRPr="0010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01"/>
    <w:rsid w:val="00107901"/>
    <w:rsid w:val="00AF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B07C1A"/>
  <w15:chartTrackingRefBased/>
  <w15:docId w15:val="{C98909B7-7584-6545-9FE0-7A457EFB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90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0790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0790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0790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0790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0790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07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90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0790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0790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07901"/>
    <w:rPr>
      <w:rFonts w:cstheme="majorBidi"/>
      <w:color w:val="0F4761" w:themeColor="accent1" w:themeShade="BF"/>
      <w:sz w:val="28"/>
      <w:szCs w:val="28"/>
    </w:rPr>
  </w:style>
  <w:style w:type="character" w:customStyle="1" w:styleId="50">
    <w:name w:val="标题 5 字符"/>
    <w:basedOn w:val="a0"/>
    <w:link w:val="5"/>
    <w:uiPriority w:val="9"/>
    <w:semiHidden/>
    <w:rsid w:val="00107901"/>
    <w:rPr>
      <w:rFonts w:cstheme="majorBidi"/>
      <w:color w:val="0F4761" w:themeColor="accent1" w:themeShade="BF"/>
      <w:sz w:val="24"/>
    </w:rPr>
  </w:style>
  <w:style w:type="character" w:customStyle="1" w:styleId="60">
    <w:name w:val="标题 6 字符"/>
    <w:basedOn w:val="a0"/>
    <w:link w:val="6"/>
    <w:uiPriority w:val="9"/>
    <w:semiHidden/>
    <w:rsid w:val="00107901"/>
    <w:rPr>
      <w:rFonts w:cstheme="majorBidi"/>
      <w:b/>
      <w:bCs/>
      <w:color w:val="0F4761" w:themeColor="accent1" w:themeShade="BF"/>
    </w:rPr>
  </w:style>
  <w:style w:type="character" w:customStyle="1" w:styleId="70">
    <w:name w:val="标题 7 字符"/>
    <w:basedOn w:val="a0"/>
    <w:link w:val="7"/>
    <w:uiPriority w:val="9"/>
    <w:semiHidden/>
    <w:rsid w:val="00107901"/>
    <w:rPr>
      <w:rFonts w:cstheme="majorBidi"/>
      <w:b/>
      <w:bCs/>
      <w:color w:val="595959" w:themeColor="text1" w:themeTint="A6"/>
    </w:rPr>
  </w:style>
  <w:style w:type="character" w:customStyle="1" w:styleId="80">
    <w:name w:val="标题 8 字符"/>
    <w:basedOn w:val="a0"/>
    <w:link w:val="8"/>
    <w:uiPriority w:val="9"/>
    <w:semiHidden/>
    <w:rsid w:val="00107901"/>
    <w:rPr>
      <w:rFonts w:cstheme="majorBidi"/>
      <w:color w:val="595959" w:themeColor="text1" w:themeTint="A6"/>
    </w:rPr>
  </w:style>
  <w:style w:type="character" w:customStyle="1" w:styleId="90">
    <w:name w:val="标题 9 字符"/>
    <w:basedOn w:val="a0"/>
    <w:link w:val="9"/>
    <w:uiPriority w:val="9"/>
    <w:semiHidden/>
    <w:rsid w:val="00107901"/>
    <w:rPr>
      <w:rFonts w:eastAsiaTheme="majorEastAsia" w:cstheme="majorBidi"/>
      <w:color w:val="595959" w:themeColor="text1" w:themeTint="A6"/>
    </w:rPr>
  </w:style>
  <w:style w:type="paragraph" w:styleId="a3">
    <w:name w:val="Title"/>
    <w:basedOn w:val="a"/>
    <w:next w:val="a"/>
    <w:link w:val="a4"/>
    <w:uiPriority w:val="10"/>
    <w:qFormat/>
    <w:rsid w:val="00107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901"/>
    <w:pPr>
      <w:spacing w:before="160"/>
      <w:jc w:val="center"/>
    </w:pPr>
    <w:rPr>
      <w:i/>
      <w:iCs/>
      <w:color w:val="404040" w:themeColor="text1" w:themeTint="BF"/>
    </w:rPr>
  </w:style>
  <w:style w:type="character" w:customStyle="1" w:styleId="a8">
    <w:name w:val="引用 字符"/>
    <w:basedOn w:val="a0"/>
    <w:link w:val="a7"/>
    <w:uiPriority w:val="29"/>
    <w:rsid w:val="00107901"/>
    <w:rPr>
      <w:i/>
      <w:iCs/>
      <w:color w:val="404040" w:themeColor="text1" w:themeTint="BF"/>
    </w:rPr>
  </w:style>
  <w:style w:type="paragraph" w:styleId="a9">
    <w:name w:val="List Paragraph"/>
    <w:basedOn w:val="a"/>
    <w:uiPriority w:val="34"/>
    <w:qFormat/>
    <w:rsid w:val="00107901"/>
    <w:pPr>
      <w:ind w:left="720"/>
      <w:contextualSpacing/>
    </w:pPr>
  </w:style>
  <w:style w:type="character" w:styleId="aa">
    <w:name w:val="Intense Emphasis"/>
    <w:basedOn w:val="a0"/>
    <w:uiPriority w:val="21"/>
    <w:qFormat/>
    <w:rsid w:val="00107901"/>
    <w:rPr>
      <w:i/>
      <w:iCs/>
      <w:color w:val="0F4761" w:themeColor="accent1" w:themeShade="BF"/>
    </w:rPr>
  </w:style>
  <w:style w:type="paragraph" w:styleId="ab">
    <w:name w:val="Intense Quote"/>
    <w:basedOn w:val="a"/>
    <w:next w:val="a"/>
    <w:link w:val="ac"/>
    <w:uiPriority w:val="30"/>
    <w:qFormat/>
    <w:rsid w:val="00107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07901"/>
    <w:rPr>
      <w:i/>
      <w:iCs/>
      <w:color w:val="0F4761" w:themeColor="accent1" w:themeShade="BF"/>
    </w:rPr>
  </w:style>
  <w:style w:type="character" w:styleId="ad">
    <w:name w:val="Intense Reference"/>
    <w:basedOn w:val="a0"/>
    <w:uiPriority w:val="32"/>
    <w:qFormat/>
    <w:rsid w:val="001079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73400">
      <w:bodyDiv w:val="1"/>
      <w:marLeft w:val="0"/>
      <w:marRight w:val="0"/>
      <w:marTop w:val="0"/>
      <w:marBottom w:val="0"/>
      <w:divBdr>
        <w:top w:val="none" w:sz="0" w:space="0" w:color="auto"/>
        <w:left w:val="none" w:sz="0" w:space="0" w:color="auto"/>
        <w:bottom w:val="none" w:sz="0" w:space="0" w:color="auto"/>
        <w:right w:val="none" w:sz="0" w:space="0" w:color="auto"/>
      </w:divBdr>
    </w:div>
    <w:div w:id="1682663136">
      <w:bodyDiv w:val="1"/>
      <w:marLeft w:val="0"/>
      <w:marRight w:val="0"/>
      <w:marTop w:val="0"/>
      <w:marBottom w:val="0"/>
      <w:divBdr>
        <w:top w:val="none" w:sz="0" w:space="0" w:color="auto"/>
        <w:left w:val="none" w:sz="0" w:space="0" w:color="auto"/>
        <w:bottom w:val="none" w:sz="0" w:space="0" w:color="auto"/>
        <w:right w:val="none" w:sz="0" w:space="0" w:color="auto"/>
      </w:divBdr>
    </w:div>
    <w:div w:id="1846246087">
      <w:bodyDiv w:val="1"/>
      <w:marLeft w:val="0"/>
      <w:marRight w:val="0"/>
      <w:marTop w:val="0"/>
      <w:marBottom w:val="0"/>
      <w:divBdr>
        <w:top w:val="none" w:sz="0" w:space="0" w:color="auto"/>
        <w:left w:val="none" w:sz="0" w:space="0" w:color="auto"/>
        <w:bottom w:val="none" w:sz="0" w:space="0" w:color="auto"/>
        <w:right w:val="none" w:sz="0" w:space="0" w:color="auto"/>
      </w:divBdr>
    </w:div>
    <w:div w:id="18480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 D</dc:creator>
  <cp:keywords/>
  <dc:description/>
  <cp:lastModifiedBy>qr D</cp:lastModifiedBy>
  <cp:revision>1</cp:revision>
  <dcterms:created xsi:type="dcterms:W3CDTF">2024-09-20T02:45:00Z</dcterms:created>
  <dcterms:modified xsi:type="dcterms:W3CDTF">2024-09-20T02:46:00Z</dcterms:modified>
</cp:coreProperties>
</file>