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E55D02">
        <w:rPr>
          <w:rFonts w:ascii="微软雅黑" w:eastAsia="微软雅黑" w:hAnsi="微软雅黑" w:cs="微软雅黑"/>
          <w:b/>
          <w:bCs/>
          <w:color w:val="005D97"/>
          <w:spacing w:val="-22"/>
          <w:sz w:val="48"/>
          <w:szCs w:val="48"/>
          <w:lang w:eastAsia="zh-CN"/>
        </w:rPr>
        <w:t>12</w:t>
      </w:r>
      <w:r>
        <w:rPr>
          <w:rFonts w:ascii="微软雅黑" w:eastAsia="微软雅黑" w:hAnsi="微软雅黑" w:cs="微软雅黑"/>
          <w:b/>
          <w:bCs/>
          <w:color w:val="005D97"/>
          <w:spacing w:val="-22"/>
          <w:sz w:val="48"/>
          <w:szCs w:val="48"/>
          <w:lang w:eastAsia="zh-CN"/>
        </w:rPr>
        <w:t>月</w:t>
      </w:r>
      <w:r w:rsidR="008B570B">
        <w:rPr>
          <w:rFonts w:ascii="微软雅黑" w:eastAsia="微软雅黑" w:hAnsi="微软雅黑" w:cs="微软雅黑"/>
          <w:b/>
          <w:bCs/>
          <w:color w:val="005D97"/>
          <w:spacing w:val="-22"/>
          <w:sz w:val="48"/>
          <w:szCs w:val="48"/>
          <w:lang w:eastAsia="zh-CN"/>
        </w:rPr>
        <w:t>11</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8B570B">
      <w:pPr>
        <w:spacing w:before="103" w:line="257" w:lineRule="auto"/>
        <w:ind w:right="584" w:firstLineChars="200" w:firstLine="468"/>
        <w:jc w:val="both"/>
        <w:rPr>
          <w:rFonts w:ascii="微软雅黑" w:eastAsia="微软雅黑" w:hAnsi="微软雅黑" w:cs="微软雅黑"/>
          <w:spacing w:val="12"/>
          <w:lang w:eastAsia="zh-CN"/>
        </w:rPr>
      </w:pPr>
      <w:r w:rsidRPr="008B570B">
        <w:rPr>
          <w:rFonts w:ascii="微软雅黑" w:eastAsia="微软雅黑" w:hAnsi="微软雅黑" w:cs="微软雅黑" w:hint="eastAsia"/>
          <w:spacing w:val="12"/>
          <w:lang w:eastAsia="zh-CN"/>
        </w:rPr>
        <w:t>美国三大股指小幅收跌，道指跌</w:t>
      </w:r>
      <w:r w:rsidRPr="008B570B">
        <w:rPr>
          <w:rFonts w:ascii="微软雅黑" w:eastAsia="微软雅黑" w:hAnsi="微软雅黑" w:cs="微软雅黑"/>
          <w:spacing w:val="12"/>
          <w:lang w:eastAsia="zh-CN"/>
        </w:rPr>
        <w:t>0.35%</w:t>
      </w:r>
      <w:r w:rsidRPr="008B570B">
        <w:rPr>
          <w:rFonts w:ascii="微软雅黑" w:eastAsia="微软雅黑" w:hAnsi="微软雅黑" w:cs="微软雅黑" w:hint="eastAsia"/>
          <w:spacing w:val="12"/>
          <w:lang w:eastAsia="zh-CN"/>
        </w:rPr>
        <w:t>报</w:t>
      </w:r>
      <w:r w:rsidRPr="008B570B">
        <w:rPr>
          <w:rFonts w:ascii="微软雅黑" w:eastAsia="微软雅黑" w:hAnsi="微软雅黑" w:cs="微软雅黑"/>
          <w:spacing w:val="12"/>
          <w:lang w:eastAsia="zh-CN"/>
        </w:rPr>
        <w:t>44247.83</w:t>
      </w:r>
      <w:r w:rsidRPr="008B570B">
        <w:rPr>
          <w:rFonts w:ascii="微软雅黑" w:eastAsia="微软雅黑" w:hAnsi="微软雅黑" w:cs="微软雅黑" w:hint="eastAsia"/>
          <w:spacing w:val="12"/>
          <w:lang w:eastAsia="zh-CN"/>
        </w:rPr>
        <w:t>点，标普</w:t>
      </w:r>
      <w:r w:rsidRPr="008B570B">
        <w:rPr>
          <w:rFonts w:ascii="微软雅黑" w:eastAsia="微软雅黑" w:hAnsi="微软雅黑" w:cs="微软雅黑"/>
          <w:spacing w:val="12"/>
          <w:lang w:eastAsia="zh-CN"/>
        </w:rPr>
        <w:t>500</w:t>
      </w:r>
      <w:r w:rsidRPr="008B570B">
        <w:rPr>
          <w:rFonts w:ascii="微软雅黑" w:eastAsia="微软雅黑" w:hAnsi="微软雅黑" w:cs="微软雅黑" w:hint="eastAsia"/>
          <w:spacing w:val="12"/>
          <w:lang w:eastAsia="zh-CN"/>
        </w:rPr>
        <w:t>指数跌</w:t>
      </w:r>
      <w:r w:rsidRPr="008B570B">
        <w:rPr>
          <w:rFonts w:ascii="微软雅黑" w:eastAsia="微软雅黑" w:hAnsi="微软雅黑" w:cs="微软雅黑"/>
          <w:spacing w:val="12"/>
          <w:lang w:eastAsia="zh-CN"/>
        </w:rPr>
        <w:t>0.3%</w:t>
      </w:r>
      <w:r w:rsidRPr="008B570B">
        <w:rPr>
          <w:rFonts w:ascii="微软雅黑" w:eastAsia="微软雅黑" w:hAnsi="微软雅黑" w:cs="微软雅黑" w:hint="eastAsia"/>
          <w:spacing w:val="12"/>
          <w:lang w:eastAsia="zh-CN"/>
        </w:rPr>
        <w:t>报</w:t>
      </w:r>
      <w:r w:rsidRPr="008B570B">
        <w:rPr>
          <w:rFonts w:ascii="微软雅黑" w:eastAsia="微软雅黑" w:hAnsi="微软雅黑" w:cs="微软雅黑"/>
          <w:spacing w:val="12"/>
          <w:lang w:eastAsia="zh-CN"/>
        </w:rPr>
        <w:t>6034.91</w:t>
      </w:r>
      <w:r w:rsidRPr="008B570B">
        <w:rPr>
          <w:rFonts w:ascii="微软雅黑" w:eastAsia="微软雅黑" w:hAnsi="微软雅黑" w:cs="微软雅黑" w:hint="eastAsia"/>
          <w:spacing w:val="12"/>
          <w:lang w:eastAsia="zh-CN"/>
        </w:rPr>
        <w:t>点，纳指跌</w:t>
      </w:r>
      <w:r w:rsidRPr="008B570B">
        <w:rPr>
          <w:rFonts w:ascii="微软雅黑" w:eastAsia="微软雅黑" w:hAnsi="微软雅黑" w:cs="微软雅黑"/>
          <w:spacing w:val="12"/>
          <w:lang w:eastAsia="zh-CN"/>
        </w:rPr>
        <w:t>0.25%</w:t>
      </w:r>
      <w:r w:rsidRPr="008B570B">
        <w:rPr>
          <w:rFonts w:ascii="微软雅黑" w:eastAsia="微软雅黑" w:hAnsi="微软雅黑" w:cs="微软雅黑" w:hint="eastAsia"/>
          <w:spacing w:val="12"/>
          <w:lang w:eastAsia="zh-CN"/>
        </w:rPr>
        <w:t>报</w:t>
      </w:r>
      <w:r w:rsidRPr="008B570B">
        <w:rPr>
          <w:rFonts w:ascii="微软雅黑" w:eastAsia="微软雅黑" w:hAnsi="微软雅黑" w:cs="微软雅黑"/>
          <w:spacing w:val="12"/>
          <w:lang w:eastAsia="zh-CN"/>
        </w:rPr>
        <w:t>19687.24</w:t>
      </w:r>
      <w:r w:rsidRPr="008B570B">
        <w:rPr>
          <w:rFonts w:ascii="微软雅黑" w:eastAsia="微软雅黑" w:hAnsi="微软雅黑" w:cs="微软雅黑" w:hint="eastAsia"/>
          <w:spacing w:val="12"/>
          <w:lang w:eastAsia="zh-CN"/>
        </w:rPr>
        <w:t>点。美元指数涨</w:t>
      </w:r>
      <w:r w:rsidRPr="008B570B">
        <w:rPr>
          <w:rFonts w:ascii="微软雅黑" w:eastAsia="微软雅黑" w:hAnsi="微软雅黑" w:cs="微软雅黑"/>
          <w:spacing w:val="12"/>
          <w:lang w:eastAsia="zh-CN"/>
        </w:rPr>
        <w:t>0.24%</w:t>
      </w:r>
      <w:r w:rsidRPr="008B570B">
        <w:rPr>
          <w:rFonts w:ascii="微软雅黑" w:eastAsia="微软雅黑" w:hAnsi="微软雅黑" w:cs="微软雅黑" w:hint="eastAsia"/>
          <w:spacing w:val="12"/>
          <w:lang w:eastAsia="zh-CN"/>
        </w:rPr>
        <w:t>报</w:t>
      </w:r>
      <w:r w:rsidRPr="008B570B">
        <w:rPr>
          <w:rFonts w:ascii="微软雅黑" w:eastAsia="微软雅黑" w:hAnsi="微软雅黑" w:cs="微软雅黑"/>
          <w:spacing w:val="12"/>
          <w:lang w:eastAsia="zh-CN"/>
        </w:rPr>
        <w:t>106.41</w:t>
      </w:r>
      <w:r w:rsidRPr="008B570B">
        <w:rPr>
          <w:rFonts w:ascii="微软雅黑" w:eastAsia="微软雅黑" w:hAnsi="微软雅黑" w:cs="微软雅黑" w:hint="eastAsia"/>
          <w:spacing w:val="12"/>
          <w:lang w:eastAsia="zh-CN"/>
        </w:rPr>
        <w:t>，离岸人民币对美元涨</w:t>
      </w:r>
      <w:r w:rsidRPr="008B570B">
        <w:rPr>
          <w:rFonts w:ascii="微软雅黑" w:eastAsia="微软雅黑" w:hAnsi="微软雅黑" w:cs="微软雅黑"/>
          <w:spacing w:val="12"/>
          <w:lang w:eastAsia="zh-CN"/>
        </w:rPr>
        <w:t>97</w:t>
      </w:r>
      <w:r w:rsidRPr="008B570B">
        <w:rPr>
          <w:rFonts w:ascii="微软雅黑" w:eastAsia="微软雅黑" w:hAnsi="微软雅黑" w:cs="微软雅黑" w:hint="eastAsia"/>
          <w:spacing w:val="12"/>
          <w:lang w:eastAsia="zh-CN"/>
        </w:rPr>
        <w:t>个基点报</w:t>
      </w:r>
      <w:r w:rsidRPr="008B570B">
        <w:rPr>
          <w:rFonts w:ascii="微软雅黑" w:eastAsia="微软雅黑" w:hAnsi="微软雅黑" w:cs="微软雅黑"/>
          <w:spacing w:val="12"/>
          <w:lang w:eastAsia="zh-CN"/>
        </w:rPr>
        <w:t>7.2581</w:t>
      </w:r>
      <w:r w:rsidRPr="008B570B">
        <w:rPr>
          <w:rFonts w:ascii="微软雅黑" w:eastAsia="微软雅黑" w:hAnsi="微软雅黑" w:cs="微软雅黑" w:hint="eastAsia"/>
          <w:spacing w:val="12"/>
          <w:lang w:eastAsia="zh-CN"/>
        </w:rPr>
        <w:t>。国际油价涨跌不一，美油</w:t>
      </w:r>
      <w:r w:rsidRPr="008B570B">
        <w:rPr>
          <w:rFonts w:ascii="微软雅黑" w:eastAsia="微软雅黑" w:hAnsi="微软雅黑" w:cs="微软雅黑"/>
          <w:spacing w:val="12"/>
          <w:lang w:eastAsia="zh-CN"/>
        </w:rPr>
        <w:t>2025</w:t>
      </w:r>
      <w:r w:rsidRPr="008B570B">
        <w:rPr>
          <w:rFonts w:ascii="微软雅黑" w:eastAsia="微软雅黑" w:hAnsi="微软雅黑" w:cs="微软雅黑" w:hint="eastAsia"/>
          <w:spacing w:val="12"/>
          <w:lang w:eastAsia="zh-CN"/>
        </w:rPr>
        <w:t>年</w:t>
      </w:r>
      <w:r w:rsidRPr="008B570B">
        <w:rPr>
          <w:rFonts w:ascii="微软雅黑" w:eastAsia="微软雅黑" w:hAnsi="微软雅黑" w:cs="微软雅黑"/>
          <w:spacing w:val="12"/>
          <w:lang w:eastAsia="zh-CN"/>
        </w:rPr>
        <w:t>1</w:t>
      </w:r>
      <w:r w:rsidRPr="008B570B">
        <w:rPr>
          <w:rFonts w:ascii="微软雅黑" w:eastAsia="微软雅黑" w:hAnsi="微软雅黑" w:cs="微软雅黑" w:hint="eastAsia"/>
          <w:spacing w:val="12"/>
          <w:lang w:eastAsia="zh-CN"/>
        </w:rPr>
        <w:t>月合约涨</w:t>
      </w:r>
      <w:r w:rsidRPr="008B570B">
        <w:rPr>
          <w:rFonts w:ascii="微软雅黑" w:eastAsia="微软雅黑" w:hAnsi="微软雅黑" w:cs="微软雅黑"/>
          <w:spacing w:val="12"/>
          <w:lang w:eastAsia="zh-CN"/>
        </w:rPr>
        <w:t>0.15%</w:t>
      </w:r>
      <w:r w:rsidRPr="008B570B">
        <w:rPr>
          <w:rFonts w:ascii="微软雅黑" w:eastAsia="微软雅黑" w:hAnsi="微软雅黑" w:cs="微软雅黑" w:hint="eastAsia"/>
          <w:spacing w:val="12"/>
          <w:lang w:eastAsia="zh-CN"/>
        </w:rPr>
        <w:t>，报</w:t>
      </w:r>
      <w:r w:rsidRPr="008B570B">
        <w:rPr>
          <w:rFonts w:ascii="微软雅黑" w:eastAsia="微软雅黑" w:hAnsi="微软雅黑" w:cs="微软雅黑"/>
          <w:spacing w:val="12"/>
          <w:lang w:eastAsia="zh-CN"/>
        </w:rPr>
        <w:t>68.47</w:t>
      </w:r>
      <w:r w:rsidRPr="008B570B">
        <w:rPr>
          <w:rFonts w:ascii="微软雅黑" w:eastAsia="微软雅黑" w:hAnsi="微软雅黑" w:cs="微软雅黑" w:hint="eastAsia"/>
          <w:spacing w:val="12"/>
          <w:lang w:eastAsia="zh-CN"/>
        </w:rPr>
        <w:t>美元</w:t>
      </w:r>
      <w:r w:rsidRPr="008B570B">
        <w:rPr>
          <w:rFonts w:ascii="微软雅黑" w:eastAsia="微软雅黑" w:hAnsi="微软雅黑" w:cs="微软雅黑"/>
          <w:spacing w:val="12"/>
          <w:lang w:eastAsia="zh-CN"/>
        </w:rPr>
        <w:t>/</w:t>
      </w:r>
      <w:r w:rsidRPr="008B570B">
        <w:rPr>
          <w:rFonts w:ascii="微软雅黑" w:eastAsia="微软雅黑" w:hAnsi="微软雅黑" w:cs="微软雅黑" w:hint="eastAsia"/>
          <w:spacing w:val="12"/>
          <w:lang w:eastAsia="zh-CN"/>
        </w:rPr>
        <w:t>桶。布油</w:t>
      </w:r>
      <w:r w:rsidRPr="008B570B">
        <w:rPr>
          <w:rFonts w:ascii="微软雅黑" w:eastAsia="微软雅黑" w:hAnsi="微软雅黑" w:cs="微软雅黑"/>
          <w:spacing w:val="12"/>
          <w:lang w:eastAsia="zh-CN"/>
        </w:rPr>
        <w:t>2025</w:t>
      </w:r>
      <w:r w:rsidRPr="008B570B">
        <w:rPr>
          <w:rFonts w:ascii="微软雅黑" w:eastAsia="微软雅黑" w:hAnsi="微软雅黑" w:cs="微软雅黑" w:hint="eastAsia"/>
          <w:spacing w:val="12"/>
          <w:lang w:eastAsia="zh-CN"/>
        </w:rPr>
        <w:t>年</w:t>
      </w:r>
      <w:r w:rsidRPr="008B570B">
        <w:rPr>
          <w:rFonts w:ascii="微软雅黑" w:eastAsia="微软雅黑" w:hAnsi="微软雅黑" w:cs="微软雅黑"/>
          <w:spacing w:val="12"/>
          <w:lang w:eastAsia="zh-CN"/>
        </w:rPr>
        <w:t>2</w:t>
      </w:r>
      <w:r w:rsidRPr="008B570B">
        <w:rPr>
          <w:rFonts w:ascii="微软雅黑" w:eastAsia="微软雅黑" w:hAnsi="微软雅黑" w:cs="微软雅黑" w:hint="eastAsia"/>
          <w:spacing w:val="12"/>
          <w:lang w:eastAsia="zh-CN"/>
        </w:rPr>
        <w:t>月合约跌</w:t>
      </w:r>
      <w:r w:rsidRPr="008B570B">
        <w:rPr>
          <w:rFonts w:ascii="微软雅黑" w:eastAsia="微软雅黑" w:hAnsi="微软雅黑" w:cs="微软雅黑"/>
          <w:spacing w:val="12"/>
          <w:lang w:eastAsia="zh-CN"/>
        </w:rPr>
        <w:t>0.07%</w:t>
      </w:r>
      <w:r w:rsidRPr="008B570B">
        <w:rPr>
          <w:rFonts w:ascii="微软雅黑" w:eastAsia="微软雅黑" w:hAnsi="微软雅黑" w:cs="微软雅黑" w:hint="eastAsia"/>
          <w:spacing w:val="12"/>
          <w:lang w:eastAsia="zh-CN"/>
        </w:rPr>
        <w:t>，报</w:t>
      </w:r>
      <w:r w:rsidRPr="008B570B">
        <w:rPr>
          <w:rFonts w:ascii="微软雅黑" w:eastAsia="微软雅黑" w:hAnsi="微软雅黑" w:cs="微软雅黑"/>
          <w:spacing w:val="12"/>
          <w:lang w:eastAsia="zh-CN"/>
        </w:rPr>
        <w:t>72.09</w:t>
      </w:r>
      <w:r w:rsidRPr="008B570B">
        <w:rPr>
          <w:rFonts w:ascii="微软雅黑" w:eastAsia="微软雅黑" w:hAnsi="微软雅黑" w:cs="微软雅黑" w:hint="eastAsia"/>
          <w:spacing w:val="12"/>
          <w:lang w:eastAsia="zh-CN"/>
        </w:rPr>
        <w:t>美元</w:t>
      </w:r>
      <w:r w:rsidRPr="008B570B">
        <w:rPr>
          <w:rFonts w:ascii="微软雅黑" w:eastAsia="微软雅黑" w:hAnsi="微软雅黑" w:cs="微软雅黑"/>
          <w:spacing w:val="12"/>
          <w:lang w:eastAsia="zh-CN"/>
        </w:rPr>
        <w:t>/</w:t>
      </w:r>
      <w:r w:rsidRPr="008B570B">
        <w:rPr>
          <w:rFonts w:ascii="微软雅黑" w:eastAsia="微软雅黑" w:hAnsi="微软雅黑" w:cs="微软雅黑" w:hint="eastAsia"/>
          <w:spacing w:val="12"/>
          <w:lang w:eastAsia="zh-CN"/>
        </w:rPr>
        <w:t>桶。国际贵金属期货普遍收涨，</w:t>
      </w:r>
      <w:r w:rsidRPr="008B570B">
        <w:rPr>
          <w:rFonts w:ascii="微软雅黑" w:eastAsia="微软雅黑" w:hAnsi="微软雅黑" w:cs="微软雅黑"/>
          <w:spacing w:val="12"/>
          <w:lang w:eastAsia="zh-CN"/>
        </w:rPr>
        <w:t>COMEX</w:t>
      </w:r>
      <w:r w:rsidRPr="008B570B">
        <w:rPr>
          <w:rFonts w:ascii="微软雅黑" w:eastAsia="微软雅黑" w:hAnsi="微软雅黑" w:cs="微软雅黑" w:hint="eastAsia"/>
          <w:spacing w:val="12"/>
          <w:lang w:eastAsia="zh-CN"/>
        </w:rPr>
        <w:t>黄金期货涨</w:t>
      </w:r>
      <w:r w:rsidRPr="008B570B">
        <w:rPr>
          <w:rFonts w:ascii="微软雅黑" w:eastAsia="微软雅黑" w:hAnsi="微软雅黑" w:cs="微软雅黑"/>
          <w:spacing w:val="12"/>
          <w:lang w:eastAsia="zh-CN"/>
        </w:rPr>
        <w:t>1.33%</w:t>
      </w:r>
      <w:r w:rsidRPr="008B570B">
        <w:rPr>
          <w:rFonts w:ascii="微软雅黑" w:eastAsia="微软雅黑" w:hAnsi="微软雅黑" w:cs="微软雅黑" w:hint="eastAsia"/>
          <w:spacing w:val="12"/>
          <w:lang w:eastAsia="zh-CN"/>
        </w:rPr>
        <w:t>报</w:t>
      </w:r>
      <w:r w:rsidRPr="008B570B">
        <w:rPr>
          <w:rFonts w:ascii="微软雅黑" w:eastAsia="微软雅黑" w:hAnsi="微软雅黑" w:cs="微软雅黑"/>
          <w:spacing w:val="12"/>
          <w:lang w:eastAsia="zh-CN"/>
        </w:rPr>
        <w:t>2721.5</w:t>
      </w:r>
      <w:r w:rsidRPr="008B570B">
        <w:rPr>
          <w:rFonts w:ascii="微软雅黑" w:eastAsia="微软雅黑" w:hAnsi="微软雅黑" w:cs="微软雅黑" w:hint="eastAsia"/>
          <w:spacing w:val="12"/>
          <w:lang w:eastAsia="zh-CN"/>
        </w:rPr>
        <w:t>美元</w:t>
      </w:r>
      <w:r w:rsidRPr="008B570B">
        <w:rPr>
          <w:rFonts w:ascii="微软雅黑" w:eastAsia="微软雅黑" w:hAnsi="微软雅黑" w:cs="微软雅黑"/>
          <w:spacing w:val="12"/>
          <w:lang w:eastAsia="zh-CN"/>
        </w:rPr>
        <w:t>/</w:t>
      </w:r>
      <w:r w:rsidRPr="008B570B">
        <w:rPr>
          <w:rFonts w:ascii="微软雅黑" w:eastAsia="微软雅黑" w:hAnsi="微软雅黑" w:cs="微软雅黑" w:hint="eastAsia"/>
          <w:spacing w:val="12"/>
          <w:lang w:eastAsia="zh-CN"/>
        </w:rPr>
        <w:t>盎司，</w:t>
      </w:r>
      <w:r w:rsidRPr="008B570B">
        <w:rPr>
          <w:rFonts w:ascii="微软雅黑" w:eastAsia="微软雅黑" w:hAnsi="微软雅黑" w:cs="微软雅黑"/>
          <w:spacing w:val="12"/>
          <w:lang w:eastAsia="zh-CN"/>
        </w:rPr>
        <w:t>COMEX</w:t>
      </w:r>
      <w:r w:rsidRPr="008B570B">
        <w:rPr>
          <w:rFonts w:ascii="微软雅黑" w:eastAsia="微软雅黑" w:hAnsi="微软雅黑" w:cs="微软雅黑" w:hint="eastAsia"/>
          <w:spacing w:val="12"/>
          <w:lang w:eastAsia="zh-CN"/>
        </w:rPr>
        <w:t>白银期货涨</w:t>
      </w:r>
      <w:r w:rsidRPr="008B570B">
        <w:rPr>
          <w:rFonts w:ascii="微软雅黑" w:eastAsia="微软雅黑" w:hAnsi="微软雅黑" w:cs="微软雅黑"/>
          <w:spacing w:val="12"/>
          <w:lang w:eastAsia="zh-CN"/>
        </w:rPr>
        <w:t>0.12%</w:t>
      </w:r>
      <w:r w:rsidRPr="008B570B">
        <w:rPr>
          <w:rFonts w:ascii="微软雅黑" w:eastAsia="微软雅黑" w:hAnsi="微软雅黑" w:cs="微软雅黑" w:hint="eastAsia"/>
          <w:spacing w:val="12"/>
          <w:lang w:eastAsia="zh-CN"/>
        </w:rPr>
        <w:t>报</w:t>
      </w:r>
      <w:r w:rsidRPr="008B570B">
        <w:rPr>
          <w:rFonts w:ascii="微软雅黑" w:eastAsia="微软雅黑" w:hAnsi="微软雅黑" w:cs="微软雅黑"/>
          <w:spacing w:val="12"/>
          <w:lang w:eastAsia="zh-CN"/>
        </w:rPr>
        <w:t>32.65</w:t>
      </w:r>
      <w:r w:rsidRPr="008B570B">
        <w:rPr>
          <w:rFonts w:ascii="微软雅黑" w:eastAsia="微软雅黑" w:hAnsi="微软雅黑" w:cs="微软雅黑" w:hint="eastAsia"/>
          <w:spacing w:val="12"/>
          <w:lang w:eastAsia="zh-CN"/>
        </w:rPr>
        <w:t>美元</w:t>
      </w:r>
      <w:r w:rsidRPr="008B570B">
        <w:rPr>
          <w:rFonts w:ascii="微软雅黑" w:eastAsia="微软雅黑" w:hAnsi="微软雅黑" w:cs="微软雅黑"/>
          <w:spacing w:val="12"/>
          <w:lang w:eastAsia="zh-CN"/>
        </w:rPr>
        <w:t>/</w:t>
      </w:r>
      <w:r w:rsidRPr="008B570B">
        <w:rPr>
          <w:rFonts w:ascii="微软雅黑" w:eastAsia="微软雅黑" w:hAnsi="微软雅黑" w:cs="微软雅黑" w:hint="eastAsia"/>
          <w:spacing w:val="12"/>
          <w:lang w:eastAsia="zh-CN"/>
        </w:rPr>
        <w:t>盎司。</w:t>
      </w:r>
      <w:r>
        <w:rPr>
          <w:rFonts w:ascii="微软雅黑" w:eastAsia="微软雅黑" w:hAnsi="微软雅黑" w:cs="微软雅黑" w:hint="eastAsia"/>
          <w:spacing w:val="12"/>
          <w:lang w:eastAsia="zh-CN"/>
        </w:rPr>
        <w:t>I</w:t>
      </w:r>
      <w:r w:rsidR="00E55D02" w:rsidRPr="00E55D02">
        <w:rPr>
          <w:rFonts w:ascii="微软雅黑" w:eastAsia="微软雅黑" w:hAnsi="微软雅黑" w:cs="微软雅黑"/>
          <w:spacing w:val="12"/>
          <w:lang w:eastAsia="zh-CN"/>
        </w:rPr>
        <w:t>CE3</w:t>
      </w:r>
      <w:r w:rsidR="006C7005">
        <w:rPr>
          <w:rFonts w:ascii="微软雅黑" w:eastAsia="微软雅黑" w:hAnsi="微软雅黑" w:cs="微软雅黑" w:hint="eastAsia"/>
          <w:spacing w:val="12"/>
          <w:lang w:eastAsia="zh-CN"/>
        </w:rPr>
        <w:t>月原糖期货合约</w:t>
      </w:r>
      <w:r w:rsidR="001B0FC9">
        <w:rPr>
          <w:rFonts w:ascii="微软雅黑" w:eastAsia="微软雅黑" w:hAnsi="微软雅黑" w:cs="微软雅黑" w:hint="eastAsia"/>
          <w:spacing w:val="12"/>
          <w:lang w:eastAsia="zh-CN"/>
        </w:rPr>
        <w:t>跌1.</w:t>
      </w:r>
      <w:r>
        <w:rPr>
          <w:rFonts w:ascii="微软雅黑" w:eastAsia="微软雅黑" w:hAnsi="微软雅黑" w:cs="微软雅黑"/>
          <w:spacing w:val="12"/>
          <w:lang w:eastAsia="zh-CN"/>
        </w:rPr>
        <w:t>86</w:t>
      </w:r>
      <w:r w:rsidR="00E55D02" w:rsidRPr="00E55D02">
        <w:rPr>
          <w:rFonts w:ascii="微软雅黑" w:eastAsia="微软雅黑" w:hAnsi="微软雅黑" w:cs="微软雅黑"/>
          <w:spacing w:val="12"/>
          <w:lang w:eastAsia="zh-CN"/>
        </w:rPr>
        <w:t>%</w:t>
      </w:r>
      <w:r w:rsidR="00E55D02" w:rsidRPr="00E55D02">
        <w:rPr>
          <w:rFonts w:ascii="微软雅黑" w:eastAsia="微软雅黑" w:hAnsi="微软雅黑" w:cs="微软雅黑" w:hint="eastAsia"/>
          <w:spacing w:val="12"/>
          <w:lang w:eastAsia="zh-CN"/>
        </w:rPr>
        <w:t>报</w:t>
      </w:r>
      <w:r w:rsidR="00E55D02">
        <w:rPr>
          <w:rFonts w:ascii="微软雅黑" w:eastAsia="微软雅黑" w:hAnsi="微软雅黑" w:cs="微软雅黑"/>
          <w:spacing w:val="12"/>
          <w:lang w:eastAsia="zh-CN"/>
        </w:rPr>
        <w:t>21.</w:t>
      </w:r>
      <w:r>
        <w:rPr>
          <w:rFonts w:ascii="微软雅黑" w:eastAsia="微软雅黑" w:hAnsi="微软雅黑" w:cs="微软雅黑"/>
          <w:spacing w:val="12"/>
          <w:lang w:eastAsia="zh-CN"/>
        </w:rPr>
        <w:t>0</w:t>
      </w:r>
      <w:r w:rsidR="001B0FC9">
        <w:rPr>
          <w:rFonts w:ascii="微软雅黑" w:eastAsia="微软雅黑" w:hAnsi="微软雅黑" w:cs="微软雅黑"/>
          <w:spacing w:val="12"/>
          <w:lang w:eastAsia="zh-CN"/>
        </w:rPr>
        <w:t>7</w:t>
      </w:r>
      <w:r w:rsidR="00E55D02" w:rsidRPr="00E55D02">
        <w:rPr>
          <w:rFonts w:ascii="微软雅黑" w:eastAsia="微软雅黑" w:hAnsi="微软雅黑" w:cs="微软雅黑" w:hint="eastAsia"/>
          <w:spacing w:val="12"/>
          <w:lang w:eastAsia="zh-CN"/>
        </w:rPr>
        <w:t>美分</w:t>
      </w:r>
      <w:r w:rsidR="00E55D02" w:rsidRPr="00E55D02">
        <w:rPr>
          <w:rFonts w:ascii="微软雅黑" w:eastAsia="微软雅黑" w:hAnsi="微软雅黑" w:cs="微软雅黑"/>
          <w:spacing w:val="12"/>
          <w:lang w:eastAsia="zh-CN"/>
        </w:rPr>
        <w:t>/</w:t>
      </w:r>
      <w:r w:rsidR="00E55D02" w:rsidRPr="00E55D02">
        <w:rPr>
          <w:rFonts w:ascii="微软雅黑" w:eastAsia="微软雅黑" w:hAnsi="微软雅黑" w:cs="微软雅黑" w:hint="eastAsia"/>
          <w:spacing w:val="12"/>
          <w:lang w:eastAsia="zh-CN"/>
        </w:rPr>
        <w:t>磅，</w:t>
      </w:r>
      <w:r w:rsidR="00E55D02" w:rsidRPr="00E55D02">
        <w:rPr>
          <w:rFonts w:ascii="微软雅黑" w:eastAsia="微软雅黑" w:hAnsi="微软雅黑" w:cs="微软雅黑"/>
          <w:spacing w:val="12"/>
          <w:lang w:eastAsia="zh-CN"/>
        </w:rPr>
        <w:t>ICE3</w:t>
      </w:r>
      <w:r w:rsidR="001031A8">
        <w:rPr>
          <w:rFonts w:ascii="微软雅黑" w:eastAsia="微软雅黑" w:hAnsi="微软雅黑" w:cs="微软雅黑" w:hint="eastAsia"/>
          <w:spacing w:val="12"/>
          <w:lang w:eastAsia="zh-CN"/>
        </w:rPr>
        <w:t>月期棉期货合约</w:t>
      </w:r>
      <w:r w:rsidR="001D4A6A">
        <w:rPr>
          <w:rFonts w:ascii="微软雅黑" w:eastAsia="微软雅黑" w:hAnsi="微软雅黑" w:cs="微软雅黑" w:hint="eastAsia"/>
          <w:spacing w:val="12"/>
          <w:lang w:eastAsia="zh-CN"/>
        </w:rPr>
        <w:t>跌</w:t>
      </w:r>
      <w:r w:rsidR="001B0FC9">
        <w:rPr>
          <w:rFonts w:ascii="微软雅黑" w:eastAsia="微软雅黑" w:hAnsi="微软雅黑" w:cs="微软雅黑"/>
          <w:spacing w:val="12"/>
          <w:lang w:eastAsia="zh-CN"/>
        </w:rPr>
        <w:t>0</w:t>
      </w:r>
      <w:r w:rsidR="001B0FC9">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46</w:t>
      </w:r>
      <w:r w:rsidR="00E55D02" w:rsidRPr="00E55D02">
        <w:rPr>
          <w:rFonts w:ascii="微软雅黑" w:eastAsia="微软雅黑" w:hAnsi="微软雅黑" w:cs="微软雅黑"/>
          <w:spacing w:val="12"/>
          <w:lang w:eastAsia="zh-CN"/>
        </w:rPr>
        <w:t>%</w:t>
      </w:r>
      <w:r w:rsidR="00E55D02" w:rsidRPr="00E55D02">
        <w:rPr>
          <w:rFonts w:ascii="微软雅黑" w:eastAsia="微软雅黑" w:hAnsi="微软雅黑" w:cs="微软雅黑" w:hint="eastAsia"/>
          <w:spacing w:val="12"/>
          <w:lang w:eastAsia="zh-CN"/>
        </w:rPr>
        <w:t>报</w:t>
      </w:r>
      <w:r w:rsidR="001B0FC9">
        <w:rPr>
          <w:rFonts w:ascii="微软雅黑" w:eastAsia="微软雅黑" w:hAnsi="微软雅黑" w:cs="微软雅黑"/>
          <w:spacing w:val="12"/>
          <w:lang w:eastAsia="zh-CN"/>
        </w:rPr>
        <w:t>69</w:t>
      </w:r>
      <w:r w:rsidR="001B0FC9">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4</w:t>
      </w:r>
      <w:r w:rsidR="001B0FC9">
        <w:rPr>
          <w:rFonts w:ascii="微软雅黑" w:eastAsia="微软雅黑" w:hAnsi="微软雅黑" w:cs="微软雅黑"/>
          <w:spacing w:val="12"/>
          <w:lang w:eastAsia="zh-CN"/>
        </w:rPr>
        <w:t>9</w:t>
      </w:r>
      <w:r w:rsidR="00E55D02" w:rsidRPr="00E55D02">
        <w:rPr>
          <w:rFonts w:ascii="微软雅黑" w:eastAsia="微软雅黑" w:hAnsi="微软雅黑" w:cs="微软雅黑" w:hint="eastAsia"/>
          <w:spacing w:val="12"/>
          <w:lang w:eastAsia="zh-CN"/>
        </w:rPr>
        <w:t>美分</w:t>
      </w:r>
      <w:r w:rsidR="00E55D02" w:rsidRPr="00E55D02">
        <w:rPr>
          <w:rFonts w:ascii="微软雅黑" w:eastAsia="微软雅黑" w:hAnsi="微软雅黑" w:cs="微软雅黑"/>
          <w:spacing w:val="12"/>
          <w:lang w:eastAsia="zh-CN"/>
        </w:rPr>
        <w:t>/</w:t>
      </w:r>
      <w:r w:rsidR="00E55D02">
        <w:rPr>
          <w:rFonts w:ascii="微软雅黑" w:eastAsia="微软雅黑" w:hAnsi="微软雅黑" w:cs="微软雅黑" w:hint="eastAsia"/>
          <w:spacing w:val="12"/>
          <w:lang w:eastAsia="zh-CN"/>
        </w:rPr>
        <w:t>磅</w:t>
      </w:r>
      <w:r w:rsidR="00115A1A" w:rsidRPr="009E7AF6">
        <w:rPr>
          <w:rFonts w:ascii="微软雅黑" w:eastAsia="微软雅黑" w:hAnsi="微软雅黑" w:cs="微软雅黑" w:hint="eastAsia"/>
          <w:spacing w:val="12"/>
          <w:lang w:eastAsia="zh-CN"/>
        </w:rPr>
        <w:t>。</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Pr="00796EE5" w:rsidRDefault="00627FE7" w:rsidP="0048502E">
      <w:pPr>
        <w:spacing w:before="103" w:line="257" w:lineRule="auto"/>
        <w:ind w:right="584"/>
        <w:jc w:val="both"/>
        <w:rPr>
          <w:lang w:eastAsia="zh-CN"/>
        </w:rPr>
      </w:pPr>
      <w:bookmarkStart w:id="0" w:name="_GoBack"/>
      <w:r>
        <w:rPr>
          <w:noProof/>
          <w:snapToGrid/>
          <w:lang w:eastAsia="zh-CN"/>
        </w:rPr>
        <w:drawing>
          <wp:inline distT="0" distB="0" distL="0" distR="0" wp14:anchorId="1AB0E2A4" wp14:editId="1FB9A2CB">
            <wp:extent cx="6238875" cy="3810000"/>
            <wp:effectExtent l="0" t="0" r="9525" b="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End w:id="0"/>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8B570B" w:rsidRDefault="00115A1A" w:rsidP="008B570B">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8B570B" w:rsidRPr="008B570B">
        <w:rPr>
          <w:rFonts w:ascii="微软雅黑" w:eastAsia="微软雅黑" w:hAnsi="微软雅黑" w:cs="微软雅黑" w:hint="eastAsia"/>
          <w:color w:val="auto"/>
          <w:spacing w:val="4"/>
          <w:lang w:eastAsia="zh-CN"/>
        </w:rPr>
        <w:t>美国财长耶伦表示，特朗普广泛实施的关税政策可能会破坏在通胀问题上取得的进展，并增加成本。耶伦还对她任期内未能在缩小财政赤字方面取得更多进展表示遗憾。  </w:t>
      </w:r>
      <w:r w:rsidR="001D4A6A" w:rsidRPr="001D4A6A">
        <w:rPr>
          <w:rFonts w:ascii="微软雅黑" w:eastAsia="微软雅黑" w:hAnsi="微软雅黑" w:cs="微软雅黑" w:hint="eastAsia"/>
          <w:color w:val="auto"/>
          <w:spacing w:val="4"/>
          <w:lang w:eastAsia="zh-CN"/>
        </w:rPr>
        <w:t> </w:t>
      </w:r>
      <w:r>
        <w:rPr>
          <w:rFonts w:ascii="微软雅黑" w:eastAsia="微软雅黑" w:hAnsi="微软雅黑" w:cs="微软雅黑" w:hint="eastAsia"/>
          <w:color w:val="auto"/>
          <w:spacing w:val="4"/>
          <w:lang w:eastAsia="zh-CN"/>
        </w:rPr>
        <w:t>】</w:t>
      </w:r>
    </w:p>
    <w:p w:rsidR="001B0FC9" w:rsidRDefault="008B570B">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8B570B">
        <w:rPr>
          <w:rFonts w:ascii="微软雅黑" w:eastAsia="微软雅黑" w:hAnsi="微软雅黑" w:cs="微软雅黑" w:hint="eastAsia"/>
          <w:color w:val="191919"/>
          <w:shd w:val="clear" w:color="auto" w:fill="FFFFFF"/>
          <w:lang w:eastAsia="zh-CN"/>
        </w:rPr>
        <w:t>英伟达回应反垄断调查称，很乐意回答监管机构对公司业务的任何问题。</w:t>
      </w:r>
      <w:r>
        <w:rPr>
          <w:rFonts w:ascii="微软雅黑" w:eastAsia="微软雅黑" w:hAnsi="微软雅黑" w:cs="微软雅黑" w:hint="eastAsia"/>
          <w:color w:val="auto"/>
          <w:spacing w:val="4"/>
          <w:lang w:eastAsia="zh-CN"/>
        </w:rPr>
        <w:t>】</w:t>
      </w:r>
    </w:p>
    <w:p w:rsidR="009372C5" w:rsidRDefault="001B0FC9">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8B570B" w:rsidRPr="008B570B">
        <w:rPr>
          <w:rFonts w:ascii="微软雅黑" w:eastAsia="微软雅黑" w:hAnsi="微软雅黑" w:cs="微软雅黑" w:hint="eastAsia"/>
          <w:color w:val="191919"/>
          <w:shd w:val="clear" w:color="auto" w:fill="FFFFFF"/>
          <w:lang w:eastAsia="zh-CN"/>
        </w:rPr>
        <w:t>澳洲联储将基准利率维持在</w:t>
      </w:r>
      <w:r w:rsidR="008B570B" w:rsidRPr="008B570B">
        <w:rPr>
          <w:rFonts w:ascii="微软雅黑" w:eastAsia="微软雅黑" w:hAnsi="微软雅黑" w:cs="微软雅黑"/>
          <w:color w:val="191919"/>
          <w:shd w:val="clear" w:color="auto" w:fill="FFFFFF"/>
          <w:lang w:eastAsia="zh-CN"/>
        </w:rPr>
        <w:t>4.35%</w:t>
      </w:r>
      <w:r w:rsidR="008B570B" w:rsidRPr="008B570B">
        <w:rPr>
          <w:rFonts w:ascii="微软雅黑" w:eastAsia="微软雅黑" w:hAnsi="微软雅黑" w:cs="微软雅黑" w:hint="eastAsia"/>
          <w:color w:val="191919"/>
          <w:shd w:val="clear" w:color="auto" w:fill="FFFFFF"/>
          <w:lang w:eastAsia="zh-CN"/>
        </w:rPr>
        <w:t>不变，为连续第九次会议按兵不动，符合市场预期。尽管利率保持稳定，但联储在声明中透露出对通胀前景的温和态度，暗示对通胀回归目标水平的信心正在增强，这使得市场对降息的预期有所上升。</w:t>
      </w:r>
      <w:r>
        <w:rPr>
          <w:rFonts w:ascii="微软雅黑" w:eastAsia="微软雅黑" w:hAnsi="微软雅黑" w:cs="微软雅黑" w:hint="eastAsia"/>
          <w:color w:val="auto"/>
          <w:spacing w:val="4"/>
          <w:lang w:eastAsia="zh-CN"/>
        </w:rPr>
        <w:t>】</w:t>
      </w:r>
    </w:p>
    <w:p w:rsidR="009372C5" w:rsidRDefault="00115A1A" w:rsidP="00985AA2">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8B570B" w:rsidRPr="008B570B">
        <w:rPr>
          <w:rFonts w:ascii="微软雅黑" w:eastAsia="微软雅黑" w:hAnsi="微软雅黑" w:cs="微软雅黑" w:hint="eastAsia"/>
          <w:color w:val="auto"/>
          <w:spacing w:val="4"/>
          <w:lang w:eastAsia="zh-CN"/>
        </w:rPr>
        <w:t>韩国国会通过要求迅速逮捕总统尹锡悦的决议案。</w:t>
      </w:r>
      <w:r>
        <w:rPr>
          <w:rFonts w:ascii="微软雅黑" w:eastAsia="微软雅黑" w:hAnsi="微软雅黑" w:cs="微软雅黑" w:hint="eastAsia"/>
          <w:color w:val="auto"/>
          <w:spacing w:val="4"/>
          <w:lang w:eastAsia="zh-CN"/>
        </w:rPr>
        <w:t>】</w:t>
      </w:r>
    </w:p>
    <w:p w:rsidR="00DE289B" w:rsidRDefault="004F3F05" w:rsidP="008B570B">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8B570B" w:rsidRPr="008B570B">
        <w:rPr>
          <w:rFonts w:ascii="微软雅黑" w:eastAsia="微软雅黑" w:hAnsi="微软雅黑" w:cs="微软雅黑" w:hint="eastAsia"/>
          <w:color w:val="191919"/>
          <w:shd w:val="clear" w:color="auto" w:fill="FFFFFF"/>
          <w:lang w:eastAsia="zh-CN"/>
        </w:rPr>
        <w:t>德国</w:t>
      </w:r>
      <w:r w:rsidR="008B570B" w:rsidRPr="008B570B">
        <w:rPr>
          <w:rFonts w:ascii="微软雅黑" w:eastAsia="微软雅黑" w:hAnsi="微软雅黑" w:cs="微软雅黑"/>
          <w:color w:val="191919"/>
          <w:shd w:val="clear" w:color="auto" w:fill="FFFFFF"/>
          <w:lang w:eastAsia="zh-CN"/>
        </w:rPr>
        <w:t>11</w:t>
      </w:r>
      <w:r w:rsidR="008B570B" w:rsidRPr="008B570B">
        <w:rPr>
          <w:rFonts w:ascii="微软雅黑" w:eastAsia="微软雅黑" w:hAnsi="微软雅黑" w:cs="微软雅黑" w:hint="eastAsia"/>
          <w:color w:val="191919"/>
          <w:shd w:val="clear" w:color="auto" w:fill="FFFFFF"/>
          <w:lang w:eastAsia="zh-CN"/>
        </w:rPr>
        <w:t>月</w:t>
      </w:r>
      <w:r w:rsidR="008B570B" w:rsidRPr="008B570B">
        <w:rPr>
          <w:rFonts w:ascii="微软雅黑" w:eastAsia="微软雅黑" w:hAnsi="微软雅黑" w:cs="微软雅黑"/>
          <w:color w:val="191919"/>
          <w:shd w:val="clear" w:color="auto" w:fill="FFFFFF"/>
          <w:lang w:eastAsia="zh-CN"/>
        </w:rPr>
        <w:t>CPI</w:t>
      </w:r>
      <w:r w:rsidR="008B570B" w:rsidRPr="008B570B">
        <w:rPr>
          <w:rFonts w:ascii="微软雅黑" w:eastAsia="微软雅黑" w:hAnsi="微软雅黑" w:cs="微软雅黑" w:hint="eastAsia"/>
          <w:color w:val="191919"/>
          <w:shd w:val="clear" w:color="auto" w:fill="FFFFFF"/>
          <w:lang w:eastAsia="zh-CN"/>
        </w:rPr>
        <w:t>终值同比升</w:t>
      </w:r>
      <w:r w:rsidR="008B570B" w:rsidRPr="008B570B">
        <w:rPr>
          <w:rFonts w:ascii="微软雅黑" w:eastAsia="微软雅黑" w:hAnsi="微软雅黑" w:cs="微软雅黑"/>
          <w:color w:val="191919"/>
          <w:shd w:val="clear" w:color="auto" w:fill="FFFFFF"/>
          <w:lang w:eastAsia="zh-CN"/>
        </w:rPr>
        <w:t>2.2%</w:t>
      </w:r>
      <w:r w:rsidR="008B570B" w:rsidRPr="008B570B">
        <w:rPr>
          <w:rFonts w:ascii="微软雅黑" w:eastAsia="微软雅黑" w:hAnsi="微软雅黑" w:cs="微软雅黑" w:hint="eastAsia"/>
          <w:color w:val="191919"/>
          <w:shd w:val="clear" w:color="auto" w:fill="FFFFFF"/>
          <w:lang w:eastAsia="zh-CN"/>
        </w:rPr>
        <w:t>，预期升</w:t>
      </w:r>
      <w:r w:rsidR="008B570B" w:rsidRPr="008B570B">
        <w:rPr>
          <w:rFonts w:ascii="微软雅黑" w:eastAsia="微软雅黑" w:hAnsi="微软雅黑" w:cs="微软雅黑"/>
          <w:color w:val="191919"/>
          <w:shd w:val="clear" w:color="auto" w:fill="FFFFFF"/>
          <w:lang w:eastAsia="zh-CN"/>
        </w:rPr>
        <w:t>2.2%</w:t>
      </w:r>
      <w:r w:rsidR="008B570B" w:rsidRPr="008B570B">
        <w:rPr>
          <w:rFonts w:ascii="微软雅黑" w:eastAsia="微软雅黑" w:hAnsi="微软雅黑" w:cs="微软雅黑" w:hint="eastAsia"/>
          <w:color w:val="191919"/>
          <w:shd w:val="clear" w:color="auto" w:fill="FFFFFF"/>
          <w:lang w:eastAsia="zh-CN"/>
        </w:rPr>
        <w:t>，</w:t>
      </w:r>
      <w:r w:rsidR="008B570B" w:rsidRPr="008B570B">
        <w:rPr>
          <w:rFonts w:ascii="微软雅黑" w:eastAsia="微软雅黑" w:hAnsi="微软雅黑" w:cs="微软雅黑"/>
          <w:color w:val="191919"/>
          <w:shd w:val="clear" w:color="auto" w:fill="FFFFFF"/>
          <w:lang w:eastAsia="zh-CN"/>
        </w:rPr>
        <w:t>10</w:t>
      </w:r>
      <w:r w:rsidR="008B570B" w:rsidRPr="008B570B">
        <w:rPr>
          <w:rFonts w:ascii="微软雅黑" w:eastAsia="微软雅黑" w:hAnsi="微软雅黑" w:cs="微软雅黑" w:hint="eastAsia"/>
          <w:color w:val="191919"/>
          <w:shd w:val="clear" w:color="auto" w:fill="FFFFFF"/>
          <w:lang w:eastAsia="zh-CN"/>
        </w:rPr>
        <w:t>月终值升</w:t>
      </w:r>
      <w:r w:rsidR="008B570B" w:rsidRPr="008B570B">
        <w:rPr>
          <w:rFonts w:ascii="微软雅黑" w:eastAsia="微软雅黑" w:hAnsi="微软雅黑" w:cs="微软雅黑"/>
          <w:color w:val="191919"/>
          <w:shd w:val="clear" w:color="auto" w:fill="FFFFFF"/>
          <w:lang w:eastAsia="zh-CN"/>
        </w:rPr>
        <w:t>2.0%</w:t>
      </w:r>
      <w:r w:rsidR="008B570B" w:rsidRPr="008B570B">
        <w:rPr>
          <w:rFonts w:ascii="微软雅黑" w:eastAsia="微软雅黑" w:hAnsi="微软雅黑" w:cs="微软雅黑" w:hint="eastAsia"/>
          <w:color w:val="191919"/>
          <w:shd w:val="clear" w:color="auto" w:fill="FFFFFF"/>
          <w:lang w:eastAsia="zh-CN"/>
        </w:rPr>
        <w:t>；环比降</w:t>
      </w:r>
      <w:r w:rsidR="008B570B" w:rsidRPr="008B570B">
        <w:rPr>
          <w:rFonts w:ascii="微软雅黑" w:eastAsia="微软雅黑" w:hAnsi="微软雅黑" w:cs="微软雅黑"/>
          <w:color w:val="191919"/>
          <w:shd w:val="clear" w:color="auto" w:fill="FFFFFF"/>
          <w:lang w:eastAsia="zh-CN"/>
        </w:rPr>
        <w:t>0.2%</w:t>
      </w:r>
      <w:r w:rsidR="008B570B" w:rsidRPr="008B570B">
        <w:rPr>
          <w:rFonts w:ascii="微软雅黑" w:eastAsia="微软雅黑" w:hAnsi="微软雅黑" w:cs="微软雅黑" w:hint="eastAsia"/>
          <w:color w:val="191919"/>
          <w:shd w:val="clear" w:color="auto" w:fill="FFFFFF"/>
          <w:lang w:eastAsia="zh-CN"/>
        </w:rPr>
        <w:t>，预期降</w:t>
      </w:r>
      <w:r w:rsidR="008B570B" w:rsidRPr="008B570B">
        <w:rPr>
          <w:rFonts w:ascii="微软雅黑" w:eastAsia="微软雅黑" w:hAnsi="微软雅黑" w:cs="微软雅黑"/>
          <w:color w:val="191919"/>
          <w:shd w:val="clear" w:color="auto" w:fill="FFFFFF"/>
          <w:lang w:eastAsia="zh-CN"/>
        </w:rPr>
        <w:t>0.2%</w:t>
      </w:r>
      <w:r w:rsidR="008B570B" w:rsidRPr="008B570B">
        <w:rPr>
          <w:rFonts w:ascii="微软雅黑" w:eastAsia="微软雅黑" w:hAnsi="微软雅黑" w:cs="微软雅黑" w:hint="eastAsia"/>
          <w:color w:val="191919"/>
          <w:shd w:val="clear" w:color="auto" w:fill="FFFFFF"/>
          <w:lang w:eastAsia="zh-CN"/>
        </w:rPr>
        <w:t>，</w:t>
      </w:r>
      <w:r w:rsidR="008B570B" w:rsidRPr="008B570B">
        <w:rPr>
          <w:rFonts w:ascii="微软雅黑" w:eastAsia="微软雅黑" w:hAnsi="微软雅黑" w:cs="微软雅黑"/>
          <w:color w:val="191919"/>
          <w:shd w:val="clear" w:color="auto" w:fill="FFFFFF"/>
          <w:lang w:eastAsia="zh-CN"/>
        </w:rPr>
        <w:t>10</w:t>
      </w:r>
      <w:r w:rsidR="008B570B" w:rsidRPr="008B570B">
        <w:rPr>
          <w:rFonts w:ascii="微软雅黑" w:eastAsia="微软雅黑" w:hAnsi="微软雅黑" w:cs="微软雅黑" w:hint="eastAsia"/>
          <w:color w:val="191919"/>
          <w:shd w:val="clear" w:color="auto" w:fill="FFFFFF"/>
          <w:lang w:eastAsia="zh-CN"/>
        </w:rPr>
        <w:t>月终值升</w:t>
      </w:r>
      <w:r w:rsidR="008B570B" w:rsidRPr="008B570B">
        <w:rPr>
          <w:rFonts w:ascii="微软雅黑" w:eastAsia="微软雅黑" w:hAnsi="微软雅黑" w:cs="微软雅黑"/>
          <w:color w:val="191919"/>
          <w:shd w:val="clear" w:color="auto" w:fill="FFFFFF"/>
          <w:lang w:eastAsia="zh-CN"/>
        </w:rPr>
        <w:t>0.4%</w:t>
      </w:r>
      <w:r w:rsidR="008B570B" w:rsidRPr="008B570B">
        <w:rPr>
          <w:rFonts w:ascii="微软雅黑" w:eastAsia="微软雅黑" w:hAnsi="微软雅黑" w:cs="微软雅黑" w:hint="eastAsia"/>
          <w:color w:val="191919"/>
          <w:shd w:val="clear" w:color="auto" w:fill="FFFFFF"/>
          <w:lang w:eastAsia="zh-CN"/>
        </w:rPr>
        <w:t>。</w:t>
      </w:r>
      <w:r w:rsidR="00DB08A6">
        <w:rPr>
          <w:rFonts w:ascii="微软雅黑" w:eastAsia="微软雅黑" w:hAnsi="微软雅黑" w:cs="微软雅黑" w:hint="eastAsia"/>
          <w:color w:val="auto"/>
          <w:spacing w:val="4"/>
          <w:lang w:eastAsia="zh-CN"/>
        </w:rPr>
        <w:t>】</w:t>
      </w:r>
    </w:p>
    <w:p w:rsidR="00DB08A6" w:rsidRDefault="00DB08A6" w:rsidP="002F37CD">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134"/>
        <w:gridCol w:w="6524"/>
      </w:tblGrid>
      <w:tr w:rsidR="009372C5" w:rsidTr="00214344">
        <w:trPr>
          <w:trHeight w:val="620"/>
        </w:trPr>
        <w:tc>
          <w:tcPr>
            <w:tcW w:w="2865" w:type="dxa"/>
            <w:gridSpan w:val="2"/>
            <w:shd w:val="clear" w:color="auto" w:fill="3D85C1"/>
          </w:tcPr>
          <w:p w:rsidR="009372C5" w:rsidRDefault="00115A1A">
            <w:pPr>
              <w:pStyle w:val="TableText"/>
              <w:ind w:firstLine="392"/>
            </w:pPr>
            <w:r>
              <w:t>时间</w:t>
            </w:r>
          </w:p>
        </w:tc>
        <w:tc>
          <w:tcPr>
            <w:tcW w:w="6524" w:type="dxa"/>
            <w:shd w:val="clear" w:color="auto" w:fill="3D85C1"/>
          </w:tcPr>
          <w:p w:rsidR="009372C5" w:rsidRDefault="00115A1A">
            <w:pPr>
              <w:pStyle w:val="TableText"/>
              <w:ind w:firstLine="392"/>
            </w:pPr>
            <w:r>
              <w:t>数据/事件</w:t>
            </w:r>
          </w:p>
        </w:tc>
      </w:tr>
      <w:tr w:rsidR="001604D9" w:rsidTr="002731E2">
        <w:trPr>
          <w:trHeight w:val="618"/>
        </w:trPr>
        <w:tc>
          <w:tcPr>
            <w:tcW w:w="1731" w:type="dxa"/>
            <w:tcBorders>
              <w:top w:val="nil"/>
              <w:left w:val="nil"/>
              <w:bottom w:val="nil"/>
              <w:right w:val="nil"/>
            </w:tcBorders>
            <w:shd w:val="clear" w:color="auto" w:fill="auto"/>
          </w:tcPr>
          <w:p w:rsidR="001604D9" w:rsidRDefault="005B0C57" w:rsidP="001604D9">
            <w:pPr>
              <w:pStyle w:val="TableText"/>
              <w:ind w:firstLine="392"/>
              <w:rPr>
                <w:lang w:eastAsia="zh-CN"/>
              </w:rPr>
            </w:pPr>
            <w:r>
              <w:t>2024/12/11</w:t>
            </w:r>
          </w:p>
        </w:tc>
        <w:tc>
          <w:tcPr>
            <w:tcW w:w="1134" w:type="dxa"/>
            <w:tcBorders>
              <w:left w:val="nil"/>
            </w:tcBorders>
            <w:shd w:val="clear" w:color="auto" w:fill="auto"/>
          </w:tcPr>
          <w:p w:rsidR="001604D9" w:rsidRPr="00853C1D" w:rsidRDefault="005B0C57" w:rsidP="001B0FC9">
            <w:pPr>
              <w:pStyle w:val="TableText"/>
              <w:ind w:firstLine="392"/>
              <w:rPr>
                <w:lang w:eastAsia="zh-CN"/>
              </w:rPr>
            </w:pPr>
            <w:r>
              <w:rPr>
                <w:lang w:eastAsia="zh-CN"/>
              </w:rPr>
              <w:t>2</w:t>
            </w:r>
            <w:r w:rsidR="001B0FC9">
              <w:rPr>
                <w:lang w:eastAsia="zh-CN"/>
              </w:rPr>
              <w:t>1</w:t>
            </w:r>
            <w:r w:rsidR="00942C9E">
              <w:rPr>
                <w:rFonts w:hint="eastAsia"/>
                <w:lang w:eastAsia="zh-CN"/>
              </w:rPr>
              <w:t>:</w:t>
            </w:r>
            <w:r w:rsidR="001B0FC9">
              <w:rPr>
                <w:lang w:eastAsia="zh-CN"/>
              </w:rPr>
              <w:t>3</w:t>
            </w:r>
            <w:r w:rsidR="00942C9E">
              <w:rPr>
                <w:lang w:eastAsia="zh-CN"/>
              </w:rPr>
              <w:t>0</w:t>
            </w:r>
          </w:p>
        </w:tc>
        <w:tc>
          <w:tcPr>
            <w:tcW w:w="6524" w:type="dxa"/>
            <w:shd w:val="clear" w:color="auto" w:fill="auto"/>
          </w:tcPr>
          <w:p w:rsidR="001604D9" w:rsidRDefault="005B0C57" w:rsidP="00DE289B">
            <w:pPr>
              <w:pStyle w:val="TableText"/>
              <w:ind w:firstLine="392"/>
              <w:rPr>
                <w:b w:val="0"/>
                <w:lang w:eastAsia="zh-CN"/>
              </w:rPr>
            </w:pPr>
            <w:r>
              <w:rPr>
                <w:rFonts w:hint="eastAsia"/>
                <w:b w:val="0"/>
                <w:lang w:eastAsia="zh-CN"/>
              </w:rPr>
              <w:t>美国1</w:t>
            </w:r>
            <w:r>
              <w:rPr>
                <w:b w:val="0"/>
                <w:lang w:eastAsia="zh-CN"/>
              </w:rPr>
              <w:t>1</w:t>
            </w:r>
            <w:r>
              <w:rPr>
                <w:rFonts w:hint="eastAsia"/>
                <w:b w:val="0"/>
                <w:lang w:eastAsia="zh-CN"/>
              </w:rPr>
              <w:t>月CPI</w:t>
            </w:r>
          </w:p>
        </w:tc>
      </w:tr>
      <w:tr w:rsidR="001604D9" w:rsidTr="00214344">
        <w:trPr>
          <w:trHeight w:val="618"/>
        </w:trPr>
        <w:tc>
          <w:tcPr>
            <w:tcW w:w="1731" w:type="dxa"/>
            <w:tcBorders>
              <w:top w:val="nil"/>
              <w:left w:val="nil"/>
              <w:bottom w:val="nil"/>
              <w:right w:val="nil"/>
            </w:tcBorders>
            <w:shd w:val="clear" w:color="auto" w:fill="D3EAFF"/>
          </w:tcPr>
          <w:p w:rsidR="001604D9" w:rsidRDefault="00F674C2" w:rsidP="00DE289B">
            <w:pPr>
              <w:pStyle w:val="TableText"/>
              <w:ind w:firstLine="392"/>
              <w:rPr>
                <w:lang w:eastAsia="zh-CN"/>
              </w:rPr>
            </w:pPr>
            <w:r>
              <w:t>2024/12/</w:t>
            </w:r>
            <w:r w:rsidR="005B0C57">
              <w:t>11</w:t>
            </w:r>
          </w:p>
        </w:tc>
        <w:tc>
          <w:tcPr>
            <w:tcW w:w="1134" w:type="dxa"/>
            <w:tcBorders>
              <w:left w:val="nil"/>
            </w:tcBorders>
            <w:shd w:val="clear" w:color="auto" w:fill="D3EAFF"/>
          </w:tcPr>
          <w:p w:rsidR="001604D9" w:rsidRPr="00853C1D" w:rsidRDefault="005B0C57" w:rsidP="005D2A13">
            <w:pPr>
              <w:pStyle w:val="TableText"/>
              <w:ind w:firstLine="392"/>
              <w:rPr>
                <w:lang w:eastAsia="zh-CN"/>
              </w:rPr>
            </w:pPr>
            <w:r>
              <w:rPr>
                <w:lang w:eastAsia="zh-CN"/>
              </w:rPr>
              <w:t>2</w:t>
            </w:r>
            <w:r w:rsidR="001B0FC9">
              <w:rPr>
                <w:lang w:eastAsia="zh-CN"/>
              </w:rPr>
              <w:t>2</w:t>
            </w:r>
            <w:r w:rsidR="00DE289B">
              <w:rPr>
                <w:lang w:eastAsia="zh-CN"/>
              </w:rPr>
              <w:t>:</w:t>
            </w:r>
            <w:r>
              <w:rPr>
                <w:lang w:eastAsia="zh-CN"/>
              </w:rPr>
              <w:t>45</w:t>
            </w:r>
          </w:p>
        </w:tc>
        <w:tc>
          <w:tcPr>
            <w:tcW w:w="6524" w:type="dxa"/>
            <w:shd w:val="clear" w:color="auto" w:fill="D3EAFF"/>
          </w:tcPr>
          <w:p w:rsidR="009E11E4" w:rsidRDefault="005B0C57" w:rsidP="001604D9">
            <w:pPr>
              <w:pStyle w:val="TableText"/>
              <w:ind w:firstLine="392"/>
              <w:rPr>
                <w:b w:val="0"/>
                <w:lang w:eastAsia="zh-CN"/>
              </w:rPr>
            </w:pPr>
            <w:r>
              <w:rPr>
                <w:rFonts w:hint="eastAsia"/>
                <w:b w:val="0"/>
                <w:lang w:eastAsia="zh-CN"/>
              </w:rPr>
              <w:t>加拿大央行利率决议</w:t>
            </w:r>
          </w:p>
        </w:tc>
      </w:tr>
      <w:tr w:rsidR="001604D9" w:rsidTr="00214344">
        <w:trPr>
          <w:trHeight w:val="618"/>
        </w:trPr>
        <w:tc>
          <w:tcPr>
            <w:tcW w:w="1731" w:type="dxa"/>
            <w:tcBorders>
              <w:top w:val="nil"/>
            </w:tcBorders>
            <w:shd w:val="clear" w:color="auto" w:fill="auto"/>
          </w:tcPr>
          <w:p w:rsidR="001604D9" w:rsidRPr="00853C1D" w:rsidRDefault="005B0C57" w:rsidP="001604D9">
            <w:pPr>
              <w:pStyle w:val="TableText"/>
              <w:ind w:firstLine="392"/>
              <w:rPr>
                <w:lang w:eastAsia="zh-CN"/>
              </w:rPr>
            </w:pPr>
            <w:r>
              <w:t>2024/12/11</w:t>
            </w:r>
          </w:p>
        </w:tc>
        <w:tc>
          <w:tcPr>
            <w:tcW w:w="1134" w:type="dxa"/>
            <w:shd w:val="clear" w:color="auto" w:fill="auto"/>
          </w:tcPr>
          <w:p w:rsidR="001604D9" w:rsidRPr="00853C1D" w:rsidRDefault="005B0C57" w:rsidP="00F674C2">
            <w:pPr>
              <w:pStyle w:val="TableText"/>
              <w:ind w:firstLine="392"/>
              <w:rPr>
                <w:lang w:eastAsia="zh-CN"/>
              </w:rPr>
            </w:pPr>
            <w:r>
              <w:rPr>
                <w:lang w:eastAsia="zh-CN"/>
              </w:rPr>
              <w:t>23</w:t>
            </w:r>
            <w:r w:rsidR="001604D9">
              <w:rPr>
                <w:rFonts w:hint="eastAsia"/>
                <w:lang w:eastAsia="zh-CN"/>
              </w:rPr>
              <w:t>:</w:t>
            </w:r>
            <w:r>
              <w:rPr>
                <w:lang w:eastAsia="zh-CN"/>
              </w:rPr>
              <w:t>3</w:t>
            </w:r>
            <w:r w:rsidR="00DE289B">
              <w:rPr>
                <w:lang w:eastAsia="zh-CN"/>
              </w:rPr>
              <w:t>0</w:t>
            </w:r>
          </w:p>
        </w:tc>
        <w:tc>
          <w:tcPr>
            <w:tcW w:w="6524" w:type="dxa"/>
            <w:shd w:val="clear" w:color="auto" w:fill="auto"/>
          </w:tcPr>
          <w:p w:rsidR="00882A0E" w:rsidRPr="00853C1D" w:rsidRDefault="005B0C57" w:rsidP="00D23F14">
            <w:pPr>
              <w:pStyle w:val="TableText"/>
              <w:ind w:firstLine="392"/>
              <w:rPr>
                <w:b w:val="0"/>
                <w:lang w:eastAsia="zh-CN"/>
              </w:rPr>
            </w:pPr>
            <w:r w:rsidRPr="005B0C57">
              <w:rPr>
                <w:rFonts w:hint="eastAsia"/>
                <w:b w:val="0"/>
                <w:lang w:eastAsia="zh-CN"/>
              </w:rPr>
              <w:t>美国至</w:t>
            </w:r>
            <w:r w:rsidRPr="005B0C57">
              <w:rPr>
                <w:b w:val="0"/>
                <w:lang w:eastAsia="zh-CN"/>
              </w:rPr>
              <w:t>12</w:t>
            </w:r>
            <w:r w:rsidRPr="005B0C57">
              <w:rPr>
                <w:rFonts w:hint="eastAsia"/>
                <w:b w:val="0"/>
                <w:lang w:eastAsia="zh-CN"/>
              </w:rPr>
              <w:t>月</w:t>
            </w:r>
            <w:r w:rsidRPr="005B0C57">
              <w:rPr>
                <w:b w:val="0"/>
                <w:lang w:eastAsia="zh-CN"/>
              </w:rPr>
              <w:t>6</w:t>
            </w:r>
            <w:r w:rsidRPr="005B0C57">
              <w:rPr>
                <w:rFonts w:hint="eastAsia"/>
                <w:b w:val="0"/>
                <w:lang w:eastAsia="zh-CN"/>
              </w:rPr>
              <w:t>日当周</w:t>
            </w:r>
            <w:r w:rsidRPr="005B0C57">
              <w:rPr>
                <w:b w:val="0"/>
                <w:lang w:eastAsia="zh-CN"/>
              </w:rPr>
              <w:t>EIA</w:t>
            </w:r>
            <w:r w:rsidRPr="005B0C57">
              <w:rPr>
                <w:rFonts w:hint="eastAsia"/>
                <w:b w:val="0"/>
                <w:lang w:eastAsia="zh-CN"/>
              </w:rPr>
              <w:t>原油库存</w:t>
            </w:r>
          </w:p>
        </w:tc>
      </w:tr>
      <w:tr w:rsidR="001604D9" w:rsidTr="00214344">
        <w:trPr>
          <w:trHeight w:val="618"/>
        </w:trPr>
        <w:tc>
          <w:tcPr>
            <w:tcW w:w="1731" w:type="dxa"/>
            <w:shd w:val="clear" w:color="auto" w:fill="D3EAFF"/>
          </w:tcPr>
          <w:p w:rsidR="001604D9" w:rsidRDefault="005B0C57" w:rsidP="001604D9">
            <w:pPr>
              <w:pStyle w:val="TableText"/>
              <w:ind w:firstLine="392"/>
              <w:rPr>
                <w:lang w:eastAsia="zh-CN"/>
              </w:rPr>
            </w:pPr>
            <w:r>
              <w:t>2024/12/12</w:t>
            </w:r>
          </w:p>
        </w:tc>
        <w:tc>
          <w:tcPr>
            <w:tcW w:w="1134" w:type="dxa"/>
            <w:shd w:val="clear" w:color="auto" w:fill="D3EAFF"/>
          </w:tcPr>
          <w:p w:rsidR="001604D9" w:rsidRDefault="005B0C57" w:rsidP="001B0FC9">
            <w:pPr>
              <w:pStyle w:val="TableText"/>
              <w:ind w:firstLine="392"/>
              <w:rPr>
                <w:b w:val="0"/>
                <w:bCs w:val="0"/>
                <w:lang w:eastAsia="zh-CN"/>
              </w:rPr>
            </w:pPr>
            <w:r>
              <w:rPr>
                <w:lang w:eastAsia="zh-CN"/>
              </w:rPr>
              <w:t>3</w:t>
            </w:r>
            <w:r w:rsidR="00F674C2">
              <w:rPr>
                <w:rFonts w:hint="eastAsia"/>
                <w:lang w:eastAsia="zh-CN"/>
              </w:rPr>
              <w:t>:</w:t>
            </w:r>
            <w:r>
              <w:rPr>
                <w:lang w:eastAsia="zh-CN"/>
              </w:rPr>
              <w:t>0</w:t>
            </w:r>
            <w:r w:rsidR="00F674C2">
              <w:rPr>
                <w:lang w:eastAsia="zh-CN"/>
              </w:rPr>
              <w:t>0</w:t>
            </w:r>
          </w:p>
        </w:tc>
        <w:tc>
          <w:tcPr>
            <w:tcW w:w="6524" w:type="dxa"/>
            <w:shd w:val="clear" w:color="auto" w:fill="D3EAFF"/>
          </w:tcPr>
          <w:p w:rsidR="00882A0E" w:rsidRPr="000334A3" w:rsidRDefault="001B0FC9" w:rsidP="005B0C57">
            <w:pPr>
              <w:pStyle w:val="TableText"/>
              <w:ind w:firstLine="392"/>
              <w:rPr>
                <w:b w:val="0"/>
                <w:lang w:eastAsia="zh-CN"/>
              </w:rPr>
            </w:pPr>
            <w:r w:rsidRPr="001B0FC9">
              <w:rPr>
                <w:rFonts w:hint="eastAsia"/>
                <w:b w:val="0"/>
                <w:lang w:eastAsia="zh-CN"/>
              </w:rPr>
              <w:t>美国</w:t>
            </w:r>
            <w:r w:rsidR="005B0C57">
              <w:rPr>
                <w:rFonts w:hint="eastAsia"/>
                <w:b w:val="0"/>
                <w:lang w:eastAsia="zh-CN"/>
              </w:rPr>
              <w:t>1</w:t>
            </w:r>
            <w:r w:rsidR="005B0C57">
              <w:rPr>
                <w:b w:val="0"/>
                <w:lang w:eastAsia="zh-CN"/>
              </w:rPr>
              <w:t>1</w:t>
            </w:r>
            <w:r w:rsidR="005B0C57">
              <w:rPr>
                <w:rFonts w:hint="eastAsia"/>
                <w:b w:val="0"/>
                <w:lang w:eastAsia="zh-CN"/>
              </w:rPr>
              <w:t>月政府预算</w:t>
            </w:r>
          </w:p>
        </w:tc>
      </w:tr>
    </w:tbl>
    <w:p w:rsidR="00882A0E" w:rsidRDefault="00882A0E" w:rsidP="00942C9E">
      <w:pPr>
        <w:spacing w:before="102" w:line="257" w:lineRule="auto"/>
        <w:ind w:right="646" w:firstLineChars="200" w:firstLine="420"/>
        <w:jc w:val="both"/>
        <w:rPr>
          <w:lang w:eastAsia="zh-CN"/>
        </w:rPr>
      </w:pPr>
    </w:p>
    <w:p w:rsidR="009372C5" w:rsidRDefault="00627FE7">
      <w:pPr>
        <w:spacing w:before="120" w:line="190" w:lineRule="auto"/>
        <w:ind w:firstLine="420"/>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882A0E" w:rsidRPr="00882A0E" w:rsidRDefault="005B0C57" w:rsidP="00564C28">
      <w:pPr>
        <w:spacing w:before="103" w:line="256" w:lineRule="auto"/>
        <w:ind w:right="743" w:firstLineChars="200" w:firstLine="468"/>
        <w:jc w:val="both"/>
        <w:rPr>
          <w:rFonts w:ascii="微软雅黑" w:eastAsia="微软雅黑" w:hAnsi="微软雅黑" w:cs="微软雅黑"/>
          <w:spacing w:val="12"/>
          <w:lang w:eastAsia="zh-CN"/>
        </w:rPr>
      </w:pPr>
      <w:r w:rsidRPr="005B0C57">
        <w:rPr>
          <w:rFonts w:ascii="微软雅黑" w:eastAsia="微软雅黑" w:hAnsi="微软雅黑" w:cs="微软雅黑" w:hint="eastAsia"/>
          <w:spacing w:val="12"/>
          <w:lang w:eastAsia="zh-CN"/>
        </w:rPr>
        <w:t>美元指数涨</w:t>
      </w:r>
      <w:r w:rsidRPr="005B0C57">
        <w:rPr>
          <w:rFonts w:ascii="微软雅黑" w:eastAsia="微软雅黑" w:hAnsi="微软雅黑" w:cs="微软雅黑"/>
          <w:spacing w:val="12"/>
          <w:lang w:eastAsia="zh-CN"/>
        </w:rPr>
        <w:t>0.24%</w:t>
      </w:r>
      <w:r w:rsidRPr="005B0C57">
        <w:rPr>
          <w:rFonts w:ascii="微软雅黑" w:eastAsia="微软雅黑" w:hAnsi="微软雅黑" w:cs="微软雅黑" w:hint="eastAsia"/>
          <w:spacing w:val="12"/>
          <w:lang w:eastAsia="zh-CN"/>
        </w:rPr>
        <w:t>报</w:t>
      </w:r>
      <w:r w:rsidRPr="005B0C57">
        <w:rPr>
          <w:rFonts w:ascii="微软雅黑" w:eastAsia="微软雅黑" w:hAnsi="微软雅黑" w:cs="微软雅黑"/>
          <w:spacing w:val="12"/>
          <w:lang w:eastAsia="zh-CN"/>
        </w:rPr>
        <w:t>106.41</w:t>
      </w:r>
      <w:r w:rsidRPr="005B0C57">
        <w:rPr>
          <w:rFonts w:ascii="微软雅黑" w:eastAsia="微软雅黑" w:hAnsi="微软雅黑" w:cs="微软雅黑" w:hint="eastAsia"/>
          <w:spacing w:val="12"/>
          <w:lang w:eastAsia="zh-CN"/>
        </w:rPr>
        <w:t>，非美货币多数下跌，欧元兑美元跌</w:t>
      </w:r>
      <w:r w:rsidRPr="005B0C57">
        <w:rPr>
          <w:rFonts w:ascii="微软雅黑" w:eastAsia="微软雅黑" w:hAnsi="微软雅黑" w:cs="微软雅黑"/>
          <w:spacing w:val="12"/>
          <w:lang w:eastAsia="zh-CN"/>
        </w:rPr>
        <w:t>0.25%</w:t>
      </w:r>
      <w:r w:rsidRPr="005B0C57">
        <w:rPr>
          <w:rFonts w:ascii="微软雅黑" w:eastAsia="微软雅黑" w:hAnsi="微软雅黑" w:cs="微软雅黑" w:hint="eastAsia"/>
          <w:spacing w:val="12"/>
          <w:lang w:eastAsia="zh-CN"/>
        </w:rPr>
        <w:t>报</w:t>
      </w:r>
      <w:r w:rsidRPr="005B0C57">
        <w:rPr>
          <w:rFonts w:ascii="微软雅黑" w:eastAsia="微软雅黑" w:hAnsi="微软雅黑" w:cs="微软雅黑"/>
          <w:spacing w:val="12"/>
          <w:lang w:eastAsia="zh-CN"/>
        </w:rPr>
        <w:t>1.0527</w:t>
      </w:r>
      <w:r w:rsidRPr="005B0C57">
        <w:rPr>
          <w:rFonts w:ascii="微软雅黑" w:eastAsia="微软雅黑" w:hAnsi="微软雅黑" w:cs="微软雅黑" w:hint="eastAsia"/>
          <w:spacing w:val="12"/>
          <w:lang w:eastAsia="zh-CN"/>
        </w:rPr>
        <w:t>，英镑兑美元涨</w:t>
      </w:r>
      <w:r w:rsidRPr="005B0C57">
        <w:rPr>
          <w:rFonts w:ascii="微软雅黑" w:eastAsia="微软雅黑" w:hAnsi="微软雅黑" w:cs="微软雅黑"/>
          <w:spacing w:val="12"/>
          <w:lang w:eastAsia="zh-CN"/>
        </w:rPr>
        <w:t>0.17%</w:t>
      </w:r>
      <w:r w:rsidRPr="005B0C57">
        <w:rPr>
          <w:rFonts w:ascii="微软雅黑" w:eastAsia="微软雅黑" w:hAnsi="微软雅黑" w:cs="微软雅黑" w:hint="eastAsia"/>
          <w:spacing w:val="12"/>
          <w:lang w:eastAsia="zh-CN"/>
        </w:rPr>
        <w:t>报</w:t>
      </w:r>
      <w:r w:rsidRPr="005B0C57">
        <w:rPr>
          <w:rFonts w:ascii="微软雅黑" w:eastAsia="微软雅黑" w:hAnsi="微软雅黑" w:cs="微软雅黑"/>
          <w:spacing w:val="12"/>
          <w:lang w:eastAsia="zh-CN"/>
        </w:rPr>
        <w:t>1.2772</w:t>
      </w:r>
      <w:r w:rsidRPr="005B0C57">
        <w:rPr>
          <w:rFonts w:ascii="微软雅黑" w:eastAsia="微软雅黑" w:hAnsi="微软雅黑" w:cs="微软雅黑" w:hint="eastAsia"/>
          <w:spacing w:val="12"/>
          <w:lang w:eastAsia="zh-CN"/>
        </w:rPr>
        <w:t>，澳元兑美元跌</w:t>
      </w:r>
      <w:r w:rsidRPr="005B0C57">
        <w:rPr>
          <w:rFonts w:ascii="微软雅黑" w:eastAsia="微软雅黑" w:hAnsi="微软雅黑" w:cs="微软雅黑"/>
          <w:spacing w:val="12"/>
          <w:lang w:eastAsia="zh-CN"/>
        </w:rPr>
        <w:t>0.96%</w:t>
      </w:r>
      <w:r w:rsidRPr="005B0C57">
        <w:rPr>
          <w:rFonts w:ascii="微软雅黑" w:eastAsia="微软雅黑" w:hAnsi="微软雅黑" w:cs="微软雅黑" w:hint="eastAsia"/>
          <w:spacing w:val="12"/>
          <w:lang w:eastAsia="zh-CN"/>
        </w:rPr>
        <w:t>报</w:t>
      </w:r>
      <w:r w:rsidRPr="005B0C57">
        <w:rPr>
          <w:rFonts w:ascii="微软雅黑" w:eastAsia="微软雅黑" w:hAnsi="微软雅黑" w:cs="微软雅黑"/>
          <w:spacing w:val="12"/>
          <w:lang w:eastAsia="zh-CN"/>
        </w:rPr>
        <w:t>0.6378</w:t>
      </w:r>
      <w:r w:rsidRPr="005B0C57">
        <w:rPr>
          <w:rFonts w:ascii="微软雅黑" w:eastAsia="微软雅黑" w:hAnsi="微软雅黑" w:cs="微软雅黑" w:hint="eastAsia"/>
          <w:spacing w:val="12"/>
          <w:lang w:eastAsia="zh-CN"/>
        </w:rPr>
        <w:t>，美元兑日元涨</w:t>
      </w:r>
      <w:r w:rsidRPr="005B0C57">
        <w:rPr>
          <w:rFonts w:ascii="微软雅黑" w:eastAsia="微软雅黑" w:hAnsi="微软雅黑" w:cs="微软雅黑"/>
          <w:spacing w:val="12"/>
          <w:lang w:eastAsia="zh-CN"/>
        </w:rPr>
        <w:t>0.49%</w:t>
      </w:r>
      <w:r w:rsidRPr="005B0C57">
        <w:rPr>
          <w:rFonts w:ascii="微软雅黑" w:eastAsia="微软雅黑" w:hAnsi="微软雅黑" w:cs="微软雅黑" w:hint="eastAsia"/>
          <w:spacing w:val="12"/>
          <w:lang w:eastAsia="zh-CN"/>
        </w:rPr>
        <w:t>报</w:t>
      </w:r>
      <w:r w:rsidRPr="005B0C57">
        <w:rPr>
          <w:rFonts w:ascii="微软雅黑" w:eastAsia="微软雅黑" w:hAnsi="微软雅黑" w:cs="微软雅黑"/>
          <w:spacing w:val="12"/>
          <w:lang w:eastAsia="zh-CN"/>
        </w:rPr>
        <w:t>151.97</w:t>
      </w:r>
      <w:r w:rsidRPr="005B0C57">
        <w:rPr>
          <w:rFonts w:ascii="微软雅黑" w:eastAsia="微软雅黑" w:hAnsi="微软雅黑" w:cs="微软雅黑" w:hint="eastAsia"/>
          <w:spacing w:val="12"/>
          <w:lang w:eastAsia="zh-CN"/>
        </w:rPr>
        <w:t>。昨日美国国债收益率的上升支撑了美元的适度涨幅。此外，美国第三季度单位劳动成本的下调修正也利好美元。此外，美国小企业信心指数</w:t>
      </w:r>
      <w:r w:rsidRPr="005B0C57">
        <w:rPr>
          <w:rFonts w:ascii="微软雅黑" w:eastAsia="微软雅黑" w:hAnsi="微软雅黑" w:cs="微软雅黑"/>
          <w:spacing w:val="12"/>
          <w:lang w:eastAsia="zh-CN"/>
        </w:rPr>
        <w:t>NFIB</w:t>
      </w:r>
      <w:r w:rsidRPr="005B0C57">
        <w:rPr>
          <w:rFonts w:ascii="微软雅黑" w:eastAsia="微软雅黑" w:hAnsi="微软雅黑" w:cs="微软雅黑" w:hint="eastAsia"/>
          <w:spacing w:val="12"/>
          <w:lang w:eastAsia="zh-CN"/>
        </w:rPr>
        <w:t>飙升达到</w:t>
      </w:r>
      <w:r w:rsidRPr="005B0C57">
        <w:rPr>
          <w:rFonts w:ascii="微软雅黑" w:eastAsia="微软雅黑" w:hAnsi="微软雅黑" w:cs="微软雅黑"/>
          <w:spacing w:val="12"/>
          <w:lang w:eastAsia="zh-CN"/>
        </w:rPr>
        <w:t>3</w:t>
      </w:r>
      <w:r w:rsidRPr="005B0C57">
        <w:rPr>
          <w:rFonts w:ascii="微软雅黑" w:eastAsia="微软雅黑" w:hAnsi="微软雅黑" w:cs="微软雅黑" w:hint="eastAsia"/>
          <w:spacing w:val="12"/>
          <w:lang w:eastAsia="zh-CN"/>
        </w:rPr>
        <w:t>年半高点。市场预计税收降低和监管减少将支持美国经济增长，推动了这一改善。选后不确定性指数的上升被逆转，</w:t>
      </w:r>
      <w:r w:rsidRPr="005B0C57">
        <w:rPr>
          <w:rFonts w:ascii="微软雅黑" w:eastAsia="微软雅黑" w:hAnsi="微软雅黑" w:cs="微软雅黑"/>
          <w:spacing w:val="12"/>
          <w:lang w:eastAsia="zh-CN"/>
        </w:rPr>
        <w:t>14%</w:t>
      </w:r>
      <w:r w:rsidRPr="005B0C57">
        <w:rPr>
          <w:rFonts w:ascii="微软雅黑" w:eastAsia="微软雅黑" w:hAnsi="微软雅黑" w:cs="微软雅黑" w:hint="eastAsia"/>
          <w:spacing w:val="12"/>
          <w:lang w:eastAsia="zh-CN"/>
        </w:rPr>
        <w:t>的企业主（疫情后新高）表示，现在是扩张的好时机。美元的走强对欧元造成压力，加之市场预期欧洲央行将在周四的政策会议上降息</w:t>
      </w:r>
      <w:r w:rsidRPr="005B0C57">
        <w:rPr>
          <w:rFonts w:ascii="微软雅黑" w:eastAsia="微软雅黑" w:hAnsi="微软雅黑" w:cs="微软雅黑"/>
          <w:spacing w:val="12"/>
          <w:lang w:eastAsia="zh-CN"/>
        </w:rPr>
        <w:t>25</w:t>
      </w:r>
      <w:r w:rsidRPr="005B0C57">
        <w:rPr>
          <w:rFonts w:ascii="微软雅黑" w:eastAsia="微软雅黑" w:hAnsi="微软雅黑" w:cs="微软雅黑" w:hint="eastAsia"/>
          <w:spacing w:val="12"/>
          <w:lang w:eastAsia="zh-CN"/>
        </w:rPr>
        <w:t>个基点，这也削弱了欧元。日元表现落后，市场目前计入</w:t>
      </w:r>
      <w:r w:rsidRPr="005B0C57">
        <w:rPr>
          <w:rFonts w:ascii="微软雅黑" w:eastAsia="微软雅黑" w:hAnsi="微软雅黑" w:cs="微软雅黑"/>
          <w:spacing w:val="12"/>
          <w:lang w:eastAsia="zh-CN"/>
        </w:rPr>
        <w:t>22%</w:t>
      </w:r>
      <w:r w:rsidRPr="005B0C57">
        <w:rPr>
          <w:rFonts w:ascii="微软雅黑" w:eastAsia="微软雅黑" w:hAnsi="微软雅黑" w:cs="微软雅黑" w:hint="eastAsia"/>
          <w:spacing w:val="12"/>
          <w:lang w:eastAsia="zh-CN"/>
        </w:rPr>
        <w:t>的概率认为</w:t>
      </w:r>
      <w:r w:rsidRPr="005B0C57">
        <w:rPr>
          <w:rFonts w:ascii="微软雅黑" w:eastAsia="微软雅黑" w:hAnsi="微软雅黑" w:cs="微软雅黑"/>
          <w:spacing w:val="12"/>
          <w:lang w:eastAsia="zh-CN"/>
        </w:rPr>
        <w:t>12</w:t>
      </w:r>
      <w:r w:rsidRPr="005B0C57">
        <w:rPr>
          <w:rFonts w:ascii="微软雅黑" w:eastAsia="微软雅黑" w:hAnsi="微软雅黑" w:cs="微软雅黑" w:hint="eastAsia"/>
          <w:spacing w:val="12"/>
          <w:lang w:eastAsia="zh-CN"/>
        </w:rPr>
        <w:t>月可能加息，并预计到明年</w:t>
      </w:r>
      <w:r w:rsidRPr="005B0C57">
        <w:rPr>
          <w:rFonts w:ascii="微软雅黑" w:eastAsia="微软雅黑" w:hAnsi="微软雅黑" w:cs="微软雅黑"/>
          <w:spacing w:val="12"/>
          <w:lang w:eastAsia="zh-CN"/>
        </w:rPr>
        <w:t>5</w:t>
      </w:r>
      <w:r w:rsidRPr="005B0C57">
        <w:rPr>
          <w:rFonts w:ascii="微软雅黑" w:eastAsia="微软雅黑" w:hAnsi="微软雅黑" w:cs="微软雅黑" w:hint="eastAsia"/>
          <w:spacing w:val="12"/>
          <w:lang w:eastAsia="zh-CN"/>
        </w:rPr>
        <w:t>月可能完成一次加息。展望未来，预期美元走势将受到今晚通胀数据的影响。如果数据符合或高于市场预期，美联储可能会加倍保持谨慎和稳健立场，从而继续支持美元走</w:t>
      </w:r>
      <w:r>
        <w:rPr>
          <w:rFonts w:ascii="微软雅黑" w:eastAsia="微软雅黑" w:hAnsi="微软雅黑" w:cs="微软雅黑" w:hint="eastAsia"/>
          <w:spacing w:val="12"/>
          <w:lang w:eastAsia="zh-CN"/>
        </w:rPr>
        <w:t>强。短期看美元指数在关键数据发布前因市场紧张情绪而获得一定支持</w:t>
      </w:r>
      <w:r w:rsidR="001B0FC9" w:rsidRPr="001B0FC9">
        <w:rPr>
          <w:rFonts w:ascii="微软雅黑" w:eastAsia="微软雅黑" w:hAnsi="微软雅黑" w:cs="微软雅黑" w:hint="eastAsia"/>
          <w:spacing w:val="12"/>
          <w:lang w:eastAsia="zh-CN"/>
        </w:rPr>
        <w:t>。</w:t>
      </w:r>
    </w:p>
    <w:p w:rsidR="009372C5" w:rsidRPr="00C07FA3" w:rsidRDefault="00115A1A">
      <w:pPr>
        <w:spacing w:before="235" w:line="176" w:lineRule="auto"/>
        <w:ind w:firstLine="448"/>
        <w:jc w:val="both"/>
        <w:rPr>
          <w:rFonts w:ascii="微软雅黑" w:eastAsia="微软雅黑" w:hAnsi="微软雅黑" w:cs="微软雅黑"/>
          <w:spacing w:val="12"/>
          <w:sz w:val="24"/>
          <w:szCs w:val="24"/>
          <w:lang w:eastAsia="zh-CN"/>
        </w:rPr>
      </w:pPr>
      <w:r w:rsidRPr="00C07FA3">
        <w:rPr>
          <w:rFonts w:ascii="微软雅黑" w:eastAsia="微软雅黑" w:hAnsi="微软雅黑" w:cs="微软雅黑"/>
          <w:spacing w:val="7"/>
          <w:lang w:eastAsia="zh-CN"/>
        </w:rPr>
        <w:t>图表</w:t>
      </w:r>
      <w:r w:rsidRPr="00C07FA3">
        <w:rPr>
          <w:rFonts w:ascii="微软雅黑" w:eastAsia="微软雅黑" w:hAnsi="微软雅黑" w:cs="微软雅黑" w:hint="eastAsia"/>
          <w:spacing w:val="7"/>
          <w:lang w:eastAsia="zh-CN"/>
        </w:rPr>
        <w:t>2：美元指数走势图</w:t>
      </w:r>
    </w:p>
    <w:p w:rsidR="009372C5" w:rsidRPr="00C07FA3" w:rsidRDefault="005B0C57">
      <w:pPr>
        <w:spacing w:before="103" w:line="256" w:lineRule="auto"/>
        <w:ind w:right="743"/>
        <w:jc w:val="both"/>
        <w:rPr>
          <w:lang w:eastAsia="zh-CN"/>
        </w:rPr>
      </w:pPr>
      <w:r w:rsidRPr="005B0C57">
        <w:rPr>
          <w:noProof/>
          <w:lang w:eastAsia="zh-CN"/>
        </w:rPr>
        <w:lastRenderedPageBreak/>
        <w:drawing>
          <wp:inline distT="0" distB="0" distL="0" distR="0">
            <wp:extent cx="6400800" cy="3755390"/>
            <wp:effectExtent l="0" t="0" r="0" b="0"/>
            <wp:docPr id="3" name="图片 3" descr="C:\Users\Administrator\Documents\WeChat Files\wxid_vkxlzo0vqu7s22\FileStorage\Temp\1733878007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338780078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1332" cy="3755702"/>
                    </a:xfrm>
                    <a:prstGeom prst="rect">
                      <a:avLst/>
                    </a:prstGeom>
                    <a:noFill/>
                    <a:ln>
                      <a:noFill/>
                    </a:ln>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资料来源：wind、瑞达国际</w:t>
      </w:r>
    </w:p>
    <w:p w:rsidR="00882A0E" w:rsidRDefault="00882A0E">
      <w:pPr>
        <w:spacing w:before="103" w:line="256" w:lineRule="auto"/>
        <w:ind w:right="743"/>
        <w:jc w:val="both"/>
        <w:rPr>
          <w:rFonts w:ascii="微软雅黑" w:eastAsia="微软雅黑" w:hAnsi="微软雅黑" w:cs="微软雅黑"/>
          <w:b/>
          <w:bCs/>
          <w:spacing w:val="12"/>
          <w:lang w:eastAsia="zh-CN"/>
        </w:rPr>
      </w:pPr>
    </w:p>
    <w:p w:rsidR="009372C5" w:rsidRPr="00C07FA3" w:rsidRDefault="00115A1A">
      <w:pPr>
        <w:spacing w:before="103" w:line="256" w:lineRule="auto"/>
        <w:ind w:right="743"/>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rsidR="00564C28" w:rsidRDefault="005B0C57">
      <w:pPr>
        <w:spacing w:before="103" w:line="256" w:lineRule="auto"/>
        <w:ind w:right="743" w:firstLine="448"/>
        <w:jc w:val="both"/>
        <w:rPr>
          <w:rFonts w:ascii="微软雅黑" w:eastAsia="微软雅黑" w:hAnsi="微软雅黑" w:cs="微软雅黑"/>
          <w:spacing w:val="12"/>
          <w:lang w:eastAsia="zh-CN"/>
        </w:rPr>
      </w:pPr>
      <w:r w:rsidRPr="005B0C57">
        <w:rPr>
          <w:rFonts w:ascii="微软雅黑" w:eastAsia="微软雅黑" w:hAnsi="微软雅黑" w:cs="微软雅黑" w:hint="eastAsia"/>
          <w:spacing w:val="12"/>
          <w:lang w:eastAsia="zh-CN"/>
        </w:rPr>
        <w:t>截至</w:t>
      </w:r>
      <w:r w:rsidRPr="005B0C57">
        <w:rPr>
          <w:rFonts w:ascii="微软雅黑" w:eastAsia="微软雅黑" w:hAnsi="微软雅黑" w:cs="微软雅黑"/>
          <w:spacing w:val="12"/>
          <w:lang w:eastAsia="zh-CN"/>
        </w:rPr>
        <w:t>12</w:t>
      </w:r>
      <w:r w:rsidRPr="005B0C57">
        <w:rPr>
          <w:rFonts w:ascii="微软雅黑" w:eastAsia="微软雅黑" w:hAnsi="微软雅黑" w:cs="微软雅黑" w:hint="eastAsia"/>
          <w:spacing w:val="12"/>
          <w:lang w:eastAsia="zh-CN"/>
        </w:rPr>
        <w:t>月</w:t>
      </w:r>
      <w:r w:rsidRPr="005B0C57">
        <w:rPr>
          <w:rFonts w:ascii="微软雅黑" w:eastAsia="微软雅黑" w:hAnsi="微软雅黑" w:cs="微软雅黑"/>
          <w:spacing w:val="12"/>
          <w:lang w:eastAsia="zh-CN"/>
        </w:rPr>
        <w:t>11</w:t>
      </w:r>
      <w:r w:rsidRPr="005B0C57">
        <w:rPr>
          <w:rFonts w:ascii="微软雅黑" w:eastAsia="微软雅黑" w:hAnsi="微软雅黑" w:cs="微软雅黑" w:hint="eastAsia"/>
          <w:spacing w:val="12"/>
          <w:lang w:eastAsia="zh-CN"/>
        </w:rPr>
        <w:t>日，标普</w:t>
      </w:r>
      <w:r w:rsidRPr="005B0C57">
        <w:rPr>
          <w:rFonts w:ascii="微软雅黑" w:eastAsia="微软雅黑" w:hAnsi="微软雅黑" w:cs="微软雅黑"/>
          <w:spacing w:val="12"/>
          <w:lang w:eastAsia="zh-CN"/>
        </w:rPr>
        <w:t>500</w:t>
      </w:r>
      <w:r w:rsidRPr="005B0C57">
        <w:rPr>
          <w:rFonts w:ascii="微软雅黑" w:eastAsia="微软雅黑" w:hAnsi="微软雅黑" w:cs="微软雅黑" w:hint="eastAsia"/>
          <w:spacing w:val="12"/>
          <w:lang w:eastAsia="zh-CN"/>
        </w:rPr>
        <w:t>指数下跌</w:t>
      </w:r>
      <w:r w:rsidRPr="005B0C57">
        <w:rPr>
          <w:rFonts w:ascii="微软雅黑" w:eastAsia="微软雅黑" w:hAnsi="微软雅黑" w:cs="微软雅黑"/>
          <w:spacing w:val="12"/>
          <w:lang w:eastAsia="zh-CN"/>
        </w:rPr>
        <w:t>0.3%</w:t>
      </w:r>
      <w:r w:rsidRPr="005B0C57">
        <w:rPr>
          <w:rFonts w:ascii="微软雅黑" w:eastAsia="微软雅黑" w:hAnsi="微软雅黑" w:cs="微软雅黑" w:hint="eastAsia"/>
          <w:spacing w:val="12"/>
          <w:lang w:eastAsia="zh-CN"/>
        </w:rPr>
        <w:t>，至</w:t>
      </w:r>
      <w:r w:rsidRPr="005B0C57">
        <w:rPr>
          <w:rFonts w:ascii="微软雅黑" w:eastAsia="微软雅黑" w:hAnsi="微软雅黑" w:cs="微软雅黑"/>
          <w:spacing w:val="12"/>
          <w:lang w:eastAsia="zh-CN"/>
        </w:rPr>
        <w:t>6034.91</w:t>
      </w:r>
      <w:r w:rsidRPr="005B0C57">
        <w:rPr>
          <w:rFonts w:ascii="微软雅黑" w:eastAsia="微软雅黑" w:hAnsi="微软雅黑" w:cs="微软雅黑" w:hint="eastAsia"/>
          <w:spacing w:val="12"/>
          <w:lang w:eastAsia="zh-CN"/>
        </w:rPr>
        <w:t>点；迷你标普</w:t>
      </w:r>
      <w:r w:rsidRPr="005B0C57">
        <w:rPr>
          <w:rFonts w:ascii="微软雅黑" w:eastAsia="微软雅黑" w:hAnsi="微软雅黑" w:cs="微软雅黑"/>
          <w:spacing w:val="12"/>
          <w:lang w:eastAsia="zh-CN"/>
        </w:rPr>
        <w:t>500</w:t>
      </w:r>
      <w:r w:rsidRPr="005B0C57">
        <w:rPr>
          <w:rFonts w:ascii="微软雅黑" w:eastAsia="微软雅黑" w:hAnsi="微软雅黑" w:cs="微软雅黑" w:hint="eastAsia"/>
          <w:spacing w:val="12"/>
          <w:lang w:eastAsia="zh-CN"/>
        </w:rPr>
        <w:t>主力合约下跌</w:t>
      </w:r>
      <w:r w:rsidRPr="005B0C57">
        <w:rPr>
          <w:rFonts w:ascii="微软雅黑" w:eastAsia="微软雅黑" w:hAnsi="微软雅黑" w:cs="微软雅黑"/>
          <w:spacing w:val="12"/>
          <w:lang w:eastAsia="zh-CN"/>
        </w:rPr>
        <w:t>0.17%</w:t>
      </w:r>
      <w:r w:rsidRPr="005B0C57">
        <w:rPr>
          <w:rFonts w:ascii="微软雅黑" w:eastAsia="微软雅黑" w:hAnsi="微软雅黑" w:cs="微软雅黑" w:hint="eastAsia"/>
          <w:spacing w:val="12"/>
          <w:lang w:eastAsia="zh-CN"/>
        </w:rPr>
        <w:t>至</w:t>
      </w:r>
      <w:r w:rsidRPr="005B0C57">
        <w:rPr>
          <w:rFonts w:ascii="微软雅黑" w:eastAsia="微软雅黑" w:hAnsi="微软雅黑" w:cs="微软雅黑"/>
          <w:spacing w:val="12"/>
          <w:lang w:eastAsia="zh-CN"/>
        </w:rPr>
        <w:t>6052.75</w:t>
      </w:r>
      <w:r w:rsidRPr="005B0C57">
        <w:rPr>
          <w:rFonts w:ascii="微软雅黑" w:eastAsia="微软雅黑" w:hAnsi="微软雅黑" w:cs="微软雅黑" w:hint="eastAsia"/>
          <w:spacing w:val="12"/>
          <w:lang w:eastAsia="zh-CN"/>
        </w:rPr>
        <w:t>点。个股层面，英伟达因涉嫌垄断，受到中国市场监督管理局立案调查，股价大幅下跌，并拖累科技股走弱。经济数据方面，周三将公布的美国</w:t>
      </w:r>
      <w:r w:rsidRPr="005B0C57">
        <w:rPr>
          <w:rFonts w:ascii="微软雅黑" w:eastAsia="微软雅黑" w:hAnsi="微软雅黑" w:cs="微软雅黑"/>
          <w:spacing w:val="12"/>
          <w:lang w:eastAsia="zh-CN"/>
        </w:rPr>
        <w:t>11</w:t>
      </w:r>
      <w:r w:rsidRPr="005B0C57">
        <w:rPr>
          <w:rFonts w:ascii="微软雅黑" w:eastAsia="微软雅黑" w:hAnsi="微软雅黑" w:cs="微软雅黑" w:hint="eastAsia"/>
          <w:spacing w:val="12"/>
          <w:lang w:eastAsia="zh-CN"/>
        </w:rPr>
        <w:t>月</w:t>
      </w:r>
      <w:r w:rsidRPr="005B0C57">
        <w:rPr>
          <w:rFonts w:ascii="微软雅黑" w:eastAsia="微软雅黑" w:hAnsi="微软雅黑" w:cs="微软雅黑"/>
          <w:spacing w:val="12"/>
          <w:lang w:eastAsia="zh-CN"/>
        </w:rPr>
        <w:t>CPI</w:t>
      </w:r>
      <w:r w:rsidRPr="005B0C57">
        <w:rPr>
          <w:rFonts w:ascii="微软雅黑" w:eastAsia="微软雅黑" w:hAnsi="微软雅黑" w:cs="微软雅黑" w:hint="eastAsia"/>
          <w:spacing w:val="12"/>
          <w:lang w:eastAsia="zh-CN"/>
        </w:rPr>
        <w:t>预计小幅回升，密切关注通胀数据对美联储降息路径的影响。目前，市场押注美联储</w:t>
      </w:r>
      <w:r w:rsidRPr="005B0C57">
        <w:rPr>
          <w:rFonts w:ascii="微软雅黑" w:eastAsia="微软雅黑" w:hAnsi="微软雅黑" w:cs="微软雅黑"/>
          <w:spacing w:val="12"/>
          <w:lang w:eastAsia="zh-CN"/>
        </w:rPr>
        <w:t>12</w:t>
      </w:r>
      <w:r w:rsidRPr="005B0C57">
        <w:rPr>
          <w:rFonts w:ascii="微软雅黑" w:eastAsia="微软雅黑" w:hAnsi="微软雅黑" w:cs="微软雅黑" w:hint="eastAsia"/>
          <w:spacing w:val="12"/>
          <w:lang w:eastAsia="zh-CN"/>
        </w:rPr>
        <w:t>月降息的概率为</w:t>
      </w:r>
      <w:r w:rsidRPr="005B0C57">
        <w:rPr>
          <w:rFonts w:ascii="微软雅黑" w:eastAsia="微软雅黑" w:hAnsi="微软雅黑" w:cs="微软雅黑"/>
          <w:spacing w:val="12"/>
          <w:lang w:eastAsia="zh-CN"/>
        </w:rPr>
        <w:t>86%</w:t>
      </w:r>
      <w:r w:rsidRPr="005B0C57">
        <w:rPr>
          <w:rFonts w:ascii="微软雅黑" w:eastAsia="微软雅黑" w:hAnsi="微软雅黑" w:cs="微软雅黑" w:hint="eastAsia"/>
          <w:spacing w:val="12"/>
          <w:lang w:eastAsia="zh-CN"/>
        </w:rPr>
        <w:t>，已基本达成共识，降息对美股进一步上涨起到催化作用。策略上，建议回调择机买入。</w:t>
      </w:r>
    </w:p>
    <w:p w:rsidR="009372C5" w:rsidRPr="00EE7376" w:rsidRDefault="00115A1A">
      <w:pPr>
        <w:spacing w:before="103" w:line="256" w:lineRule="auto"/>
        <w:ind w:right="743"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图3：S&amp;P500走势图</w:t>
      </w:r>
      <w:r w:rsidRPr="00EE7376">
        <w:rPr>
          <w:rFonts w:ascii="新宋体" w:eastAsia="新宋体" w:hAnsi="新宋体"/>
          <w:b/>
          <w:lang w:eastAsia="zh-CN"/>
        </w:rPr>
        <w:br w:type="textWrapping" w:clear="all"/>
      </w:r>
      <w:r w:rsidR="005B0C57" w:rsidRPr="00856EE0">
        <w:rPr>
          <w:rFonts w:ascii="新宋体" w:eastAsia="新宋体" w:hAnsi="新宋体"/>
          <w:b/>
          <w:noProof/>
          <w:lang w:eastAsia="zh-CN"/>
        </w:rPr>
        <w:drawing>
          <wp:inline distT="0" distB="0" distL="0" distR="0" wp14:anchorId="10AF01DB" wp14:editId="24E6DC1E">
            <wp:extent cx="6132743" cy="1647825"/>
            <wp:effectExtent l="0" t="0" r="1905" b="0"/>
            <wp:docPr id="11" name="图片 11" descr="C:\Users\Administrator\Documents\WeChat Files\wxid_vkxlzo0vqu7s22\FileStorage\Temp\1733876831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3387683157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60052" cy="1655163"/>
                    </a:xfrm>
                    <a:prstGeom prst="rect">
                      <a:avLst/>
                    </a:prstGeom>
                    <a:noFill/>
                    <a:ln>
                      <a:noFill/>
                    </a:ln>
                  </pic:spPr>
                </pic:pic>
              </a:graphicData>
            </a:graphic>
          </wp:inline>
        </w:drawing>
      </w:r>
    </w:p>
    <w:p w:rsidR="009372C5" w:rsidRPr="00EE7376" w:rsidRDefault="00115A1A">
      <w:pPr>
        <w:spacing w:before="120" w:line="190" w:lineRule="auto"/>
        <w:ind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资料来源：wind、瑞达国际</w:t>
      </w:r>
    </w:p>
    <w:p w:rsidR="00C125FF" w:rsidRDefault="00C125FF">
      <w:pPr>
        <w:spacing w:before="103" w:line="256" w:lineRule="auto"/>
        <w:ind w:right="743"/>
        <w:jc w:val="both"/>
        <w:rPr>
          <w:rFonts w:ascii="微软雅黑" w:eastAsia="微软雅黑" w:hAnsi="微软雅黑" w:cs="微软雅黑"/>
          <w:b/>
          <w:bCs/>
          <w:spacing w:val="12"/>
          <w:lang w:eastAsia="zh-CN"/>
        </w:rPr>
      </w:pPr>
    </w:p>
    <w:p w:rsidR="009372C5" w:rsidRPr="00EE7376" w:rsidRDefault="00115A1A">
      <w:pPr>
        <w:spacing w:before="103" w:line="256" w:lineRule="auto"/>
        <w:ind w:right="743"/>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rsidR="005D2A13" w:rsidRDefault="005B0C57">
      <w:pPr>
        <w:spacing w:before="103" w:line="256" w:lineRule="auto"/>
        <w:ind w:right="743" w:firstLine="448"/>
        <w:jc w:val="both"/>
        <w:rPr>
          <w:rFonts w:ascii="微软雅黑" w:eastAsia="微软雅黑" w:hAnsi="微软雅黑" w:cs="微软雅黑"/>
          <w:spacing w:val="12"/>
          <w:lang w:eastAsia="zh-CN"/>
        </w:rPr>
      </w:pPr>
      <w:r w:rsidRPr="005B0C57">
        <w:rPr>
          <w:rFonts w:ascii="微软雅黑" w:eastAsia="微软雅黑" w:hAnsi="微软雅黑" w:cs="微软雅黑" w:hint="eastAsia"/>
          <w:spacing w:val="12"/>
          <w:lang w:eastAsia="zh-CN"/>
        </w:rPr>
        <w:lastRenderedPageBreak/>
        <w:t>截至</w:t>
      </w:r>
      <w:r w:rsidRPr="005B0C57">
        <w:rPr>
          <w:rFonts w:ascii="微软雅黑" w:eastAsia="微软雅黑" w:hAnsi="微软雅黑" w:cs="微软雅黑"/>
          <w:spacing w:val="12"/>
          <w:lang w:eastAsia="zh-CN"/>
        </w:rPr>
        <w:t>12</w:t>
      </w:r>
      <w:r w:rsidRPr="005B0C57">
        <w:rPr>
          <w:rFonts w:ascii="微软雅黑" w:eastAsia="微软雅黑" w:hAnsi="微软雅黑" w:cs="微软雅黑" w:hint="eastAsia"/>
          <w:spacing w:val="12"/>
          <w:lang w:eastAsia="zh-CN"/>
        </w:rPr>
        <w:t>月</w:t>
      </w:r>
      <w:r w:rsidRPr="005B0C57">
        <w:rPr>
          <w:rFonts w:ascii="微软雅黑" w:eastAsia="微软雅黑" w:hAnsi="微软雅黑" w:cs="微软雅黑"/>
          <w:spacing w:val="12"/>
          <w:lang w:eastAsia="zh-CN"/>
        </w:rPr>
        <w:t>10</w:t>
      </w:r>
      <w:r w:rsidRPr="005B0C57">
        <w:rPr>
          <w:rFonts w:ascii="微软雅黑" w:eastAsia="微软雅黑" w:hAnsi="微软雅黑" w:cs="微软雅黑" w:hint="eastAsia"/>
          <w:spacing w:val="12"/>
          <w:lang w:eastAsia="zh-CN"/>
        </w:rPr>
        <w:t>日，富时中国</w:t>
      </w:r>
      <w:r w:rsidRPr="005B0C57">
        <w:rPr>
          <w:rFonts w:ascii="微软雅黑" w:eastAsia="微软雅黑" w:hAnsi="微软雅黑" w:cs="微软雅黑"/>
          <w:spacing w:val="12"/>
          <w:lang w:eastAsia="zh-CN"/>
        </w:rPr>
        <w:t>A50</w:t>
      </w:r>
      <w:r w:rsidRPr="005B0C57">
        <w:rPr>
          <w:rFonts w:ascii="微软雅黑" w:eastAsia="微软雅黑" w:hAnsi="微软雅黑" w:cs="微软雅黑" w:hint="eastAsia"/>
          <w:spacing w:val="12"/>
          <w:lang w:eastAsia="zh-CN"/>
        </w:rPr>
        <w:t>指数上涨</w:t>
      </w:r>
      <w:r w:rsidRPr="005B0C57">
        <w:rPr>
          <w:rFonts w:ascii="微软雅黑" w:eastAsia="微软雅黑" w:hAnsi="微软雅黑" w:cs="微软雅黑"/>
          <w:spacing w:val="12"/>
          <w:lang w:eastAsia="zh-CN"/>
        </w:rPr>
        <w:t>1.02%</w:t>
      </w:r>
      <w:r w:rsidRPr="005B0C57">
        <w:rPr>
          <w:rFonts w:ascii="微软雅黑" w:eastAsia="微软雅黑" w:hAnsi="微软雅黑" w:cs="微软雅黑" w:hint="eastAsia"/>
          <w:spacing w:val="12"/>
          <w:lang w:eastAsia="zh-CN"/>
        </w:rPr>
        <w:t>至</w:t>
      </w:r>
      <w:r w:rsidRPr="005B0C57">
        <w:rPr>
          <w:rFonts w:ascii="微软雅黑" w:eastAsia="微软雅黑" w:hAnsi="微软雅黑" w:cs="微软雅黑"/>
          <w:spacing w:val="12"/>
          <w:lang w:eastAsia="zh-CN"/>
        </w:rPr>
        <w:t>13582.07</w:t>
      </w:r>
      <w:r w:rsidRPr="005B0C57">
        <w:rPr>
          <w:rFonts w:ascii="微软雅黑" w:eastAsia="微软雅黑" w:hAnsi="微软雅黑" w:cs="微软雅黑" w:hint="eastAsia"/>
          <w:spacing w:val="12"/>
          <w:lang w:eastAsia="zh-CN"/>
        </w:rPr>
        <w:t>点；新交所富时</w:t>
      </w:r>
      <w:r w:rsidRPr="005B0C57">
        <w:rPr>
          <w:rFonts w:ascii="微软雅黑" w:eastAsia="微软雅黑" w:hAnsi="微软雅黑" w:cs="微软雅黑"/>
          <w:spacing w:val="12"/>
          <w:lang w:eastAsia="zh-CN"/>
        </w:rPr>
        <w:t>A50</w:t>
      </w:r>
      <w:r w:rsidRPr="005B0C57">
        <w:rPr>
          <w:rFonts w:ascii="微软雅黑" w:eastAsia="微软雅黑" w:hAnsi="微软雅黑" w:cs="微软雅黑" w:hint="eastAsia"/>
          <w:spacing w:val="12"/>
          <w:lang w:eastAsia="zh-CN"/>
        </w:rPr>
        <w:t>期指主力合约下跌</w:t>
      </w:r>
      <w:r w:rsidRPr="005B0C57">
        <w:rPr>
          <w:rFonts w:ascii="微软雅黑" w:eastAsia="微软雅黑" w:hAnsi="微软雅黑" w:cs="微软雅黑"/>
          <w:spacing w:val="12"/>
          <w:lang w:eastAsia="zh-CN"/>
        </w:rPr>
        <w:t>3.51%</w:t>
      </w:r>
      <w:r w:rsidRPr="005B0C57">
        <w:rPr>
          <w:rFonts w:ascii="微软雅黑" w:eastAsia="微软雅黑" w:hAnsi="微软雅黑" w:cs="微软雅黑" w:hint="eastAsia"/>
          <w:spacing w:val="12"/>
          <w:lang w:eastAsia="zh-CN"/>
        </w:rPr>
        <w:t>至</w:t>
      </w:r>
      <w:r w:rsidRPr="005B0C57">
        <w:rPr>
          <w:rFonts w:ascii="微软雅黑" w:eastAsia="微软雅黑" w:hAnsi="微软雅黑" w:cs="微软雅黑"/>
          <w:spacing w:val="12"/>
          <w:lang w:eastAsia="zh-CN"/>
        </w:rPr>
        <w:t>13576</w:t>
      </w:r>
      <w:r w:rsidRPr="005B0C57">
        <w:rPr>
          <w:rFonts w:ascii="微软雅黑" w:eastAsia="微软雅黑" w:hAnsi="微软雅黑" w:cs="微软雅黑" w:hint="eastAsia"/>
          <w:spacing w:val="12"/>
          <w:lang w:eastAsia="zh-CN"/>
        </w:rPr>
        <w:t>点。海外方面，美国失业率超预期，进一步强化市场对美联储</w:t>
      </w:r>
      <w:r w:rsidRPr="005B0C57">
        <w:rPr>
          <w:rFonts w:ascii="微软雅黑" w:eastAsia="微软雅黑" w:hAnsi="微软雅黑" w:cs="微软雅黑"/>
          <w:spacing w:val="12"/>
          <w:lang w:eastAsia="zh-CN"/>
        </w:rPr>
        <w:t>12</w:t>
      </w:r>
      <w:r w:rsidRPr="005B0C57">
        <w:rPr>
          <w:rFonts w:ascii="微软雅黑" w:eastAsia="微软雅黑" w:hAnsi="微软雅黑" w:cs="微软雅黑" w:hint="eastAsia"/>
          <w:spacing w:val="12"/>
          <w:lang w:eastAsia="zh-CN"/>
        </w:rPr>
        <w:t>月降息预期，人民币汇率反弹，在一定程度上对市场起到支撑。国内方面，经济基本面，</w:t>
      </w:r>
      <w:r w:rsidRPr="005B0C57">
        <w:rPr>
          <w:rFonts w:ascii="微软雅黑" w:eastAsia="微软雅黑" w:hAnsi="微软雅黑" w:cs="微软雅黑"/>
          <w:spacing w:val="12"/>
          <w:lang w:eastAsia="zh-CN"/>
        </w:rPr>
        <w:t>11</w:t>
      </w:r>
      <w:r w:rsidRPr="005B0C57">
        <w:rPr>
          <w:rFonts w:ascii="微软雅黑" w:eastAsia="微软雅黑" w:hAnsi="微软雅黑" w:cs="微软雅黑" w:hint="eastAsia"/>
          <w:spacing w:val="12"/>
          <w:lang w:eastAsia="zh-CN"/>
        </w:rPr>
        <w:t>月通胀数据依旧保持低位运行，</w:t>
      </w:r>
      <w:r w:rsidRPr="005B0C57">
        <w:rPr>
          <w:rFonts w:ascii="微软雅黑" w:eastAsia="微软雅黑" w:hAnsi="微软雅黑" w:cs="微软雅黑"/>
          <w:spacing w:val="12"/>
          <w:lang w:eastAsia="zh-CN"/>
        </w:rPr>
        <w:t>CPI</w:t>
      </w:r>
      <w:r w:rsidRPr="005B0C57">
        <w:rPr>
          <w:rFonts w:ascii="微软雅黑" w:eastAsia="微软雅黑" w:hAnsi="微软雅黑" w:cs="微软雅黑" w:hint="eastAsia"/>
          <w:spacing w:val="12"/>
          <w:lang w:eastAsia="zh-CN"/>
        </w:rPr>
        <w:t>环比、同比均较上月下滑，经济仍面临通缩压力，食品价格环比降幅尤为明显，拖累相关板块下行；工业品需求有所恢复，</w:t>
      </w:r>
      <w:r w:rsidRPr="005B0C57">
        <w:rPr>
          <w:rFonts w:ascii="微软雅黑" w:eastAsia="微软雅黑" w:hAnsi="微软雅黑" w:cs="微软雅黑"/>
          <w:spacing w:val="12"/>
          <w:lang w:eastAsia="zh-CN"/>
        </w:rPr>
        <w:t>PPI</w:t>
      </w:r>
      <w:r w:rsidRPr="005B0C57">
        <w:rPr>
          <w:rFonts w:ascii="微软雅黑" w:eastAsia="微软雅黑" w:hAnsi="微软雅黑" w:cs="微软雅黑" w:hint="eastAsia"/>
          <w:spacing w:val="12"/>
          <w:lang w:eastAsia="zh-CN"/>
        </w:rPr>
        <w:t>环比由降转涨，同比降幅收窄，与制造业</w:t>
      </w:r>
      <w:r w:rsidRPr="005B0C57">
        <w:rPr>
          <w:rFonts w:ascii="微软雅黑" w:eastAsia="微软雅黑" w:hAnsi="微软雅黑" w:cs="微软雅黑"/>
          <w:spacing w:val="12"/>
          <w:lang w:eastAsia="zh-CN"/>
        </w:rPr>
        <w:t>PMI</w:t>
      </w:r>
      <w:r w:rsidRPr="005B0C57">
        <w:rPr>
          <w:rFonts w:ascii="微软雅黑" w:eastAsia="微软雅黑" w:hAnsi="微软雅黑" w:cs="微软雅黑" w:hint="eastAsia"/>
          <w:spacing w:val="12"/>
          <w:lang w:eastAsia="zh-CN"/>
        </w:rPr>
        <w:t>的扩张形成呼应，后续随着价格向</w:t>
      </w:r>
      <w:r w:rsidRPr="005B0C57">
        <w:rPr>
          <w:rFonts w:ascii="微软雅黑" w:eastAsia="微软雅黑" w:hAnsi="微软雅黑" w:cs="微软雅黑"/>
          <w:spacing w:val="12"/>
          <w:lang w:eastAsia="zh-CN"/>
        </w:rPr>
        <w:t>CPI</w:t>
      </w:r>
      <w:r w:rsidRPr="005B0C57">
        <w:rPr>
          <w:rFonts w:ascii="微软雅黑" w:eastAsia="微软雅黑" w:hAnsi="微软雅黑" w:cs="微软雅黑" w:hint="eastAsia"/>
          <w:spacing w:val="12"/>
          <w:lang w:eastAsia="zh-CN"/>
        </w:rPr>
        <w:t>传导，通缩压力或得到缓解。此外，</w:t>
      </w:r>
      <w:r w:rsidRPr="005B0C57">
        <w:rPr>
          <w:rFonts w:ascii="微软雅黑" w:eastAsia="微软雅黑" w:hAnsi="微软雅黑" w:cs="微软雅黑"/>
          <w:spacing w:val="12"/>
          <w:lang w:eastAsia="zh-CN"/>
        </w:rPr>
        <w:t>11</w:t>
      </w:r>
      <w:r w:rsidRPr="005B0C57">
        <w:rPr>
          <w:rFonts w:ascii="微软雅黑" w:eastAsia="微软雅黑" w:hAnsi="微软雅黑" w:cs="微软雅黑" w:hint="eastAsia"/>
          <w:spacing w:val="12"/>
          <w:lang w:eastAsia="zh-CN"/>
        </w:rPr>
        <w:t>月进出口数据中，贸易顺差依旧保持高位，出口同比虽有所回落，但主要受去年基数较高影响，在特朗普关税政策影响下，国内”抢出口“效应明显。政策面，</w:t>
      </w:r>
      <w:r w:rsidRPr="005B0C57">
        <w:rPr>
          <w:rFonts w:ascii="微软雅黑" w:eastAsia="微软雅黑" w:hAnsi="微软雅黑" w:cs="微软雅黑"/>
          <w:spacing w:val="12"/>
          <w:lang w:eastAsia="zh-CN"/>
        </w:rPr>
        <w:t>12</w:t>
      </w:r>
      <w:r w:rsidRPr="005B0C57">
        <w:rPr>
          <w:rFonts w:ascii="微软雅黑" w:eastAsia="微软雅黑" w:hAnsi="微软雅黑" w:cs="微软雅黑" w:hint="eastAsia"/>
          <w:spacing w:val="12"/>
          <w:lang w:eastAsia="zh-CN"/>
        </w:rPr>
        <w:t>月</w:t>
      </w:r>
      <w:r w:rsidRPr="005B0C57">
        <w:rPr>
          <w:rFonts w:ascii="微软雅黑" w:eastAsia="微软雅黑" w:hAnsi="微软雅黑" w:cs="微软雅黑"/>
          <w:spacing w:val="12"/>
          <w:lang w:eastAsia="zh-CN"/>
        </w:rPr>
        <w:t>9</w:t>
      </w:r>
      <w:r w:rsidRPr="005B0C57">
        <w:rPr>
          <w:rFonts w:ascii="微软雅黑" w:eastAsia="微软雅黑" w:hAnsi="微软雅黑" w:cs="微软雅黑" w:hint="eastAsia"/>
          <w:spacing w:val="12"/>
          <w:lang w:eastAsia="zh-CN"/>
        </w:rPr>
        <w:t>日召开的政治局会议强调要实施更为积极的财政政策和适度宽松的货币政策，加强超常规逆周期调节。整体来看，海外美联储降息预期再次升温，外部环境对国内市场的压制减弱。国内政治局会议定调积极，对市场起到有力支撑，结合此前一系列利好政策，经济有望企稳回升，并推动投资者信心回暖。策略上，建议逢低买入。</w:t>
      </w:r>
    </w:p>
    <w:p w:rsidR="009372C5" w:rsidRPr="00C07FA3" w:rsidRDefault="00115A1A">
      <w:pPr>
        <w:spacing w:before="103" w:line="256" w:lineRule="auto"/>
        <w:ind w:right="743" w:firstLine="448"/>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图4：富时中国A50走势图</w:t>
      </w:r>
    </w:p>
    <w:p w:rsidR="009372C5" w:rsidRDefault="005B0C57">
      <w:pPr>
        <w:spacing w:before="103" w:line="256" w:lineRule="auto"/>
        <w:ind w:right="743"/>
        <w:jc w:val="both"/>
        <w:rPr>
          <w:rFonts w:ascii="新宋体" w:eastAsia="新宋体" w:hAnsi="新宋体"/>
        </w:rPr>
      </w:pPr>
      <w:r w:rsidRPr="00823A5C">
        <w:rPr>
          <w:rFonts w:ascii="新宋体" w:eastAsia="新宋体" w:hAnsi="新宋体"/>
          <w:noProof/>
          <w:lang w:eastAsia="zh-CN"/>
        </w:rPr>
        <w:drawing>
          <wp:inline distT="0" distB="0" distL="0" distR="0" wp14:anchorId="2424EDC2" wp14:editId="37C200E5">
            <wp:extent cx="6079283" cy="1628775"/>
            <wp:effectExtent l="0" t="0" r="0" b="0"/>
            <wp:docPr id="13" name="图片 13" descr="C:\Users\Administrator\Documents\WeChat Files\wxid_vkxlzo0vqu7s22\FileStorage\Temp\1733877045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3387704566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8089" cy="1631134"/>
                    </a:xfrm>
                    <a:prstGeom prst="rect">
                      <a:avLst/>
                    </a:prstGeom>
                    <a:noFill/>
                    <a:ln>
                      <a:noFill/>
                    </a:ln>
                  </pic:spPr>
                </pic:pic>
              </a:graphicData>
            </a:graphic>
          </wp:inline>
        </w:drawing>
      </w:r>
    </w:p>
    <w:p w:rsidR="006837BD"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574708" w:rsidRDefault="00574708">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lastRenderedPageBreak/>
        <w:t>铜</w:t>
      </w:r>
    </w:p>
    <w:p w:rsidR="009372C5" w:rsidRPr="00CB2E6B" w:rsidRDefault="005B0C57" w:rsidP="00564C28">
      <w:pPr>
        <w:spacing w:before="103" w:line="256" w:lineRule="auto"/>
        <w:ind w:right="743" w:firstLineChars="200" w:firstLine="468"/>
        <w:jc w:val="both"/>
        <w:rPr>
          <w:rFonts w:ascii="微软雅黑" w:eastAsia="微软雅黑" w:hAnsi="微软雅黑" w:cs="微软雅黑"/>
          <w:spacing w:val="12"/>
          <w:lang w:eastAsia="zh-CN"/>
        </w:rPr>
      </w:pPr>
      <w:r w:rsidRPr="005B0C57">
        <w:rPr>
          <w:rFonts w:ascii="微软雅黑" w:eastAsia="微软雅黑" w:hAnsi="微软雅黑" w:cs="微软雅黑" w:hint="eastAsia"/>
          <w:spacing w:val="12"/>
          <w:lang w:eastAsia="zh-CN"/>
        </w:rPr>
        <w:t>隔夜</w:t>
      </w:r>
      <w:r w:rsidRPr="005B0C57">
        <w:rPr>
          <w:rFonts w:ascii="微软雅黑" w:eastAsia="微软雅黑" w:hAnsi="微软雅黑" w:cs="微软雅黑"/>
          <w:spacing w:val="12"/>
          <w:lang w:eastAsia="zh-CN"/>
        </w:rPr>
        <w:t>COMEX</w:t>
      </w:r>
      <w:r w:rsidRPr="005B0C57">
        <w:rPr>
          <w:rFonts w:ascii="微软雅黑" w:eastAsia="微软雅黑" w:hAnsi="微软雅黑" w:cs="微软雅黑" w:hint="eastAsia"/>
          <w:spacing w:val="12"/>
          <w:lang w:eastAsia="zh-CN"/>
        </w:rPr>
        <w:t>铜震荡走势，报收</w:t>
      </w:r>
      <w:r w:rsidRPr="005B0C57">
        <w:rPr>
          <w:rFonts w:ascii="微软雅黑" w:eastAsia="微软雅黑" w:hAnsi="微软雅黑" w:cs="微软雅黑"/>
          <w:spacing w:val="12"/>
          <w:lang w:eastAsia="zh-CN"/>
        </w:rPr>
        <w:t>4.273</w:t>
      </w:r>
      <w:r w:rsidRPr="005B0C57">
        <w:rPr>
          <w:rFonts w:ascii="微软雅黑" w:eastAsia="微软雅黑" w:hAnsi="微软雅黑" w:cs="微软雅黑" w:hint="eastAsia"/>
          <w:spacing w:val="12"/>
          <w:lang w:eastAsia="zh-CN"/>
        </w:rPr>
        <w:t>美元</w:t>
      </w:r>
      <w:r w:rsidRPr="005B0C57">
        <w:rPr>
          <w:rFonts w:ascii="微软雅黑" w:eastAsia="微软雅黑" w:hAnsi="微软雅黑" w:cs="微软雅黑"/>
          <w:spacing w:val="12"/>
          <w:lang w:eastAsia="zh-CN"/>
        </w:rPr>
        <w:t>/</w:t>
      </w:r>
      <w:r w:rsidRPr="005B0C57">
        <w:rPr>
          <w:rFonts w:ascii="微软雅黑" w:eastAsia="微软雅黑" w:hAnsi="微软雅黑" w:cs="微软雅黑" w:hint="eastAsia"/>
          <w:spacing w:val="12"/>
          <w:lang w:eastAsia="zh-CN"/>
        </w:rPr>
        <w:t>磅，涨跌幅</w:t>
      </w:r>
      <w:r w:rsidRPr="005B0C57">
        <w:rPr>
          <w:rFonts w:ascii="微软雅黑" w:eastAsia="微软雅黑" w:hAnsi="微软雅黑" w:cs="微软雅黑"/>
          <w:spacing w:val="12"/>
          <w:lang w:eastAsia="zh-CN"/>
        </w:rPr>
        <w:t>-0.07%</w:t>
      </w:r>
      <w:r w:rsidRPr="005B0C57">
        <w:rPr>
          <w:rFonts w:ascii="微软雅黑" w:eastAsia="微软雅黑" w:hAnsi="微软雅黑" w:cs="微软雅黑" w:hint="eastAsia"/>
          <w:spacing w:val="12"/>
          <w:lang w:eastAsia="zh-CN"/>
        </w:rPr>
        <w:t>。国际方面，美国财长耶伦表示，特朗普广泛实施的关税政策可能会破坏在通胀问题上取得的进展，并增加成本。国内方面，国家主席习近平：有充分信心实现今年经济增长目标，继续发挥世界经济增长最大引擎作用。库存方面，截至</w:t>
      </w:r>
      <w:r w:rsidRPr="005B0C57">
        <w:rPr>
          <w:rFonts w:ascii="微软雅黑" w:eastAsia="微软雅黑" w:hAnsi="微软雅黑" w:cs="微软雅黑"/>
          <w:spacing w:val="12"/>
          <w:lang w:eastAsia="zh-CN"/>
        </w:rPr>
        <w:t>12</w:t>
      </w:r>
      <w:r w:rsidRPr="005B0C57">
        <w:rPr>
          <w:rFonts w:ascii="微软雅黑" w:eastAsia="微软雅黑" w:hAnsi="微软雅黑" w:cs="微软雅黑" w:hint="eastAsia"/>
          <w:spacing w:val="12"/>
          <w:lang w:eastAsia="zh-CN"/>
        </w:rPr>
        <w:t>月</w:t>
      </w:r>
      <w:r w:rsidRPr="005B0C57">
        <w:rPr>
          <w:rFonts w:ascii="微软雅黑" w:eastAsia="微软雅黑" w:hAnsi="微软雅黑" w:cs="微软雅黑"/>
          <w:spacing w:val="12"/>
          <w:lang w:eastAsia="zh-CN"/>
        </w:rPr>
        <w:t>10</w:t>
      </w:r>
      <w:r w:rsidRPr="005B0C57">
        <w:rPr>
          <w:rFonts w:ascii="微软雅黑" w:eastAsia="微软雅黑" w:hAnsi="微软雅黑" w:cs="微软雅黑" w:hint="eastAsia"/>
          <w:spacing w:val="12"/>
          <w:lang w:eastAsia="zh-CN"/>
        </w:rPr>
        <w:t>日，</w:t>
      </w:r>
      <w:r w:rsidRPr="005B0C57">
        <w:rPr>
          <w:rFonts w:ascii="微软雅黑" w:eastAsia="微软雅黑" w:hAnsi="微软雅黑" w:cs="微软雅黑"/>
          <w:spacing w:val="12"/>
          <w:lang w:eastAsia="zh-CN"/>
        </w:rPr>
        <w:t>LME</w:t>
      </w:r>
      <w:r w:rsidRPr="005B0C57">
        <w:rPr>
          <w:rFonts w:ascii="微软雅黑" w:eastAsia="微软雅黑" w:hAnsi="微软雅黑" w:cs="微软雅黑" w:hint="eastAsia"/>
          <w:spacing w:val="12"/>
          <w:lang w:eastAsia="zh-CN"/>
        </w:rPr>
        <w:t>铜库存为</w:t>
      </w:r>
      <w:r w:rsidRPr="005B0C57">
        <w:rPr>
          <w:rFonts w:ascii="微软雅黑" w:eastAsia="微软雅黑" w:hAnsi="微软雅黑" w:cs="微软雅黑"/>
          <w:spacing w:val="12"/>
          <w:lang w:eastAsia="zh-CN"/>
        </w:rPr>
        <w:t>268100</w:t>
      </w:r>
      <w:r w:rsidRPr="005B0C57">
        <w:rPr>
          <w:rFonts w:ascii="微软雅黑" w:eastAsia="微软雅黑" w:hAnsi="微软雅黑" w:cs="微软雅黑" w:hint="eastAsia"/>
          <w:spacing w:val="12"/>
          <w:lang w:eastAsia="zh-CN"/>
        </w:rPr>
        <w:t>吨，环比</w:t>
      </w:r>
      <w:r w:rsidRPr="005B0C57">
        <w:rPr>
          <w:rFonts w:ascii="微软雅黑" w:eastAsia="微软雅黑" w:hAnsi="微软雅黑" w:cs="微软雅黑"/>
          <w:spacing w:val="12"/>
          <w:lang w:eastAsia="zh-CN"/>
        </w:rPr>
        <w:t>-1700</w:t>
      </w:r>
      <w:r w:rsidRPr="005B0C57">
        <w:rPr>
          <w:rFonts w:ascii="微软雅黑" w:eastAsia="微软雅黑" w:hAnsi="微软雅黑" w:cs="微软雅黑" w:hint="eastAsia"/>
          <w:spacing w:val="12"/>
          <w:lang w:eastAsia="zh-CN"/>
        </w:rPr>
        <w:t>吨；</w:t>
      </w:r>
      <w:r w:rsidRPr="005B0C57">
        <w:rPr>
          <w:rFonts w:ascii="微软雅黑" w:eastAsia="微软雅黑" w:hAnsi="微软雅黑" w:cs="微软雅黑"/>
          <w:spacing w:val="12"/>
          <w:lang w:eastAsia="zh-CN"/>
        </w:rPr>
        <w:t>COMEX</w:t>
      </w:r>
      <w:r w:rsidRPr="005B0C57">
        <w:rPr>
          <w:rFonts w:ascii="微软雅黑" w:eastAsia="微软雅黑" w:hAnsi="微软雅黑" w:cs="微软雅黑" w:hint="eastAsia"/>
          <w:spacing w:val="12"/>
          <w:lang w:eastAsia="zh-CN"/>
        </w:rPr>
        <w:t>铜库存</w:t>
      </w:r>
      <w:r w:rsidRPr="005B0C57">
        <w:rPr>
          <w:rFonts w:ascii="微软雅黑" w:eastAsia="微软雅黑" w:hAnsi="微软雅黑" w:cs="微软雅黑"/>
          <w:spacing w:val="12"/>
          <w:lang w:eastAsia="zh-CN"/>
        </w:rPr>
        <w:t>93540</w:t>
      </w:r>
      <w:r w:rsidRPr="005B0C57">
        <w:rPr>
          <w:rFonts w:ascii="微软雅黑" w:eastAsia="微软雅黑" w:hAnsi="微软雅黑" w:cs="微软雅黑" w:hint="eastAsia"/>
          <w:spacing w:val="12"/>
          <w:lang w:eastAsia="zh-CN"/>
        </w:rPr>
        <w:t>短吨，环比</w:t>
      </w:r>
      <w:r w:rsidRPr="005B0C57">
        <w:rPr>
          <w:rFonts w:ascii="微软雅黑" w:eastAsia="微软雅黑" w:hAnsi="微软雅黑" w:cs="微软雅黑"/>
          <w:spacing w:val="12"/>
          <w:lang w:eastAsia="zh-CN"/>
        </w:rPr>
        <w:t>-57</w:t>
      </w:r>
      <w:r w:rsidRPr="005B0C57">
        <w:rPr>
          <w:rFonts w:ascii="微软雅黑" w:eastAsia="微软雅黑" w:hAnsi="微软雅黑" w:cs="微软雅黑" w:hint="eastAsia"/>
          <w:spacing w:val="12"/>
          <w:lang w:eastAsia="zh-CN"/>
        </w:rPr>
        <w:t>短吨；</w:t>
      </w:r>
      <w:r w:rsidRPr="005B0C57">
        <w:rPr>
          <w:rFonts w:ascii="微软雅黑" w:eastAsia="微软雅黑" w:hAnsi="微软雅黑" w:cs="微软雅黑"/>
          <w:spacing w:val="12"/>
          <w:lang w:eastAsia="zh-CN"/>
        </w:rPr>
        <w:t>SHFE</w:t>
      </w:r>
      <w:r w:rsidRPr="005B0C57">
        <w:rPr>
          <w:rFonts w:ascii="微软雅黑" w:eastAsia="微软雅黑" w:hAnsi="微软雅黑" w:cs="微软雅黑" w:hint="eastAsia"/>
          <w:spacing w:val="12"/>
          <w:lang w:eastAsia="zh-CN"/>
        </w:rPr>
        <w:t>每日仓单</w:t>
      </w:r>
      <w:r w:rsidRPr="005B0C57">
        <w:rPr>
          <w:rFonts w:ascii="微软雅黑" w:eastAsia="微软雅黑" w:hAnsi="微软雅黑" w:cs="微软雅黑"/>
          <w:spacing w:val="12"/>
          <w:lang w:eastAsia="zh-CN"/>
        </w:rPr>
        <w:t>18858</w:t>
      </w:r>
      <w:r w:rsidRPr="005B0C57">
        <w:rPr>
          <w:rFonts w:ascii="微软雅黑" w:eastAsia="微软雅黑" w:hAnsi="微软雅黑" w:cs="微软雅黑" w:hint="eastAsia"/>
          <w:spacing w:val="12"/>
          <w:lang w:eastAsia="zh-CN"/>
        </w:rPr>
        <w:t>吨，环比</w:t>
      </w:r>
      <w:r w:rsidRPr="005B0C57">
        <w:rPr>
          <w:rFonts w:ascii="微软雅黑" w:eastAsia="微软雅黑" w:hAnsi="微软雅黑" w:cs="微软雅黑"/>
          <w:spacing w:val="12"/>
          <w:lang w:eastAsia="zh-CN"/>
        </w:rPr>
        <w:t>-651</w:t>
      </w:r>
      <w:r w:rsidRPr="005B0C57">
        <w:rPr>
          <w:rFonts w:ascii="微软雅黑" w:eastAsia="微软雅黑" w:hAnsi="微软雅黑" w:cs="微软雅黑" w:hint="eastAsia"/>
          <w:spacing w:val="12"/>
          <w:lang w:eastAsia="zh-CN"/>
        </w:rPr>
        <w:t>吨。美元美债方面，美元指数延续涨势，盘中一度涨至</w:t>
      </w:r>
      <w:r w:rsidRPr="005B0C57">
        <w:rPr>
          <w:rFonts w:ascii="微软雅黑" w:eastAsia="微软雅黑" w:hAnsi="微软雅黑" w:cs="微软雅黑"/>
          <w:spacing w:val="12"/>
          <w:lang w:eastAsia="zh-CN"/>
        </w:rPr>
        <w:t>106.62</w:t>
      </w:r>
      <w:r w:rsidRPr="005B0C57">
        <w:rPr>
          <w:rFonts w:ascii="微软雅黑" w:eastAsia="微软雅黑" w:hAnsi="微软雅黑" w:cs="微软雅黑" w:hint="eastAsia"/>
          <w:spacing w:val="12"/>
          <w:lang w:eastAsia="zh-CN"/>
        </w:rPr>
        <w:t>的日内高点，最终收涨</w:t>
      </w:r>
      <w:r w:rsidRPr="005B0C57">
        <w:rPr>
          <w:rFonts w:ascii="微软雅黑" w:eastAsia="微软雅黑" w:hAnsi="微软雅黑" w:cs="微软雅黑"/>
          <w:spacing w:val="12"/>
          <w:lang w:eastAsia="zh-CN"/>
        </w:rPr>
        <w:t>0.22%</w:t>
      </w:r>
      <w:r w:rsidRPr="005B0C57">
        <w:rPr>
          <w:rFonts w:ascii="微软雅黑" w:eastAsia="微软雅黑" w:hAnsi="微软雅黑" w:cs="微软雅黑" w:hint="eastAsia"/>
          <w:spacing w:val="12"/>
          <w:lang w:eastAsia="zh-CN"/>
        </w:rPr>
        <w:t>，报</w:t>
      </w:r>
      <w:r w:rsidRPr="005B0C57">
        <w:rPr>
          <w:rFonts w:ascii="微软雅黑" w:eastAsia="微软雅黑" w:hAnsi="微软雅黑" w:cs="微软雅黑"/>
          <w:spacing w:val="12"/>
          <w:lang w:eastAsia="zh-CN"/>
        </w:rPr>
        <w:t>106.38</w:t>
      </w:r>
      <w:r w:rsidRPr="005B0C57">
        <w:rPr>
          <w:rFonts w:ascii="微软雅黑" w:eastAsia="微软雅黑" w:hAnsi="微软雅黑" w:cs="微软雅黑" w:hint="eastAsia"/>
          <w:spacing w:val="12"/>
          <w:lang w:eastAsia="zh-CN"/>
        </w:rPr>
        <w:t>。美债收益率有所回升，两年期美债收益率收报</w:t>
      </w:r>
      <w:r w:rsidRPr="005B0C57">
        <w:rPr>
          <w:rFonts w:ascii="微软雅黑" w:eastAsia="微软雅黑" w:hAnsi="微软雅黑" w:cs="微软雅黑"/>
          <w:spacing w:val="12"/>
          <w:lang w:eastAsia="zh-CN"/>
        </w:rPr>
        <w:t>4.147%</w:t>
      </w:r>
      <w:r w:rsidRPr="005B0C57">
        <w:rPr>
          <w:rFonts w:ascii="微软雅黑" w:eastAsia="微软雅黑" w:hAnsi="微软雅黑" w:cs="微软雅黑" w:hint="eastAsia"/>
          <w:spacing w:val="12"/>
          <w:lang w:eastAsia="zh-CN"/>
        </w:rPr>
        <w:t>，</w:t>
      </w:r>
      <w:r w:rsidRPr="005B0C57">
        <w:rPr>
          <w:rFonts w:ascii="微软雅黑" w:eastAsia="微软雅黑" w:hAnsi="微软雅黑" w:cs="微软雅黑"/>
          <w:spacing w:val="12"/>
          <w:lang w:eastAsia="zh-CN"/>
        </w:rPr>
        <w:t>10</w:t>
      </w:r>
      <w:r w:rsidRPr="005B0C57">
        <w:rPr>
          <w:rFonts w:ascii="微软雅黑" w:eastAsia="微软雅黑" w:hAnsi="微软雅黑" w:cs="微软雅黑" w:hint="eastAsia"/>
          <w:spacing w:val="12"/>
          <w:lang w:eastAsia="zh-CN"/>
        </w:rPr>
        <w:t>年期美债收益率收报</w:t>
      </w:r>
      <w:r w:rsidRPr="005B0C57">
        <w:rPr>
          <w:rFonts w:ascii="微软雅黑" w:eastAsia="微软雅黑" w:hAnsi="微软雅黑" w:cs="微软雅黑"/>
          <w:spacing w:val="12"/>
          <w:lang w:eastAsia="zh-CN"/>
        </w:rPr>
        <w:t>4.225%</w:t>
      </w:r>
      <w:r w:rsidRPr="005B0C57">
        <w:rPr>
          <w:rFonts w:ascii="微软雅黑" w:eastAsia="微软雅黑" w:hAnsi="微软雅黑" w:cs="微软雅黑" w:hint="eastAsia"/>
          <w:spacing w:val="12"/>
          <w:lang w:eastAsia="zh-CN"/>
        </w:rPr>
        <w:t>。操作建议，纽铜主力合约轻仓逢低短多交易，仅供参考。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图5：铜日线走势图</w:t>
      </w:r>
    </w:p>
    <w:p w:rsidR="009372C5" w:rsidRDefault="005B0C57">
      <w:pPr>
        <w:spacing w:before="103" w:line="256" w:lineRule="auto"/>
        <w:ind w:right="743"/>
        <w:jc w:val="both"/>
      </w:pPr>
      <w:r>
        <w:rPr>
          <w:noProof/>
          <w:lang w:eastAsia="zh-CN"/>
        </w:rPr>
        <w:drawing>
          <wp:inline distT="0" distB="0" distL="0" distR="0" wp14:anchorId="300B619B" wp14:editId="3FAC56D8">
            <wp:extent cx="6167673" cy="2371725"/>
            <wp:effectExtent l="0" t="0" r="508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75360" cy="2374681"/>
                    </a:xfrm>
                    <a:prstGeom prst="rect">
                      <a:avLst/>
                    </a:prstGeom>
                  </pic:spPr>
                </pic:pic>
              </a:graphicData>
            </a:graphic>
          </wp:inline>
        </w:drawing>
      </w:r>
    </w:p>
    <w:p w:rsidR="002D3C2B" w:rsidRDefault="00115A1A" w:rsidP="002D3C2B">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376CF6" w:rsidRDefault="00376CF6" w:rsidP="002D3C2B">
      <w:pPr>
        <w:spacing w:before="120" w:line="190" w:lineRule="auto"/>
        <w:jc w:val="both"/>
        <w:rPr>
          <w:rFonts w:ascii="微软雅黑" w:eastAsia="微软雅黑" w:hAnsi="微软雅黑" w:cs="微软雅黑"/>
          <w:b/>
          <w:bCs/>
          <w:spacing w:val="12"/>
          <w:lang w:eastAsia="zh-CN"/>
        </w:rPr>
      </w:pPr>
    </w:p>
    <w:p w:rsidR="009372C5" w:rsidRPr="002D3C2B" w:rsidRDefault="00115A1A" w:rsidP="002D3C2B">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rsidR="00C125FF" w:rsidRPr="00C125FF" w:rsidRDefault="005B0C57" w:rsidP="00574708">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周二</w:t>
      </w:r>
      <w:r w:rsidR="00CC212E">
        <w:rPr>
          <w:rFonts w:ascii="微软雅黑" w:eastAsia="微软雅黑" w:hAnsi="微软雅黑" w:cs="微软雅黑" w:hint="eastAsia"/>
          <w:spacing w:val="12"/>
          <w:lang w:eastAsia="zh-CN"/>
        </w:rPr>
        <w:t>COMEX黄金主力合约</w:t>
      </w:r>
      <w:r w:rsidR="00211589">
        <w:rPr>
          <w:rFonts w:ascii="微软雅黑" w:eastAsia="微软雅黑" w:hAnsi="微软雅黑" w:cs="微软雅黑" w:hint="eastAsia"/>
          <w:spacing w:val="12"/>
          <w:lang w:eastAsia="zh-CN"/>
        </w:rPr>
        <w:t>上涨1.</w:t>
      </w:r>
      <w:r>
        <w:rPr>
          <w:rFonts w:ascii="微软雅黑" w:eastAsia="微软雅黑" w:hAnsi="微软雅黑" w:cs="微软雅黑"/>
          <w:spacing w:val="12"/>
          <w:lang w:eastAsia="zh-CN"/>
        </w:rPr>
        <w:t>43</w:t>
      </w:r>
      <w:r w:rsidR="00CC212E">
        <w:rPr>
          <w:rFonts w:ascii="微软雅黑" w:eastAsia="微软雅黑" w:hAnsi="微软雅黑" w:cs="微软雅黑" w:hint="eastAsia"/>
          <w:spacing w:val="12"/>
          <w:lang w:eastAsia="zh-CN"/>
        </w:rPr>
        <w:t>%，至2</w:t>
      </w:r>
      <w:r>
        <w:rPr>
          <w:rFonts w:ascii="微软雅黑" w:eastAsia="微软雅黑" w:hAnsi="微软雅黑" w:cs="微软雅黑"/>
          <w:spacing w:val="12"/>
          <w:lang w:eastAsia="zh-CN"/>
        </w:rPr>
        <w:t>721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5</w:t>
      </w:r>
      <w:r w:rsidR="00564C28">
        <w:rPr>
          <w:rFonts w:ascii="微软雅黑" w:eastAsia="微软雅黑" w:hAnsi="微软雅黑" w:cs="微软雅黑" w:hint="eastAsia"/>
          <w:spacing w:val="12"/>
          <w:lang w:eastAsia="zh-CN"/>
        </w:rPr>
        <w:t>美元</w:t>
      </w:r>
      <w:r w:rsidR="00CC212E">
        <w:rPr>
          <w:rFonts w:ascii="微软雅黑" w:eastAsia="微软雅黑" w:hAnsi="微软雅黑" w:cs="微软雅黑" w:hint="eastAsia"/>
          <w:spacing w:val="12"/>
          <w:lang w:eastAsia="zh-CN"/>
        </w:rPr>
        <w:t>每盎司</w:t>
      </w:r>
      <w:r w:rsidR="00CC212E" w:rsidRPr="00CC212E">
        <w:rPr>
          <w:rFonts w:ascii="微软雅黑" w:eastAsia="微软雅黑" w:hAnsi="微软雅黑" w:cs="微软雅黑" w:hint="eastAsia"/>
          <w:spacing w:val="12"/>
          <w:lang w:eastAsia="zh-CN"/>
        </w:rPr>
        <w:t>。</w:t>
      </w:r>
      <w:r w:rsidRPr="005B0C57">
        <w:rPr>
          <w:rFonts w:ascii="微软雅黑" w:eastAsia="微软雅黑" w:hAnsi="微软雅黑" w:cs="微软雅黑" w:hint="eastAsia"/>
          <w:spacing w:val="12"/>
          <w:lang w:eastAsia="zh-CN"/>
        </w:rPr>
        <w:t>昨日美国财政部长耶伦于公开演讲中表示，特朗普广泛实施的关税政策可能会破坏在通胀问题上取得的进展并增加成本，整体发言侧面反映其对未来美国再通胀现象的担忧。美国</w:t>
      </w:r>
      <w:r w:rsidRPr="005B0C57">
        <w:rPr>
          <w:rFonts w:ascii="微软雅黑" w:eastAsia="微软雅黑" w:hAnsi="微软雅黑" w:cs="微软雅黑"/>
          <w:spacing w:val="12"/>
          <w:lang w:eastAsia="zh-CN"/>
        </w:rPr>
        <w:t>11</w:t>
      </w:r>
      <w:r w:rsidRPr="005B0C57">
        <w:rPr>
          <w:rFonts w:ascii="微软雅黑" w:eastAsia="微软雅黑" w:hAnsi="微软雅黑" w:cs="微软雅黑" w:hint="eastAsia"/>
          <w:spacing w:val="12"/>
          <w:lang w:eastAsia="zh-CN"/>
        </w:rPr>
        <w:t>月</w:t>
      </w:r>
      <w:r w:rsidRPr="005B0C57">
        <w:rPr>
          <w:rFonts w:ascii="微软雅黑" w:eastAsia="微软雅黑" w:hAnsi="微软雅黑" w:cs="微软雅黑"/>
          <w:spacing w:val="12"/>
          <w:lang w:eastAsia="zh-CN"/>
        </w:rPr>
        <w:t>NFIB</w:t>
      </w:r>
      <w:r w:rsidRPr="005B0C57">
        <w:rPr>
          <w:rFonts w:ascii="微软雅黑" w:eastAsia="微软雅黑" w:hAnsi="微软雅黑" w:cs="微软雅黑" w:hint="eastAsia"/>
          <w:spacing w:val="12"/>
          <w:lang w:eastAsia="zh-CN"/>
        </w:rPr>
        <w:t>小型企业信心指数录得</w:t>
      </w:r>
      <w:r w:rsidRPr="005B0C57">
        <w:rPr>
          <w:rFonts w:ascii="微软雅黑" w:eastAsia="微软雅黑" w:hAnsi="微软雅黑" w:cs="微软雅黑"/>
          <w:spacing w:val="12"/>
          <w:lang w:eastAsia="zh-CN"/>
        </w:rPr>
        <w:t>101.7</w:t>
      </w:r>
      <w:r w:rsidRPr="005B0C57">
        <w:rPr>
          <w:rFonts w:ascii="微软雅黑" w:eastAsia="微软雅黑" w:hAnsi="微软雅黑" w:cs="微软雅黑" w:hint="eastAsia"/>
          <w:spacing w:val="12"/>
          <w:lang w:eastAsia="zh-CN"/>
        </w:rPr>
        <w:t>，高于预期</w:t>
      </w:r>
      <w:r w:rsidRPr="005B0C57">
        <w:rPr>
          <w:rFonts w:ascii="微软雅黑" w:eastAsia="微软雅黑" w:hAnsi="微软雅黑" w:cs="微软雅黑"/>
          <w:spacing w:val="12"/>
          <w:lang w:eastAsia="zh-CN"/>
        </w:rPr>
        <w:t>94.5</w:t>
      </w:r>
      <w:r w:rsidRPr="005B0C57">
        <w:rPr>
          <w:rFonts w:ascii="微软雅黑" w:eastAsia="微软雅黑" w:hAnsi="微软雅黑" w:cs="微软雅黑" w:hint="eastAsia"/>
          <w:spacing w:val="12"/>
          <w:lang w:eastAsia="zh-CN"/>
        </w:rPr>
        <w:t>及前值的</w:t>
      </w:r>
      <w:r w:rsidRPr="005B0C57">
        <w:rPr>
          <w:rFonts w:ascii="微软雅黑" w:eastAsia="微软雅黑" w:hAnsi="微软雅黑" w:cs="微软雅黑"/>
          <w:spacing w:val="12"/>
          <w:lang w:eastAsia="zh-CN"/>
        </w:rPr>
        <w:t>93.7</w:t>
      </w:r>
      <w:r w:rsidRPr="005B0C57">
        <w:rPr>
          <w:rFonts w:ascii="微软雅黑" w:eastAsia="微软雅黑" w:hAnsi="微软雅黑" w:cs="微软雅黑" w:hint="eastAsia"/>
          <w:spacing w:val="12"/>
          <w:lang w:eastAsia="zh-CN"/>
        </w:rPr>
        <w:t>，整体小型企业信心指数回升或暗示经济需求仍保有一定韧性，后继招聘需求或难以显著回落。往后看，短期内地缘冲突持续，避险情绪维持一定水平，而当前在美国经济数据尚无显著回落的状况下，利率预期或难以于短期内大幅下行，整体贵金属价格在强美元基调下或难以持续上涨。操作上建议，日内观望为主，请投资者注意风险控制。</w:t>
      </w:r>
    </w:p>
    <w:p w:rsidR="009372C5" w:rsidRDefault="00115A1A" w:rsidP="0039436B">
      <w:pPr>
        <w:spacing w:before="103" w:line="256" w:lineRule="auto"/>
        <w:ind w:right="743" w:firstLine="44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sidRPr="00D01818">
        <w:rPr>
          <w:rFonts w:ascii="微软雅黑" w:eastAsia="微软雅黑" w:hAnsi="微软雅黑" w:cs="微软雅黑" w:hint="eastAsia"/>
          <w:spacing w:val="7"/>
          <w:lang w:eastAsia="zh-CN"/>
        </w:rPr>
        <w:t>6：COMEX黄金日线走势</w:t>
      </w:r>
      <w:r w:rsidRPr="0067592E">
        <w:rPr>
          <w:rFonts w:ascii="微软雅黑" w:eastAsia="微软雅黑" w:hAnsi="微软雅黑" w:cs="微软雅黑" w:hint="eastAsia"/>
          <w:spacing w:val="7"/>
          <w:lang w:eastAsia="zh-CN"/>
        </w:rPr>
        <w:t>图</w:t>
      </w:r>
    </w:p>
    <w:p w:rsidR="009372C5" w:rsidRDefault="005B0C57">
      <w:pPr>
        <w:spacing w:before="103" w:line="256" w:lineRule="auto"/>
        <w:ind w:right="743"/>
        <w:jc w:val="both"/>
        <w:rPr>
          <w:rFonts w:ascii="微软雅黑" w:eastAsia="微软雅黑" w:hAnsi="微软雅黑" w:cs="微软雅黑"/>
          <w:spacing w:val="12"/>
          <w:sz w:val="24"/>
          <w:szCs w:val="24"/>
          <w:lang w:eastAsia="zh-CN"/>
        </w:rPr>
      </w:pPr>
      <w:r w:rsidRPr="005B0C57">
        <w:rPr>
          <w:rFonts w:ascii="微软雅黑" w:eastAsia="微软雅黑" w:hAnsi="微软雅黑" w:cs="微软雅黑"/>
          <w:noProof/>
          <w:spacing w:val="12"/>
          <w:sz w:val="24"/>
          <w:szCs w:val="24"/>
          <w:lang w:eastAsia="zh-CN"/>
        </w:rPr>
        <w:lastRenderedPageBreak/>
        <w:drawing>
          <wp:inline distT="0" distB="0" distL="0" distR="0">
            <wp:extent cx="6396292" cy="3648075"/>
            <wp:effectExtent l="0" t="0" r="5080" b="0"/>
            <wp:docPr id="17" name="图片 17" descr="C:\Users\Administrator\Documents\WeChat Files\wxid_vkxlzo0vqu7s22\FileStorage\Temp\1733878216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WeChat Files\wxid_vkxlzo0vqu7s22\FileStorage\Temp\173387821672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9008" cy="3649624"/>
                    </a:xfrm>
                    <a:prstGeom prst="rect">
                      <a:avLst/>
                    </a:prstGeom>
                    <a:noFill/>
                    <a:ln>
                      <a:noFill/>
                    </a:ln>
                  </pic:spPr>
                </pic:pic>
              </a:graphicData>
            </a:graphic>
          </wp:inline>
        </w:drawing>
      </w:r>
    </w:p>
    <w:p w:rsidR="007F6813" w:rsidRDefault="00115A1A" w:rsidP="0092329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892B66" w:rsidRDefault="00892B66">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DE289B" w:rsidRDefault="005B0C57" w:rsidP="00564C28">
      <w:pPr>
        <w:spacing w:before="103" w:line="256" w:lineRule="auto"/>
        <w:ind w:right="743" w:firstLineChars="200" w:firstLine="448"/>
        <w:jc w:val="both"/>
        <w:rPr>
          <w:rFonts w:ascii="微软雅黑" w:eastAsia="微软雅黑" w:hAnsi="微软雅黑" w:cs="微软雅黑"/>
          <w:spacing w:val="7"/>
          <w:lang w:eastAsia="zh-CN"/>
        </w:rPr>
      </w:pPr>
      <w:r w:rsidRPr="005B0C57">
        <w:rPr>
          <w:rFonts w:ascii="微软雅黑" w:eastAsia="微软雅黑" w:hAnsi="微软雅黑" w:cs="微软雅黑" w:hint="eastAsia"/>
          <w:spacing w:val="7"/>
          <w:lang w:eastAsia="zh-CN"/>
        </w:rPr>
        <w:t>美国</w:t>
      </w:r>
      <w:r w:rsidRPr="005B0C57">
        <w:rPr>
          <w:rFonts w:ascii="微软雅黑" w:eastAsia="微软雅黑" w:hAnsi="微软雅黑" w:cs="微软雅黑"/>
          <w:spacing w:val="7"/>
          <w:lang w:eastAsia="zh-CN"/>
        </w:rPr>
        <w:t>11</w:t>
      </w:r>
      <w:r w:rsidRPr="005B0C57">
        <w:rPr>
          <w:rFonts w:ascii="微软雅黑" w:eastAsia="微软雅黑" w:hAnsi="微软雅黑" w:cs="微软雅黑" w:hint="eastAsia"/>
          <w:spacing w:val="7"/>
          <w:lang w:eastAsia="zh-CN"/>
        </w:rPr>
        <w:t>月非农就业数据略超预期，美联储官员强调谨慎，</w:t>
      </w:r>
      <w:r w:rsidRPr="005B0C57">
        <w:rPr>
          <w:rFonts w:ascii="微软雅黑" w:eastAsia="微软雅黑" w:hAnsi="微软雅黑" w:cs="微软雅黑"/>
          <w:spacing w:val="7"/>
          <w:lang w:eastAsia="zh-CN"/>
        </w:rPr>
        <w:t>12</w:t>
      </w:r>
      <w:r w:rsidRPr="005B0C57">
        <w:rPr>
          <w:rFonts w:ascii="微软雅黑" w:eastAsia="微软雅黑" w:hAnsi="微软雅黑" w:cs="微软雅黑" w:hint="eastAsia"/>
          <w:spacing w:val="7"/>
          <w:lang w:eastAsia="zh-CN"/>
        </w:rPr>
        <w:t>月降息概率提升，美元指数小幅上升；中国适度宽松货币政策提振经济预期。欧佩克联盟将自愿减产措施延长至</w:t>
      </w:r>
      <w:r w:rsidRPr="005B0C57">
        <w:rPr>
          <w:rFonts w:ascii="微软雅黑" w:eastAsia="微软雅黑" w:hAnsi="微软雅黑" w:cs="微软雅黑"/>
          <w:spacing w:val="7"/>
          <w:lang w:eastAsia="zh-CN"/>
        </w:rPr>
        <w:t>2025</w:t>
      </w:r>
      <w:r w:rsidRPr="005B0C57">
        <w:rPr>
          <w:rFonts w:ascii="微软雅黑" w:eastAsia="微软雅黑" w:hAnsi="微软雅黑" w:cs="微软雅黑" w:hint="eastAsia"/>
          <w:spacing w:val="7"/>
          <w:lang w:eastAsia="zh-CN"/>
        </w:rPr>
        <w:t>年</w:t>
      </w:r>
      <w:r w:rsidRPr="005B0C57">
        <w:rPr>
          <w:rFonts w:ascii="微软雅黑" w:eastAsia="微软雅黑" w:hAnsi="微软雅黑" w:cs="微软雅黑"/>
          <w:spacing w:val="7"/>
          <w:lang w:eastAsia="zh-CN"/>
        </w:rPr>
        <w:t>4</w:t>
      </w:r>
      <w:r w:rsidRPr="005B0C57">
        <w:rPr>
          <w:rFonts w:ascii="微软雅黑" w:eastAsia="微软雅黑" w:hAnsi="微软雅黑" w:cs="微软雅黑" w:hint="eastAsia"/>
          <w:spacing w:val="7"/>
          <w:lang w:eastAsia="zh-CN"/>
        </w:rPr>
        <w:t>月；以色列和黎巴嫩真主党互相指责对方违反停火协议，叙利亚局势动荡，地缘局势仍有所反复；中国</w:t>
      </w:r>
      <w:r w:rsidRPr="005B0C57">
        <w:rPr>
          <w:rFonts w:ascii="微软雅黑" w:eastAsia="微软雅黑" w:hAnsi="微软雅黑" w:cs="微软雅黑"/>
          <w:spacing w:val="7"/>
          <w:lang w:eastAsia="zh-CN"/>
        </w:rPr>
        <w:t>11</w:t>
      </w:r>
      <w:r w:rsidRPr="005B0C57">
        <w:rPr>
          <w:rFonts w:ascii="微软雅黑" w:eastAsia="微软雅黑" w:hAnsi="微软雅黑" w:cs="微软雅黑" w:hint="eastAsia"/>
          <w:spacing w:val="7"/>
          <w:lang w:eastAsia="zh-CN"/>
        </w:rPr>
        <w:t>月原油进口增长，沙特阿美下调</w:t>
      </w:r>
      <w:r w:rsidRPr="005B0C57">
        <w:rPr>
          <w:rFonts w:ascii="微软雅黑" w:eastAsia="微软雅黑" w:hAnsi="微软雅黑" w:cs="微软雅黑"/>
          <w:spacing w:val="7"/>
          <w:lang w:eastAsia="zh-CN"/>
        </w:rPr>
        <w:t>1</w:t>
      </w:r>
      <w:r w:rsidRPr="005B0C57">
        <w:rPr>
          <w:rFonts w:ascii="微软雅黑" w:eastAsia="微软雅黑" w:hAnsi="微软雅黑" w:cs="微软雅黑" w:hint="eastAsia"/>
          <w:spacing w:val="7"/>
          <w:lang w:eastAsia="zh-CN"/>
        </w:rPr>
        <w:t>月亚洲原油官方售价，全球需求放缓忧虑加剧市场震荡，短线原油期价呈现震荡。操作上，建议短线交易为主。</w:t>
      </w:r>
    </w:p>
    <w:p w:rsidR="009372C5" w:rsidRDefault="00115A1A">
      <w:pPr>
        <w:spacing w:before="103" w:line="256" w:lineRule="auto"/>
        <w:ind w:right="743" w:firstLineChars="200" w:firstLine="448"/>
        <w:jc w:val="both"/>
        <w:rPr>
          <w:lang w:eastAsia="zh-CN"/>
        </w:rPr>
      </w:pPr>
      <w:r w:rsidRPr="00EE7376">
        <w:rPr>
          <w:rFonts w:ascii="微软雅黑" w:eastAsia="微软雅黑" w:hAnsi="微软雅黑" w:cs="微软雅黑" w:hint="eastAsia"/>
          <w:spacing w:val="7"/>
          <w:lang w:eastAsia="zh-CN"/>
        </w:rPr>
        <w:t>图7：原油（WTI）走势</w:t>
      </w:r>
      <w:r w:rsidRPr="00923293">
        <w:rPr>
          <w:rFonts w:ascii="微软雅黑" w:eastAsia="微软雅黑" w:hAnsi="微软雅黑" w:cs="微软雅黑" w:hint="eastAsia"/>
          <w:spacing w:val="7"/>
          <w:lang w:eastAsia="zh-CN"/>
        </w:rPr>
        <w:t>图</w:t>
      </w:r>
    </w:p>
    <w:p w:rsidR="009372C5" w:rsidRDefault="005B0C57">
      <w:pPr>
        <w:spacing w:before="103" w:line="256" w:lineRule="auto"/>
        <w:ind w:right="743"/>
        <w:jc w:val="both"/>
        <w:rPr>
          <w:lang w:eastAsia="zh-CN"/>
        </w:rPr>
      </w:pPr>
      <w:r w:rsidRPr="005B0C57">
        <w:rPr>
          <w:noProof/>
          <w:lang w:eastAsia="zh-CN"/>
        </w:rPr>
        <w:lastRenderedPageBreak/>
        <w:drawing>
          <wp:inline distT="0" distB="0" distL="0" distR="0">
            <wp:extent cx="6324600" cy="3609473"/>
            <wp:effectExtent l="0" t="0" r="0" b="0"/>
            <wp:docPr id="18" name="图片 18" descr="C:\Users\Administrator\Documents\WeChat Files\wxid_vkxlzo0vqu7s22\FileStorage\Temp\1733878286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WeChat Files\wxid_vkxlzo0vqu7s22\FileStorage\Temp\173387828613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30002" cy="3612556"/>
                    </a:xfrm>
                    <a:prstGeom prst="rect">
                      <a:avLst/>
                    </a:prstGeom>
                    <a:noFill/>
                    <a:ln>
                      <a:noFill/>
                    </a:ln>
                  </pic:spPr>
                </pic:pic>
              </a:graphicData>
            </a:graphic>
          </wp:inline>
        </w:drawing>
      </w:r>
    </w:p>
    <w:p w:rsidR="0036330E" w:rsidRDefault="00115A1A" w:rsidP="0036330E">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7E07D2">
        <w:rPr>
          <w:rFonts w:ascii="微软雅黑" w:eastAsia="微软雅黑" w:hAnsi="微软雅黑" w:cs="微软雅黑" w:hint="eastAsia"/>
          <w:spacing w:val="7"/>
          <w:lang w:eastAsia="zh-CN"/>
        </w:rPr>
        <w:t>Wind</w:t>
      </w:r>
      <w:r>
        <w:rPr>
          <w:rFonts w:ascii="微软雅黑" w:eastAsia="微软雅黑" w:hAnsi="微软雅黑" w:cs="微软雅黑" w:hint="eastAsia"/>
          <w:spacing w:val="7"/>
          <w:lang w:eastAsia="zh-CN"/>
        </w:rPr>
        <w:t>、瑞达国际</w:t>
      </w:r>
    </w:p>
    <w:p w:rsidR="00383E15" w:rsidRDefault="00383E15" w:rsidP="00383E15">
      <w:pPr>
        <w:spacing w:before="120" w:line="190" w:lineRule="auto"/>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r>
        <w:rPr>
          <w:rFonts w:ascii="微软雅黑" w:eastAsia="微软雅黑" w:hAnsi="微软雅黑" w:cs="微软雅黑" w:hint="eastAsia"/>
          <w:b/>
          <w:bCs/>
          <w:spacing w:val="12"/>
          <w:lang w:eastAsia="zh-CN"/>
        </w:rPr>
        <w:lastRenderedPageBreak/>
        <w:t>ICE原糖</w:t>
      </w:r>
      <w:bookmarkStart w:id="1" w:name="OLE_LINK4"/>
      <w:bookmarkStart w:id="2" w:name="OLE_LINK3"/>
    </w:p>
    <w:bookmarkEnd w:id="1"/>
    <w:bookmarkEnd w:id="2"/>
    <w:p w:rsidR="005B0C57" w:rsidRPr="005B0C57" w:rsidRDefault="005B0C57" w:rsidP="005B0C57">
      <w:pPr>
        <w:spacing w:before="103" w:line="256" w:lineRule="auto"/>
        <w:ind w:right="743" w:firstLine="448"/>
        <w:jc w:val="both"/>
        <w:rPr>
          <w:rFonts w:ascii="微软雅黑" w:eastAsia="微软雅黑" w:hAnsi="微软雅黑" w:cs="微软雅黑"/>
          <w:spacing w:val="12"/>
          <w:lang w:eastAsia="zh-CN"/>
        </w:rPr>
      </w:pPr>
      <w:r w:rsidRPr="005B0C57">
        <w:rPr>
          <w:rFonts w:ascii="微软雅黑" w:eastAsia="微软雅黑" w:hAnsi="微软雅黑" w:cs="微软雅黑" w:hint="eastAsia"/>
          <w:spacing w:val="12"/>
          <w:lang w:eastAsia="zh-CN"/>
        </w:rPr>
        <w:t>洲际期货交易所（</w:t>
      </w:r>
      <w:r w:rsidRPr="005B0C57">
        <w:rPr>
          <w:rFonts w:ascii="微软雅黑" w:eastAsia="微软雅黑" w:hAnsi="微软雅黑" w:cs="微软雅黑"/>
          <w:spacing w:val="12"/>
          <w:lang w:eastAsia="zh-CN"/>
        </w:rPr>
        <w:t>ICE</w:t>
      </w:r>
      <w:r w:rsidRPr="005B0C57">
        <w:rPr>
          <w:rFonts w:ascii="微软雅黑" w:eastAsia="微软雅黑" w:hAnsi="微软雅黑" w:cs="微软雅黑" w:hint="eastAsia"/>
          <w:spacing w:val="12"/>
          <w:lang w:eastAsia="zh-CN"/>
        </w:rPr>
        <w:t>）原糖期货周二跌逾</w:t>
      </w:r>
      <w:r w:rsidRPr="005B0C57">
        <w:rPr>
          <w:rFonts w:ascii="微软雅黑" w:eastAsia="微软雅黑" w:hAnsi="微软雅黑" w:cs="微软雅黑"/>
          <w:spacing w:val="12"/>
          <w:lang w:eastAsia="zh-CN"/>
        </w:rPr>
        <w:t>2%</w:t>
      </w:r>
      <w:r w:rsidRPr="005B0C57">
        <w:rPr>
          <w:rFonts w:ascii="微软雅黑" w:eastAsia="微软雅黑" w:hAnsi="微软雅黑" w:cs="微软雅黑" w:hint="eastAsia"/>
          <w:spacing w:val="12"/>
          <w:lang w:eastAsia="zh-CN"/>
        </w:rPr>
        <w:t>，因预报显示巴西中南部产糖区将迎来降水。交投最活跃的</w:t>
      </w:r>
      <w:r w:rsidRPr="005B0C57">
        <w:rPr>
          <w:rFonts w:ascii="微软雅黑" w:eastAsia="微软雅黑" w:hAnsi="微软雅黑" w:cs="微软雅黑"/>
          <w:spacing w:val="12"/>
          <w:lang w:eastAsia="zh-CN"/>
        </w:rPr>
        <w:t>ICE 3</w:t>
      </w:r>
      <w:r w:rsidRPr="005B0C57">
        <w:rPr>
          <w:rFonts w:ascii="微软雅黑" w:eastAsia="微软雅黑" w:hAnsi="微软雅黑" w:cs="微软雅黑" w:hint="eastAsia"/>
          <w:spacing w:val="12"/>
          <w:lang w:eastAsia="zh-CN"/>
        </w:rPr>
        <w:t>月原糖期货合约收盘收跌</w:t>
      </w:r>
      <w:r w:rsidRPr="005B0C57">
        <w:rPr>
          <w:rFonts w:ascii="微软雅黑" w:eastAsia="微软雅黑" w:hAnsi="微软雅黑" w:cs="微软雅黑"/>
          <w:spacing w:val="12"/>
          <w:lang w:eastAsia="zh-CN"/>
        </w:rPr>
        <w:t>0.46</w:t>
      </w:r>
      <w:r w:rsidRPr="005B0C57">
        <w:rPr>
          <w:rFonts w:ascii="微软雅黑" w:eastAsia="微软雅黑" w:hAnsi="微软雅黑" w:cs="微软雅黑" w:hint="eastAsia"/>
          <w:spacing w:val="12"/>
          <w:lang w:eastAsia="zh-CN"/>
        </w:rPr>
        <w:t>美分或</w:t>
      </w:r>
      <w:r w:rsidRPr="005B0C57">
        <w:rPr>
          <w:rFonts w:ascii="微软雅黑" w:eastAsia="微软雅黑" w:hAnsi="微软雅黑" w:cs="微软雅黑"/>
          <w:spacing w:val="12"/>
          <w:lang w:eastAsia="zh-CN"/>
        </w:rPr>
        <w:t>2.1%</w:t>
      </w:r>
      <w:r w:rsidRPr="005B0C57">
        <w:rPr>
          <w:rFonts w:ascii="微软雅黑" w:eastAsia="微软雅黑" w:hAnsi="微软雅黑" w:cs="微软雅黑" w:hint="eastAsia"/>
          <w:spacing w:val="12"/>
          <w:lang w:eastAsia="zh-CN"/>
        </w:rPr>
        <w:t>，结算价每磅</w:t>
      </w:r>
      <w:r w:rsidRPr="005B0C57">
        <w:rPr>
          <w:rFonts w:ascii="微软雅黑" w:eastAsia="微软雅黑" w:hAnsi="微软雅黑" w:cs="微软雅黑"/>
          <w:spacing w:val="12"/>
          <w:lang w:eastAsia="zh-CN"/>
        </w:rPr>
        <w:t>21.04</w:t>
      </w:r>
      <w:r w:rsidRPr="005B0C57">
        <w:rPr>
          <w:rFonts w:ascii="微软雅黑" w:eastAsia="微软雅黑" w:hAnsi="微软雅黑" w:cs="微软雅黑" w:hint="eastAsia"/>
          <w:spacing w:val="12"/>
          <w:lang w:eastAsia="zh-CN"/>
        </w:rPr>
        <w:t>美分。</w:t>
      </w:r>
    </w:p>
    <w:p w:rsidR="005B0C57" w:rsidRPr="005B0C57" w:rsidRDefault="005B0C57" w:rsidP="005B0C57">
      <w:pPr>
        <w:spacing w:before="103" w:line="256" w:lineRule="auto"/>
        <w:ind w:right="743" w:firstLine="448"/>
        <w:jc w:val="both"/>
        <w:rPr>
          <w:rFonts w:ascii="微软雅黑" w:eastAsia="微软雅黑" w:hAnsi="微软雅黑" w:cs="微软雅黑"/>
          <w:spacing w:val="12"/>
          <w:lang w:eastAsia="zh-CN"/>
        </w:rPr>
      </w:pPr>
      <w:r w:rsidRPr="005B0C57">
        <w:rPr>
          <w:rFonts w:ascii="微软雅黑" w:eastAsia="微软雅黑" w:hAnsi="微软雅黑" w:cs="微软雅黑" w:hint="eastAsia"/>
          <w:spacing w:val="12"/>
          <w:lang w:eastAsia="zh-CN"/>
        </w:rPr>
        <w:t>巴西糖库存低位仍有支撑。巴西对外贸易秘书处公布的出口数据显示，巴西</w:t>
      </w:r>
      <w:r w:rsidRPr="005B0C57">
        <w:rPr>
          <w:rFonts w:ascii="微软雅黑" w:eastAsia="微软雅黑" w:hAnsi="微软雅黑" w:cs="微软雅黑"/>
          <w:spacing w:val="12"/>
          <w:lang w:eastAsia="zh-CN"/>
        </w:rPr>
        <w:t>11</w:t>
      </w:r>
      <w:r w:rsidRPr="005B0C57">
        <w:rPr>
          <w:rFonts w:ascii="微软雅黑" w:eastAsia="微软雅黑" w:hAnsi="微软雅黑" w:cs="微软雅黑" w:hint="eastAsia"/>
          <w:spacing w:val="12"/>
          <w:lang w:eastAsia="zh-CN"/>
        </w:rPr>
        <w:t>月份出口食糖</w:t>
      </w:r>
      <w:r w:rsidRPr="005B0C57">
        <w:rPr>
          <w:rFonts w:ascii="微软雅黑" w:eastAsia="微软雅黑" w:hAnsi="微软雅黑" w:cs="微软雅黑"/>
          <w:spacing w:val="12"/>
          <w:lang w:eastAsia="zh-CN"/>
        </w:rPr>
        <w:t>339.1</w:t>
      </w:r>
      <w:r w:rsidRPr="005B0C57">
        <w:rPr>
          <w:rFonts w:ascii="微软雅黑" w:eastAsia="微软雅黑" w:hAnsi="微软雅黑" w:cs="微软雅黑" w:hint="eastAsia"/>
          <w:spacing w:val="12"/>
          <w:lang w:eastAsia="zh-CN"/>
        </w:rPr>
        <w:t>万吨，同比去年同期的</w:t>
      </w:r>
      <w:r w:rsidRPr="005B0C57">
        <w:rPr>
          <w:rFonts w:ascii="微软雅黑" w:eastAsia="微软雅黑" w:hAnsi="微软雅黑" w:cs="微软雅黑"/>
          <w:spacing w:val="12"/>
          <w:lang w:eastAsia="zh-CN"/>
        </w:rPr>
        <w:t>364.4</w:t>
      </w:r>
      <w:r w:rsidRPr="005B0C57">
        <w:rPr>
          <w:rFonts w:ascii="微软雅黑" w:eastAsia="微软雅黑" w:hAnsi="微软雅黑" w:cs="微软雅黑" w:hint="eastAsia"/>
          <w:spacing w:val="12"/>
          <w:lang w:eastAsia="zh-CN"/>
        </w:rPr>
        <w:t>万吨减少</w:t>
      </w:r>
      <w:r w:rsidRPr="005B0C57">
        <w:rPr>
          <w:rFonts w:ascii="微软雅黑" w:eastAsia="微软雅黑" w:hAnsi="微软雅黑" w:cs="微软雅黑"/>
          <w:spacing w:val="12"/>
          <w:lang w:eastAsia="zh-CN"/>
        </w:rPr>
        <w:t>6.90%</w:t>
      </w:r>
      <w:r w:rsidRPr="005B0C57">
        <w:rPr>
          <w:rFonts w:ascii="微软雅黑" w:eastAsia="微软雅黑" w:hAnsi="微软雅黑" w:cs="微软雅黑" w:hint="eastAsia"/>
          <w:spacing w:val="12"/>
          <w:lang w:eastAsia="zh-CN"/>
        </w:rPr>
        <w:t>。</w:t>
      </w:r>
      <w:r w:rsidRPr="005B0C57">
        <w:rPr>
          <w:rFonts w:ascii="微软雅黑" w:eastAsia="微软雅黑" w:hAnsi="微软雅黑" w:cs="微软雅黑"/>
          <w:spacing w:val="12"/>
          <w:lang w:eastAsia="zh-CN"/>
        </w:rPr>
        <w:t>2024</w:t>
      </w:r>
      <w:r w:rsidRPr="005B0C57">
        <w:rPr>
          <w:rFonts w:ascii="微软雅黑" w:eastAsia="微软雅黑" w:hAnsi="微软雅黑" w:cs="微软雅黑" w:hint="eastAsia"/>
          <w:spacing w:val="12"/>
          <w:lang w:eastAsia="zh-CN"/>
        </w:rPr>
        <w:t>年</w:t>
      </w:r>
      <w:r w:rsidRPr="005B0C57">
        <w:rPr>
          <w:rFonts w:ascii="微软雅黑" w:eastAsia="微软雅黑" w:hAnsi="微软雅黑" w:cs="微软雅黑"/>
          <w:spacing w:val="12"/>
          <w:lang w:eastAsia="zh-CN"/>
        </w:rPr>
        <w:t>1-11</w:t>
      </w:r>
      <w:r w:rsidRPr="005B0C57">
        <w:rPr>
          <w:rFonts w:ascii="微软雅黑" w:eastAsia="微软雅黑" w:hAnsi="微软雅黑" w:cs="微软雅黑" w:hint="eastAsia"/>
          <w:spacing w:val="12"/>
          <w:lang w:eastAsia="zh-CN"/>
        </w:rPr>
        <w:t>月巴西糖累计出口</w:t>
      </w:r>
      <w:r w:rsidRPr="005B0C57">
        <w:rPr>
          <w:rFonts w:ascii="微软雅黑" w:eastAsia="微软雅黑" w:hAnsi="微软雅黑" w:cs="微软雅黑"/>
          <w:spacing w:val="12"/>
          <w:lang w:eastAsia="zh-CN"/>
        </w:rPr>
        <w:t>3543.2</w:t>
      </w:r>
      <w:r w:rsidRPr="005B0C57">
        <w:rPr>
          <w:rFonts w:ascii="微软雅黑" w:eastAsia="微软雅黑" w:hAnsi="微软雅黑" w:cs="微软雅黑" w:hint="eastAsia"/>
          <w:spacing w:val="12"/>
          <w:lang w:eastAsia="zh-CN"/>
        </w:rPr>
        <w:t>万吨，较去年同期的</w:t>
      </w:r>
      <w:r w:rsidRPr="005B0C57">
        <w:rPr>
          <w:rFonts w:ascii="微软雅黑" w:eastAsia="微软雅黑" w:hAnsi="微软雅黑" w:cs="微软雅黑"/>
          <w:spacing w:val="12"/>
          <w:lang w:eastAsia="zh-CN"/>
        </w:rPr>
        <w:t>2749.6</w:t>
      </w:r>
      <w:r w:rsidRPr="005B0C57">
        <w:rPr>
          <w:rFonts w:ascii="微软雅黑" w:eastAsia="微软雅黑" w:hAnsi="微软雅黑" w:cs="微软雅黑" w:hint="eastAsia"/>
          <w:spacing w:val="12"/>
          <w:lang w:eastAsia="zh-CN"/>
        </w:rPr>
        <w:t>万吨增长</w:t>
      </w:r>
      <w:r w:rsidRPr="005B0C57">
        <w:rPr>
          <w:rFonts w:ascii="微软雅黑" w:eastAsia="微软雅黑" w:hAnsi="微软雅黑" w:cs="微软雅黑"/>
          <w:spacing w:val="12"/>
          <w:lang w:eastAsia="zh-CN"/>
        </w:rPr>
        <w:t>28.86%</w:t>
      </w:r>
      <w:r w:rsidRPr="005B0C57">
        <w:rPr>
          <w:rFonts w:ascii="微软雅黑" w:eastAsia="微软雅黑" w:hAnsi="微软雅黑" w:cs="微软雅黑" w:hint="eastAsia"/>
          <w:spacing w:val="12"/>
          <w:lang w:eastAsia="zh-CN"/>
        </w:rPr>
        <w:t>，由于印度糖供应缺席出口市场，该国扩大了其在全球贸易中的份额。不过巴西压榨基本结束，后期出口速度将逐渐放缓。</w:t>
      </w:r>
    </w:p>
    <w:p w:rsidR="00211589" w:rsidRDefault="005B0C57" w:rsidP="005B0C57">
      <w:pPr>
        <w:spacing w:before="103" w:line="256" w:lineRule="auto"/>
        <w:ind w:right="743" w:firstLine="448"/>
        <w:jc w:val="both"/>
        <w:rPr>
          <w:rFonts w:ascii="微软雅黑" w:eastAsia="微软雅黑" w:hAnsi="微软雅黑" w:cs="微软雅黑"/>
          <w:spacing w:val="12"/>
          <w:lang w:eastAsia="zh-CN"/>
        </w:rPr>
      </w:pPr>
      <w:r w:rsidRPr="005B0C57">
        <w:rPr>
          <w:rFonts w:ascii="微软雅黑" w:eastAsia="微软雅黑" w:hAnsi="微软雅黑" w:cs="微软雅黑" w:hint="eastAsia"/>
          <w:spacing w:val="12"/>
          <w:lang w:eastAsia="zh-CN"/>
        </w:rPr>
        <w:t>美糖主力价格关注上方压力</w:t>
      </w:r>
      <w:r w:rsidRPr="005B0C57">
        <w:rPr>
          <w:rFonts w:ascii="微软雅黑" w:eastAsia="微软雅黑" w:hAnsi="微软雅黑" w:cs="微软雅黑"/>
          <w:spacing w:val="12"/>
          <w:lang w:eastAsia="zh-CN"/>
        </w:rPr>
        <w:t>23.0</w:t>
      </w:r>
      <w:r w:rsidRPr="005B0C57">
        <w:rPr>
          <w:rFonts w:ascii="微软雅黑" w:eastAsia="微软雅黑" w:hAnsi="微软雅黑" w:cs="微软雅黑" w:hint="eastAsia"/>
          <w:spacing w:val="12"/>
          <w:lang w:eastAsia="zh-CN"/>
        </w:rPr>
        <w:t>美分</w:t>
      </w:r>
      <w:r w:rsidRPr="005B0C57">
        <w:rPr>
          <w:rFonts w:ascii="微软雅黑" w:eastAsia="微软雅黑" w:hAnsi="微软雅黑" w:cs="微软雅黑"/>
          <w:spacing w:val="12"/>
          <w:lang w:eastAsia="zh-CN"/>
        </w:rPr>
        <w:t>/</w:t>
      </w:r>
      <w:r w:rsidRPr="005B0C57">
        <w:rPr>
          <w:rFonts w:ascii="微软雅黑" w:eastAsia="微软雅黑" w:hAnsi="微软雅黑" w:cs="微软雅黑" w:hint="eastAsia"/>
          <w:spacing w:val="12"/>
          <w:lang w:eastAsia="zh-CN"/>
        </w:rPr>
        <w:t>磅，下方支撑</w:t>
      </w:r>
      <w:r w:rsidRPr="005B0C57">
        <w:rPr>
          <w:rFonts w:ascii="微软雅黑" w:eastAsia="微软雅黑" w:hAnsi="微软雅黑" w:cs="微软雅黑"/>
          <w:spacing w:val="12"/>
          <w:lang w:eastAsia="zh-CN"/>
        </w:rPr>
        <w:t>19.0</w:t>
      </w:r>
      <w:r w:rsidRPr="005B0C57">
        <w:rPr>
          <w:rFonts w:ascii="微软雅黑" w:eastAsia="微软雅黑" w:hAnsi="微软雅黑" w:cs="微软雅黑" w:hint="eastAsia"/>
          <w:spacing w:val="12"/>
          <w:lang w:eastAsia="zh-CN"/>
        </w:rPr>
        <w:t>美分</w:t>
      </w:r>
      <w:r w:rsidRPr="005B0C57">
        <w:rPr>
          <w:rFonts w:ascii="微软雅黑" w:eastAsia="微软雅黑" w:hAnsi="微软雅黑" w:cs="微软雅黑"/>
          <w:spacing w:val="12"/>
          <w:lang w:eastAsia="zh-CN"/>
        </w:rPr>
        <w:t>/</w:t>
      </w:r>
      <w:r w:rsidRPr="005B0C57">
        <w:rPr>
          <w:rFonts w:ascii="微软雅黑" w:eastAsia="微软雅黑" w:hAnsi="微软雅黑" w:cs="微软雅黑" w:hint="eastAsia"/>
          <w:spacing w:val="12"/>
          <w:lang w:eastAsia="zh-CN"/>
        </w:rPr>
        <w:t>磅。建议</w:t>
      </w:r>
      <w:r w:rsidRPr="005B0C57">
        <w:rPr>
          <w:rFonts w:ascii="微软雅黑" w:eastAsia="微软雅黑" w:hAnsi="微软雅黑" w:cs="微软雅黑"/>
          <w:spacing w:val="12"/>
          <w:lang w:eastAsia="zh-CN"/>
        </w:rPr>
        <w:t>3</w:t>
      </w:r>
      <w:r w:rsidRPr="005B0C57">
        <w:rPr>
          <w:rFonts w:ascii="微软雅黑" w:eastAsia="微软雅黑" w:hAnsi="微软雅黑" w:cs="微软雅黑" w:hint="eastAsia"/>
          <w:spacing w:val="12"/>
          <w:lang w:eastAsia="zh-CN"/>
        </w:rPr>
        <w:t>月</w:t>
      </w:r>
      <w:r w:rsidRPr="005B0C57">
        <w:rPr>
          <w:rFonts w:ascii="微软雅黑" w:eastAsia="微软雅黑" w:hAnsi="微软雅黑" w:cs="微软雅黑"/>
          <w:spacing w:val="12"/>
          <w:lang w:eastAsia="zh-CN"/>
        </w:rPr>
        <w:t xml:space="preserve"> ICE </w:t>
      </w:r>
      <w:r w:rsidRPr="005B0C57">
        <w:rPr>
          <w:rFonts w:ascii="微软雅黑" w:eastAsia="微软雅黑" w:hAnsi="微软雅黑" w:cs="微软雅黑" w:hint="eastAsia"/>
          <w:spacing w:val="12"/>
          <w:lang w:eastAsia="zh-CN"/>
        </w:rPr>
        <w:t>期糖短期观望。</w:t>
      </w:r>
    </w:p>
    <w:p w:rsidR="00383E15" w:rsidRDefault="00383E15" w:rsidP="00211589">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8：ICE原糖</w:t>
      </w:r>
      <w:r>
        <w:rPr>
          <w:rFonts w:ascii="微软雅黑" w:eastAsia="微软雅黑" w:hAnsi="微软雅黑" w:cs="微软雅黑" w:hint="eastAsia"/>
          <w:spacing w:val="7"/>
          <w:lang w:val="zh-CN" w:eastAsia="zh-CN"/>
        </w:rPr>
        <w:t>期货主力合约日走势图</w:t>
      </w:r>
    </w:p>
    <w:p w:rsidR="00383E15" w:rsidRDefault="005B0C57" w:rsidP="00383E15">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125485" cy="1971675"/>
            <wp:effectExtent l="0" t="0" r="8890" b="0"/>
            <wp:docPr id="19" name="图片 19" descr="QQ截图2024121108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6" descr="QQ截图202412110802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32425" cy="1973909"/>
                    </a:xfrm>
                    <a:prstGeom prst="rect">
                      <a:avLst/>
                    </a:prstGeom>
                    <a:noFill/>
                    <a:ln>
                      <a:noFill/>
                    </a:ln>
                  </pic:spPr>
                </pic:pic>
              </a:graphicData>
            </a:graphic>
          </wp:inline>
        </w:drawing>
      </w:r>
    </w:p>
    <w:p w:rsidR="00383E15" w:rsidRDefault="00383E15" w:rsidP="00383E15">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383E15" w:rsidRDefault="00383E15" w:rsidP="00383E15">
      <w:pPr>
        <w:spacing w:before="103" w:line="256" w:lineRule="auto"/>
        <w:ind w:right="743"/>
        <w:jc w:val="both"/>
        <w:rPr>
          <w:rFonts w:ascii="微软雅黑" w:eastAsia="微软雅黑" w:hAnsi="微软雅黑" w:cs="微软雅黑"/>
          <w:b/>
          <w:bCs/>
          <w:spacing w:val="12"/>
          <w:lang w:eastAsia="zh-CN"/>
        </w:rPr>
      </w:pPr>
    </w:p>
    <w:p w:rsidR="00383E15" w:rsidRDefault="00383E15" w:rsidP="00383E15">
      <w:pPr>
        <w:spacing w:before="103" w:line="256" w:lineRule="auto"/>
        <w:ind w:right="743"/>
        <w:jc w:val="both"/>
        <w:rPr>
          <w:rFonts w:ascii="微软雅黑" w:eastAsia="微软雅黑" w:hAnsi="微软雅黑" w:cs="微软雅黑"/>
          <w:spacing w:val="12"/>
          <w:lang w:eastAsia="zh-CN"/>
        </w:rPr>
      </w:pPr>
      <w:r w:rsidRPr="005432AF">
        <w:rPr>
          <w:rFonts w:ascii="微软雅黑" w:eastAsia="微软雅黑" w:hAnsi="微软雅黑" w:cs="微软雅黑"/>
          <w:b/>
          <w:bCs/>
          <w:spacing w:val="12"/>
          <w:lang w:eastAsia="zh-CN"/>
        </w:rPr>
        <w:t>ICE</w:t>
      </w:r>
      <w:r w:rsidRPr="005432AF">
        <w:rPr>
          <w:rFonts w:ascii="微软雅黑" w:eastAsia="微软雅黑" w:hAnsi="微软雅黑" w:cs="微软雅黑" w:hint="eastAsia"/>
          <w:b/>
          <w:bCs/>
          <w:spacing w:val="12"/>
          <w:lang w:eastAsia="zh-CN"/>
        </w:rPr>
        <w:t>棉花</w:t>
      </w:r>
    </w:p>
    <w:p w:rsidR="005B0C57" w:rsidRPr="005B0C57" w:rsidRDefault="005B0C57" w:rsidP="005B0C57">
      <w:pPr>
        <w:spacing w:before="103" w:line="256" w:lineRule="auto"/>
        <w:ind w:right="743" w:firstLine="448"/>
        <w:jc w:val="both"/>
        <w:rPr>
          <w:rFonts w:ascii="微软雅黑" w:eastAsia="微软雅黑" w:hAnsi="微软雅黑" w:cs="微软雅黑"/>
          <w:spacing w:val="12"/>
          <w:lang w:eastAsia="zh-CN"/>
        </w:rPr>
      </w:pPr>
      <w:r w:rsidRPr="005B0C57">
        <w:rPr>
          <w:rFonts w:ascii="微软雅黑" w:eastAsia="微软雅黑" w:hAnsi="微软雅黑" w:cs="微软雅黑" w:hint="eastAsia"/>
          <w:spacing w:val="12"/>
          <w:lang w:eastAsia="zh-CN"/>
        </w:rPr>
        <w:t>洲际交易所</w:t>
      </w:r>
      <w:r w:rsidRPr="005B0C57">
        <w:rPr>
          <w:rFonts w:ascii="微软雅黑" w:eastAsia="微软雅黑" w:hAnsi="微软雅黑" w:cs="微软雅黑"/>
          <w:spacing w:val="12"/>
          <w:lang w:eastAsia="zh-CN"/>
        </w:rPr>
        <w:t>(ICE)</w:t>
      </w:r>
      <w:r w:rsidRPr="005B0C57">
        <w:rPr>
          <w:rFonts w:ascii="微软雅黑" w:eastAsia="微软雅黑" w:hAnsi="微软雅黑" w:cs="微软雅黑" w:hint="eastAsia"/>
          <w:spacing w:val="12"/>
          <w:lang w:eastAsia="zh-CN"/>
        </w:rPr>
        <w:t>棉花期货周二下跌，因美元走强，且美农报告预期美国</w:t>
      </w:r>
      <w:r w:rsidRPr="005B0C57">
        <w:rPr>
          <w:rFonts w:ascii="微软雅黑" w:eastAsia="微软雅黑" w:hAnsi="微软雅黑" w:cs="微软雅黑"/>
          <w:spacing w:val="12"/>
          <w:lang w:eastAsia="zh-CN"/>
        </w:rPr>
        <w:t>2024/25</w:t>
      </w:r>
      <w:r w:rsidRPr="005B0C57">
        <w:rPr>
          <w:rFonts w:ascii="微软雅黑" w:eastAsia="微软雅黑" w:hAnsi="微软雅黑" w:cs="微软雅黑" w:hint="eastAsia"/>
          <w:spacing w:val="12"/>
          <w:lang w:eastAsia="zh-CN"/>
        </w:rPr>
        <w:t>年度棉花产量和年末库存增加。交投最活跃的</w:t>
      </w:r>
      <w:r w:rsidRPr="005B0C57">
        <w:rPr>
          <w:rFonts w:ascii="微软雅黑" w:eastAsia="微软雅黑" w:hAnsi="微软雅黑" w:cs="微软雅黑"/>
          <w:spacing w:val="12"/>
          <w:lang w:eastAsia="zh-CN"/>
        </w:rPr>
        <w:t>ICE 3</w:t>
      </w:r>
      <w:r w:rsidRPr="005B0C57">
        <w:rPr>
          <w:rFonts w:ascii="微软雅黑" w:eastAsia="微软雅黑" w:hAnsi="微软雅黑" w:cs="微软雅黑" w:hint="eastAsia"/>
          <w:spacing w:val="12"/>
          <w:lang w:eastAsia="zh-CN"/>
        </w:rPr>
        <w:t>月期棉收跌</w:t>
      </w:r>
      <w:r w:rsidRPr="005B0C57">
        <w:rPr>
          <w:rFonts w:ascii="微软雅黑" w:eastAsia="微软雅黑" w:hAnsi="微软雅黑" w:cs="微软雅黑"/>
          <w:spacing w:val="12"/>
          <w:lang w:eastAsia="zh-CN"/>
        </w:rPr>
        <w:t>0.47</w:t>
      </w:r>
      <w:r w:rsidRPr="005B0C57">
        <w:rPr>
          <w:rFonts w:ascii="微软雅黑" w:eastAsia="微软雅黑" w:hAnsi="微软雅黑" w:cs="微软雅黑" w:hint="eastAsia"/>
          <w:spacing w:val="12"/>
          <w:lang w:eastAsia="zh-CN"/>
        </w:rPr>
        <w:t>美分或</w:t>
      </w:r>
      <w:r w:rsidRPr="005B0C57">
        <w:rPr>
          <w:rFonts w:ascii="微软雅黑" w:eastAsia="微软雅黑" w:hAnsi="微软雅黑" w:cs="微软雅黑"/>
          <w:spacing w:val="12"/>
          <w:lang w:eastAsia="zh-CN"/>
        </w:rPr>
        <w:t>0.70%</w:t>
      </w:r>
      <w:r w:rsidRPr="005B0C57">
        <w:rPr>
          <w:rFonts w:ascii="微软雅黑" w:eastAsia="微软雅黑" w:hAnsi="微软雅黑" w:cs="微软雅黑" w:hint="eastAsia"/>
          <w:spacing w:val="12"/>
          <w:lang w:eastAsia="zh-CN"/>
        </w:rPr>
        <w:t>，结算价报</w:t>
      </w:r>
      <w:r w:rsidRPr="005B0C57">
        <w:rPr>
          <w:rFonts w:ascii="微软雅黑" w:eastAsia="微软雅黑" w:hAnsi="微软雅黑" w:cs="微软雅黑"/>
          <w:spacing w:val="12"/>
          <w:lang w:eastAsia="zh-CN"/>
        </w:rPr>
        <w:t>69.48</w:t>
      </w:r>
      <w:r w:rsidRPr="005B0C57">
        <w:rPr>
          <w:rFonts w:ascii="微软雅黑" w:eastAsia="微软雅黑" w:hAnsi="微软雅黑" w:cs="微软雅黑" w:hint="eastAsia"/>
          <w:spacing w:val="12"/>
          <w:lang w:eastAsia="zh-CN"/>
        </w:rPr>
        <w:t>美分</w:t>
      </w:r>
      <w:r w:rsidRPr="005B0C57">
        <w:rPr>
          <w:rFonts w:ascii="微软雅黑" w:eastAsia="微软雅黑" w:hAnsi="微软雅黑" w:cs="微软雅黑"/>
          <w:spacing w:val="12"/>
          <w:lang w:eastAsia="zh-CN"/>
        </w:rPr>
        <w:t>/</w:t>
      </w:r>
      <w:r w:rsidRPr="005B0C57">
        <w:rPr>
          <w:rFonts w:ascii="微软雅黑" w:eastAsia="微软雅黑" w:hAnsi="微软雅黑" w:cs="微软雅黑" w:hint="eastAsia"/>
          <w:spacing w:val="12"/>
          <w:lang w:eastAsia="zh-CN"/>
        </w:rPr>
        <w:t>磅。</w:t>
      </w:r>
    </w:p>
    <w:p w:rsidR="00383E15" w:rsidRPr="003966F3" w:rsidRDefault="005B0C57" w:rsidP="005B0C57">
      <w:pPr>
        <w:spacing w:before="103" w:line="256" w:lineRule="auto"/>
        <w:ind w:right="743" w:firstLine="448"/>
        <w:jc w:val="both"/>
        <w:rPr>
          <w:rFonts w:ascii="微软雅黑" w:eastAsia="微软雅黑" w:hAnsi="微软雅黑" w:cs="微软雅黑"/>
          <w:spacing w:val="12"/>
          <w:lang w:eastAsia="zh-CN"/>
        </w:rPr>
      </w:pPr>
      <w:r w:rsidRPr="005B0C57">
        <w:rPr>
          <w:rFonts w:ascii="微软雅黑" w:eastAsia="微软雅黑" w:hAnsi="微软雅黑" w:cs="微软雅黑" w:hint="eastAsia"/>
          <w:spacing w:val="12"/>
          <w:lang w:eastAsia="zh-CN"/>
        </w:rPr>
        <w:t>据美国农业部</w:t>
      </w:r>
      <w:r w:rsidRPr="005B0C57">
        <w:rPr>
          <w:rFonts w:ascii="微软雅黑" w:eastAsia="微软雅黑" w:hAnsi="微软雅黑" w:cs="微软雅黑"/>
          <w:spacing w:val="12"/>
          <w:lang w:eastAsia="zh-CN"/>
        </w:rPr>
        <w:t>(USDA)</w:t>
      </w:r>
      <w:r w:rsidRPr="005B0C57">
        <w:rPr>
          <w:rFonts w:ascii="微软雅黑" w:eastAsia="微软雅黑" w:hAnsi="微软雅黑" w:cs="微软雅黑" w:hint="eastAsia"/>
          <w:spacing w:val="12"/>
          <w:lang w:eastAsia="zh-CN"/>
        </w:rPr>
        <w:t>报告显示，</w:t>
      </w:r>
      <w:r w:rsidRPr="005B0C57">
        <w:rPr>
          <w:rFonts w:ascii="微软雅黑" w:eastAsia="微软雅黑" w:hAnsi="微软雅黑" w:cs="微软雅黑"/>
          <w:spacing w:val="12"/>
          <w:lang w:eastAsia="zh-CN"/>
        </w:rPr>
        <w:t>11</w:t>
      </w:r>
      <w:r w:rsidRPr="005B0C57">
        <w:rPr>
          <w:rFonts w:ascii="微软雅黑" w:eastAsia="微软雅黑" w:hAnsi="微软雅黑" w:cs="微软雅黑" w:hint="eastAsia"/>
          <w:spacing w:val="12"/>
          <w:lang w:eastAsia="zh-CN"/>
        </w:rPr>
        <w:t>月</w:t>
      </w:r>
      <w:r w:rsidRPr="005B0C57">
        <w:rPr>
          <w:rFonts w:ascii="微软雅黑" w:eastAsia="微软雅黑" w:hAnsi="微软雅黑" w:cs="微软雅黑"/>
          <w:spacing w:val="12"/>
          <w:lang w:eastAsia="zh-CN"/>
        </w:rPr>
        <w:t>28</w:t>
      </w:r>
      <w:r w:rsidRPr="005B0C57">
        <w:rPr>
          <w:rFonts w:ascii="微软雅黑" w:eastAsia="微软雅黑" w:hAnsi="微软雅黑" w:cs="微软雅黑" w:hint="eastAsia"/>
          <w:spacing w:val="12"/>
          <w:lang w:eastAsia="zh-CN"/>
        </w:rPr>
        <w:t>日止当周，</w:t>
      </w:r>
      <w:r w:rsidRPr="005B0C57">
        <w:rPr>
          <w:rFonts w:ascii="微软雅黑" w:eastAsia="微软雅黑" w:hAnsi="微软雅黑" w:cs="微软雅黑"/>
          <w:spacing w:val="12"/>
          <w:lang w:eastAsia="zh-CN"/>
        </w:rPr>
        <w:t>2024/25</w:t>
      </w:r>
      <w:r w:rsidRPr="005B0C57">
        <w:rPr>
          <w:rFonts w:ascii="微软雅黑" w:eastAsia="微软雅黑" w:hAnsi="微软雅黑" w:cs="微软雅黑" w:hint="eastAsia"/>
          <w:spacing w:val="12"/>
          <w:lang w:eastAsia="zh-CN"/>
        </w:rPr>
        <w:t>年度美国棉花出口销售净增</w:t>
      </w:r>
      <w:r w:rsidRPr="005B0C57">
        <w:rPr>
          <w:rFonts w:ascii="微软雅黑" w:eastAsia="微软雅黑" w:hAnsi="微软雅黑" w:cs="微软雅黑"/>
          <w:spacing w:val="12"/>
          <w:lang w:eastAsia="zh-CN"/>
        </w:rPr>
        <w:t>17.07</w:t>
      </w:r>
      <w:r w:rsidRPr="005B0C57">
        <w:rPr>
          <w:rFonts w:ascii="微软雅黑" w:eastAsia="微软雅黑" w:hAnsi="微软雅黑" w:cs="微软雅黑" w:hint="eastAsia"/>
          <w:spacing w:val="12"/>
          <w:lang w:eastAsia="zh-CN"/>
        </w:rPr>
        <w:t>万包，较前周减少</w:t>
      </w:r>
      <w:r w:rsidRPr="005B0C57">
        <w:rPr>
          <w:rFonts w:ascii="微软雅黑" w:eastAsia="微软雅黑" w:hAnsi="微软雅黑" w:cs="微软雅黑"/>
          <w:spacing w:val="12"/>
          <w:lang w:eastAsia="zh-CN"/>
        </w:rPr>
        <w:t>47%</w:t>
      </w:r>
      <w:r w:rsidRPr="005B0C57">
        <w:rPr>
          <w:rFonts w:ascii="微软雅黑" w:eastAsia="微软雅黑" w:hAnsi="微软雅黑" w:cs="微软雅黑" w:hint="eastAsia"/>
          <w:spacing w:val="12"/>
          <w:lang w:eastAsia="zh-CN"/>
        </w:rPr>
        <w:t>，较前</w:t>
      </w:r>
      <w:r w:rsidRPr="005B0C57">
        <w:rPr>
          <w:rFonts w:ascii="微软雅黑" w:eastAsia="微软雅黑" w:hAnsi="微软雅黑" w:cs="微软雅黑"/>
          <w:spacing w:val="12"/>
          <w:lang w:eastAsia="zh-CN"/>
        </w:rPr>
        <w:t>4</w:t>
      </w:r>
      <w:r w:rsidRPr="005B0C57">
        <w:rPr>
          <w:rFonts w:ascii="微软雅黑" w:eastAsia="微软雅黑" w:hAnsi="微软雅黑" w:cs="微软雅黑" w:hint="eastAsia"/>
          <w:spacing w:val="12"/>
          <w:lang w:eastAsia="zh-CN"/>
        </w:rPr>
        <w:t>周平均水平减少</w:t>
      </w:r>
      <w:r w:rsidRPr="005B0C57">
        <w:rPr>
          <w:rFonts w:ascii="微软雅黑" w:eastAsia="微软雅黑" w:hAnsi="微软雅黑" w:cs="微软雅黑"/>
          <w:spacing w:val="12"/>
          <w:lang w:eastAsia="zh-CN"/>
        </w:rPr>
        <w:t>33%</w:t>
      </w:r>
      <w:r w:rsidRPr="005B0C57">
        <w:rPr>
          <w:rFonts w:ascii="微软雅黑" w:eastAsia="微软雅黑" w:hAnsi="微软雅黑" w:cs="微软雅黑" w:hint="eastAsia"/>
          <w:spacing w:val="12"/>
          <w:lang w:eastAsia="zh-CN"/>
        </w:rPr>
        <w:t>；</w:t>
      </w:r>
      <w:r w:rsidRPr="005B0C57">
        <w:rPr>
          <w:rFonts w:ascii="微软雅黑" w:eastAsia="微软雅黑" w:hAnsi="微软雅黑" w:cs="微软雅黑"/>
          <w:spacing w:val="12"/>
          <w:lang w:eastAsia="zh-CN"/>
        </w:rPr>
        <w:t>2024/25</w:t>
      </w:r>
      <w:r w:rsidRPr="005B0C57">
        <w:rPr>
          <w:rFonts w:ascii="微软雅黑" w:eastAsia="微软雅黑" w:hAnsi="微软雅黑" w:cs="微软雅黑" w:hint="eastAsia"/>
          <w:spacing w:val="12"/>
          <w:lang w:eastAsia="zh-CN"/>
        </w:rPr>
        <w:t>年度美国棉花出口装运量</w:t>
      </w:r>
      <w:r w:rsidRPr="005B0C57">
        <w:rPr>
          <w:rFonts w:ascii="微软雅黑" w:eastAsia="微软雅黑" w:hAnsi="微软雅黑" w:cs="微软雅黑"/>
          <w:spacing w:val="12"/>
          <w:lang w:eastAsia="zh-CN"/>
        </w:rPr>
        <w:t>15.75</w:t>
      </w:r>
      <w:r w:rsidRPr="005B0C57">
        <w:rPr>
          <w:rFonts w:ascii="微软雅黑" w:eastAsia="微软雅黑" w:hAnsi="微软雅黑" w:cs="微软雅黑" w:hint="eastAsia"/>
          <w:spacing w:val="12"/>
          <w:lang w:eastAsia="zh-CN"/>
        </w:rPr>
        <w:t>万包，较前周增加</w:t>
      </w:r>
      <w:r w:rsidRPr="005B0C57">
        <w:rPr>
          <w:rFonts w:ascii="微软雅黑" w:eastAsia="微软雅黑" w:hAnsi="微软雅黑" w:cs="微软雅黑"/>
          <w:spacing w:val="12"/>
          <w:lang w:eastAsia="zh-CN"/>
        </w:rPr>
        <w:t>21%</w:t>
      </w:r>
      <w:r w:rsidRPr="005B0C57">
        <w:rPr>
          <w:rFonts w:ascii="微软雅黑" w:eastAsia="微软雅黑" w:hAnsi="微软雅黑" w:cs="微软雅黑" w:hint="eastAsia"/>
          <w:spacing w:val="12"/>
          <w:lang w:eastAsia="zh-CN"/>
        </w:rPr>
        <w:t>，较前</w:t>
      </w:r>
      <w:r w:rsidRPr="005B0C57">
        <w:rPr>
          <w:rFonts w:ascii="微软雅黑" w:eastAsia="微软雅黑" w:hAnsi="微软雅黑" w:cs="微软雅黑"/>
          <w:spacing w:val="12"/>
          <w:lang w:eastAsia="zh-CN"/>
        </w:rPr>
        <w:t>4</w:t>
      </w:r>
      <w:r w:rsidRPr="005B0C57">
        <w:rPr>
          <w:rFonts w:ascii="微软雅黑" w:eastAsia="微软雅黑" w:hAnsi="微软雅黑" w:cs="微软雅黑" w:hint="eastAsia"/>
          <w:spacing w:val="12"/>
          <w:lang w:eastAsia="zh-CN"/>
        </w:rPr>
        <w:t>周平均水平增加</w:t>
      </w:r>
      <w:r w:rsidRPr="005B0C57">
        <w:rPr>
          <w:rFonts w:ascii="微软雅黑" w:eastAsia="微软雅黑" w:hAnsi="微软雅黑" w:cs="微软雅黑"/>
          <w:spacing w:val="12"/>
          <w:lang w:eastAsia="zh-CN"/>
        </w:rPr>
        <w:t>17%</w:t>
      </w:r>
      <w:r w:rsidRPr="005B0C57">
        <w:rPr>
          <w:rFonts w:ascii="微软雅黑" w:eastAsia="微软雅黑" w:hAnsi="微软雅黑" w:cs="微软雅黑" w:hint="eastAsia"/>
          <w:spacing w:val="12"/>
          <w:lang w:eastAsia="zh-CN"/>
        </w:rPr>
        <w:t>。当周美国棉花出口签约量大幅减少，出口销售数据相对疲软。</w:t>
      </w:r>
    </w:p>
    <w:p w:rsidR="00383E15" w:rsidRDefault="00383E15" w:rsidP="00383E15">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9：ICE棉花</w:t>
      </w:r>
      <w:r>
        <w:rPr>
          <w:rFonts w:ascii="微软雅黑" w:eastAsia="微软雅黑" w:hAnsi="微软雅黑" w:cs="微软雅黑" w:hint="eastAsia"/>
          <w:spacing w:val="7"/>
          <w:lang w:val="zh-CN" w:eastAsia="zh-CN"/>
        </w:rPr>
        <w:t>期货主力合约日走势图</w:t>
      </w:r>
    </w:p>
    <w:p w:rsidR="00383E15" w:rsidRPr="002F3AE4" w:rsidRDefault="005B0C57" w:rsidP="00383E15">
      <w:pPr>
        <w:spacing w:before="103" w:line="256" w:lineRule="auto"/>
        <w:ind w:right="743"/>
        <w:rPr>
          <w:rFonts w:ascii="微软雅黑" w:eastAsia="微软雅黑" w:hAnsi="微软雅黑" w:cs="微软雅黑"/>
          <w:spacing w:val="12"/>
          <w:lang w:eastAsia="zh-CN"/>
        </w:rPr>
      </w:pPr>
      <w:r>
        <w:rPr>
          <w:rFonts w:hint="eastAsia"/>
          <w:noProof/>
          <w:lang w:eastAsia="zh-CN"/>
        </w:rPr>
        <w:lastRenderedPageBreak/>
        <w:drawing>
          <wp:inline distT="0" distB="0" distL="0" distR="0">
            <wp:extent cx="6372225" cy="2661816"/>
            <wp:effectExtent l="0" t="0" r="0" b="5715"/>
            <wp:docPr id="27" name="图片 27" descr="QQ截图2024121108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8" descr="QQ截图202412110802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89355" cy="2668971"/>
                    </a:xfrm>
                    <a:prstGeom prst="rect">
                      <a:avLst/>
                    </a:prstGeom>
                    <a:noFill/>
                    <a:ln>
                      <a:noFill/>
                    </a:ln>
                  </pic:spPr>
                </pic:pic>
              </a:graphicData>
            </a:graphic>
          </wp:inline>
        </w:drawing>
      </w:r>
    </w:p>
    <w:p w:rsidR="00383E15" w:rsidRDefault="00383E15" w:rsidP="00383E15">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372C5" w:rsidRDefault="009372C5">
      <w:pPr>
        <w:spacing w:before="120" w:line="190" w:lineRule="auto"/>
        <w:ind w:firstLine="448"/>
        <w:jc w:val="both"/>
        <w:rPr>
          <w:rFonts w:ascii="微软雅黑" w:eastAsia="微软雅黑" w:hAnsi="微软雅黑" w:cs="微软雅黑"/>
          <w:spacing w:val="7"/>
          <w:lang w:eastAsia="zh-CN"/>
        </w:rPr>
      </w:pPr>
    </w:p>
    <w:p w:rsidR="00383E15" w:rsidRPr="00383E15" w:rsidRDefault="00383E1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2"/>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3"/>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lastRenderedPageBreak/>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4"/>
      <w:footerReference w:type="default" r:id="rId25"/>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6896" w:rsidRDefault="00776896">
      <w:r>
        <w:separator/>
      </w:r>
    </w:p>
  </w:endnote>
  <w:endnote w:type="continuationSeparator" w:id="0">
    <w:p w:rsidR="00776896" w:rsidRDefault="00776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627FE7">
                            <w:rPr>
                              <w:noProof/>
                              <w:sz w:val="28"/>
                              <w:szCs w:val="28"/>
                            </w:rPr>
                            <w:t>11</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627FE7">
                      <w:rPr>
                        <w:noProof/>
                        <w:sz w:val="28"/>
                        <w:szCs w:val="28"/>
                      </w:rPr>
                      <w:t>11</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6896" w:rsidRDefault="00776896">
      <w:r>
        <w:separator/>
      </w:r>
    </w:p>
  </w:footnote>
  <w:footnote w:type="continuationSeparator" w:id="0">
    <w:p w:rsidR="00776896" w:rsidRDefault="007768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59F9"/>
    <w:rsid w:val="0001628C"/>
    <w:rsid w:val="00017EDD"/>
    <w:rsid w:val="000204B8"/>
    <w:rsid w:val="00024574"/>
    <w:rsid w:val="000334A3"/>
    <w:rsid w:val="00033BB5"/>
    <w:rsid w:val="00035942"/>
    <w:rsid w:val="0003640D"/>
    <w:rsid w:val="00046CE1"/>
    <w:rsid w:val="0005072F"/>
    <w:rsid w:val="000509AC"/>
    <w:rsid w:val="00050CFF"/>
    <w:rsid w:val="00051B15"/>
    <w:rsid w:val="00054993"/>
    <w:rsid w:val="0005517D"/>
    <w:rsid w:val="00060769"/>
    <w:rsid w:val="000619C0"/>
    <w:rsid w:val="00064BC6"/>
    <w:rsid w:val="000667A6"/>
    <w:rsid w:val="00066E2D"/>
    <w:rsid w:val="000673AE"/>
    <w:rsid w:val="00070328"/>
    <w:rsid w:val="00072F2D"/>
    <w:rsid w:val="0007380E"/>
    <w:rsid w:val="00073F83"/>
    <w:rsid w:val="000767B0"/>
    <w:rsid w:val="0007723D"/>
    <w:rsid w:val="000844E7"/>
    <w:rsid w:val="00084D4F"/>
    <w:rsid w:val="000854BE"/>
    <w:rsid w:val="00086701"/>
    <w:rsid w:val="00087580"/>
    <w:rsid w:val="000876B8"/>
    <w:rsid w:val="000901B5"/>
    <w:rsid w:val="00091702"/>
    <w:rsid w:val="00094104"/>
    <w:rsid w:val="00097D7E"/>
    <w:rsid w:val="000A2EA5"/>
    <w:rsid w:val="000A43C7"/>
    <w:rsid w:val="000A785F"/>
    <w:rsid w:val="000B2865"/>
    <w:rsid w:val="000C024B"/>
    <w:rsid w:val="000C0428"/>
    <w:rsid w:val="000C448C"/>
    <w:rsid w:val="000C5FCD"/>
    <w:rsid w:val="000F2E96"/>
    <w:rsid w:val="000F434E"/>
    <w:rsid w:val="001031A8"/>
    <w:rsid w:val="00104BEA"/>
    <w:rsid w:val="00106677"/>
    <w:rsid w:val="001072C6"/>
    <w:rsid w:val="00107653"/>
    <w:rsid w:val="001106DA"/>
    <w:rsid w:val="001113FA"/>
    <w:rsid w:val="001136D4"/>
    <w:rsid w:val="00115A1A"/>
    <w:rsid w:val="001177BF"/>
    <w:rsid w:val="00121521"/>
    <w:rsid w:val="0012299F"/>
    <w:rsid w:val="00123C21"/>
    <w:rsid w:val="00126F9A"/>
    <w:rsid w:val="001304A2"/>
    <w:rsid w:val="001312E0"/>
    <w:rsid w:val="001344EC"/>
    <w:rsid w:val="00135663"/>
    <w:rsid w:val="00135780"/>
    <w:rsid w:val="001357C4"/>
    <w:rsid w:val="00136308"/>
    <w:rsid w:val="001431C1"/>
    <w:rsid w:val="00143C3D"/>
    <w:rsid w:val="00145998"/>
    <w:rsid w:val="00147CC0"/>
    <w:rsid w:val="00151103"/>
    <w:rsid w:val="00151392"/>
    <w:rsid w:val="00151399"/>
    <w:rsid w:val="00153957"/>
    <w:rsid w:val="00153A31"/>
    <w:rsid w:val="00154A99"/>
    <w:rsid w:val="001571D8"/>
    <w:rsid w:val="001604D9"/>
    <w:rsid w:val="00160602"/>
    <w:rsid w:val="00161170"/>
    <w:rsid w:val="00162475"/>
    <w:rsid w:val="00166ADC"/>
    <w:rsid w:val="00166D93"/>
    <w:rsid w:val="00170A77"/>
    <w:rsid w:val="00170F25"/>
    <w:rsid w:val="0018099E"/>
    <w:rsid w:val="0018153B"/>
    <w:rsid w:val="00181D4B"/>
    <w:rsid w:val="00182628"/>
    <w:rsid w:val="00183A7D"/>
    <w:rsid w:val="00186A80"/>
    <w:rsid w:val="0019366B"/>
    <w:rsid w:val="001A270F"/>
    <w:rsid w:val="001A33CE"/>
    <w:rsid w:val="001A37B9"/>
    <w:rsid w:val="001A38E1"/>
    <w:rsid w:val="001A3FA7"/>
    <w:rsid w:val="001A4594"/>
    <w:rsid w:val="001A6891"/>
    <w:rsid w:val="001B07DA"/>
    <w:rsid w:val="001B08CC"/>
    <w:rsid w:val="001B0FC9"/>
    <w:rsid w:val="001B28F2"/>
    <w:rsid w:val="001B64C1"/>
    <w:rsid w:val="001C07A0"/>
    <w:rsid w:val="001C1BA8"/>
    <w:rsid w:val="001C43DE"/>
    <w:rsid w:val="001C4D7E"/>
    <w:rsid w:val="001C5971"/>
    <w:rsid w:val="001C6BEE"/>
    <w:rsid w:val="001D1E76"/>
    <w:rsid w:val="001D33C6"/>
    <w:rsid w:val="001D3DB1"/>
    <w:rsid w:val="001D4A6A"/>
    <w:rsid w:val="001E0DED"/>
    <w:rsid w:val="001F19ED"/>
    <w:rsid w:val="001F5873"/>
    <w:rsid w:val="001F5AD7"/>
    <w:rsid w:val="001F5F4F"/>
    <w:rsid w:val="001F632B"/>
    <w:rsid w:val="001F635C"/>
    <w:rsid w:val="001F6CFC"/>
    <w:rsid w:val="001F744A"/>
    <w:rsid w:val="002000F1"/>
    <w:rsid w:val="0020053E"/>
    <w:rsid w:val="0020092B"/>
    <w:rsid w:val="002031FF"/>
    <w:rsid w:val="0020772A"/>
    <w:rsid w:val="002112AA"/>
    <w:rsid w:val="00211589"/>
    <w:rsid w:val="002140F5"/>
    <w:rsid w:val="00214344"/>
    <w:rsid w:val="00216CCD"/>
    <w:rsid w:val="00216D52"/>
    <w:rsid w:val="00220006"/>
    <w:rsid w:val="00223327"/>
    <w:rsid w:val="00225E7B"/>
    <w:rsid w:val="0023048F"/>
    <w:rsid w:val="0023156A"/>
    <w:rsid w:val="00231B7B"/>
    <w:rsid w:val="00232C2F"/>
    <w:rsid w:val="0023500F"/>
    <w:rsid w:val="00236717"/>
    <w:rsid w:val="00242605"/>
    <w:rsid w:val="00243413"/>
    <w:rsid w:val="002435AC"/>
    <w:rsid w:val="00244725"/>
    <w:rsid w:val="00245B4A"/>
    <w:rsid w:val="00252E31"/>
    <w:rsid w:val="002538FF"/>
    <w:rsid w:val="002555E2"/>
    <w:rsid w:val="00257DA5"/>
    <w:rsid w:val="00257E05"/>
    <w:rsid w:val="00262C5F"/>
    <w:rsid w:val="0026300C"/>
    <w:rsid w:val="00263CA6"/>
    <w:rsid w:val="002640C5"/>
    <w:rsid w:val="00265E4D"/>
    <w:rsid w:val="00267E6D"/>
    <w:rsid w:val="002731E2"/>
    <w:rsid w:val="0027702B"/>
    <w:rsid w:val="00277450"/>
    <w:rsid w:val="0028035B"/>
    <w:rsid w:val="0029035C"/>
    <w:rsid w:val="002912FA"/>
    <w:rsid w:val="002932DF"/>
    <w:rsid w:val="002944E3"/>
    <w:rsid w:val="002A070E"/>
    <w:rsid w:val="002A118F"/>
    <w:rsid w:val="002A226B"/>
    <w:rsid w:val="002A3C64"/>
    <w:rsid w:val="002A410A"/>
    <w:rsid w:val="002A444F"/>
    <w:rsid w:val="002A5CD3"/>
    <w:rsid w:val="002C1437"/>
    <w:rsid w:val="002C3500"/>
    <w:rsid w:val="002C4D45"/>
    <w:rsid w:val="002D025F"/>
    <w:rsid w:val="002D3C2B"/>
    <w:rsid w:val="002D58E7"/>
    <w:rsid w:val="002D743C"/>
    <w:rsid w:val="002E09B8"/>
    <w:rsid w:val="002E2398"/>
    <w:rsid w:val="002E6964"/>
    <w:rsid w:val="002E7C56"/>
    <w:rsid w:val="002F37CD"/>
    <w:rsid w:val="002F3AE4"/>
    <w:rsid w:val="002F3D66"/>
    <w:rsid w:val="002F5E03"/>
    <w:rsid w:val="003008B4"/>
    <w:rsid w:val="00301C72"/>
    <w:rsid w:val="003020F8"/>
    <w:rsid w:val="00302F79"/>
    <w:rsid w:val="00303AE0"/>
    <w:rsid w:val="00306B08"/>
    <w:rsid w:val="00307252"/>
    <w:rsid w:val="003101C5"/>
    <w:rsid w:val="00314805"/>
    <w:rsid w:val="0031740A"/>
    <w:rsid w:val="00322591"/>
    <w:rsid w:val="00330895"/>
    <w:rsid w:val="0033158E"/>
    <w:rsid w:val="00345B22"/>
    <w:rsid w:val="003476C9"/>
    <w:rsid w:val="00347E74"/>
    <w:rsid w:val="0035249F"/>
    <w:rsid w:val="003541E5"/>
    <w:rsid w:val="00354223"/>
    <w:rsid w:val="003574A5"/>
    <w:rsid w:val="00357C26"/>
    <w:rsid w:val="0036147E"/>
    <w:rsid w:val="0036330E"/>
    <w:rsid w:val="00364B5D"/>
    <w:rsid w:val="00367A97"/>
    <w:rsid w:val="00367E46"/>
    <w:rsid w:val="003711C6"/>
    <w:rsid w:val="00376CF6"/>
    <w:rsid w:val="00380D4C"/>
    <w:rsid w:val="003812E8"/>
    <w:rsid w:val="00382260"/>
    <w:rsid w:val="00382ABC"/>
    <w:rsid w:val="00383E15"/>
    <w:rsid w:val="0038561C"/>
    <w:rsid w:val="0038605D"/>
    <w:rsid w:val="00387E18"/>
    <w:rsid w:val="00387F1E"/>
    <w:rsid w:val="00390E0E"/>
    <w:rsid w:val="0039196A"/>
    <w:rsid w:val="0039436B"/>
    <w:rsid w:val="00394C16"/>
    <w:rsid w:val="003960C5"/>
    <w:rsid w:val="003966F3"/>
    <w:rsid w:val="00397C7F"/>
    <w:rsid w:val="00397F61"/>
    <w:rsid w:val="003A0146"/>
    <w:rsid w:val="003A2867"/>
    <w:rsid w:val="003A32F7"/>
    <w:rsid w:val="003A7EC7"/>
    <w:rsid w:val="003A7FFD"/>
    <w:rsid w:val="003B0E76"/>
    <w:rsid w:val="003C2FFD"/>
    <w:rsid w:val="003C3D25"/>
    <w:rsid w:val="003C4F4F"/>
    <w:rsid w:val="003C56B9"/>
    <w:rsid w:val="003D0C08"/>
    <w:rsid w:val="003D2051"/>
    <w:rsid w:val="003D21ED"/>
    <w:rsid w:val="003D4B4A"/>
    <w:rsid w:val="003D543B"/>
    <w:rsid w:val="003E08AD"/>
    <w:rsid w:val="003E1480"/>
    <w:rsid w:val="003E3292"/>
    <w:rsid w:val="003E36F9"/>
    <w:rsid w:val="003F0F5C"/>
    <w:rsid w:val="003F2FC7"/>
    <w:rsid w:val="003F34C7"/>
    <w:rsid w:val="003F584B"/>
    <w:rsid w:val="003F7560"/>
    <w:rsid w:val="00400A1E"/>
    <w:rsid w:val="00404E57"/>
    <w:rsid w:val="00404EFC"/>
    <w:rsid w:val="0040662E"/>
    <w:rsid w:val="0041303C"/>
    <w:rsid w:val="004135DD"/>
    <w:rsid w:val="00413BB1"/>
    <w:rsid w:val="00413CAD"/>
    <w:rsid w:val="004165E1"/>
    <w:rsid w:val="004179BA"/>
    <w:rsid w:val="0042016F"/>
    <w:rsid w:val="00421423"/>
    <w:rsid w:val="00421C61"/>
    <w:rsid w:val="00423BF0"/>
    <w:rsid w:val="004240B3"/>
    <w:rsid w:val="004302E0"/>
    <w:rsid w:val="00430790"/>
    <w:rsid w:val="00431D98"/>
    <w:rsid w:val="0043483D"/>
    <w:rsid w:val="00434DFC"/>
    <w:rsid w:val="0044022E"/>
    <w:rsid w:val="00440543"/>
    <w:rsid w:val="0044318F"/>
    <w:rsid w:val="0044483C"/>
    <w:rsid w:val="00445FE3"/>
    <w:rsid w:val="0045019C"/>
    <w:rsid w:val="00457120"/>
    <w:rsid w:val="004633AA"/>
    <w:rsid w:val="00463708"/>
    <w:rsid w:val="00465155"/>
    <w:rsid w:val="00465848"/>
    <w:rsid w:val="004702E6"/>
    <w:rsid w:val="00470BA8"/>
    <w:rsid w:val="0047361A"/>
    <w:rsid w:val="004736D4"/>
    <w:rsid w:val="00474BF2"/>
    <w:rsid w:val="00475C38"/>
    <w:rsid w:val="00476EEA"/>
    <w:rsid w:val="004800A9"/>
    <w:rsid w:val="004830E1"/>
    <w:rsid w:val="00484C55"/>
    <w:rsid w:val="0048502E"/>
    <w:rsid w:val="0049083B"/>
    <w:rsid w:val="004928C7"/>
    <w:rsid w:val="00493D30"/>
    <w:rsid w:val="0049409E"/>
    <w:rsid w:val="00494509"/>
    <w:rsid w:val="004A3E91"/>
    <w:rsid w:val="004A4391"/>
    <w:rsid w:val="004A576C"/>
    <w:rsid w:val="004A6D5F"/>
    <w:rsid w:val="004A6F01"/>
    <w:rsid w:val="004A70EA"/>
    <w:rsid w:val="004B1416"/>
    <w:rsid w:val="004B1974"/>
    <w:rsid w:val="004B236D"/>
    <w:rsid w:val="004B68EE"/>
    <w:rsid w:val="004C17D1"/>
    <w:rsid w:val="004C1E6F"/>
    <w:rsid w:val="004C5846"/>
    <w:rsid w:val="004C6A7C"/>
    <w:rsid w:val="004C729D"/>
    <w:rsid w:val="004D0ED4"/>
    <w:rsid w:val="004D107A"/>
    <w:rsid w:val="004D1B98"/>
    <w:rsid w:val="004D2806"/>
    <w:rsid w:val="004D3D14"/>
    <w:rsid w:val="004D72AF"/>
    <w:rsid w:val="004D7761"/>
    <w:rsid w:val="004E0863"/>
    <w:rsid w:val="004E2B5C"/>
    <w:rsid w:val="004E3ED0"/>
    <w:rsid w:val="004E4B78"/>
    <w:rsid w:val="004E69F8"/>
    <w:rsid w:val="004F0E48"/>
    <w:rsid w:val="004F11FA"/>
    <w:rsid w:val="004F3F05"/>
    <w:rsid w:val="004F43EA"/>
    <w:rsid w:val="004F5AAE"/>
    <w:rsid w:val="004F74A8"/>
    <w:rsid w:val="00502E1A"/>
    <w:rsid w:val="00503381"/>
    <w:rsid w:val="0050522A"/>
    <w:rsid w:val="00507148"/>
    <w:rsid w:val="005108D0"/>
    <w:rsid w:val="005152A7"/>
    <w:rsid w:val="00516E4D"/>
    <w:rsid w:val="005202FB"/>
    <w:rsid w:val="005207F3"/>
    <w:rsid w:val="00521904"/>
    <w:rsid w:val="005272B5"/>
    <w:rsid w:val="005334EE"/>
    <w:rsid w:val="005340E9"/>
    <w:rsid w:val="00534524"/>
    <w:rsid w:val="00534F09"/>
    <w:rsid w:val="00536675"/>
    <w:rsid w:val="00536FAC"/>
    <w:rsid w:val="00537254"/>
    <w:rsid w:val="00537B5B"/>
    <w:rsid w:val="0054186C"/>
    <w:rsid w:val="005432AF"/>
    <w:rsid w:val="005459F9"/>
    <w:rsid w:val="00547495"/>
    <w:rsid w:val="00551B08"/>
    <w:rsid w:val="0055304C"/>
    <w:rsid w:val="005561AE"/>
    <w:rsid w:val="00564C28"/>
    <w:rsid w:val="0057124A"/>
    <w:rsid w:val="00574708"/>
    <w:rsid w:val="00575A07"/>
    <w:rsid w:val="00575B83"/>
    <w:rsid w:val="00576331"/>
    <w:rsid w:val="00576E52"/>
    <w:rsid w:val="00583B82"/>
    <w:rsid w:val="0059047A"/>
    <w:rsid w:val="00593490"/>
    <w:rsid w:val="00594946"/>
    <w:rsid w:val="00595DB3"/>
    <w:rsid w:val="00595EF2"/>
    <w:rsid w:val="00596CB5"/>
    <w:rsid w:val="00597406"/>
    <w:rsid w:val="005A34DB"/>
    <w:rsid w:val="005A6DDA"/>
    <w:rsid w:val="005A76DF"/>
    <w:rsid w:val="005B0C57"/>
    <w:rsid w:val="005B1F3A"/>
    <w:rsid w:val="005B30EF"/>
    <w:rsid w:val="005B787D"/>
    <w:rsid w:val="005C2240"/>
    <w:rsid w:val="005C40AC"/>
    <w:rsid w:val="005C4500"/>
    <w:rsid w:val="005C57E7"/>
    <w:rsid w:val="005C5B86"/>
    <w:rsid w:val="005C680A"/>
    <w:rsid w:val="005C7886"/>
    <w:rsid w:val="005D2A13"/>
    <w:rsid w:val="005D2C63"/>
    <w:rsid w:val="005D5C2D"/>
    <w:rsid w:val="005D5DCE"/>
    <w:rsid w:val="005D61F5"/>
    <w:rsid w:val="005E12E7"/>
    <w:rsid w:val="005E2060"/>
    <w:rsid w:val="005E38C6"/>
    <w:rsid w:val="005E5F4F"/>
    <w:rsid w:val="005F1EB2"/>
    <w:rsid w:val="005F4937"/>
    <w:rsid w:val="005F4A09"/>
    <w:rsid w:val="005F7926"/>
    <w:rsid w:val="005F7A56"/>
    <w:rsid w:val="005F7D1A"/>
    <w:rsid w:val="00605112"/>
    <w:rsid w:val="00605270"/>
    <w:rsid w:val="00606A48"/>
    <w:rsid w:val="00610DBF"/>
    <w:rsid w:val="00611654"/>
    <w:rsid w:val="00613E55"/>
    <w:rsid w:val="006173ED"/>
    <w:rsid w:val="00617C6E"/>
    <w:rsid w:val="00622044"/>
    <w:rsid w:val="0062240E"/>
    <w:rsid w:val="00623640"/>
    <w:rsid w:val="00624923"/>
    <w:rsid w:val="00624DBD"/>
    <w:rsid w:val="00625A5D"/>
    <w:rsid w:val="00626C1B"/>
    <w:rsid w:val="006272B9"/>
    <w:rsid w:val="00627473"/>
    <w:rsid w:val="00627FE7"/>
    <w:rsid w:val="00630B55"/>
    <w:rsid w:val="00631606"/>
    <w:rsid w:val="00635F90"/>
    <w:rsid w:val="006378E2"/>
    <w:rsid w:val="0064243E"/>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592E"/>
    <w:rsid w:val="00676450"/>
    <w:rsid w:val="00677E3D"/>
    <w:rsid w:val="006811FA"/>
    <w:rsid w:val="00681D1A"/>
    <w:rsid w:val="006837BD"/>
    <w:rsid w:val="006856AB"/>
    <w:rsid w:val="00690127"/>
    <w:rsid w:val="00692D05"/>
    <w:rsid w:val="0069322E"/>
    <w:rsid w:val="00693BCA"/>
    <w:rsid w:val="006949BB"/>
    <w:rsid w:val="00695F0D"/>
    <w:rsid w:val="00696196"/>
    <w:rsid w:val="006968FA"/>
    <w:rsid w:val="00696F64"/>
    <w:rsid w:val="006A2397"/>
    <w:rsid w:val="006A40E9"/>
    <w:rsid w:val="006B2C1F"/>
    <w:rsid w:val="006B5572"/>
    <w:rsid w:val="006B57A3"/>
    <w:rsid w:val="006B7586"/>
    <w:rsid w:val="006C1996"/>
    <w:rsid w:val="006C206E"/>
    <w:rsid w:val="006C281B"/>
    <w:rsid w:val="006C38CB"/>
    <w:rsid w:val="006C44DC"/>
    <w:rsid w:val="006C547F"/>
    <w:rsid w:val="006C5C56"/>
    <w:rsid w:val="006C7005"/>
    <w:rsid w:val="006C7C76"/>
    <w:rsid w:val="006D1F97"/>
    <w:rsid w:val="006D29D1"/>
    <w:rsid w:val="006D540B"/>
    <w:rsid w:val="006D5E26"/>
    <w:rsid w:val="006D7D9B"/>
    <w:rsid w:val="006E0D24"/>
    <w:rsid w:val="006E5991"/>
    <w:rsid w:val="006F1AC1"/>
    <w:rsid w:val="006F36C2"/>
    <w:rsid w:val="006F6899"/>
    <w:rsid w:val="006F7417"/>
    <w:rsid w:val="00701E59"/>
    <w:rsid w:val="00702C52"/>
    <w:rsid w:val="00706D67"/>
    <w:rsid w:val="0070723F"/>
    <w:rsid w:val="0071117C"/>
    <w:rsid w:val="00712E51"/>
    <w:rsid w:val="00714A9B"/>
    <w:rsid w:val="007163AA"/>
    <w:rsid w:val="007174BA"/>
    <w:rsid w:val="0072039A"/>
    <w:rsid w:val="00723697"/>
    <w:rsid w:val="007237B9"/>
    <w:rsid w:val="00725B26"/>
    <w:rsid w:val="00726161"/>
    <w:rsid w:val="00727595"/>
    <w:rsid w:val="007317D2"/>
    <w:rsid w:val="007344DF"/>
    <w:rsid w:val="00735F21"/>
    <w:rsid w:val="007444C0"/>
    <w:rsid w:val="00752CA2"/>
    <w:rsid w:val="00752F35"/>
    <w:rsid w:val="00753237"/>
    <w:rsid w:val="007532B5"/>
    <w:rsid w:val="007563E6"/>
    <w:rsid w:val="00760A58"/>
    <w:rsid w:val="00761B29"/>
    <w:rsid w:val="00765484"/>
    <w:rsid w:val="00767046"/>
    <w:rsid w:val="00767196"/>
    <w:rsid w:val="007706FF"/>
    <w:rsid w:val="007717E4"/>
    <w:rsid w:val="0077449D"/>
    <w:rsid w:val="00774769"/>
    <w:rsid w:val="00776896"/>
    <w:rsid w:val="00776B33"/>
    <w:rsid w:val="00776CBE"/>
    <w:rsid w:val="00777A80"/>
    <w:rsid w:val="007843B5"/>
    <w:rsid w:val="007848B4"/>
    <w:rsid w:val="00784B10"/>
    <w:rsid w:val="00796EE5"/>
    <w:rsid w:val="007A612E"/>
    <w:rsid w:val="007A70F5"/>
    <w:rsid w:val="007A7159"/>
    <w:rsid w:val="007A768E"/>
    <w:rsid w:val="007B4B50"/>
    <w:rsid w:val="007C1292"/>
    <w:rsid w:val="007C1951"/>
    <w:rsid w:val="007C1E13"/>
    <w:rsid w:val="007C30C1"/>
    <w:rsid w:val="007C6841"/>
    <w:rsid w:val="007D360D"/>
    <w:rsid w:val="007D4889"/>
    <w:rsid w:val="007D6C3F"/>
    <w:rsid w:val="007D72A9"/>
    <w:rsid w:val="007E07D2"/>
    <w:rsid w:val="007E0D70"/>
    <w:rsid w:val="007E0DF7"/>
    <w:rsid w:val="007E1950"/>
    <w:rsid w:val="007E3454"/>
    <w:rsid w:val="007E38D3"/>
    <w:rsid w:val="007E4536"/>
    <w:rsid w:val="007F08A9"/>
    <w:rsid w:val="007F17B0"/>
    <w:rsid w:val="007F283F"/>
    <w:rsid w:val="007F3EAB"/>
    <w:rsid w:val="007F6813"/>
    <w:rsid w:val="00800C12"/>
    <w:rsid w:val="00803093"/>
    <w:rsid w:val="00805D32"/>
    <w:rsid w:val="00807BA2"/>
    <w:rsid w:val="00810407"/>
    <w:rsid w:val="00812277"/>
    <w:rsid w:val="00813E5C"/>
    <w:rsid w:val="00816288"/>
    <w:rsid w:val="0081686E"/>
    <w:rsid w:val="00822E53"/>
    <w:rsid w:val="00823A4C"/>
    <w:rsid w:val="0082432D"/>
    <w:rsid w:val="0083030D"/>
    <w:rsid w:val="00845F7E"/>
    <w:rsid w:val="00846EF5"/>
    <w:rsid w:val="008473AF"/>
    <w:rsid w:val="00853615"/>
    <w:rsid w:val="00853C1D"/>
    <w:rsid w:val="00853DA7"/>
    <w:rsid w:val="008577CC"/>
    <w:rsid w:val="00863DC4"/>
    <w:rsid w:val="008649CC"/>
    <w:rsid w:val="00864EDB"/>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5469"/>
    <w:rsid w:val="00885973"/>
    <w:rsid w:val="008861B7"/>
    <w:rsid w:val="00892B66"/>
    <w:rsid w:val="008935E1"/>
    <w:rsid w:val="008977D3"/>
    <w:rsid w:val="008A22F1"/>
    <w:rsid w:val="008A424A"/>
    <w:rsid w:val="008A5714"/>
    <w:rsid w:val="008A5987"/>
    <w:rsid w:val="008A6764"/>
    <w:rsid w:val="008A7F78"/>
    <w:rsid w:val="008B021F"/>
    <w:rsid w:val="008B0939"/>
    <w:rsid w:val="008B2641"/>
    <w:rsid w:val="008B5687"/>
    <w:rsid w:val="008B570B"/>
    <w:rsid w:val="008B6408"/>
    <w:rsid w:val="008C13AB"/>
    <w:rsid w:val="008C1B74"/>
    <w:rsid w:val="008C4540"/>
    <w:rsid w:val="008C6A18"/>
    <w:rsid w:val="008D07D2"/>
    <w:rsid w:val="008D145E"/>
    <w:rsid w:val="008D2C31"/>
    <w:rsid w:val="008D435F"/>
    <w:rsid w:val="008D4A14"/>
    <w:rsid w:val="008D5C6C"/>
    <w:rsid w:val="008D778A"/>
    <w:rsid w:val="008E118F"/>
    <w:rsid w:val="008F35C2"/>
    <w:rsid w:val="008F419C"/>
    <w:rsid w:val="008F6863"/>
    <w:rsid w:val="00901D0A"/>
    <w:rsid w:val="00905AC1"/>
    <w:rsid w:val="00906472"/>
    <w:rsid w:val="00907E85"/>
    <w:rsid w:val="00911495"/>
    <w:rsid w:val="0091608D"/>
    <w:rsid w:val="00920750"/>
    <w:rsid w:val="00921A6B"/>
    <w:rsid w:val="00923293"/>
    <w:rsid w:val="00923D06"/>
    <w:rsid w:val="00924630"/>
    <w:rsid w:val="009246BA"/>
    <w:rsid w:val="00925023"/>
    <w:rsid w:val="00925BA7"/>
    <w:rsid w:val="0092679A"/>
    <w:rsid w:val="009267BD"/>
    <w:rsid w:val="0093187B"/>
    <w:rsid w:val="0093636F"/>
    <w:rsid w:val="009372C5"/>
    <w:rsid w:val="00937E8B"/>
    <w:rsid w:val="009407A7"/>
    <w:rsid w:val="00940B7C"/>
    <w:rsid w:val="00942C9E"/>
    <w:rsid w:val="0094313F"/>
    <w:rsid w:val="00946893"/>
    <w:rsid w:val="00947F92"/>
    <w:rsid w:val="0095135A"/>
    <w:rsid w:val="00952675"/>
    <w:rsid w:val="00953355"/>
    <w:rsid w:val="0096079E"/>
    <w:rsid w:val="009616B7"/>
    <w:rsid w:val="00964466"/>
    <w:rsid w:val="00965F4E"/>
    <w:rsid w:val="00967212"/>
    <w:rsid w:val="0097197E"/>
    <w:rsid w:val="00971BDB"/>
    <w:rsid w:val="009737E1"/>
    <w:rsid w:val="009743DF"/>
    <w:rsid w:val="00975D1A"/>
    <w:rsid w:val="009770C6"/>
    <w:rsid w:val="00980114"/>
    <w:rsid w:val="00980F12"/>
    <w:rsid w:val="00984CAE"/>
    <w:rsid w:val="00984E4F"/>
    <w:rsid w:val="00985AA2"/>
    <w:rsid w:val="00991880"/>
    <w:rsid w:val="00992791"/>
    <w:rsid w:val="00992C26"/>
    <w:rsid w:val="00994508"/>
    <w:rsid w:val="00994FB7"/>
    <w:rsid w:val="00996C14"/>
    <w:rsid w:val="00996DB6"/>
    <w:rsid w:val="00996E2D"/>
    <w:rsid w:val="0099782C"/>
    <w:rsid w:val="009A09DF"/>
    <w:rsid w:val="009A17C9"/>
    <w:rsid w:val="009A2005"/>
    <w:rsid w:val="009A4AC4"/>
    <w:rsid w:val="009A6ABA"/>
    <w:rsid w:val="009A6FD4"/>
    <w:rsid w:val="009A7CE8"/>
    <w:rsid w:val="009B08F6"/>
    <w:rsid w:val="009B354F"/>
    <w:rsid w:val="009B4EAC"/>
    <w:rsid w:val="009C04AB"/>
    <w:rsid w:val="009C1622"/>
    <w:rsid w:val="009C2134"/>
    <w:rsid w:val="009C29CF"/>
    <w:rsid w:val="009C3A26"/>
    <w:rsid w:val="009C54B7"/>
    <w:rsid w:val="009C730E"/>
    <w:rsid w:val="009D033E"/>
    <w:rsid w:val="009D11CA"/>
    <w:rsid w:val="009D1E0F"/>
    <w:rsid w:val="009D2143"/>
    <w:rsid w:val="009D2751"/>
    <w:rsid w:val="009D5C5D"/>
    <w:rsid w:val="009D7E08"/>
    <w:rsid w:val="009E11E4"/>
    <w:rsid w:val="009E1A4B"/>
    <w:rsid w:val="009E1B25"/>
    <w:rsid w:val="009E22BC"/>
    <w:rsid w:val="009E2BDD"/>
    <w:rsid w:val="009E35DC"/>
    <w:rsid w:val="009E549E"/>
    <w:rsid w:val="009E77F1"/>
    <w:rsid w:val="009E7AF6"/>
    <w:rsid w:val="009F01CD"/>
    <w:rsid w:val="009F2B4A"/>
    <w:rsid w:val="009F3905"/>
    <w:rsid w:val="009F5BE1"/>
    <w:rsid w:val="009F64F4"/>
    <w:rsid w:val="00A006BA"/>
    <w:rsid w:val="00A03585"/>
    <w:rsid w:val="00A03F1D"/>
    <w:rsid w:val="00A065C3"/>
    <w:rsid w:val="00A11E1B"/>
    <w:rsid w:val="00A165BA"/>
    <w:rsid w:val="00A16D5D"/>
    <w:rsid w:val="00A17B09"/>
    <w:rsid w:val="00A22B03"/>
    <w:rsid w:val="00A23E6E"/>
    <w:rsid w:val="00A25AF9"/>
    <w:rsid w:val="00A2617C"/>
    <w:rsid w:val="00A2655E"/>
    <w:rsid w:val="00A26778"/>
    <w:rsid w:val="00A30A89"/>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6867"/>
    <w:rsid w:val="00A569F4"/>
    <w:rsid w:val="00A625C1"/>
    <w:rsid w:val="00A6283C"/>
    <w:rsid w:val="00A63882"/>
    <w:rsid w:val="00A66AD4"/>
    <w:rsid w:val="00A67FA5"/>
    <w:rsid w:val="00A712BC"/>
    <w:rsid w:val="00A75923"/>
    <w:rsid w:val="00A76B56"/>
    <w:rsid w:val="00A76C2D"/>
    <w:rsid w:val="00A81EB1"/>
    <w:rsid w:val="00A82150"/>
    <w:rsid w:val="00A85056"/>
    <w:rsid w:val="00A86B50"/>
    <w:rsid w:val="00A93902"/>
    <w:rsid w:val="00A94558"/>
    <w:rsid w:val="00A96D73"/>
    <w:rsid w:val="00AA03D7"/>
    <w:rsid w:val="00AA211E"/>
    <w:rsid w:val="00AA26D9"/>
    <w:rsid w:val="00AA2EF2"/>
    <w:rsid w:val="00AB3CF5"/>
    <w:rsid w:val="00AB5CA6"/>
    <w:rsid w:val="00AB6B3D"/>
    <w:rsid w:val="00AC579C"/>
    <w:rsid w:val="00AD128D"/>
    <w:rsid w:val="00AD4207"/>
    <w:rsid w:val="00AD4446"/>
    <w:rsid w:val="00AD650B"/>
    <w:rsid w:val="00AD7B15"/>
    <w:rsid w:val="00AE061F"/>
    <w:rsid w:val="00AE11F4"/>
    <w:rsid w:val="00AE127B"/>
    <w:rsid w:val="00AE1886"/>
    <w:rsid w:val="00AE2365"/>
    <w:rsid w:val="00AE4E06"/>
    <w:rsid w:val="00AE56E0"/>
    <w:rsid w:val="00AE6648"/>
    <w:rsid w:val="00AF2CE4"/>
    <w:rsid w:val="00AF2D72"/>
    <w:rsid w:val="00AF335B"/>
    <w:rsid w:val="00AF39A3"/>
    <w:rsid w:val="00AF483B"/>
    <w:rsid w:val="00AF5817"/>
    <w:rsid w:val="00B025B9"/>
    <w:rsid w:val="00B033FC"/>
    <w:rsid w:val="00B038AC"/>
    <w:rsid w:val="00B042A9"/>
    <w:rsid w:val="00B04384"/>
    <w:rsid w:val="00B05B0D"/>
    <w:rsid w:val="00B11817"/>
    <w:rsid w:val="00B1212E"/>
    <w:rsid w:val="00B1238C"/>
    <w:rsid w:val="00B13C07"/>
    <w:rsid w:val="00B154FA"/>
    <w:rsid w:val="00B1563E"/>
    <w:rsid w:val="00B264DC"/>
    <w:rsid w:val="00B30EA5"/>
    <w:rsid w:val="00B33953"/>
    <w:rsid w:val="00B40FE9"/>
    <w:rsid w:val="00B43C4B"/>
    <w:rsid w:val="00B46791"/>
    <w:rsid w:val="00B4699D"/>
    <w:rsid w:val="00B54085"/>
    <w:rsid w:val="00B54643"/>
    <w:rsid w:val="00B56CF5"/>
    <w:rsid w:val="00B60A6D"/>
    <w:rsid w:val="00B621A7"/>
    <w:rsid w:val="00B6439F"/>
    <w:rsid w:val="00B64755"/>
    <w:rsid w:val="00B67AFE"/>
    <w:rsid w:val="00B742BD"/>
    <w:rsid w:val="00B75125"/>
    <w:rsid w:val="00B81E5A"/>
    <w:rsid w:val="00B82C1C"/>
    <w:rsid w:val="00B84211"/>
    <w:rsid w:val="00B8630D"/>
    <w:rsid w:val="00B91BEA"/>
    <w:rsid w:val="00B9377A"/>
    <w:rsid w:val="00B94D04"/>
    <w:rsid w:val="00B96D3F"/>
    <w:rsid w:val="00BA0C15"/>
    <w:rsid w:val="00BA0C89"/>
    <w:rsid w:val="00BA177E"/>
    <w:rsid w:val="00BA2512"/>
    <w:rsid w:val="00BA3362"/>
    <w:rsid w:val="00BB1618"/>
    <w:rsid w:val="00BB6C34"/>
    <w:rsid w:val="00BB7A4D"/>
    <w:rsid w:val="00BB7A6E"/>
    <w:rsid w:val="00BC0F7B"/>
    <w:rsid w:val="00BC411C"/>
    <w:rsid w:val="00BC5393"/>
    <w:rsid w:val="00BC57CD"/>
    <w:rsid w:val="00BC6DF7"/>
    <w:rsid w:val="00BC7997"/>
    <w:rsid w:val="00BD368B"/>
    <w:rsid w:val="00BD501D"/>
    <w:rsid w:val="00BD55A4"/>
    <w:rsid w:val="00BD5B2D"/>
    <w:rsid w:val="00BD70AA"/>
    <w:rsid w:val="00BD7846"/>
    <w:rsid w:val="00BE00DA"/>
    <w:rsid w:val="00BE3B20"/>
    <w:rsid w:val="00BE48CA"/>
    <w:rsid w:val="00BE52E6"/>
    <w:rsid w:val="00BF061C"/>
    <w:rsid w:val="00BF2504"/>
    <w:rsid w:val="00BF63F8"/>
    <w:rsid w:val="00BF6C5D"/>
    <w:rsid w:val="00C03B35"/>
    <w:rsid w:val="00C0669C"/>
    <w:rsid w:val="00C06C5C"/>
    <w:rsid w:val="00C07FA3"/>
    <w:rsid w:val="00C1018F"/>
    <w:rsid w:val="00C11A04"/>
    <w:rsid w:val="00C125FF"/>
    <w:rsid w:val="00C1693C"/>
    <w:rsid w:val="00C169A2"/>
    <w:rsid w:val="00C177F8"/>
    <w:rsid w:val="00C20AED"/>
    <w:rsid w:val="00C27AED"/>
    <w:rsid w:val="00C30738"/>
    <w:rsid w:val="00C41F77"/>
    <w:rsid w:val="00C43524"/>
    <w:rsid w:val="00C47281"/>
    <w:rsid w:val="00C47A0B"/>
    <w:rsid w:val="00C5222E"/>
    <w:rsid w:val="00C525C7"/>
    <w:rsid w:val="00C54666"/>
    <w:rsid w:val="00C553E1"/>
    <w:rsid w:val="00C55668"/>
    <w:rsid w:val="00C60596"/>
    <w:rsid w:val="00C605A3"/>
    <w:rsid w:val="00C6105A"/>
    <w:rsid w:val="00C64733"/>
    <w:rsid w:val="00C7013A"/>
    <w:rsid w:val="00C73CFC"/>
    <w:rsid w:val="00C7534F"/>
    <w:rsid w:val="00C7561D"/>
    <w:rsid w:val="00C77452"/>
    <w:rsid w:val="00C8020A"/>
    <w:rsid w:val="00C8215B"/>
    <w:rsid w:val="00C86014"/>
    <w:rsid w:val="00C909B6"/>
    <w:rsid w:val="00C9438D"/>
    <w:rsid w:val="00C96482"/>
    <w:rsid w:val="00CA09F2"/>
    <w:rsid w:val="00CA0E28"/>
    <w:rsid w:val="00CA14E8"/>
    <w:rsid w:val="00CA27DD"/>
    <w:rsid w:val="00CA2E8D"/>
    <w:rsid w:val="00CA2F92"/>
    <w:rsid w:val="00CA491A"/>
    <w:rsid w:val="00CA6717"/>
    <w:rsid w:val="00CA688E"/>
    <w:rsid w:val="00CA6EA5"/>
    <w:rsid w:val="00CA7281"/>
    <w:rsid w:val="00CA7EEA"/>
    <w:rsid w:val="00CB0281"/>
    <w:rsid w:val="00CB0D7B"/>
    <w:rsid w:val="00CB2E6B"/>
    <w:rsid w:val="00CB4ED8"/>
    <w:rsid w:val="00CB64F0"/>
    <w:rsid w:val="00CB65C9"/>
    <w:rsid w:val="00CC0392"/>
    <w:rsid w:val="00CC1FE0"/>
    <w:rsid w:val="00CC212E"/>
    <w:rsid w:val="00CC4FBA"/>
    <w:rsid w:val="00CD04AA"/>
    <w:rsid w:val="00CD3F2A"/>
    <w:rsid w:val="00CD460D"/>
    <w:rsid w:val="00CE0260"/>
    <w:rsid w:val="00CE2544"/>
    <w:rsid w:val="00CE31FD"/>
    <w:rsid w:val="00CE3826"/>
    <w:rsid w:val="00CE6532"/>
    <w:rsid w:val="00CE72AE"/>
    <w:rsid w:val="00CE768D"/>
    <w:rsid w:val="00CF0201"/>
    <w:rsid w:val="00CF130F"/>
    <w:rsid w:val="00CF2A06"/>
    <w:rsid w:val="00CF3FEB"/>
    <w:rsid w:val="00CF496D"/>
    <w:rsid w:val="00CF5276"/>
    <w:rsid w:val="00CF7EB3"/>
    <w:rsid w:val="00D01818"/>
    <w:rsid w:val="00D04FED"/>
    <w:rsid w:val="00D05119"/>
    <w:rsid w:val="00D06485"/>
    <w:rsid w:val="00D06B0E"/>
    <w:rsid w:val="00D07DA0"/>
    <w:rsid w:val="00D1050A"/>
    <w:rsid w:val="00D10BC5"/>
    <w:rsid w:val="00D110BB"/>
    <w:rsid w:val="00D118F9"/>
    <w:rsid w:val="00D13501"/>
    <w:rsid w:val="00D14CB7"/>
    <w:rsid w:val="00D151CD"/>
    <w:rsid w:val="00D1585D"/>
    <w:rsid w:val="00D17C79"/>
    <w:rsid w:val="00D202F1"/>
    <w:rsid w:val="00D20FBF"/>
    <w:rsid w:val="00D2107B"/>
    <w:rsid w:val="00D23F14"/>
    <w:rsid w:val="00D250A2"/>
    <w:rsid w:val="00D2577B"/>
    <w:rsid w:val="00D260A5"/>
    <w:rsid w:val="00D26C7A"/>
    <w:rsid w:val="00D27AA3"/>
    <w:rsid w:val="00D27E91"/>
    <w:rsid w:val="00D316DC"/>
    <w:rsid w:val="00D348C5"/>
    <w:rsid w:val="00D40967"/>
    <w:rsid w:val="00D40F27"/>
    <w:rsid w:val="00D41DC2"/>
    <w:rsid w:val="00D42157"/>
    <w:rsid w:val="00D42F82"/>
    <w:rsid w:val="00D47264"/>
    <w:rsid w:val="00D519DA"/>
    <w:rsid w:val="00D52744"/>
    <w:rsid w:val="00D53F74"/>
    <w:rsid w:val="00D56D30"/>
    <w:rsid w:val="00D60B99"/>
    <w:rsid w:val="00D60C93"/>
    <w:rsid w:val="00D62D59"/>
    <w:rsid w:val="00D62F84"/>
    <w:rsid w:val="00D64D2D"/>
    <w:rsid w:val="00D7385F"/>
    <w:rsid w:val="00D74171"/>
    <w:rsid w:val="00D755EA"/>
    <w:rsid w:val="00D756EC"/>
    <w:rsid w:val="00D77F2C"/>
    <w:rsid w:val="00D8106E"/>
    <w:rsid w:val="00D818FC"/>
    <w:rsid w:val="00D81F46"/>
    <w:rsid w:val="00D81F81"/>
    <w:rsid w:val="00D85FBA"/>
    <w:rsid w:val="00D87184"/>
    <w:rsid w:val="00D87402"/>
    <w:rsid w:val="00D90EA7"/>
    <w:rsid w:val="00D932FC"/>
    <w:rsid w:val="00D94C3C"/>
    <w:rsid w:val="00D962FD"/>
    <w:rsid w:val="00D963D1"/>
    <w:rsid w:val="00D96EBE"/>
    <w:rsid w:val="00D979B0"/>
    <w:rsid w:val="00DA500C"/>
    <w:rsid w:val="00DA5348"/>
    <w:rsid w:val="00DB08A6"/>
    <w:rsid w:val="00DB4EBB"/>
    <w:rsid w:val="00DB60FF"/>
    <w:rsid w:val="00DB753E"/>
    <w:rsid w:val="00DC0CCB"/>
    <w:rsid w:val="00DC19CB"/>
    <w:rsid w:val="00DC2E0F"/>
    <w:rsid w:val="00DC3ABD"/>
    <w:rsid w:val="00DC475D"/>
    <w:rsid w:val="00DC623C"/>
    <w:rsid w:val="00DD1B1B"/>
    <w:rsid w:val="00DD4459"/>
    <w:rsid w:val="00DE0695"/>
    <w:rsid w:val="00DE289B"/>
    <w:rsid w:val="00DE3670"/>
    <w:rsid w:val="00DE576D"/>
    <w:rsid w:val="00DE665D"/>
    <w:rsid w:val="00DE74E3"/>
    <w:rsid w:val="00DE7518"/>
    <w:rsid w:val="00DF144E"/>
    <w:rsid w:val="00DF1F4E"/>
    <w:rsid w:val="00DF32D8"/>
    <w:rsid w:val="00DF44E8"/>
    <w:rsid w:val="00DF50AC"/>
    <w:rsid w:val="00E000C8"/>
    <w:rsid w:val="00E023B4"/>
    <w:rsid w:val="00E02C64"/>
    <w:rsid w:val="00E05075"/>
    <w:rsid w:val="00E065A0"/>
    <w:rsid w:val="00E129AF"/>
    <w:rsid w:val="00E1325C"/>
    <w:rsid w:val="00E13F32"/>
    <w:rsid w:val="00E16FE2"/>
    <w:rsid w:val="00E21C10"/>
    <w:rsid w:val="00E237F2"/>
    <w:rsid w:val="00E25B98"/>
    <w:rsid w:val="00E25F8A"/>
    <w:rsid w:val="00E26BE1"/>
    <w:rsid w:val="00E270FA"/>
    <w:rsid w:val="00E31F47"/>
    <w:rsid w:val="00E328F2"/>
    <w:rsid w:val="00E33F13"/>
    <w:rsid w:val="00E36C07"/>
    <w:rsid w:val="00E42B6B"/>
    <w:rsid w:val="00E4359D"/>
    <w:rsid w:val="00E43B52"/>
    <w:rsid w:val="00E442E6"/>
    <w:rsid w:val="00E4623F"/>
    <w:rsid w:val="00E46BD8"/>
    <w:rsid w:val="00E5045F"/>
    <w:rsid w:val="00E50954"/>
    <w:rsid w:val="00E53526"/>
    <w:rsid w:val="00E540C4"/>
    <w:rsid w:val="00E54357"/>
    <w:rsid w:val="00E55D02"/>
    <w:rsid w:val="00E56235"/>
    <w:rsid w:val="00E64644"/>
    <w:rsid w:val="00E64BC5"/>
    <w:rsid w:val="00E70307"/>
    <w:rsid w:val="00E72864"/>
    <w:rsid w:val="00E72B4B"/>
    <w:rsid w:val="00E74750"/>
    <w:rsid w:val="00E75C1E"/>
    <w:rsid w:val="00E7792A"/>
    <w:rsid w:val="00E8041A"/>
    <w:rsid w:val="00E8307F"/>
    <w:rsid w:val="00E86954"/>
    <w:rsid w:val="00E90B87"/>
    <w:rsid w:val="00EA3279"/>
    <w:rsid w:val="00EA3D98"/>
    <w:rsid w:val="00EA3E74"/>
    <w:rsid w:val="00EA7F8B"/>
    <w:rsid w:val="00EB068F"/>
    <w:rsid w:val="00EB121C"/>
    <w:rsid w:val="00EB3985"/>
    <w:rsid w:val="00EB6ED9"/>
    <w:rsid w:val="00EB7560"/>
    <w:rsid w:val="00EC1B80"/>
    <w:rsid w:val="00EC510A"/>
    <w:rsid w:val="00EC5B78"/>
    <w:rsid w:val="00EC65CE"/>
    <w:rsid w:val="00EC66F3"/>
    <w:rsid w:val="00EC67EC"/>
    <w:rsid w:val="00EC7FA6"/>
    <w:rsid w:val="00ED0BDA"/>
    <w:rsid w:val="00ED0BEB"/>
    <w:rsid w:val="00ED44C1"/>
    <w:rsid w:val="00ED60B9"/>
    <w:rsid w:val="00ED700A"/>
    <w:rsid w:val="00ED7E78"/>
    <w:rsid w:val="00EE1744"/>
    <w:rsid w:val="00EE64DD"/>
    <w:rsid w:val="00EE72A7"/>
    <w:rsid w:val="00EE7376"/>
    <w:rsid w:val="00EE7E90"/>
    <w:rsid w:val="00EF4DC8"/>
    <w:rsid w:val="00EF5144"/>
    <w:rsid w:val="00F01C2A"/>
    <w:rsid w:val="00F07275"/>
    <w:rsid w:val="00F13913"/>
    <w:rsid w:val="00F13BE5"/>
    <w:rsid w:val="00F15E85"/>
    <w:rsid w:val="00F17CFC"/>
    <w:rsid w:val="00F22797"/>
    <w:rsid w:val="00F26190"/>
    <w:rsid w:val="00F26828"/>
    <w:rsid w:val="00F27DA4"/>
    <w:rsid w:val="00F35962"/>
    <w:rsid w:val="00F3674E"/>
    <w:rsid w:val="00F40EB7"/>
    <w:rsid w:val="00F45C72"/>
    <w:rsid w:val="00F50711"/>
    <w:rsid w:val="00F54538"/>
    <w:rsid w:val="00F5781B"/>
    <w:rsid w:val="00F66A99"/>
    <w:rsid w:val="00F674C2"/>
    <w:rsid w:val="00F746D6"/>
    <w:rsid w:val="00F75128"/>
    <w:rsid w:val="00F80428"/>
    <w:rsid w:val="00F80C87"/>
    <w:rsid w:val="00F86514"/>
    <w:rsid w:val="00F9381E"/>
    <w:rsid w:val="00F95495"/>
    <w:rsid w:val="00F9621D"/>
    <w:rsid w:val="00F96282"/>
    <w:rsid w:val="00FA188D"/>
    <w:rsid w:val="00FA4922"/>
    <w:rsid w:val="00FB1336"/>
    <w:rsid w:val="00FB2769"/>
    <w:rsid w:val="00FC4600"/>
    <w:rsid w:val="00FC5810"/>
    <w:rsid w:val="00FC6E52"/>
    <w:rsid w:val="00FC700D"/>
    <w:rsid w:val="00FD2154"/>
    <w:rsid w:val="00FD4DE9"/>
    <w:rsid w:val="00FD6CDC"/>
    <w:rsid w:val="00FE509B"/>
    <w:rsid w:val="00FF0B70"/>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82545536">
      <w:bodyDiv w:val="1"/>
      <w:marLeft w:val="0"/>
      <w:marRight w:val="0"/>
      <w:marTop w:val="0"/>
      <w:marBottom w:val="0"/>
      <w:divBdr>
        <w:top w:val="none" w:sz="0" w:space="0" w:color="auto"/>
        <w:left w:val="none" w:sz="0" w:space="0" w:color="auto"/>
        <w:bottom w:val="none" w:sz="0" w:space="0" w:color="auto"/>
        <w:right w:val="none" w:sz="0" w:space="0" w:color="auto"/>
      </w:divBdr>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56816707">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7146248">
      <w:bodyDiv w:val="1"/>
      <w:marLeft w:val="0"/>
      <w:marRight w:val="0"/>
      <w:marTop w:val="0"/>
      <w:marBottom w:val="0"/>
      <w:divBdr>
        <w:top w:val="none" w:sz="0" w:space="0" w:color="auto"/>
        <w:left w:val="none" w:sz="0" w:space="0" w:color="auto"/>
        <w:bottom w:val="none" w:sz="0" w:space="0" w:color="auto"/>
        <w:right w:val="none" w:sz="0" w:space="0" w:color="auto"/>
      </w:divBdr>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49365819">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1987561">
      <w:bodyDiv w:val="1"/>
      <w:marLeft w:val="0"/>
      <w:marRight w:val="0"/>
      <w:marTop w:val="0"/>
      <w:marBottom w:val="0"/>
      <w:divBdr>
        <w:top w:val="none" w:sz="0" w:space="0" w:color="auto"/>
        <w:left w:val="none" w:sz="0" w:space="0" w:color="auto"/>
        <w:bottom w:val="none" w:sz="0" w:space="0" w:color="auto"/>
        <w:right w:val="none" w:sz="0" w:space="0" w:color="auto"/>
      </w:divBdr>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32929;&#25351;&#30740;&#31350;\&#29790;&#36798;&#22269;&#38469;&#21327;&#21516;\&#20840;&#29699;&#32929;&#25351;&#26085;&#25910;&#30424;&#28072;&#36300;&#24133;(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zh-CN" altLang="en-US"/>
              <a:t>全球主要指数涨跌幅（</a:t>
            </a:r>
            <a:r>
              <a:rPr lang="en-US" altLang="zh-CN"/>
              <a:t>%</a:t>
            </a:r>
            <a:r>
              <a:rPr lang="zh-CN" altLang="en-US"/>
              <a:t>）</a:t>
            </a:r>
          </a:p>
        </c:rich>
      </c:tx>
      <c:overlay val="0"/>
    </c:title>
    <c:autoTitleDeleted val="0"/>
    <c:plotArea>
      <c:layout/>
      <c:barChart>
        <c:barDir val="col"/>
        <c:grouping val="clustered"/>
        <c:varyColors val="0"/>
        <c:ser>
          <c:idx val="0"/>
          <c:order val="0"/>
          <c:tx>
            <c:strRef>
              <c:f>Sheet3!$S$63</c:f>
              <c:strCache>
                <c:ptCount val="1"/>
                <c:pt idx="0">
                  <c:v>2024-12-10</c:v>
                </c:pt>
              </c:strCache>
            </c:strRef>
          </c:tx>
          <c:spPr>
            <a:solidFill>
              <a:srgbClr val="92D050"/>
            </a:solidFill>
          </c:spPr>
          <c:invertIfNegative val="0"/>
          <c:dPt>
            <c:idx val="2"/>
            <c:invertIfNegative val="0"/>
            <c:bubble3D val="0"/>
            <c:spPr>
              <a:solidFill>
                <a:srgbClr val="92D050"/>
              </a:solidFill>
              <a:ln>
                <a:solidFill>
                  <a:srgbClr val="92D050"/>
                </a:solidFill>
              </a:ln>
            </c:spPr>
            <c:extLst>
              <c:ext xmlns:c16="http://schemas.microsoft.com/office/drawing/2014/chart" uri="{C3380CC4-5D6E-409C-BE32-E72D297353CC}">
                <c16:uniqueId val="{00000001-942C-433E-89F3-A7782B386AE2}"/>
              </c:ext>
            </c:extLst>
          </c:dPt>
          <c:dPt>
            <c:idx val="3"/>
            <c:invertIfNegative val="0"/>
            <c:bubble3D val="0"/>
            <c:spPr>
              <a:solidFill>
                <a:srgbClr val="92D050"/>
              </a:solidFill>
              <a:ln>
                <a:solidFill>
                  <a:srgbClr val="92D050"/>
                </a:solidFill>
              </a:ln>
            </c:spPr>
            <c:extLst>
              <c:ext xmlns:c16="http://schemas.microsoft.com/office/drawing/2014/chart" uri="{C3380CC4-5D6E-409C-BE32-E72D297353CC}">
                <c16:uniqueId val="{00000003-942C-433E-89F3-A7782B386AE2}"/>
              </c:ext>
            </c:extLst>
          </c:dPt>
          <c:dPt>
            <c:idx val="4"/>
            <c:invertIfNegative val="0"/>
            <c:bubble3D val="0"/>
            <c:extLst>
              <c:ext xmlns:c16="http://schemas.microsoft.com/office/drawing/2014/chart" uri="{C3380CC4-5D6E-409C-BE32-E72D297353CC}">
                <c16:uniqueId val="{00000004-942C-433E-89F3-A7782B386AE2}"/>
              </c:ext>
            </c:extLst>
          </c:dPt>
          <c:dPt>
            <c:idx val="5"/>
            <c:invertIfNegative val="0"/>
            <c:bubble3D val="0"/>
            <c:extLst>
              <c:ext xmlns:c16="http://schemas.microsoft.com/office/drawing/2014/chart" uri="{C3380CC4-5D6E-409C-BE32-E72D297353CC}">
                <c16:uniqueId val="{00000005-942C-433E-89F3-A7782B386AE2}"/>
              </c:ext>
            </c:extLst>
          </c:dPt>
          <c:dPt>
            <c:idx val="6"/>
            <c:invertIfNegative val="0"/>
            <c:bubble3D val="0"/>
            <c:extLst>
              <c:ext xmlns:c16="http://schemas.microsoft.com/office/drawing/2014/chart" uri="{C3380CC4-5D6E-409C-BE32-E72D297353CC}">
                <c16:uniqueId val="{00000006-942C-433E-89F3-A7782B386AE2}"/>
              </c:ext>
            </c:extLst>
          </c:dPt>
          <c:dPt>
            <c:idx val="7"/>
            <c:invertIfNegative val="0"/>
            <c:bubble3D val="0"/>
            <c:spPr>
              <a:solidFill>
                <a:srgbClr val="FF0000"/>
              </a:solidFill>
            </c:spPr>
            <c:extLst>
              <c:ext xmlns:c16="http://schemas.microsoft.com/office/drawing/2014/chart" uri="{C3380CC4-5D6E-409C-BE32-E72D297353CC}">
                <c16:uniqueId val="{00000008-942C-433E-89F3-A7782B386AE2}"/>
              </c:ext>
            </c:extLst>
          </c:dPt>
          <c:dPt>
            <c:idx val="8"/>
            <c:invertIfNegative val="0"/>
            <c:bubble3D val="0"/>
            <c:spPr>
              <a:solidFill>
                <a:srgbClr val="FF0000"/>
              </a:solidFill>
            </c:spPr>
            <c:extLst>
              <c:ext xmlns:c16="http://schemas.microsoft.com/office/drawing/2014/chart" uri="{C3380CC4-5D6E-409C-BE32-E72D297353CC}">
                <c16:uniqueId val="{0000000A-942C-433E-89F3-A7782B386AE2}"/>
              </c:ext>
            </c:extLst>
          </c:dPt>
          <c:dPt>
            <c:idx val="9"/>
            <c:invertIfNegative val="0"/>
            <c:bubble3D val="0"/>
            <c:spPr>
              <a:solidFill>
                <a:srgbClr val="FF0000"/>
              </a:solidFill>
            </c:spPr>
            <c:extLst>
              <c:ext xmlns:c16="http://schemas.microsoft.com/office/drawing/2014/chart" uri="{C3380CC4-5D6E-409C-BE32-E72D297353CC}">
                <c16:uniqueId val="{0000000C-942C-433E-89F3-A7782B386AE2}"/>
              </c:ext>
            </c:extLst>
          </c:dPt>
          <c:dPt>
            <c:idx val="10"/>
            <c:invertIfNegative val="0"/>
            <c:bubble3D val="0"/>
            <c:spPr>
              <a:solidFill>
                <a:srgbClr val="FF0000"/>
              </a:solidFill>
            </c:spPr>
            <c:extLst>
              <c:ext xmlns:c16="http://schemas.microsoft.com/office/drawing/2014/chart" uri="{C3380CC4-5D6E-409C-BE32-E72D297353CC}">
                <c16:uniqueId val="{0000000E-942C-433E-89F3-A7782B386AE2}"/>
              </c:ext>
            </c:extLst>
          </c:dPt>
          <c:dPt>
            <c:idx val="11"/>
            <c:invertIfNegative val="0"/>
            <c:bubble3D val="0"/>
            <c:spPr>
              <a:solidFill>
                <a:srgbClr val="FF0000"/>
              </a:solidFill>
            </c:spPr>
            <c:extLst>
              <c:ext xmlns:c16="http://schemas.microsoft.com/office/drawing/2014/chart" uri="{C3380CC4-5D6E-409C-BE32-E72D297353CC}">
                <c16:uniqueId val="{00000010-942C-433E-89F3-A7782B386AE2}"/>
              </c:ext>
            </c:extLst>
          </c:dPt>
          <c:dPt>
            <c:idx val="12"/>
            <c:invertIfNegative val="0"/>
            <c:bubble3D val="0"/>
            <c:spPr>
              <a:solidFill>
                <a:srgbClr val="FF0000"/>
              </a:solidFill>
            </c:spPr>
            <c:extLst>
              <c:ext xmlns:c16="http://schemas.microsoft.com/office/drawing/2014/chart" uri="{C3380CC4-5D6E-409C-BE32-E72D297353CC}">
                <c16:uniqueId val="{00000012-942C-433E-89F3-A7782B386AE2}"/>
              </c:ext>
            </c:extLst>
          </c:dPt>
          <c:dPt>
            <c:idx val="13"/>
            <c:invertIfNegative val="0"/>
            <c:bubble3D val="0"/>
            <c:spPr>
              <a:solidFill>
                <a:srgbClr val="FF0000"/>
              </a:solidFill>
            </c:spPr>
            <c:extLst>
              <c:ext xmlns:c16="http://schemas.microsoft.com/office/drawing/2014/chart" uri="{C3380CC4-5D6E-409C-BE32-E72D297353CC}">
                <c16:uniqueId val="{00000014-942C-433E-89F3-A7782B386AE2}"/>
              </c:ext>
            </c:extLst>
          </c:dPt>
          <c:dPt>
            <c:idx val="14"/>
            <c:invertIfNegative val="0"/>
            <c:bubble3D val="0"/>
            <c:spPr>
              <a:solidFill>
                <a:srgbClr val="FF0000"/>
              </a:solidFill>
            </c:spPr>
            <c:extLst>
              <c:ext xmlns:c16="http://schemas.microsoft.com/office/drawing/2014/chart" uri="{C3380CC4-5D6E-409C-BE32-E72D297353CC}">
                <c16:uniqueId val="{00000016-942C-433E-89F3-A7782B386AE2}"/>
              </c:ext>
            </c:extLst>
          </c:dPt>
          <c:cat>
            <c:strRef>
              <c:f>Sheet3!$R$64:$R$78</c:f>
              <c:strCache>
                <c:ptCount val="15"/>
                <c:pt idx="0">
                  <c:v>法国CAC40</c:v>
                </c:pt>
                <c:pt idx="1">
                  <c:v>英国富时100</c:v>
                </c:pt>
                <c:pt idx="2">
                  <c:v>恒生指数</c:v>
                </c:pt>
                <c:pt idx="3">
                  <c:v>意大利指数</c:v>
                </c:pt>
                <c:pt idx="4">
                  <c:v>道琼斯工业指数</c:v>
                </c:pt>
                <c:pt idx="5">
                  <c:v>标普500</c:v>
                </c:pt>
                <c:pt idx="6">
                  <c:v>纳斯达克指数</c:v>
                </c:pt>
                <c:pt idx="7">
                  <c:v>德国DAX</c:v>
                </c:pt>
                <c:pt idx="8">
                  <c:v>富时新加坡海峡指数</c:v>
                </c:pt>
                <c:pt idx="9">
                  <c:v>日经225</c:v>
                </c:pt>
                <c:pt idx="10">
                  <c:v>上证指数</c:v>
                </c:pt>
                <c:pt idx="11">
                  <c:v>创业板指</c:v>
                </c:pt>
                <c:pt idx="12">
                  <c:v>沪深300</c:v>
                </c:pt>
                <c:pt idx="13">
                  <c:v>深证成指</c:v>
                </c:pt>
                <c:pt idx="14">
                  <c:v>中小100</c:v>
                </c:pt>
              </c:strCache>
            </c:strRef>
          </c:cat>
          <c:val>
            <c:numRef>
              <c:f>Sheet3!$S$64:$S$78</c:f>
              <c:numCache>
                <c:formatCode>#,##0.0000_ ;\-#,##0.0000\ </c:formatCode>
                <c:ptCount val="15"/>
                <c:pt idx="0">
                  <c:v>-1.1411549999999999</c:v>
                </c:pt>
                <c:pt idx="1">
                  <c:v>-0.85870800000000003</c:v>
                </c:pt>
                <c:pt idx="2">
                  <c:v>-0.50362300000000004</c:v>
                </c:pt>
                <c:pt idx="3">
                  <c:v>-0.50177899999999998</c:v>
                </c:pt>
                <c:pt idx="4">
                  <c:v>-0.347057</c:v>
                </c:pt>
                <c:pt idx="5">
                  <c:v>-0.29638900000000001</c:v>
                </c:pt>
                <c:pt idx="6">
                  <c:v>-0.25054900000000002</c:v>
                </c:pt>
                <c:pt idx="7">
                  <c:v>-8.2572000000000007E-2</c:v>
                </c:pt>
                <c:pt idx="8">
                  <c:v>0.49091899999999999</c:v>
                </c:pt>
                <c:pt idx="9">
                  <c:v>0.52879799999999999</c:v>
                </c:pt>
                <c:pt idx="10">
                  <c:v>0.59151200000000004</c:v>
                </c:pt>
                <c:pt idx="11">
                  <c:v>0.68591599999999997</c:v>
                </c:pt>
                <c:pt idx="12">
                  <c:v>0.73277700000000001</c:v>
                </c:pt>
                <c:pt idx="13">
                  <c:v>0.75407599999999997</c:v>
                </c:pt>
                <c:pt idx="14">
                  <c:v>0.78636799999999996</c:v>
                </c:pt>
              </c:numCache>
            </c:numRef>
          </c:val>
          <c:extLst>
            <c:ext xmlns:c16="http://schemas.microsoft.com/office/drawing/2014/chart" uri="{C3380CC4-5D6E-409C-BE32-E72D297353CC}">
              <c16:uniqueId val="{00000017-942C-433E-89F3-A7782B386AE2}"/>
            </c:ext>
          </c:extLst>
        </c:ser>
        <c:dLbls>
          <c:showLegendKey val="0"/>
          <c:showVal val="0"/>
          <c:showCatName val="0"/>
          <c:showSerName val="0"/>
          <c:showPercent val="0"/>
          <c:showBubbleSize val="0"/>
        </c:dLbls>
        <c:gapWidth val="150"/>
        <c:axId val="754402392"/>
        <c:axId val="754402784"/>
      </c:barChart>
      <c:catAx>
        <c:axId val="754402392"/>
        <c:scaling>
          <c:orientation val="minMax"/>
        </c:scaling>
        <c:delete val="0"/>
        <c:axPos val="b"/>
        <c:numFmt formatCode="m/d/yyyy" sourceLinked="0"/>
        <c:majorTickMark val="none"/>
        <c:minorTickMark val="none"/>
        <c:tickLblPos val="low"/>
        <c:spPr>
          <a:solidFill>
            <a:srgbClr val="92D050"/>
          </a:solidFill>
        </c:spPr>
        <c:txPr>
          <a:bodyPr rot="-60000000" vert="horz"/>
          <a:lstStyle/>
          <a:p>
            <a:pPr>
              <a:defRPr>
                <a:solidFill>
                  <a:srgbClr val="92D050"/>
                </a:solidFill>
              </a:defRPr>
            </a:pPr>
            <a:endParaRPr lang="zh-CN"/>
          </a:p>
        </c:txPr>
        <c:crossAx val="754402784"/>
        <c:crosses val="autoZero"/>
        <c:auto val="1"/>
        <c:lblAlgn val="ctr"/>
        <c:lblOffset val="100"/>
        <c:noMultiLvlLbl val="0"/>
      </c:catAx>
      <c:valAx>
        <c:axId val="754402784"/>
        <c:scaling>
          <c:orientation val="minMax"/>
        </c:scaling>
        <c:delete val="0"/>
        <c:axPos val="l"/>
        <c:majorGridlines/>
        <c:numFmt formatCode="#,##0.0000_ ;\-#,##0.0000\ " sourceLinked="1"/>
        <c:majorTickMark val="none"/>
        <c:minorTickMark val="none"/>
        <c:tickLblPos val="nextTo"/>
        <c:txPr>
          <a:bodyPr rot="-60000000" vert="horz"/>
          <a:lstStyle/>
          <a:p>
            <a:pPr>
              <a:defRPr/>
            </a:pPr>
            <a:endParaRPr lang="zh-CN"/>
          </a:p>
        </c:txPr>
        <c:crossAx val="754402392"/>
        <c:crosses val="autoZero"/>
        <c:crossBetween val="between"/>
      </c:valAx>
      <c:dTable>
        <c:showHorzBorder val="1"/>
        <c:showVertBorder val="1"/>
        <c:showOutline val="1"/>
        <c:showKeys val="0"/>
      </c:dTable>
      <c:spPr>
        <a:noFill/>
        <a:ln w="25400">
          <a:noFill/>
        </a:ln>
      </c:spPr>
    </c:plotArea>
    <c:plotVisOnly val="1"/>
    <c:dispBlanksAs val="gap"/>
    <c:showDLblsOverMax val="0"/>
  </c:chart>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1A673E-E2E6-434F-B6E7-5C31C558E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Pages>
  <Words>614</Words>
  <Characters>3505</Characters>
  <Application>Microsoft Office Word</Application>
  <DocSecurity>0</DocSecurity>
  <Lines>29</Lines>
  <Paragraphs>8</Paragraphs>
  <ScaleCrop>false</ScaleCrop>
  <Company/>
  <LinksUpToDate>false</LinksUpToDate>
  <CharactersWithSpaces>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Administrator</cp:lastModifiedBy>
  <cp:revision>4</cp:revision>
  <cp:lastPrinted>2024-07-26T02:41:00Z</cp:lastPrinted>
  <dcterms:created xsi:type="dcterms:W3CDTF">2024-12-11T00:31:00Z</dcterms:created>
  <dcterms:modified xsi:type="dcterms:W3CDTF">2024-12-11T00:58:00Z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