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55D02">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8C6AB2">
        <w:rPr>
          <w:rFonts w:ascii="微软雅黑" w:eastAsia="微软雅黑" w:hAnsi="微软雅黑" w:cs="微软雅黑"/>
          <w:b/>
          <w:bCs/>
          <w:color w:val="005D97"/>
          <w:spacing w:val="-22"/>
          <w:sz w:val="48"/>
          <w:szCs w:val="48"/>
          <w:lang w:eastAsia="zh-CN"/>
        </w:rPr>
        <w:t>13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8C6AB2">
      <w:pPr>
        <w:spacing w:before="103" w:line="257" w:lineRule="auto"/>
        <w:ind w:right="584" w:firstLineChars="200" w:firstLine="468"/>
        <w:jc w:val="both"/>
        <w:rPr>
          <w:rFonts w:ascii="微软雅黑" w:eastAsia="微软雅黑" w:hAnsi="微软雅黑" w:cs="微软雅黑"/>
          <w:spacing w:val="12"/>
          <w:lang w:eastAsia="zh-CN"/>
        </w:rPr>
      </w:pPr>
      <w:r w:rsidRPr="008C6AB2">
        <w:rPr>
          <w:rFonts w:ascii="微软雅黑" w:eastAsia="微软雅黑" w:hAnsi="微软雅黑" w:cs="微软雅黑" w:hint="eastAsia"/>
          <w:spacing w:val="12"/>
          <w:lang w:eastAsia="zh-CN"/>
        </w:rPr>
        <w:t>美国三大股指全线收跌，道指跌</w:t>
      </w:r>
      <w:r w:rsidRPr="008C6AB2">
        <w:rPr>
          <w:rFonts w:ascii="微软雅黑" w:eastAsia="微软雅黑" w:hAnsi="微软雅黑" w:cs="微软雅黑"/>
          <w:spacing w:val="12"/>
          <w:lang w:eastAsia="zh-CN"/>
        </w:rPr>
        <w:t>0.53%</w:t>
      </w:r>
      <w:r w:rsidRPr="008C6AB2">
        <w:rPr>
          <w:rFonts w:ascii="微软雅黑" w:eastAsia="微软雅黑" w:hAnsi="微软雅黑" w:cs="微软雅黑" w:hint="eastAsia"/>
          <w:spacing w:val="12"/>
          <w:lang w:eastAsia="zh-CN"/>
        </w:rPr>
        <w:t>报</w:t>
      </w:r>
      <w:r w:rsidRPr="008C6AB2">
        <w:rPr>
          <w:rFonts w:ascii="微软雅黑" w:eastAsia="微软雅黑" w:hAnsi="微软雅黑" w:cs="微软雅黑"/>
          <w:spacing w:val="12"/>
          <w:lang w:eastAsia="zh-CN"/>
        </w:rPr>
        <w:t>43914.12</w:t>
      </w:r>
      <w:r w:rsidRPr="008C6AB2">
        <w:rPr>
          <w:rFonts w:ascii="微软雅黑" w:eastAsia="微软雅黑" w:hAnsi="微软雅黑" w:cs="微软雅黑" w:hint="eastAsia"/>
          <w:spacing w:val="12"/>
          <w:lang w:eastAsia="zh-CN"/>
        </w:rPr>
        <w:t>点，标普</w:t>
      </w:r>
      <w:r w:rsidRPr="008C6AB2">
        <w:rPr>
          <w:rFonts w:ascii="微软雅黑" w:eastAsia="微软雅黑" w:hAnsi="微软雅黑" w:cs="微软雅黑"/>
          <w:spacing w:val="12"/>
          <w:lang w:eastAsia="zh-CN"/>
        </w:rPr>
        <w:t>500</w:t>
      </w:r>
      <w:r w:rsidRPr="008C6AB2">
        <w:rPr>
          <w:rFonts w:ascii="微软雅黑" w:eastAsia="微软雅黑" w:hAnsi="微软雅黑" w:cs="微软雅黑" w:hint="eastAsia"/>
          <w:spacing w:val="12"/>
          <w:lang w:eastAsia="zh-CN"/>
        </w:rPr>
        <w:t>指数跌</w:t>
      </w:r>
      <w:r w:rsidRPr="008C6AB2">
        <w:rPr>
          <w:rFonts w:ascii="微软雅黑" w:eastAsia="微软雅黑" w:hAnsi="微软雅黑" w:cs="微软雅黑"/>
          <w:spacing w:val="12"/>
          <w:lang w:eastAsia="zh-CN"/>
        </w:rPr>
        <w:t>0.54%</w:t>
      </w:r>
      <w:r w:rsidRPr="008C6AB2">
        <w:rPr>
          <w:rFonts w:ascii="微软雅黑" w:eastAsia="微软雅黑" w:hAnsi="微软雅黑" w:cs="微软雅黑" w:hint="eastAsia"/>
          <w:spacing w:val="12"/>
          <w:lang w:eastAsia="zh-CN"/>
        </w:rPr>
        <w:t>报</w:t>
      </w:r>
      <w:r w:rsidRPr="008C6AB2">
        <w:rPr>
          <w:rFonts w:ascii="微软雅黑" w:eastAsia="微软雅黑" w:hAnsi="微软雅黑" w:cs="微软雅黑"/>
          <w:spacing w:val="12"/>
          <w:lang w:eastAsia="zh-CN"/>
        </w:rPr>
        <w:t>6051.25</w:t>
      </w:r>
      <w:r w:rsidRPr="008C6AB2">
        <w:rPr>
          <w:rFonts w:ascii="微软雅黑" w:eastAsia="微软雅黑" w:hAnsi="微软雅黑" w:cs="微软雅黑" w:hint="eastAsia"/>
          <w:spacing w:val="12"/>
          <w:lang w:eastAsia="zh-CN"/>
        </w:rPr>
        <w:t>点，纳指跌</w:t>
      </w:r>
      <w:r w:rsidRPr="008C6AB2">
        <w:rPr>
          <w:rFonts w:ascii="微软雅黑" w:eastAsia="微软雅黑" w:hAnsi="微软雅黑" w:cs="微软雅黑"/>
          <w:spacing w:val="12"/>
          <w:lang w:eastAsia="zh-CN"/>
        </w:rPr>
        <w:t>0.66%</w:t>
      </w:r>
      <w:r w:rsidRPr="008C6AB2">
        <w:rPr>
          <w:rFonts w:ascii="微软雅黑" w:eastAsia="微软雅黑" w:hAnsi="微软雅黑" w:cs="微软雅黑" w:hint="eastAsia"/>
          <w:spacing w:val="12"/>
          <w:lang w:eastAsia="zh-CN"/>
        </w:rPr>
        <w:t>报</w:t>
      </w:r>
      <w:r w:rsidRPr="008C6AB2">
        <w:rPr>
          <w:rFonts w:ascii="微软雅黑" w:eastAsia="微软雅黑" w:hAnsi="微软雅黑" w:cs="微软雅黑"/>
          <w:spacing w:val="12"/>
          <w:lang w:eastAsia="zh-CN"/>
        </w:rPr>
        <w:t>19902.84</w:t>
      </w:r>
      <w:r w:rsidRPr="008C6AB2">
        <w:rPr>
          <w:rFonts w:ascii="微软雅黑" w:eastAsia="微软雅黑" w:hAnsi="微软雅黑" w:cs="微软雅黑" w:hint="eastAsia"/>
          <w:spacing w:val="12"/>
          <w:lang w:eastAsia="zh-CN"/>
        </w:rPr>
        <w:t>点。美元指数涨</w:t>
      </w:r>
      <w:r w:rsidRPr="008C6AB2">
        <w:rPr>
          <w:rFonts w:ascii="微软雅黑" w:eastAsia="微软雅黑" w:hAnsi="微软雅黑" w:cs="微软雅黑"/>
          <w:spacing w:val="12"/>
          <w:lang w:eastAsia="zh-CN"/>
        </w:rPr>
        <w:t>0.34%</w:t>
      </w:r>
      <w:r w:rsidRPr="008C6AB2">
        <w:rPr>
          <w:rFonts w:ascii="微软雅黑" w:eastAsia="微软雅黑" w:hAnsi="微软雅黑" w:cs="微软雅黑" w:hint="eastAsia"/>
          <w:spacing w:val="12"/>
          <w:lang w:eastAsia="zh-CN"/>
        </w:rPr>
        <w:t>报</w:t>
      </w:r>
      <w:r w:rsidRPr="008C6AB2">
        <w:rPr>
          <w:rFonts w:ascii="微软雅黑" w:eastAsia="微软雅黑" w:hAnsi="微软雅黑" w:cs="微软雅黑"/>
          <w:spacing w:val="12"/>
          <w:lang w:eastAsia="zh-CN"/>
        </w:rPr>
        <w:t>107.02</w:t>
      </w:r>
      <w:r w:rsidRPr="008C6AB2">
        <w:rPr>
          <w:rFonts w:ascii="微软雅黑" w:eastAsia="微软雅黑" w:hAnsi="微软雅黑" w:cs="微软雅黑" w:hint="eastAsia"/>
          <w:spacing w:val="12"/>
          <w:lang w:eastAsia="zh-CN"/>
        </w:rPr>
        <w:t>，离岸人民币对美元涨</w:t>
      </w:r>
      <w:r w:rsidRPr="008C6AB2">
        <w:rPr>
          <w:rFonts w:ascii="微软雅黑" w:eastAsia="微软雅黑" w:hAnsi="微软雅黑" w:cs="微软雅黑"/>
          <w:spacing w:val="12"/>
          <w:lang w:eastAsia="zh-CN"/>
        </w:rPr>
        <w:t>46</w:t>
      </w:r>
      <w:r w:rsidRPr="008C6AB2">
        <w:rPr>
          <w:rFonts w:ascii="微软雅黑" w:eastAsia="微软雅黑" w:hAnsi="微软雅黑" w:cs="微软雅黑" w:hint="eastAsia"/>
          <w:spacing w:val="12"/>
          <w:lang w:eastAsia="zh-CN"/>
        </w:rPr>
        <w:t>个基点报</w:t>
      </w:r>
      <w:r w:rsidRPr="008C6AB2">
        <w:rPr>
          <w:rFonts w:ascii="微软雅黑" w:eastAsia="微软雅黑" w:hAnsi="微软雅黑" w:cs="微软雅黑"/>
          <w:spacing w:val="12"/>
          <w:lang w:eastAsia="zh-CN"/>
        </w:rPr>
        <w:t>7.2753</w:t>
      </w:r>
      <w:r w:rsidRPr="008C6AB2">
        <w:rPr>
          <w:rFonts w:ascii="微软雅黑" w:eastAsia="微软雅黑" w:hAnsi="微软雅黑" w:cs="微软雅黑" w:hint="eastAsia"/>
          <w:spacing w:val="12"/>
          <w:lang w:eastAsia="zh-CN"/>
        </w:rPr>
        <w:t>。国际油价小幅下跌，美油</w:t>
      </w:r>
      <w:r w:rsidRPr="008C6AB2">
        <w:rPr>
          <w:rFonts w:ascii="微软雅黑" w:eastAsia="微软雅黑" w:hAnsi="微软雅黑" w:cs="微软雅黑"/>
          <w:spacing w:val="12"/>
          <w:lang w:eastAsia="zh-CN"/>
        </w:rPr>
        <w:t>2025</w:t>
      </w:r>
      <w:r w:rsidRPr="008C6AB2">
        <w:rPr>
          <w:rFonts w:ascii="微软雅黑" w:eastAsia="微软雅黑" w:hAnsi="微软雅黑" w:cs="微软雅黑" w:hint="eastAsia"/>
          <w:spacing w:val="12"/>
          <w:lang w:eastAsia="zh-CN"/>
        </w:rPr>
        <w:t>年</w:t>
      </w:r>
      <w:r w:rsidRPr="008C6AB2">
        <w:rPr>
          <w:rFonts w:ascii="微软雅黑" w:eastAsia="微软雅黑" w:hAnsi="微软雅黑" w:cs="微软雅黑"/>
          <w:spacing w:val="12"/>
          <w:lang w:eastAsia="zh-CN"/>
        </w:rPr>
        <w:t>1</w:t>
      </w:r>
      <w:r w:rsidRPr="008C6AB2">
        <w:rPr>
          <w:rFonts w:ascii="微软雅黑" w:eastAsia="微软雅黑" w:hAnsi="微软雅黑" w:cs="微软雅黑" w:hint="eastAsia"/>
          <w:spacing w:val="12"/>
          <w:lang w:eastAsia="zh-CN"/>
        </w:rPr>
        <w:t>月合约跌</w:t>
      </w:r>
      <w:r w:rsidRPr="008C6AB2">
        <w:rPr>
          <w:rFonts w:ascii="微软雅黑" w:eastAsia="微软雅黑" w:hAnsi="微软雅黑" w:cs="微软雅黑"/>
          <w:spacing w:val="12"/>
          <w:lang w:eastAsia="zh-CN"/>
        </w:rPr>
        <w:t>0.4%</w:t>
      </w:r>
      <w:r w:rsidRPr="008C6AB2">
        <w:rPr>
          <w:rFonts w:ascii="微软雅黑" w:eastAsia="微软雅黑" w:hAnsi="微软雅黑" w:cs="微软雅黑" w:hint="eastAsia"/>
          <w:spacing w:val="12"/>
          <w:lang w:eastAsia="zh-CN"/>
        </w:rPr>
        <w:t>，报</w:t>
      </w:r>
      <w:r w:rsidRPr="008C6AB2">
        <w:rPr>
          <w:rFonts w:ascii="微软雅黑" w:eastAsia="微软雅黑" w:hAnsi="微软雅黑" w:cs="微软雅黑"/>
          <w:spacing w:val="12"/>
          <w:lang w:eastAsia="zh-CN"/>
        </w:rPr>
        <w:t>70.01</w:t>
      </w:r>
      <w:r w:rsidRPr="008C6AB2">
        <w:rPr>
          <w:rFonts w:ascii="微软雅黑" w:eastAsia="微软雅黑" w:hAnsi="微软雅黑" w:cs="微软雅黑" w:hint="eastAsia"/>
          <w:spacing w:val="12"/>
          <w:lang w:eastAsia="zh-CN"/>
        </w:rPr>
        <w:t>美元</w:t>
      </w:r>
      <w:r w:rsidRPr="008C6AB2">
        <w:rPr>
          <w:rFonts w:ascii="微软雅黑" w:eastAsia="微软雅黑" w:hAnsi="微软雅黑" w:cs="微软雅黑"/>
          <w:spacing w:val="12"/>
          <w:lang w:eastAsia="zh-CN"/>
        </w:rPr>
        <w:t>/</w:t>
      </w:r>
      <w:r w:rsidRPr="008C6AB2">
        <w:rPr>
          <w:rFonts w:ascii="微软雅黑" w:eastAsia="微软雅黑" w:hAnsi="微软雅黑" w:cs="微软雅黑" w:hint="eastAsia"/>
          <w:spacing w:val="12"/>
          <w:lang w:eastAsia="zh-CN"/>
        </w:rPr>
        <w:t>桶。布油</w:t>
      </w:r>
      <w:r w:rsidRPr="008C6AB2">
        <w:rPr>
          <w:rFonts w:ascii="微软雅黑" w:eastAsia="微软雅黑" w:hAnsi="微软雅黑" w:cs="微软雅黑"/>
          <w:spacing w:val="12"/>
          <w:lang w:eastAsia="zh-CN"/>
        </w:rPr>
        <w:t>2025</w:t>
      </w:r>
      <w:r w:rsidRPr="008C6AB2">
        <w:rPr>
          <w:rFonts w:ascii="微软雅黑" w:eastAsia="微软雅黑" w:hAnsi="微软雅黑" w:cs="微软雅黑" w:hint="eastAsia"/>
          <w:spacing w:val="12"/>
          <w:lang w:eastAsia="zh-CN"/>
        </w:rPr>
        <w:t>年</w:t>
      </w:r>
      <w:r w:rsidRPr="008C6AB2">
        <w:rPr>
          <w:rFonts w:ascii="微软雅黑" w:eastAsia="微软雅黑" w:hAnsi="微软雅黑" w:cs="微软雅黑"/>
          <w:spacing w:val="12"/>
          <w:lang w:eastAsia="zh-CN"/>
        </w:rPr>
        <w:t>2</w:t>
      </w:r>
      <w:r w:rsidRPr="008C6AB2">
        <w:rPr>
          <w:rFonts w:ascii="微软雅黑" w:eastAsia="微软雅黑" w:hAnsi="微软雅黑" w:cs="微软雅黑" w:hint="eastAsia"/>
          <w:spacing w:val="12"/>
          <w:lang w:eastAsia="zh-CN"/>
        </w:rPr>
        <w:t>月合约跌</w:t>
      </w:r>
      <w:r w:rsidRPr="008C6AB2">
        <w:rPr>
          <w:rFonts w:ascii="微软雅黑" w:eastAsia="微软雅黑" w:hAnsi="微软雅黑" w:cs="微软雅黑"/>
          <w:spacing w:val="12"/>
          <w:lang w:eastAsia="zh-CN"/>
        </w:rPr>
        <w:t>0.22%</w:t>
      </w:r>
      <w:r w:rsidRPr="008C6AB2">
        <w:rPr>
          <w:rFonts w:ascii="微软雅黑" w:eastAsia="微软雅黑" w:hAnsi="微软雅黑" w:cs="微软雅黑" w:hint="eastAsia"/>
          <w:spacing w:val="12"/>
          <w:lang w:eastAsia="zh-CN"/>
        </w:rPr>
        <w:t>，报</w:t>
      </w:r>
      <w:r w:rsidRPr="008C6AB2">
        <w:rPr>
          <w:rFonts w:ascii="微软雅黑" w:eastAsia="微软雅黑" w:hAnsi="微软雅黑" w:cs="微软雅黑"/>
          <w:spacing w:val="12"/>
          <w:lang w:eastAsia="zh-CN"/>
        </w:rPr>
        <w:t>73.36</w:t>
      </w:r>
      <w:r w:rsidRPr="008C6AB2">
        <w:rPr>
          <w:rFonts w:ascii="微软雅黑" w:eastAsia="微软雅黑" w:hAnsi="微软雅黑" w:cs="微软雅黑" w:hint="eastAsia"/>
          <w:spacing w:val="12"/>
          <w:lang w:eastAsia="zh-CN"/>
        </w:rPr>
        <w:t>美元</w:t>
      </w:r>
      <w:r w:rsidRPr="008C6AB2">
        <w:rPr>
          <w:rFonts w:ascii="微软雅黑" w:eastAsia="微软雅黑" w:hAnsi="微软雅黑" w:cs="微软雅黑"/>
          <w:spacing w:val="12"/>
          <w:lang w:eastAsia="zh-CN"/>
        </w:rPr>
        <w:t>/</w:t>
      </w:r>
      <w:r w:rsidRPr="008C6AB2">
        <w:rPr>
          <w:rFonts w:ascii="微软雅黑" w:eastAsia="微软雅黑" w:hAnsi="微软雅黑" w:cs="微软雅黑" w:hint="eastAsia"/>
          <w:spacing w:val="12"/>
          <w:lang w:eastAsia="zh-CN"/>
        </w:rPr>
        <w:t>桶。国际贵金属期货大幅收跌，</w:t>
      </w:r>
      <w:r w:rsidRPr="008C6AB2">
        <w:rPr>
          <w:rFonts w:ascii="微软雅黑" w:eastAsia="微软雅黑" w:hAnsi="微软雅黑" w:cs="微软雅黑"/>
          <w:spacing w:val="12"/>
          <w:lang w:eastAsia="zh-CN"/>
        </w:rPr>
        <w:t>COMEX</w:t>
      </w:r>
      <w:r w:rsidRPr="008C6AB2">
        <w:rPr>
          <w:rFonts w:ascii="微软雅黑" w:eastAsia="微软雅黑" w:hAnsi="微软雅黑" w:cs="微软雅黑" w:hint="eastAsia"/>
          <w:spacing w:val="12"/>
          <w:lang w:eastAsia="zh-CN"/>
        </w:rPr>
        <w:t>黄金期货跌</w:t>
      </w:r>
      <w:r w:rsidRPr="008C6AB2">
        <w:rPr>
          <w:rFonts w:ascii="微软雅黑" w:eastAsia="微软雅黑" w:hAnsi="微软雅黑" w:cs="微软雅黑"/>
          <w:spacing w:val="12"/>
          <w:lang w:eastAsia="zh-CN"/>
        </w:rPr>
        <w:t>1.87%</w:t>
      </w:r>
      <w:r w:rsidRPr="008C6AB2">
        <w:rPr>
          <w:rFonts w:ascii="微软雅黑" w:eastAsia="微软雅黑" w:hAnsi="微软雅黑" w:cs="微软雅黑" w:hint="eastAsia"/>
          <w:spacing w:val="12"/>
          <w:lang w:eastAsia="zh-CN"/>
        </w:rPr>
        <w:t>报</w:t>
      </w:r>
      <w:r w:rsidRPr="008C6AB2">
        <w:rPr>
          <w:rFonts w:ascii="微软雅黑" w:eastAsia="微软雅黑" w:hAnsi="微软雅黑" w:cs="微软雅黑"/>
          <w:spacing w:val="12"/>
          <w:lang w:eastAsia="zh-CN"/>
        </w:rPr>
        <w:t>2705.2</w:t>
      </w:r>
      <w:r w:rsidRPr="008C6AB2">
        <w:rPr>
          <w:rFonts w:ascii="微软雅黑" w:eastAsia="微软雅黑" w:hAnsi="微软雅黑" w:cs="微软雅黑" w:hint="eastAsia"/>
          <w:spacing w:val="12"/>
          <w:lang w:eastAsia="zh-CN"/>
        </w:rPr>
        <w:t>美元</w:t>
      </w:r>
      <w:r w:rsidRPr="008C6AB2">
        <w:rPr>
          <w:rFonts w:ascii="微软雅黑" w:eastAsia="微软雅黑" w:hAnsi="微软雅黑" w:cs="微软雅黑"/>
          <w:spacing w:val="12"/>
          <w:lang w:eastAsia="zh-CN"/>
        </w:rPr>
        <w:t>/</w:t>
      </w:r>
      <w:r w:rsidRPr="008C6AB2">
        <w:rPr>
          <w:rFonts w:ascii="微软雅黑" w:eastAsia="微软雅黑" w:hAnsi="微软雅黑" w:cs="微软雅黑" w:hint="eastAsia"/>
          <w:spacing w:val="12"/>
          <w:lang w:eastAsia="zh-CN"/>
        </w:rPr>
        <w:t>盎司，</w:t>
      </w:r>
      <w:r w:rsidRPr="008C6AB2">
        <w:rPr>
          <w:rFonts w:ascii="微软雅黑" w:eastAsia="微软雅黑" w:hAnsi="微软雅黑" w:cs="微软雅黑"/>
          <w:spacing w:val="12"/>
          <w:lang w:eastAsia="zh-CN"/>
        </w:rPr>
        <w:t>COMEX</w:t>
      </w:r>
      <w:r w:rsidRPr="008C6AB2">
        <w:rPr>
          <w:rFonts w:ascii="微软雅黑" w:eastAsia="微软雅黑" w:hAnsi="微软雅黑" w:cs="微软雅黑" w:hint="eastAsia"/>
          <w:spacing w:val="12"/>
          <w:lang w:eastAsia="zh-CN"/>
        </w:rPr>
        <w:t>白银期货跌</w:t>
      </w:r>
      <w:r w:rsidRPr="008C6AB2">
        <w:rPr>
          <w:rFonts w:ascii="微软雅黑" w:eastAsia="微软雅黑" w:hAnsi="微软雅黑" w:cs="微软雅黑"/>
          <w:spacing w:val="12"/>
          <w:lang w:eastAsia="zh-CN"/>
        </w:rPr>
        <w:t>4.25%</w:t>
      </w:r>
      <w:r w:rsidRPr="008C6AB2">
        <w:rPr>
          <w:rFonts w:ascii="微软雅黑" w:eastAsia="微软雅黑" w:hAnsi="微软雅黑" w:cs="微软雅黑" w:hint="eastAsia"/>
          <w:spacing w:val="12"/>
          <w:lang w:eastAsia="zh-CN"/>
        </w:rPr>
        <w:t>报</w:t>
      </w:r>
      <w:r w:rsidRPr="008C6AB2">
        <w:rPr>
          <w:rFonts w:ascii="微软雅黑" w:eastAsia="微软雅黑" w:hAnsi="微软雅黑" w:cs="微软雅黑"/>
          <w:spacing w:val="12"/>
          <w:lang w:eastAsia="zh-CN"/>
        </w:rPr>
        <w:t>31.565</w:t>
      </w:r>
      <w:r w:rsidRPr="008C6AB2">
        <w:rPr>
          <w:rFonts w:ascii="微软雅黑" w:eastAsia="微软雅黑" w:hAnsi="微软雅黑" w:cs="微软雅黑" w:hint="eastAsia"/>
          <w:spacing w:val="12"/>
          <w:lang w:eastAsia="zh-CN"/>
        </w:rPr>
        <w:t>美元</w:t>
      </w:r>
      <w:r w:rsidRPr="008C6AB2">
        <w:rPr>
          <w:rFonts w:ascii="微软雅黑" w:eastAsia="微软雅黑" w:hAnsi="微软雅黑" w:cs="微软雅黑"/>
          <w:spacing w:val="12"/>
          <w:lang w:eastAsia="zh-CN"/>
        </w:rPr>
        <w:t>/</w:t>
      </w:r>
      <w:r w:rsidRPr="008C6AB2">
        <w:rPr>
          <w:rFonts w:ascii="微软雅黑" w:eastAsia="微软雅黑" w:hAnsi="微软雅黑" w:cs="微软雅黑" w:hint="eastAsia"/>
          <w:spacing w:val="12"/>
          <w:lang w:eastAsia="zh-CN"/>
        </w:rPr>
        <w:t>盎司。</w:t>
      </w:r>
      <w:r w:rsidR="008B570B">
        <w:rPr>
          <w:rFonts w:ascii="微软雅黑" w:eastAsia="微软雅黑" w:hAnsi="微软雅黑" w:cs="微软雅黑" w:hint="eastAsia"/>
          <w:spacing w:val="12"/>
          <w:lang w:eastAsia="zh-CN"/>
        </w:rPr>
        <w:t>I</w:t>
      </w:r>
      <w:r w:rsidR="00E55D02" w:rsidRPr="00E55D02">
        <w:rPr>
          <w:rFonts w:ascii="微软雅黑" w:eastAsia="微软雅黑" w:hAnsi="微软雅黑" w:cs="微软雅黑"/>
          <w:spacing w:val="12"/>
          <w:lang w:eastAsia="zh-CN"/>
        </w:rPr>
        <w:t>CE3</w:t>
      </w:r>
      <w:r w:rsidR="006C7005">
        <w:rPr>
          <w:rFonts w:ascii="微软雅黑" w:eastAsia="微软雅黑" w:hAnsi="微软雅黑" w:cs="微软雅黑" w:hint="eastAsia"/>
          <w:spacing w:val="12"/>
          <w:lang w:eastAsia="zh-CN"/>
        </w:rPr>
        <w:t>月原糖期货合约</w:t>
      </w:r>
      <w:r>
        <w:rPr>
          <w:rFonts w:ascii="微软雅黑" w:eastAsia="微软雅黑" w:hAnsi="微软雅黑" w:cs="微软雅黑" w:hint="eastAsia"/>
          <w:spacing w:val="12"/>
          <w:lang w:eastAsia="zh-CN"/>
        </w:rPr>
        <w:t>跌1.</w:t>
      </w:r>
      <w:r>
        <w:rPr>
          <w:rFonts w:ascii="微软雅黑" w:eastAsia="微软雅黑" w:hAnsi="微软雅黑" w:cs="微软雅黑"/>
          <w:spacing w:val="12"/>
          <w:lang w:eastAsia="zh-CN"/>
        </w:rPr>
        <w:t>88</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报</w:t>
      </w:r>
      <w:r w:rsidR="00E55D02">
        <w:rPr>
          <w:rFonts w:ascii="微软雅黑" w:eastAsia="微软雅黑" w:hAnsi="微软雅黑" w:cs="微软雅黑"/>
          <w:spacing w:val="12"/>
          <w:lang w:eastAsia="zh-CN"/>
        </w:rPr>
        <w:t>2</w:t>
      </w:r>
      <w:r>
        <w:rPr>
          <w:rFonts w:ascii="微软雅黑" w:eastAsia="微软雅黑" w:hAnsi="微软雅黑" w:cs="微软雅黑"/>
          <w:spacing w:val="12"/>
          <w:lang w:eastAsia="zh-CN"/>
        </w:rPr>
        <w:t>0</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9</w:t>
      </w:r>
      <w:r w:rsidR="000C0F2F">
        <w:rPr>
          <w:rFonts w:ascii="微软雅黑" w:eastAsia="微软雅黑" w:hAnsi="微软雅黑" w:cs="微软雅黑"/>
          <w:spacing w:val="12"/>
          <w:lang w:eastAsia="zh-CN"/>
        </w:rPr>
        <w:t>2</w:t>
      </w:r>
      <w:r w:rsidR="00E55D02" w:rsidRPr="00E55D02">
        <w:rPr>
          <w:rFonts w:ascii="微软雅黑" w:eastAsia="微软雅黑" w:hAnsi="微软雅黑" w:cs="微软雅黑" w:hint="eastAsia"/>
          <w:spacing w:val="12"/>
          <w:lang w:eastAsia="zh-CN"/>
        </w:rPr>
        <w:t>美分</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磅，</w:t>
      </w:r>
      <w:r w:rsidR="00E55D02" w:rsidRPr="00E55D02">
        <w:rPr>
          <w:rFonts w:ascii="微软雅黑" w:eastAsia="微软雅黑" w:hAnsi="微软雅黑" w:cs="微软雅黑"/>
          <w:spacing w:val="12"/>
          <w:lang w:eastAsia="zh-CN"/>
        </w:rPr>
        <w:t>ICE3</w:t>
      </w:r>
      <w:r w:rsidR="001031A8">
        <w:rPr>
          <w:rFonts w:ascii="微软雅黑" w:eastAsia="微软雅黑" w:hAnsi="微软雅黑" w:cs="微软雅黑" w:hint="eastAsia"/>
          <w:spacing w:val="12"/>
          <w:lang w:eastAsia="zh-CN"/>
        </w:rPr>
        <w:t>月期棉期货合约</w:t>
      </w:r>
      <w:r>
        <w:rPr>
          <w:rFonts w:ascii="微软雅黑" w:eastAsia="微软雅黑" w:hAnsi="微软雅黑" w:cs="微软雅黑" w:hint="eastAsia"/>
          <w:spacing w:val="12"/>
          <w:lang w:eastAsia="zh-CN"/>
        </w:rPr>
        <w:t>跌0.</w:t>
      </w:r>
      <w:r>
        <w:rPr>
          <w:rFonts w:ascii="微软雅黑" w:eastAsia="微软雅黑" w:hAnsi="微软雅黑" w:cs="微软雅黑"/>
          <w:spacing w:val="12"/>
          <w:lang w:eastAsia="zh-CN"/>
        </w:rPr>
        <w:t>2</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报</w:t>
      </w:r>
      <w:r w:rsidR="000C0F2F">
        <w:rPr>
          <w:rFonts w:ascii="微软雅黑" w:eastAsia="微软雅黑" w:hAnsi="微软雅黑" w:cs="微软雅黑"/>
          <w:spacing w:val="12"/>
          <w:lang w:eastAsia="zh-CN"/>
        </w:rPr>
        <w:t>70</w:t>
      </w:r>
      <w:r w:rsidR="000C0F2F">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05</w:t>
      </w:r>
      <w:r w:rsidR="00E55D02" w:rsidRPr="00E55D02">
        <w:rPr>
          <w:rFonts w:ascii="微软雅黑" w:eastAsia="微软雅黑" w:hAnsi="微软雅黑" w:cs="微软雅黑" w:hint="eastAsia"/>
          <w:spacing w:val="12"/>
          <w:lang w:eastAsia="zh-CN"/>
        </w:rPr>
        <w:t>美分</w:t>
      </w:r>
      <w:r w:rsidR="00E55D02" w:rsidRPr="00E55D02">
        <w:rPr>
          <w:rFonts w:ascii="微软雅黑" w:eastAsia="微软雅黑" w:hAnsi="微软雅黑" w:cs="微软雅黑"/>
          <w:spacing w:val="12"/>
          <w:lang w:eastAsia="zh-CN"/>
        </w:rPr>
        <w:t>/</w:t>
      </w:r>
      <w:r w:rsidR="00E55D02">
        <w:rPr>
          <w:rFonts w:ascii="微软雅黑" w:eastAsia="微软雅黑" w:hAnsi="微软雅黑" w:cs="微软雅黑" w:hint="eastAsia"/>
          <w:spacing w:val="12"/>
          <w:lang w:eastAsia="zh-CN"/>
        </w:rPr>
        <w:t>磅</w:t>
      </w:r>
      <w:r w:rsidR="00115A1A" w:rsidRPr="009E7AF6">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8C6AB2" w:rsidP="0048502E">
      <w:pPr>
        <w:spacing w:before="103" w:line="257" w:lineRule="auto"/>
        <w:ind w:right="584"/>
        <w:jc w:val="both"/>
        <w:rPr>
          <w:lang w:eastAsia="zh-CN"/>
        </w:rPr>
      </w:pPr>
      <w:r>
        <w:rPr>
          <w:noProof/>
          <w:snapToGrid/>
          <w:lang w:eastAsia="zh-CN"/>
        </w:rPr>
        <w:drawing>
          <wp:inline distT="0" distB="0" distL="0" distR="0" wp14:anchorId="6609B8D0" wp14:editId="0EAEAA57">
            <wp:extent cx="6267450" cy="392430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8B570B" w:rsidRDefault="00115A1A" w:rsidP="008B570B">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C6AB2" w:rsidRPr="008C6AB2">
        <w:rPr>
          <w:rFonts w:ascii="微软雅黑" w:eastAsia="微软雅黑" w:hAnsi="微软雅黑" w:cs="微软雅黑" w:hint="eastAsia"/>
          <w:color w:val="auto"/>
          <w:spacing w:val="4"/>
          <w:lang w:eastAsia="zh-CN"/>
        </w:rPr>
        <w:t>欧洲央行将三大关键利率均下调</w:t>
      </w:r>
      <w:r w:rsidR="008C6AB2" w:rsidRPr="008C6AB2">
        <w:rPr>
          <w:rFonts w:ascii="微软雅黑" w:eastAsia="微软雅黑" w:hAnsi="微软雅黑" w:cs="微软雅黑"/>
          <w:color w:val="auto"/>
          <w:spacing w:val="4"/>
          <w:lang w:eastAsia="zh-CN"/>
        </w:rPr>
        <w:t>25</w:t>
      </w:r>
      <w:r w:rsidR="008C6AB2" w:rsidRPr="008C6AB2">
        <w:rPr>
          <w:rFonts w:ascii="微软雅黑" w:eastAsia="微软雅黑" w:hAnsi="微软雅黑" w:cs="微软雅黑" w:hint="eastAsia"/>
          <w:color w:val="auto"/>
          <w:spacing w:val="4"/>
          <w:lang w:eastAsia="zh-CN"/>
        </w:rPr>
        <w:t>个基点。这也是欧洲央行在今年</w:t>
      </w:r>
      <w:r w:rsidR="008C6AB2" w:rsidRPr="008C6AB2">
        <w:rPr>
          <w:rFonts w:ascii="微软雅黑" w:eastAsia="微软雅黑" w:hAnsi="微软雅黑" w:cs="微软雅黑"/>
          <w:color w:val="auto"/>
          <w:spacing w:val="4"/>
          <w:lang w:eastAsia="zh-CN"/>
        </w:rPr>
        <w:t>6</w:t>
      </w:r>
      <w:r w:rsidR="008C6AB2" w:rsidRPr="008C6AB2">
        <w:rPr>
          <w:rFonts w:ascii="微软雅黑" w:eastAsia="微软雅黑" w:hAnsi="微软雅黑" w:cs="微软雅黑" w:hint="eastAsia"/>
          <w:color w:val="auto"/>
          <w:spacing w:val="4"/>
          <w:lang w:eastAsia="zh-CN"/>
        </w:rPr>
        <w:t>月宣布降息后，年内第四次降息。根据欧洲央行公布的最新利率决议，存款机制利率降为</w:t>
      </w:r>
      <w:r w:rsidR="008C6AB2" w:rsidRPr="008C6AB2">
        <w:rPr>
          <w:rFonts w:ascii="微软雅黑" w:eastAsia="微软雅黑" w:hAnsi="微软雅黑" w:cs="微软雅黑"/>
          <w:color w:val="auto"/>
          <w:spacing w:val="4"/>
          <w:lang w:eastAsia="zh-CN"/>
        </w:rPr>
        <w:t>3.0%</w:t>
      </w:r>
      <w:r w:rsidR="008C6AB2" w:rsidRPr="008C6AB2">
        <w:rPr>
          <w:rFonts w:ascii="微软雅黑" w:eastAsia="微软雅黑" w:hAnsi="微软雅黑" w:cs="微软雅黑" w:hint="eastAsia"/>
          <w:color w:val="auto"/>
          <w:spacing w:val="4"/>
          <w:lang w:eastAsia="zh-CN"/>
        </w:rPr>
        <w:t>，主要再融资利率降为</w:t>
      </w:r>
      <w:r w:rsidR="008C6AB2" w:rsidRPr="008C6AB2">
        <w:rPr>
          <w:rFonts w:ascii="微软雅黑" w:eastAsia="微软雅黑" w:hAnsi="微软雅黑" w:cs="微软雅黑"/>
          <w:color w:val="auto"/>
          <w:spacing w:val="4"/>
          <w:lang w:eastAsia="zh-CN"/>
        </w:rPr>
        <w:t>3.15%</w:t>
      </w:r>
      <w:r w:rsidR="008C6AB2" w:rsidRPr="008C6AB2">
        <w:rPr>
          <w:rFonts w:ascii="微软雅黑" w:eastAsia="微软雅黑" w:hAnsi="微软雅黑" w:cs="微软雅黑" w:hint="eastAsia"/>
          <w:color w:val="auto"/>
          <w:spacing w:val="4"/>
          <w:lang w:eastAsia="zh-CN"/>
        </w:rPr>
        <w:t>，边际借贷利率降为</w:t>
      </w:r>
      <w:r w:rsidR="008C6AB2" w:rsidRPr="008C6AB2">
        <w:rPr>
          <w:rFonts w:ascii="微软雅黑" w:eastAsia="微软雅黑" w:hAnsi="微软雅黑" w:cs="微软雅黑"/>
          <w:color w:val="auto"/>
          <w:spacing w:val="4"/>
          <w:lang w:eastAsia="zh-CN"/>
        </w:rPr>
        <w:t>3.40%</w:t>
      </w:r>
      <w:r w:rsidR="008C6AB2" w:rsidRPr="008C6AB2">
        <w:rPr>
          <w:rFonts w:ascii="微软雅黑" w:eastAsia="微软雅黑" w:hAnsi="微软雅黑" w:cs="微软雅黑" w:hint="eastAsia"/>
          <w:color w:val="auto"/>
          <w:spacing w:val="4"/>
          <w:lang w:eastAsia="zh-CN"/>
        </w:rPr>
        <w:t>。</w:t>
      </w:r>
      <w:r w:rsidR="001D4A6A" w:rsidRPr="001D4A6A">
        <w:rPr>
          <w:rFonts w:ascii="微软雅黑" w:eastAsia="微软雅黑" w:hAnsi="微软雅黑" w:cs="微软雅黑" w:hint="eastAsia"/>
          <w:color w:val="auto"/>
          <w:spacing w:val="4"/>
          <w:lang w:eastAsia="zh-CN"/>
        </w:rPr>
        <w:t> </w:t>
      </w:r>
      <w:r>
        <w:rPr>
          <w:rFonts w:ascii="微软雅黑" w:eastAsia="微软雅黑" w:hAnsi="微软雅黑" w:cs="微软雅黑" w:hint="eastAsia"/>
          <w:color w:val="auto"/>
          <w:spacing w:val="4"/>
          <w:lang w:eastAsia="zh-CN"/>
        </w:rPr>
        <w:t>】</w:t>
      </w:r>
    </w:p>
    <w:p w:rsidR="001B0FC9" w:rsidRDefault="008B570B">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C6AB2" w:rsidRPr="008C6AB2">
        <w:rPr>
          <w:rFonts w:ascii="微软雅黑" w:eastAsia="微软雅黑" w:hAnsi="微软雅黑" w:cs="微软雅黑" w:hint="eastAsia"/>
          <w:color w:val="191919"/>
          <w:shd w:val="clear" w:color="auto" w:fill="FFFFFF"/>
          <w:lang w:eastAsia="zh-CN"/>
        </w:rPr>
        <w:t>瑞士央行宣布，将基准利率下调</w:t>
      </w:r>
      <w:r w:rsidR="008C6AB2" w:rsidRPr="008C6AB2">
        <w:rPr>
          <w:rFonts w:ascii="微软雅黑" w:eastAsia="微软雅黑" w:hAnsi="微软雅黑" w:cs="微软雅黑"/>
          <w:color w:val="191919"/>
          <w:shd w:val="clear" w:color="auto" w:fill="FFFFFF"/>
          <w:lang w:eastAsia="zh-CN"/>
        </w:rPr>
        <w:t>50</w:t>
      </w:r>
      <w:r w:rsidR="008C6AB2" w:rsidRPr="008C6AB2">
        <w:rPr>
          <w:rFonts w:ascii="微软雅黑" w:eastAsia="微软雅黑" w:hAnsi="微软雅黑" w:cs="微软雅黑" w:hint="eastAsia"/>
          <w:color w:val="191919"/>
          <w:shd w:val="clear" w:color="auto" w:fill="FFFFFF"/>
          <w:lang w:eastAsia="zh-CN"/>
        </w:rPr>
        <w:t>个基点至</w:t>
      </w:r>
      <w:r w:rsidR="008C6AB2" w:rsidRPr="008C6AB2">
        <w:rPr>
          <w:rFonts w:ascii="微软雅黑" w:eastAsia="微软雅黑" w:hAnsi="微软雅黑" w:cs="微软雅黑"/>
          <w:color w:val="191919"/>
          <w:shd w:val="clear" w:color="auto" w:fill="FFFFFF"/>
          <w:lang w:eastAsia="zh-CN"/>
        </w:rPr>
        <w:t>0.50%</w:t>
      </w:r>
      <w:r w:rsidR="008C6AB2" w:rsidRPr="008C6AB2">
        <w:rPr>
          <w:rFonts w:ascii="微软雅黑" w:eastAsia="微软雅黑" w:hAnsi="微软雅黑" w:cs="微软雅黑" w:hint="eastAsia"/>
          <w:color w:val="191919"/>
          <w:shd w:val="clear" w:color="auto" w:fill="FFFFFF"/>
          <w:lang w:eastAsia="zh-CN"/>
        </w:rPr>
        <w:t>，为今年以来连续第四次降息，高于市场预期的</w:t>
      </w:r>
      <w:r w:rsidR="008C6AB2" w:rsidRPr="008C6AB2">
        <w:rPr>
          <w:rFonts w:ascii="微软雅黑" w:eastAsia="微软雅黑" w:hAnsi="微软雅黑" w:cs="微软雅黑"/>
          <w:color w:val="191919"/>
          <w:shd w:val="clear" w:color="auto" w:fill="FFFFFF"/>
          <w:lang w:eastAsia="zh-CN"/>
        </w:rPr>
        <w:t>25</w:t>
      </w:r>
      <w:r w:rsidR="008C6AB2" w:rsidRPr="008C6AB2">
        <w:rPr>
          <w:rFonts w:ascii="微软雅黑" w:eastAsia="微软雅黑" w:hAnsi="微软雅黑" w:cs="微软雅黑" w:hint="eastAsia"/>
          <w:color w:val="191919"/>
          <w:shd w:val="clear" w:color="auto" w:fill="FFFFFF"/>
          <w:lang w:eastAsia="zh-CN"/>
        </w:rPr>
        <w:t>个基点。这是瑞士央行自</w:t>
      </w:r>
      <w:r w:rsidR="008C6AB2" w:rsidRPr="008C6AB2">
        <w:rPr>
          <w:rFonts w:ascii="微软雅黑" w:eastAsia="微软雅黑" w:hAnsi="微软雅黑" w:cs="微软雅黑"/>
          <w:color w:val="191919"/>
          <w:shd w:val="clear" w:color="auto" w:fill="FFFFFF"/>
          <w:lang w:eastAsia="zh-CN"/>
        </w:rPr>
        <w:t>2015</w:t>
      </w:r>
      <w:r w:rsidR="008C6AB2" w:rsidRPr="008C6AB2">
        <w:rPr>
          <w:rFonts w:ascii="微软雅黑" w:eastAsia="微软雅黑" w:hAnsi="微软雅黑" w:cs="微软雅黑" w:hint="eastAsia"/>
          <w:color w:val="191919"/>
          <w:shd w:val="clear" w:color="auto" w:fill="FFFFFF"/>
          <w:lang w:eastAsia="zh-CN"/>
        </w:rPr>
        <w:t>年</w:t>
      </w:r>
      <w:r w:rsidR="008C6AB2" w:rsidRPr="008C6AB2">
        <w:rPr>
          <w:rFonts w:ascii="微软雅黑" w:eastAsia="微软雅黑" w:hAnsi="微软雅黑" w:cs="微软雅黑"/>
          <w:color w:val="191919"/>
          <w:shd w:val="clear" w:color="auto" w:fill="FFFFFF"/>
          <w:lang w:eastAsia="zh-CN"/>
        </w:rPr>
        <w:t>1</w:t>
      </w:r>
      <w:r w:rsidR="008C6AB2" w:rsidRPr="008C6AB2">
        <w:rPr>
          <w:rFonts w:ascii="微软雅黑" w:eastAsia="微软雅黑" w:hAnsi="微软雅黑" w:cs="微软雅黑" w:hint="eastAsia"/>
          <w:color w:val="191919"/>
          <w:shd w:val="clear" w:color="auto" w:fill="FFFFFF"/>
          <w:lang w:eastAsia="zh-CN"/>
        </w:rPr>
        <w:t>月紧急降息以来最大幅度的降息。</w:t>
      </w:r>
      <w:r>
        <w:rPr>
          <w:rFonts w:ascii="微软雅黑" w:eastAsia="微软雅黑" w:hAnsi="微软雅黑" w:cs="微软雅黑" w:hint="eastAsia"/>
          <w:color w:val="auto"/>
          <w:spacing w:val="4"/>
          <w:lang w:eastAsia="zh-CN"/>
        </w:rPr>
        <w:t>】</w:t>
      </w:r>
    </w:p>
    <w:p w:rsidR="009372C5" w:rsidRDefault="001B0FC9">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C6AB2" w:rsidRPr="008C6AB2">
        <w:rPr>
          <w:rFonts w:ascii="微软雅黑" w:eastAsia="微软雅黑" w:hAnsi="微软雅黑" w:cs="微软雅黑" w:hint="eastAsia"/>
          <w:color w:val="191919"/>
          <w:shd w:val="clear" w:color="auto" w:fill="FFFFFF"/>
          <w:lang w:eastAsia="zh-CN"/>
        </w:rPr>
        <w:t>法国看守内阁会议就</w:t>
      </w:r>
      <w:r w:rsidR="008C6AB2" w:rsidRPr="008C6AB2">
        <w:rPr>
          <w:rFonts w:ascii="微软雅黑" w:eastAsia="微软雅黑" w:hAnsi="微软雅黑" w:cs="微软雅黑"/>
          <w:color w:val="191919"/>
          <w:shd w:val="clear" w:color="auto" w:fill="FFFFFF"/>
          <w:lang w:eastAsia="zh-CN"/>
        </w:rPr>
        <w:t>2025</w:t>
      </w:r>
      <w:r w:rsidR="008C6AB2" w:rsidRPr="008C6AB2">
        <w:rPr>
          <w:rFonts w:ascii="微软雅黑" w:eastAsia="微软雅黑" w:hAnsi="微软雅黑" w:cs="微软雅黑" w:hint="eastAsia"/>
          <w:color w:val="191919"/>
          <w:shd w:val="clear" w:color="auto" w:fill="FFFFFF"/>
          <w:lang w:eastAsia="zh-CN"/>
        </w:rPr>
        <w:t>年度财政预算提出一份“特别法”草案，以防止政府因资金问题陷入停摆，该草案将于下周提交议会审议。</w:t>
      </w:r>
      <w:r>
        <w:rPr>
          <w:rFonts w:ascii="微软雅黑" w:eastAsia="微软雅黑" w:hAnsi="微软雅黑" w:cs="微软雅黑" w:hint="eastAsia"/>
          <w:color w:val="auto"/>
          <w:spacing w:val="4"/>
          <w:lang w:eastAsia="zh-CN"/>
        </w:rPr>
        <w:t>】</w:t>
      </w:r>
    </w:p>
    <w:p w:rsidR="000C0F2F" w:rsidRDefault="000C0F2F" w:rsidP="000C0F2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8C6AB2" w:rsidRPr="008C6AB2">
        <w:rPr>
          <w:rFonts w:ascii="微软雅黑" w:eastAsia="微软雅黑" w:hAnsi="微软雅黑" w:cs="微软雅黑" w:hint="eastAsia"/>
          <w:color w:val="191919"/>
          <w:shd w:val="clear" w:color="auto" w:fill="FFFFFF"/>
          <w:lang w:eastAsia="zh-CN"/>
        </w:rPr>
        <w:t>美国</w:t>
      </w:r>
      <w:r w:rsidR="008C6AB2" w:rsidRPr="008C6AB2">
        <w:rPr>
          <w:rFonts w:ascii="微软雅黑" w:eastAsia="微软雅黑" w:hAnsi="微软雅黑" w:cs="微软雅黑"/>
          <w:color w:val="191919"/>
          <w:shd w:val="clear" w:color="auto" w:fill="FFFFFF"/>
          <w:lang w:eastAsia="zh-CN"/>
        </w:rPr>
        <w:t>11</w:t>
      </w:r>
      <w:r w:rsidR="008C6AB2" w:rsidRPr="008C6AB2">
        <w:rPr>
          <w:rFonts w:ascii="微软雅黑" w:eastAsia="微软雅黑" w:hAnsi="微软雅黑" w:cs="微软雅黑" w:hint="eastAsia"/>
          <w:color w:val="191919"/>
          <w:shd w:val="clear" w:color="auto" w:fill="FFFFFF"/>
          <w:lang w:eastAsia="zh-CN"/>
        </w:rPr>
        <w:t>月</w:t>
      </w:r>
      <w:r w:rsidR="008C6AB2" w:rsidRPr="008C6AB2">
        <w:rPr>
          <w:rFonts w:ascii="微软雅黑" w:eastAsia="微软雅黑" w:hAnsi="微软雅黑" w:cs="微软雅黑"/>
          <w:color w:val="191919"/>
          <w:shd w:val="clear" w:color="auto" w:fill="FFFFFF"/>
          <w:lang w:eastAsia="zh-CN"/>
        </w:rPr>
        <w:t>PPI</w:t>
      </w:r>
      <w:r w:rsidR="008C6AB2" w:rsidRPr="008C6AB2">
        <w:rPr>
          <w:rFonts w:ascii="微软雅黑" w:eastAsia="微软雅黑" w:hAnsi="微软雅黑" w:cs="微软雅黑" w:hint="eastAsia"/>
          <w:color w:val="191919"/>
          <w:shd w:val="clear" w:color="auto" w:fill="FFFFFF"/>
          <w:lang w:eastAsia="zh-CN"/>
        </w:rPr>
        <w:t>同比升</w:t>
      </w:r>
      <w:r w:rsidR="008C6AB2" w:rsidRPr="008C6AB2">
        <w:rPr>
          <w:rFonts w:ascii="微软雅黑" w:eastAsia="微软雅黑" w:hAnsi="微软雅黑" w:cs="微软雅黑"/>
          <w:color w:val="191919"/>
          <w:shd w:val="clear" w:color="auto" w:fill="FFFFFF"/>
          <w:lang w:eastAsia="zh-CN"/>
        </w:rPr>
        <w:t>3.0%</w:t>
      </w:r>
      <w:r w:rsidR="008C6AB2" w:rsidRPr="008C6AB2">
        <w:rPr>
          <w:rFonts w:ascii="微软雅黑" w:eastAsia="微软雅黑" w:hAnsi="微软雅黑" w:cs="微软雅黑" w:hint="eastAsia"/>
          <w:color w:val="191919"/>
          <w:shd w:val="clear" w:color="auto" w:fill="FFFFFF"/>
          <w:lang w:eastAsia="zh-CN"/>
        </w:rPr>
        <w:t>，预期升</w:t>
      </w:r>
      <w:r w:rsidR="008C6AB2" w:rsidRPr="008C6AB2">
        <w:rPr>
          <w:rFonts w:ascii="微软雅黑" w:eastAsia="微软雅黑" w:hAnsi="微软雅黑" w:cs="微软雅黑"/>
          <w:color w:val="191919"/>
          <w:shd w:val="clear" w:color="auto" w:fill="FFFFFF"/>
          <w:lang w:eastAsia="zh-CN"/>
        </w:rPr>
        <w:t>2.6%</w:t>
      </w:r>
      <w:r w:rsidR="008C6AB2" w:rsidRPr="008C6AB2">
        <w:rPr>
          <w:rFonts w:ascii="微软雅黑" w:eastAsia="微软雅黑" w:hAnsi="微软雅黑" w:cs="微软雅黑" w:hint="eastAsia"/>
          <w:color w:val="191919"/>
          <w:shd w:val="clear" w:color="auto" w:fill="FFFFFF"/>
          <w:lang w:eastAsia="zh-CN"/>
        </w:rPr>
        <w:t>，前值从升</w:t>
      </w:r>
      <w:r w:rsidR="008C6AB2" w:rsidRPr="008C6AB2">
        <w:rPr>
          <w:rFonts w:ascii="微软雅黑" w:eastAsia="微软雅黑" w:hAnsi="微软雅黑" w:cs="微软雅黑"/>
          <w:color w:val="191919"/>
          <w:shd w:val="clear" w:color="auto" w:fill="FFFFFF"/>
          <w:lang w:eastAsia="zh-CN"/>
        </w:rPr>
        <w:t>2.4%</w:t>
      </w:r>
      <w:r w:rsidR="008C6AB2" w:rsidRPr="008C6AB2">
        <w:rPr>
          <w:rFonts w:ascii="微软雅黑" w:eastAsia="微软雅黑" w:hAnsi="微软雅黑" w:cs="微软雅黑" w:hint="eastAsia"/>
          <w:color w:val="191919"/>
          <w:shd w:val="clear" w:color="auto" w:fill="FFFFFF"/>
          <w:lang w:eastAsia="zh-CN"/>
        </w:rPr>
        <w:t>修正为升</w:t>
      </w:r>
      <w:r w:rsidR="008C6AB2" w:rsidRPr="008C6AB2">
        <w:rPr>
          <w:rFonts w:ascii="微软雅黑" w:eastAsia="微软雅黑" w:hAnsi="微软雅黑" w:cs="微软雅黑"/>
          <w:color w:val="191919"/>
          <w:shd w:val="clear" w:color="auto" w:fill="FFFFFF"/>
          <w:lang w:eastAsia="zh-CN"/>
        </w:rPr>
        <w:t>2.6%</w:t>
      </w:r>
      <w:r w:rsidR="008C6AB2" w:rsidRPr="008C6AB2">
        <w:rPr>
          <w:rFonts w:ascii="微软雅黑" w:eastAsia="微软雅黑" w:hAnsi="微软雅黑" w:cs="微软雅黑" w:hint="eastAsia"/>
          <w:color w:val="191919"/>
          <w:shd w:val="clear" w:color="auto" w:fill="FFFFFF"/>
          <w:lang w:eastAsia="zh-CN"/>
        </w:rPr>
        <w:t>；环比升</w:t>
      </w:r>
      <w:r w:rsidR="008C6AB2" w:rsidRPr="008C6AB2">
        <w:rPr>
          <w:rFonts w:ascii="微软雅黑" w:eastAsia="微软雅黑" w:hAnsi="微软雅黑" w:cs="微软雅黑"/>
          <w:color w:val="191919"/>
          <w:shd w:val="clear" w:color="auto" w:fill="FFFFFF"/>
          <w:lang w:eastAsia="zh-CN"/>
        </w:rPr>
        <w:t>0.4%</w:t>
      </w:r>
      <w:r w:rsidR="008C6AB2" w:rsidRPr="008C6AB2">
        <w:rPr>
          <w:rFonts w:ascii="微软雅黑" w:eastAsia="微软雅黑" w:hAnsi="微软雅黑" w:cs="微软雅黑" w:hint="eastAsia"/>
          <w:color w:val="191919"/>
          <w:shd w:val="clear" w:color="auto" w:fill="FFFFFF"/>
          <w:lang w:eastAsia="zh-CN"/>
        </w:rPr>
        <w:t>，预期升</w:t>
      </w:r>
      <w:r w:rsidR="008C6AB2" w:rsidRPr="008C6AB2">
        <w:rPr>
          <w:rFonts w:ascii="微软雅黑" w:eastAsia="微软雅黑" w:hAnsi="微软雅黑" w:cs="微软雅黑"/>
          <w:color w:val="191919"/>
          <w:shd w:val="clear" w:color="auto" w:fill="FFFFFF"/>
          <w:lang w:eastAsia="zh-CN"/>
        </w:rPr>
        <w:t>0.2%</w:t>
      </w:r>
      <w:r w:rsidR="008C6AB2" w:rsidRPr="008C6AB2">
        <w:rPr>
          <w:rFonts w:ascii="微软雅黑" w:eastAsia="微软雅黑" w:hAnsi="微软雅黑" w:cs="微软雅黑" w:hint="eastAsia"/>
          <w:color w:val="191919"/>
          <w:shd w:val="clear" w:color="auto" w:fill="FFFFFF"/>
          <w:lang w:eastAsia="zh-CN"/>
        </w:rPr>
        <w:t>，前值从升</w:t>
      </w:r>
      <w:r w:rsidR="008C6AB2" w:rsidRPr="008C6AB2">
        <w:rPr>
          <w:rFonts w:ascii="微软雅黑" w:eastAsia="微软雅黑" w:hAnsi="微软雅黑" w:cs="微软雅黑"/>
          <w:color w:val="191919"/>
          <w:shd w:val="clear" w:color="auto" w:fill="FFFFFF"/>
          <w:lang w:eastAsia="zh-CN"/>
        </w:rPr>
        <w:t>0.2%</w:t>
      </w:r>
      <w:r w:rsidR="008C6AB2" w:rsidRPr="008C6AB2">
        <w:rPr>
          <w:rFonts w:ascii="微软雅黑" w:eastAsia="微软雅黑" w:hAnsi="微软雅黑" w:cs="微软雅黑" w:hint="eastAsia"/>
          <w:color w:val="191919"/>
          <w:shd w:val="clear" w:color="auto" w:fill="FFFFFF"/>
          <w:lang w:eastAsia="zh-CN"/>
        </w:rPr>
        <w:t>修正为升</w:t>
      </w:r>
      <w:r w:rsidR="008C6AB2" w:rsidRPr="008C6AB2">
        <w:rPr>
          <w:rFonts w:ascii="微软雅黑" w:eastAsia="微软雅黑" w:hAnsi="微软雅黑" w:cs="微软雅黑"/>
          <w:color w:val="191919"/>
          <w:shd w:val="clear" w:color="auto" w:fill="FFFFFF"/>
          <w:lang w:eastAsia="zh-CN"/>
        </w:rPr>
        <w:t>0.3%</w:t>
      </w:r>
      <w:r w:rsidR="008C6AB2" w:rsidRPr="008C6AB2">
        <w:rPr>
          <w:rFonts w:ascii="微软雅黑" w:eastAsia="微软雅黑" w:hAnsi="微软雅黑" w:cs="微软雅黑" w:hint="eastAsia"/>
          <w:color w:val="191919"/>
          <w:shd w:val="clear" w:color="auto" w:fill="FFFFFF"/>
          <w:lang w:eastAsia="zh-CN"/>
        </w:rPr>
        <w:t>。核心</w:t>
      </w:r>
      <w:r w:rsidR="008C6AB2" w:rsidRPr="008C6AB2">
        <w:rPr>
          <w:rFonts w:ascii="微软雅黑" w:eastAsia="微软雅黑" w:hAnsi="微软雅黑" w:cs="微软雅黑"/>
          <w:color w:val="191919"/>
          <w:shd w:val="clear" w:color="auto" w:fill="FFFFFF"/>
          <w:lang w:eastAsia="zh-CN"/>
        </w:rPr>
        <w:t>PPI</w:t>
      </w:r>
      <w:r w:rsidR="008C6AB2" w:rsidRPr="008C6AB2">
        <w:rPr>
          <w:rFonts w:ascii="微软雅黑" w:eastAsia="微软雅黑" w:hAnsi="微软雅黑" w:cs="微软雅黑" w:hint="eastAsia"/>
          <w:color w:val="191919"/>
          <w:shd w:val="clear" w:color="auto" w:fill="FFFFFF"/>
          <w:lang w:eastAsia="zh-CN"/>
        </w:rPr>
        <w:t>同比升</w:t>
      </w:r>
      <w:r w:rsidR="008C6AB2" w:rsidRPr="008C6AB2">
        <w:rPr>
          <w:rFonts w:ascii="微软雅黑" w:eastAsia="微软雅黑" w:hAnsi="微软雅黑" w:cs="微软雅黑"/>
          <w:color w:val="191919"/>
          <w:shd w:val="clear" w:color="auto" w:fill="FFFFFF"/>
          <w:lang w:eastAsia="zh-CN"/>
        </w:rPr>
        <w:t>3.4%</w:t>
      </w:r>
      <w:r w:rsidR="008C6AB2" w:rsidRPr="008C6AB2">
        <w:rPr>
          <w:rFonts w:ascii="微软雅黑" w:eastAsia="微软雅黑" w:hAnsi="微软雅黑" w:cs="微软雅黑" w:hint="eastAsia"/>
          <w:color w:val="191919"/>
          <w:shd w:val="clear" w:color="auto" w:fill="FFFFFF"/>
          <w:lang w:eastAsia="zh-CN"/>
        </w:rPr>
        <w:t>，预期升</w:t>
      </w:r>
      <w:r w:rsidR="008C6AB2" w:rsidRPr="008C6AB2">
        <w:rPr>
          <w:rFonts w:ascii="微软雅黑" w:eastAsia="微软雅黑" w:hAnsi="微软雅黑" w:cs="微软雅黑"/>
          <w:color w:val="191919"/>
          <w:shd w:val="clear" w:color="auto" w:fill="FFFFFF"/>
          <w:lang w:eastAsia="zh-CN"/>
        </w:rPr>
        <w:t>3.2%</w:t>
      </w:r>
      <w:r w:rsidR="008C6AB2" w:rsidRPr="008C6AB2">
        <w:rPr>
          <w:rFonts w:ascii="微软雅黑" w:eastAsia="微软雅黑" w:hAnsi="微软雅黑" w:cs="微软雅黑" w:hint="eastAsia"/>
          <w:color w:val="191919"/>
          <w:shd w:val="clear" w:color="auto" w:fill="FFFFFF"/>
          <w:lang w:eastAsia="zh-CN"/>
        </w:rPr>
        <w:t>，前值从升</w:t>
      </w:r>
      <w:r w:rsidR="008C6AB2" w:rsidRPr="008C6AB2">
        <w:rPr>
          <w:rFonts w:ascii="微软雅黑" w:eastAsia="微软雅黑" w:hAnsi="微软雅黑" w:cs="微软雅黑"/>
          <w:color w:val="191919"/>
          <w:shd w:val="clear" w:color="auto" w:fill="FFFFFF"/>
          <w:lang w:eastAsia="zh-CN"/>
        </w:rPr>
        <w:t>3.1%</w:t>
      </w:r>
      <w:r w:rsidR="008C6AB2" w:rsidRPr="008C6AB2">
        <w:rPr>
          <w:rFonts w:ascii="微软雅黑" w:eastAsia="微软雅黑" w:hAnsi="微软雅黑" w:cs="微软雅黑" w:hint="eastAsia"/>
          <w:color w:val="191919"/>
          <w:shd w:val="clear" w:color="auto" w:fill="FFFFFF"/>
          <w:lang w:eastAsia="zh-CN"/>
        </w:rPr>
        <w:t>修正为升</w:t>
      </w:r>
      <w:r w:rsidR="008C6AB2" w:rsidRPr="008C6AB2">
        <w:rPr>
          <w:rFonts w:ascii="微软雅黑" w:eastAsia="微软雅黑" w:hAnsi="微软雅黑" w:cs="微软雅黑"/>
          <w:color w:val="191919"/>
          <w:shd w:val="clear" w:color="auto" w:fill="FFFFFF"/>
          <w:lang w:eastAsia="zh-CN"/>
        </w:rPr>
        <w:t>3.4%</w:t>
      </w:r>
      <w:r w:rsidR="008C6AB2" w:rsidRPr="008C6AB2">
        <w:rPr>
          <w:rFonts w:ascii="微软雅黑" w:eastAsia="微软雅黑" w:hAnsi="微软雅黑" w:cs="微软雅黑" w:hint="eastAsia"/>
          <w:color w:val="191919"/>
          <w:shd w:val="clear" w:color="auto" w:fill="FFFFFF"/>
          <w:lang w:eastAsia="zh-CN"/>
        </w:rPr>
        <w:t>；环比升</w:t>
      </w:r>
      <w:r w:rsidR="008C6AB2" w:rsidRPr="008C6AB2">
        <w:rPr>
          <w:rFonts w:ascii="微软雅黑" w:eastAsia="微软雅黑" w:hAnsi="微软雅黑" w:cs="微软雅黑"/>
          <w:color w:val="191919"/>
          <w:shd w:val="clear" w:color="auto" w:fill="FFFFFF"/>
          <w:lang w:eastAsia="zh-CN"/>
        </w:rPr>
        <w:t>0.2%</w:t>
      </w:r>
      <w:r w:rsidR="008C6AB2" w:rsidRPr="008C6AB2">
        <w:rPr>
          <w:rFonts w:ascii="微软雅黑" w:eastAsia="微软雅黑" w:hAnsi="微软雅黑" w:cs="微软雅黑" w:hint="eastAsia"/>
          <w:color w:val="191919"/>
          <w:shd w:val="clear" w:color="auto" w:fill="FFFFFF"/>
          <w:lang w:eastAsia="zh-CN"/>
        </w:rPr>
        <w:t>，预期升</w:t>
      </w:r>
      <w:r w:rsidR="008C6AB2" w:rsidRPr="008C6AB2">
        <w:rPr>
          <w:rFonts w:ascii="微软雅黑" w:eastAsia="微软雅黑" w:hAnsi="微软雅黑" w:cs="微软雅黑"/>
          <w:color w:val="191919"/>
          <w:shd w:val="clear" w:color="auto" w:fill="FFFFFF"/>
          <w:lang w:eastAsia="zh-CN"/>
        </w:rPr>
        <w:t>0.2%</w:t>
      </w:r>
      <w:r w:rsidR="008C6AB2" w:rsidRPr="008C6AB2">
        <w:rPr>
          <w:rFonts w:ascii="微软雅黑" w:eastAsia="微软雅黑" w:hAnsi="微软雅黑" w:cs="微软雅黑" w:hint="eastAsia"/>
          <w:color w:val="191919"/>
          <w:shd w:val="clear" w:color="auto" w:fill="FFFFFF"/>
          <w:lang w:eastAsia="zh-CN"/>
        </w:rPr>
        <w:t>，前值从持平修正为升</w:t>
      </w:r>
      <w:r w:rsidR="008C6AB2" w:rsidRPr="008C6AB2">
        <w:rPr>
          <w:rFonts w:ascii="微软雅黑" w:eastAsia="微软雅黑" w:hAnsi="微软雅黑" w:cs="微软雅黑"/>
          <w:color w:val="191919"/>
          <w:shd w:val="clear" w:color="auto" w:fill="FFFFFF"/>
          <w:lang w:eastAsia="zh-CN"/>
        </w:rPr>
        <w:t>0.3%</w:t>
      </w:r>
      <w:r w:rsidR="008C6AB2" w:rsidRPr="008C6AB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8C6AB2" w:rsidRDefault="008C6AB2" w:rsidP="008C6AB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8C6AB2">
        <w:rPr>
          <w:rFonts w:ascii="微软雅黑" w:eastAsia="微软雅黑" w:hAnsi="微软雅黑" w:cs="微软雅黑" w:hint="eastAsia"/>
          <w:color w:val="auto"/>
          <w:spacing w:val="4"/>
          <w:lang w:eastAsia="zh-CN"/>
        </w:rPr>
        <w:t>美国上周初请失业金人数</w:t>
      </w:r>
      <w:r w:rsidRPr="008C6AB2">
        <w:rPr>
          <w:rFonts w:ascii="微软雅黑" w:eastAsia="微软雅黑" w:hAnsi="微软雅黑" w:cs="微软雅黑"/>
          <w:color w:val="auto"/>
          <w:spacing w:val="4"/>
          <w:lang w:eastAsia="zh-CN"/>
        </w:rPr>
        <w:t>24.2</w:t>
      </w:r>
      <w:r w:rsidRPr="008C6AB2">
        <w:rPr>
          <w:rFonts w:ascii="微软雅黑" w:eastAsia="微软雅黑" w:hAnsi="微软雅黑" w:cs="微软雅黑" w:hint="eastAsia"/>
          <w:color w:val="auto"/>
          <w:spacing w:val="4"/>
          <w:lang w:eastAsia="zh-CN"/>
        </w:rPr>
        <w:t>万人，预期</w:t>
      </w:r>
      <w:r w:rsidRPr="008C6AB2">
        <w:rPr>
          <w:rFonts w:ascii="微软雅黑" w:eastAsia="微软雅黑" w:hAnsi="微软雅黑" w:cs="微软雅黑"/>
          <w:color w:val="auto"/>
          <w:spacing w:val="4"/>
          <w:lang w:eastAsia="zh-CN"/>
        </w:rPr>
        <w:t>22.0</w:t>
      </w:r>
      <w:r w:rsidRPr="008C6AB2">
        <w:rPr>
          <w:rFonts w:ascii="微软雅黑" w:eastAsia="微软雅黑" w:hAnsi="微软雅黑" w:cs="微软雅黑" w:hint="eastAsia"/>
          <w:color w:val="auto"/>
          <w:spacing w:val="4"/>
          <w:lang w:eastAsia="zh-CN"/>
        </w:rPr>
        <w:t>万人，前值从</w:t>
      </w:r>
      <w:r w:rsidRPr="008C6AB2">
        <w:rPr>
          <w:rFonts w:ascii="微软雅黑" w:eastAsia="微软雅黑" w:hAnsi="微软雅黑" w:cs="微软雅黑"/>
          <w:color w:val="auto"/>
          <w:spacing w:val="4"/>
          <w:lang w:eastAsia="zh-CN"/>
        </w:rPr>
        <w:t>22.4</w:t>
      </w:r>
      <w:r w:rsidRPr="008C6AB2">
        <w:rPr>
          <w:rFonts w:ascii="微软雅黑" w:eastAsia="微软雅黑" w:hAnsi="微软雅黑" w:cs="微软雅黑" w:hint="eastAsia"/>
          <w:color w:val="auto"/>
          <w:spacing w:val="4"/>
          <w:lang w:eastAsia="zh-CN"/>
        </w:rPr>
        <w:t>万人修正为</w:t>
      </w:r>
      <w:r w:rsidRPr="008C6AB2">
        <w:rPr>
          <w:rFonts w:ascii="微软雅黑" w:eastAsia="微软雅黑" w:hAnsi="微软雅黑" w:cs="微软雅黑"/>
          <w:color w:val="auto"/>
          <w:spacing w:val="4"/>
          <w:lang w:eastAsia="zh-CN"/>
        </w:rPr>
        <w:t>22.5</w:t>
      </w:r>
      <w:r w:rsidRPr="008C6AB2">
        <w:rPr>
          <w:rFonts w:ascii="微软雅黑" w:eastAsia="微软雅黑" w:hAnsi="微软雅黑" w:cs="微软雅黑" w:hint="eastAsia"/>
          <w:color w:val="auto"/>
          <w:spacing w:val="4"/>
          <w:lang w:eastAsia="zh-CN"/>
        </w:rPr>
        <w:t>万人。</w:t>
      </w:r>
      <w:r>
        <w:rPr>
          <w:rFonts w:ascii="微软雅黑" w:eastAsia="微软雅黑" w:hAnsi="微软雅黑" w:cs="微软雅黑" w:hint="eastAsia"/>
          <w:color w:val="auto"/>
          <w:spacing w:val="4"/>
          <w:lang w:eastAsia="zh-CN"/>
        </w:rPr>
        <w:t>】</w:t>
      </w:r>
    </w:p>
    <w:p w:rsidR="008C6AB2" w:rsidRDefault="008C6AB2" w:rsidP="008C6AB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8C6AB2">
        <w:rPr>
          <w:rFonts w:ascii="微软雅黑" w:eastAsia="微软雅黑" w:hAnsi="微软雅黑" w:cs="微软雅黑" w:hint="eastAsia"/>
          <w:color w:val="auto"/>
          <w:spacing w:val="4"/>
          <w:lang w:eastAsia="zh-CN"/>
        </w:rPr>
        <w:t>澳大利亚</w:t>
      </w:r>
      <w:r w:rsidRPr="008C6AB2">
        <w:rPr>
          <w:rFonts w:ascii="微软雅黑" w:eastAsia="微软雅黑" w:hAnsi="微软雅黑" w:cs="微软雅黑"/>
          <w:color w:val="auto"/>
          <w:spacing w:val="4"/>
          <w:lang w:eastAsia="zh-CN"/>
        </w:rPr>
        <w:t>11</w:t>
      </w:r>
      <w:r w:rsidRPr="008C6AB2">
        <w:rPr>
          <w:rFonts w:ascii="微软雅黑" w:eastAsia="微软雅黑" w:hAnsi="微软雅黑" w:cs="微软雅黑" w:hint="eastAsia"/>
          <w:color w:val="auto"/>
          <w:spacing w:val="4"/>
          <w:lang w:eastAsia="zh-CN"/>
        </w:rPr>
        <w:t>月就业人口增</w:t>
      </w:r>
      <w:r w:rsidRPr="008C6AB2">
        <w:rPr>
          <w:rFonts w:ascii="微软雅黑" w:eastAsia="微软雅黑" w:hAnsi="微软雅黑" w:cs="微软雅黑"/>
          <w:color w:val="auto"/>
          <w:spacing w:val="4"/>
          <w:lang w:eastAsia="zh-CN"/>
        </w:rPr>
        <w:t>3.56</w:t>
      </w:r>
      <w:r w:rsidRPr="008C6AB2">
        <w:rPr>
          <w:rFonts w:ascii="微软雅黑" w:eastAsia="微软雅黑" w:hAnsi="微软雅黑" w:cs="微软雅黑" w:hint="eastAsia"/>
          <w:color w:val="auto"/>
          <w:spacing w:val="4"/>
          <w:lang w:eastAsia="zh-CN"/>
        </w:rPr>
        <w:t>万人，预期增</w:t>
      </w:r>
      <w:r w:rsidRPr="008C6AB2">
        <w:rPr>
          <w:rFonts w:ascii="微软雅黑" w:eastAsia="微软雅黑" w:hAnsi="微软雅黑" w:cs="微软雅黑"/>
          <w:color w:val="auto"/>
          <w:spacing w:val="4"/>
          <w:lang w:eastAsia="zh-CN"/>
        </w:rPr>
        <w:t>2.5</w:t>
      </w:r>
      <w:r w:rsidRPr="008C6AB2">
        <w:rPr>
          <w:rFonts w:ascii="微软雅黑" w:eastAsia="微软雅黑" w:hAnsi="微软雅黑" w:cs="微软雅黑" w:hint="eastAsia"/>
          <w:color w:val="auto"/>
          <w:spacing w:val="4"/>
          <w:lang w:eastAsia="zh-CN"/>
        </w:rPr>
        <w:t>万人，前值增</w:t>
      </w:r>
      <w:r w:rsidRPr="008C6AB2">
        <w:rPr>
          <w:rFonts w:ascii="微软雅黑" w:eastAsia="微软雅黑" w:hAnsi="微软雅黑" w:cs="微软雅黑"/>
          <w:color w:val="auto"/>
          <w:spacing w:val="4"/>
          <w:lang w:eastAsia="zh-CN"/>
        </w:rPr>
        <w:t>1.59</w:t>
      </w:r>
      <w:r w:rsidRPr="008C6AB2">
        <w:rPr>
          <w:rFonts w:ascii="微软雅黑" w:eastAsia="微软雅黑" w:hAnsi="微软雅黑" w:cs="微软雅黑" w:hint="eastAsia"/>
          <w:color w:val="auto"/>
          <w:spacing w:val="4"/>
          <w:lang w:eastAsia="zh-CN"/>
        </w:rPr>
        <w:t>万人；季调后失业率</w:t>
      </w:r>
      <w:r w:rsidRPr="008C6AB2">
        <w:rPr>
          <w:rFonts w:ascii="微软雅黑" w:eastAsia="微软雅黑" w:hAnsi="微软雅黑" w:cs="微软雅黑"/>
          <w:color w:val="auto"/>
          <w:spacing w:val="4"/>
          <w:lang w:eastAsia="zh-CN"/>
        </w:rPr>
        <w:t>3.9%</w:t>
      </w:r>
      <w:r w:rsidRPr="008C6AB2">
        <w:rPr>
          <w:rFonts w:ascii="微软雅黑" w:eastAsia="微软雅黑" w:hAnsi="微软雅黑" w:cs="微软雅黑" w:hint="eastAsia"/>
          <w:color w:val="auto"/>
          <w:spacing w:val="4"/>
          <w:lang w:eastAsia="zh-CN"/>
        </w:rPr>
        <w:t>，预期</w:t>
      </w:r>
      <w:r w:rsidRPr="008C6AB2">
        <w:rPr>
          <w:rFonts w:ascii="微软雅黑" w:eastAsia="微软雅黑" w:hAnsi="微软雅黑" w:cs="微软雅黑"/>
          <w:color w:val="auto"/>
          <w:spacing w:val="4"/>
          <w:lang w:eastAsia="zh-CN"/>
        </w:rPr>
        <w:t>4.2%</w:t>
      </w:r>
      <w:r w:rsidRPr="008C6AB2">
        <w:rPr>
          <w:rFonts w:ascii="微软雅黑" w:eastAsia="微软雅黑" w:hAnsi="微软雅黑" w:cs="微软雅黑" w:hint="eastAsia"/>
          <w:color w:val="auto"/>
          <w:spacing w:val="4"/>
          <w:lang w:eastAsia="zh-CN"/>
        </w:rPr>
        <w:t>，前值</w:t>
      </w:r>
      <w:r w:rsidRPr="008C6AB2">
        <w:rPr>
          <w:rFonts w:ascii="微软雅黑" w:eastAsia="微软雅黑" w:hAnsi="微软雅黑" w:cs="微软雅黑"/>
          <w:color w:val="auto"/>
          <w:spacing w:val="4"/>
          <w:lang w:eastAsia="zh-CN"/>
        </w:rPr>
        <w:t>4.10%</w:t>
      </w:r>
      <w:r w:rsidRPr="008C6AB2">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0C0F2F" w:rsidP="008C6AB2">
            <w:pPr>
              <w:pStyle w:val="TableText"/>
              <w:ind w:firstLine="392"/>
              <w:rPr>
                <w:lang w:eastAsia="zh-CN"/>
              </w:rPr>
            </w:pPr>
            <w:r>
              <w:t>2024/12/1</w:t>
            </w:r>
            <w:r w:rsidR="008C6AB2">
              <w:t>3</w:t>
            </w:r>
          </w:p>
        </w:tc>
        <w:tc>
          <w:tcPr>
            <w:tcW w:w="1134" w:type="dxa"/>
            <w:tcBorders>
              <w:left w:val="nil"/>
            </w:tcBorders>
            <w:shd w:val="clear" w:color="auto" w:fill="auto"/>
          </w:tcPr>
          <w:p w:rsidR="001604D9" w:rsidRPr="00853C1D" w:rsidRDefault="008C6AB2" w:rsidP="008C6AB2">
            <w:pPr>
              <w:pStyle w:val="TableText"/>
              <w:ind w:firstLine="392"/>
              <w:rPr>
                <w:lang w:eastAsia="zh-CN"/>
              </w:rPr>
            </w:pPr>
            <w:r>
              <w:rPr>
                <w:lang w:eastAsia="zh-CN"/>
              </w:rPr>
              <w:t>16</w:t>
            </w:r>
            <w:r w:rsidR="00942C9E">
              <w:rPr>
                <w:rFonts w:hint="eastAsia"/>
                <w:lang w:eastAsia="zh-CN"/>
              </w:rPr>
              <w:t>:</w:t>
            </w:r>
            <w:r>
              <w:rPr>
                <w:lang w:eastAsia="zh-CN"/>
              </w:rPr>
              <w:t>0</w:t>
            </w:r>
            <w:r w:rsidR="00942C9E">
              <w:rPr>
                <w:lang w:eastAsia="zh-CN"/>
              </w:rPr>
              <w:t>0</w:t>
            </w:r>
          </w:p>
        </w:tc>
        <w:tc>
          <w:tcPr>
            <w:tcW w:w="6524" w:type="dxa"/>
            <w:shd w:val="clear" w:color="auto" w:fill="auto"/>
          </w:tcPr>
          <w:p w:rsidR="001604D9" w:rsidRDefault="00EA4D2F" w:rsidP="00DE289B">
            <w:pPr>
              <w:pStyle w:val="TableText"/>
              <w:ind w:firstLine="392"/>
              <w:rPr>
                <w:b w:val="0"/>
                <w:lang w:eastAsia="zh-CN"/>
              </w:rPr>
            </w:pPr>
            <w:r w:rsidRPr="00EA4D2F">
              <w:rPr>
                <w:rFonts w:hint="eastAsia"/>
                <w:b w:val="0"/>
                <w:lang w:eastAsia="zh-CN"/>
              </w:rPr>
              <w:t>欧洲央行管委维勒鲁瓦发表讲话</w:t>
            </w:r>
          </w:p>
        </w:tc>
      </w:tr>
      <w:tr w:rsidR="001604D9" w:rsidTr="00214344">
        <w:trPr>
          <w:trHeight w:val="618"/>
        </w:trPr>
        <w:tc>
          <w:tcPr>
            <w:tcW w:w="1731" w:type="dxa"/>
            <w:tcBorders>
              <w:top w:val="nil"/>
              <w:left w:val="nil"/>
              <w:bottom w:val="nil"/>
              <w:right w:val="nil"/>
            </w:tcBorders>
            <w:shd w:val="clear" w:color="auto" w:fill="D3EAFF"/>
          </w:tcPr>
          <w:p w:rsidR="001604D9" w:rsidRDefault="00F674C2" w:rsidP="00DE289B">
            <w:pPr>
              <w:pStyle w:val="TableText"/>
              <w:ind w:firstLine="392"/>
              <w:rPr>
                <w:lang w:eastAsia="zh-CN"/>
              </w:rPr>
            </w:pPr>
            <w:r>
              <w:t>2024/12/</w:t>
            </w:r>
            <w:r w:rsidR="008C6AB2">
              <w:t>13</w:t>
            </w:r>
          </w:p>
        </w:tc>
        <w:tc>
          <w:tcPr>
            <w:tcW w:w="1134" w:type="dxa"/>
            <w:tcBorders>
              <w:left w:val="nil"/>
            </w:tcBorders>
            <w:shd w:val="clear" w:color="auto" w:fill="D3EAFF"/>
          </w:tcPr>
          <w:p w:rsidR="001604D9" w:rsidRPr="00853C1D" w:rsidRDefault="00417B18" w:rsidP="008C6AB2">
            <w:pPr>
              <w:pStyle w:val="TableText"/>
              <w:ind w:firstLine="392"/>
              <w:rPr>
                <w:lang w:eastAsia="zh-CN"/>
              </w:rPr>
            </w:pPr>
            <w:r>
              <w:rPr>
                <w:lang w:eastAsia="zh-CN"/>
              </w:rPr>
              <w:t>1</w:t>
            </w:r>
            <w:r w:rsidR="008C6AB2">
              <w:rPr>
                <w:lang w:eastAsia="zh-CN"/>
              </w:rPr>
              <w:t>7</w:t>
            </w:r>
            <w:r w:rsidR="00DE289B">
              <w:rPr>
                <w:lang w:eastAsia="zh-CN"/>
              </w:rPr>
              <w:t>:</w:t>
            </w:r>
            <w:r w:rsidR="008C6AB2">
              <w:rPr>
                <w:lang w:eastAsia="zh-CN"/>
              </w:rPr>
              <w:t>00</w:t>
            </w:r>
          </w:p>
        </w:tc>
        <w:tc>
          <w:tcPr>
            <w:tcW w:w="6524" w:type="dxa"/>
            <w:shd w:val="clear" w:color="auto" w:fill="D3EAFF"/>
          </w:tcPr>
          <w:p w:rsidR="009E11E4" w:rsidRDefault="00EA4D2F" w:rsidP="001604D9">
            <w:pPr>
              <w:pStyle w:val="TableText"/>
              <w:ind w:firstLine="392"/>
              <w:rPr>
                <w:b w:val="0"/>
                <w:lang w:eastAsia="zh-CN"/>
              </w:rPr>
            </w:pPr>
            <w:r w:rsidRPr="00EA4D2F">
              <w:rPr>
                <w:rFonts w:hint="eastAsia"/>
                <w:b w:val="0"/>
                <w:lang w:eastAsia="zh-CN"/>
              </w:rPr>
              <w:t>欧洲央行管委霍尔茨曼发表讲话</w:t>
            </w:r>
          </w:p>
        </w:tc>
      </w:tr>
      <w:tr w:rsidR="001604D9" w:rsidTr="00214344">
        <w:trPr>
          <w:trHeight w:val="618"/>
        </w:trPr>
        <w:tc>
          <w:tcPr>
            <w:tcW w:w="1731" w:type="dxa"/>
            <w:tcBorders>
              <w:top w:val="nil"/>
            </w:tcBorders>
            <w:shd w:val="clear" w:color="auto" w:fill="auto"/>
          </w:tcPr>
          <w:p w:rsidR="001604D9" w:rsidRPr="00853C1D" w:rsidRDefault="008C6AB2" w:rsidP="001604D9">
            <w:pPr>
              <w:pStyle w:val="TableText"/>
              <w:ind w:firstLine="392"/>
              <w:rPr>
                <w:lang w:eastAsia="zh-CN"/>
              </w:rPr>
            </w:pPr>
            <w:r>
              <w:t>2024/12/13</w:t>
            </w:r>
          </w:p>
        </w:tc>
        <w:tc>
          <w:tcPr>
            <w:tcW w:w="1134" w:type="dxa"/>
            <w:shd w:val="clear" w:color="auto" w:fill="auto"/>
          </w:tcPr>
          <w:p w:rsidR="001604D9" w:rsidRPr="00853C1D" w:rsidRDefault="00417B18" w:rsidP="008C6AB2">
            <w:pPr>
              <w:pStyle w:val="TableText"/>
              <w:ind w:firstLine="392"/>
              <w:rPr>
                <w:lang w:eastAsia="zh-CN"/>
              </w:rPr>
            </w:pPr>
            <w:r>
              <w:rPr>
                <w:lang w:eastAsia="zh-CN"/>
              </w:rPr>
              <w:t>1</w:t>
            </w:r>
            <w:r w:rsidR="008C6AB2">
              <w:rPr>
                <w:lang w:eastAsia="zh-CN"/>
              </w:rPr>
              <w:t>8</w:t>
            </w:r>
            <w:r w:rsidR="001604D9">
              <w:rPr>
                <w:rFonts w:hint="eastAsia"/>
                <w:lang w:eastAsia="zh-CN"/>
              </w:rPr>
              <w:t>:</w:t>
            </w:r>
            <w:r w:rsidR="008C6AB2">
              <w:rPr>
                <w:lang w:eastAsia="zh-CN"/>
              </w:rPr>
              <w:t>0</w:t>
            </w:r>
            <w:r w:rsidR="00DE289B">
              <w:rPr>
                <w:lang w:eastAsia="zh-CN"/>
              </w:rPr>
              <w:t>0</w:t>
            </w:r>
          </w:p>
        </w:tc>
        <w:tc>
          <w:tcPr>
            <w:tcW w:w="6524" w:type="dxa"/>
            <w:shd w:val="clear" w:color="auto" w:fill="auto"/>
          </w:tcPr>
          <w:p w:rsidR="00882A0E" w:rsidRPr="00853C1D" w:rsidRDefault="008C6AB2" w:rsidP="00417B18">
            <w:pPr>
              <w:pStyle w:val="TableText"/>
              <w:ind w:firstLine="392"/>
              <w:rPr>
                <w:b w:val="0"/>
                <w:lang w:eastAsia="zh-CN"/>
              </w:rPr>
            </w:pPr>
            <w:r>
              <w:rPr>
                <w:rFonts w:hint="eastAsia"/>
                <w:b w:val="0"/>
                <w:lang w:eastAsia="zh-CN"/>
              </w:rPr>
              <w:t>欧元区1</w:t>
            </w:r>
            <w:r>
              <w:rPr>
                <w:b w:val="0"/>
                <w:lang w:eastAsia="zh-CN"/>
              </w:rPr>
              <w:t>0</w:t>
            </w:r>
            <w:r>
              <w:rPr>
                <w:rFonts w:hint="eastAsia"/>
                <w:b w:val="0"/>
                <w:lang w:eastAsia="zh-CN"/>
              </w:rPr>
              <w:t>月工业产出</w:t>
            </w:r>
          </w:p>
        </w:tc>
      </w:tr>
      <w:tr w:rsidR="001604D9" w:rsidTr="00214344">
        <w:trPr>
          <w:trHeight w:val="618"/>
        </w:trPr>
        <w:tc>
          <w:tcPr>
            <w:tcW w:w="1731" w:type="dxa"/>
            <w:shd w:val="clear" w:color="auto" w:fill="D3EAFF"/>
          </w:tcPr>
          <w:p w:rsidR="001604D9" w:rsidRDefault="005B0C57" w:rsidP="008C6AB2">
            <w:pPr>
              <w:pStyle w:val="TableText"/>
              <w:ind w:firstLine="392"/>
              <w:rPr>
                <w:lang w:eastAsia="zh-CN"/>
              </w:rPr>
            </w:pPr>
            <w:r>
              <w:t>2024/12/1</w:t>
            </w:r>
            <w:r w:rsidR="008C6AB2">
              <w:t>3</w:t>
            </w:r>
          </w:p>
        </w:tc>
        <w:tc>
          <w:tcPr>
            <w:tcW w:w="1134" w:type="dxa"/>
            <w:shd w:val="clear" w:color="auto" w:fill="D3EAFF"/>
          </w:tcPr>
          <w:p w:rsidR="001604D9" w:rsidRDefault="00417B18" w:rsidP="00417B18">
            <w:pPr>
              <w:pStyle w:val="TableText"/>
              <w:ind w:firstLine="392"/>
              <w:rPr>
                <w:b w:val="0"/>
                <w:bCs w:val="0"/>
                <w:lang w:eastAsia="zh-CN"/>
              </w:rPr>
            </w:pPr>
            <w:r>
              <w:rPr>
                <w:lang w:eastAsia="zh-CN"/>
              </w:rPr>
              <w:t>21</w:t>
            </w:r>
            <w:r w:rsidR="00F674C2">
              <w:rPr>
                <w:rFonts w:hint="eastAsia"/>
                <w:lang w:eastAsia="zh-CN"/>
              </w:rPr>
              <w:t>:</w:t>
            </w:r>
            <w:r>
              <w:rPr>
                <w:lang w:eastAsia="zh-CN"/>
              </w:rPr>
              <w:t>3</w:t>
            </w:r>
            <w:r w:rsidR="00F674C2">
              <w:rPr>
                <w:lang w:eastAsia="zh-CN"/>
              </w:rPr>
              <w:t>0</w:t>
            </w:r>
          </w:p>
        </w:tc>
        <w:tc>
          <w:tcPr>
            <w:tcW w:w="6524" w:type="dxa"/>
            <w:shd w:val="clear" w:color="auto" w:fill="D3EAFF"/>
          </w:tcPr>
          <w:p w:rsidR="00882A0E" w:rsidRPr="000334A3" w:rsidRDefault="001B0FC9" w:rsidP="008C6AB2">
            <w:pPr>
              <w:pStyle w:val="TableText"/>
              <w:ind w:firstLine="392"/>
              <w:rPr>
                <w:rFonts w:hint="eastAsia"/>
                <w:b w:val="0"/>
                <w:lang w:eastAsia="zh-CN"/>
              </w:rPr>
            </w:pPr>
            <w:r w:rsidRPr="001B0FC9">
              <w:rPr>
                <w:rFonts w:hint="eastAsia"/>
                <w:b w:val="0"/>
                <w:lang w:eastAsia="zh-CN"/>
              </w:rPr>
              <w:t>美国</w:t>
            </w:r>
            <w:r w:rsidR="008C6AB2">
              <w:rPr>
                <w:rFonts w:hint="eastAsia"/>
                <w:b w:val="0"/>
                <w:lang w:eastAsia="zh-CN"/>
              </w:rPr>
              <w:t>1</w:t>
            </w:r>
            <w:r w:rsidR="008C6AB2">
              <w:rPr>
                <w:b w:val="0"/>
                <w:lang w:eastAsia="zh-CN"/>
              </w:rPr>
              <w:t>1</w:t>
            </w:r>
            <w:r w:rsidR="008C6AB2">
              <w:rPr>
                <w:rFonts w:hint="eastAsia"/>
                <w:b w:val="0"/>
                <w:lang w:eastAsia="zh-CN"/>
              </w:rPr>
              <w:t>月进口</w:t>
            </w:r>
            <w:r w:rsidR="00EA4D2F">
              <w:rPr>
                <w:rFonts w:hint="eastAsia"/>
                <w:b w:val="0"/>
                <w:lang w:eastAsia="zh-CN"/>
              </w:rPr>
              <w:t>/出口物价指数</w:t>
            </w:r>
          </w:p>
        </w:tc>
      </w:tr>
    </w:tbl>
    <w:p w:rsidR="00882A0E" w:rsidRDefault="00882A0E" w:rsidP="00942C9E">
      <w:pPr>
        <w:spacing w:before="102" w:line="257" w:lineRule="auto"/>
        <w:ind w:right="646" w:firstLineChars="200" w:firstLine="420"/>
        <w:jc w:val="both"/>
        <w:rPr>
          <w:lang w:eastAsia="zh-CN"/>
        </w:rPr>
      </w:pPr>
    </w:p>
    <w:p w:rsidR="009372C5" w:rsidRDefault="00A45E14">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882A0E" w:rsidRPr="00882A0E" w:rsidRDefault="00EA4D2F" w:rsidP="00564C28">
      <w:pPr>
        <w:spacing w:before="103" w:line="256" w:lineRule="auto"/>
        <w:ind w:right="743" w:firstLineChars="200" w:firstLine="468"/>
        <w:jc w:val="both"/>
        <w:rPr>
          <w:rFonts w:ascii="微软雅黑" w:eastAsia="微软雅黑" w:hAnsi="微软雅黑" w:cs="微软雅黑"/>
          <w:spacing w:val="12"/>
          <w:lang w:eastAsia="zh-CN"/>
        </w:rPr>
      </w:pPr>
      <w:r w:rsidRPr="00EA4D2F">
        <w:rPr>
          <w:rFonts w:ascii="微软雅黑" w:eastAsia="微软雅黑" w:hAnsi="微软雅黑" w:cs="微软雅黑" w:hint="eastAsia"/>
          <w:spacing w:val="12"/>
          <w:lang w:eastAsia="zh-CN"/>
        </w:rPr>
        <w:t>美元指数涨</w:t>
      </w:r>
      <w:r w:rsidRPr="00EA4D2F">
        <w:rPr>
          <w:rFonts w:ascii="微软雅黑" w:eastAsia="微软雅黑" w:hAnsi="微软雅黑" w:cs="微软雅黑"/>
          <w:spacing w:val="12"/>
          <w:lang w:eastAsia="zh-CN"/>
        </w:rPr>
        <w:t>0.34%</w:t>
      </w:r>
      <w:r w:rsidRPr="00EA4D2F">
        <w:rPr>
          <w:rFonts w:ascii="微软雅黑" w:eastAsia="微软雅黑" w:hAnsi="微软雅黑" w:cs="微软雅黑" w:hint="eastAsia"/>
          <w:spacing w:val="12"/>
          <w:lang w:eastAsia="zh-CN"/>
        </w:rPr>
        <w:t>报</w:t>
      </w:r>
      <w:r w:rsidRPr="00EA4D2F">
        <w:rPr>
          <w:rFonts w:ascii="微软雅黑" w:eastAsia="微软雅黑" w:hAnsi="微软雅黑" w:cs="微软雅黑"/>
          <w:spacing w:val="12"/>
          <w:lang w:eastAsia="zh-CN"/>
        </w:rPr>
        <w:t>107.02</w:t>
      </w:r>
      <w:r w:rsidRPr="00EA4D2F">
        <w:rPr>
          <w:rFonts w:ascii="微软雅黑" w:eastAsia="微软雅黑" w:hAnsi="微软雅黑" w:cs="微软雅黑" w:hint="eastAsia"/>
          <w:spacing w:val="12"/>
          <w:lang w:eastAsia="zh-CN"/>
        </w:rPr>
        <w:t>，非美货币多数下跌，欧元兑美元跌</w:t>
      </w:r>
      <w:r w:rsidRPr="00EA4D2F">
        <w:rPr>
          <w:rFonts w:ascii="微软雅黑" w:eastAsia="微软雅黑" w:hAnsi="微软雅黑" w:cs="微软雅黑"/>
          <w:spacing w:val="12"/>
          <w:lang w:eastAsia="zh-CN"/>
        </w:rPr>
        <w:t>0.28%</w:t>
      </w:r>
      <w:r w:rsidRPr="00EA4D2F">
        <w:rPr>
          <w:rFonts w:ascii="微软雅黑" w:eastAsia="微软雅黑" w:hAnsi="微软雅黑" w:cs="微软雅黑" w:hint="eastAsia"/>
          <w:spacing w:val="12"/>
          <w:lang w:eastAsia="zh-CN"/>
        </w:rPr>
        <w:t>报</w:t>
      </w:r>
      <w:r w:rsidRPr="00EA4D2F">
        <w:rPr>
          <w:rFonts w:ascii="微软雅黑" w:eastAsia="微软雅黑" w:hAnsi="微软雅黑" w:cs="微软雅黑"/>
          <w:spacing w:val="12"/>
          <w:lang w:eastAsia="zh-CN"/>
        </w:rPr>
        <w:t>1.0467</w:t>
      </w:r>
      <w:r w:rsidRPr="00EA4D2F">
        <w:rPr>
          <w:rFonts w:ascii="微软雅黑" w:eastAsia="微软雅黑" w:hAnsi="微软雅黑" w:cs="微软雅黑" w:hint="eastAsia"/>
          <w:spacing w:val="12"/>
          <w:lang w:eastAsia="zh-CN"/>
        </w:rPr>
        <w:t>，英镑兑美元跌</w:t>
      </w:r>
      <w:r w:rsidRPr="00EA4D2F">
        <w:rPr>
          <w:rFonts w:ascii="微软雅黑" w:eastAsia="微软雅黑" w:hAnsi="微软雅黑" w:cs="微软雅黑"/>
          <w:spacing w:val="12"/>
          <w:lang w:eastAsia="zh-CN"/>
        </w:rPr>
        <w:t>0.61%</w:t>
      </w:r>
      <w:r w:rsidRPr="00EA4D2F">
        <w:rPr>
          <w:rFonts w:ascii="微软雅黑" w:eastAsia="微软雅黑" w:hAnsi="微软雅黑" w:cs="微软雅黑" w:hint="eastAsia"/>
          <w:spacing w:val="12"/>
          <w:lang w:eastAsia="zh-CN"/>
        </w:rPr>
        <w:t>报</w:t>
      </w:r>
      <w:r w:rsidRPr="00EA4D2F">
        <w:rPr>
          <w:rFonts w:ascii="微软雅黑" w:eastAsia="微软雅黑" w:hAnsi="微软雅黑" w:cs="微软雅黑"/>
          <w:spacing w:val="12"/>
          <w:lang w:eastAsia="zh-CN"/>
        </w:rPr>
        <w:t>1.2674</w:t>
      </w:r>
      <w:r w:rsidRPr="00EA4D2F">
        <w:rPr>
          <w:rFonts w:ascii="微软雅黑" w:eastAsia="微软雅黑" w:hAnsi="微软雅黑" w:cs="微软雅黑" w:hint="eastAsia"/>
          <w:spacing w:val="12"/>
          <w:lang w:eastAsia="zh-CN"/>
        </w:rPr>
        <w:t>，澳元兑美元跌</w:t>
      </w:r>
      <w:r w:rsidRPr="00EA4D2F">
        <w:rPr>
          <w:rFonts w:ascii="微软雅黑" w:eastAsia="微软雅黑" w:hAnsi="微软雅黑" w:cs="微软雅黑"/>
          <w:spacing w:val="12"/>
          <w:lang w:eastAsia="zh-CN"/>
        </w:rPr>
        <w:t>0.03%</w:t>
      </w:r>
      <w:r w:rsidRPr="00EA4D2F">
        <w:rPr>
          <w:rFonts w:ascii="微软雅黑" w:eastAsia="微软雅黑" w:hAnsi="微软雅黑" w:cs="微软雅黑" w:hint="eastAsia"/>
          <w:spacing w:val="12"/>
          <w:lang w:eastAsia="zh-CN"/>
        </w:rPr>
        <w:t>报</w:t>
      </w:r>
      <w:r w:rsidRPr="00EA4D2F">
        <w:rPr>
          <w:rFonts w:ascii="微软雅黑" w:eastAsia="微软雅黑" w:hAnsi="微软雅黑" w:cs="微软雅黑"/>
          <w:spacing w:val="12"/>
          <w:lang w:eastAsia="zh-CN"/>
        </w:rPr>
        <w:t>0.6367</w:t>
      </w:r>
      <w:r w:rsidRPr="00EA4D2F">
        <w:rPr>
          <w:rFonts w:ascii="微软雅黑" w:eastAsia="微软雅黑" w:hAnsi="微软雅黑" w:cs="微软雅黑" w:hint="eastAsia"/>
          <w:spacing w:val="12"/>
          <w:lang w:eastAsia="zh-CN"/>
        </w:rPr>
        <w:t>，美元兑日元涨</w:t>
      </w:r>
      <w:r w:rsidRPr="00EA4D2F">
        <w:rPr>
          <w:rFonts w:ascii="微软雅黑" w:eastAsia="微软雅黑" w:hAnsi="微软雅黑" w:cs="微软雅黑"/>
          <w:spacing w:val="12"/>
          <w:lang w:eastAsia="zh-CN"/>
        </w:rPr>
        <w:t>0.13%</w:t>
      </w:r>
      <w:r w:rsidRPr="00EA4D2F">
        <w:rPr>
          <w:rFonts w:ascii="微软雅黑" w:eastAsia="微软雅黑" w:hAnsi="微软雅黑" w:cs="微软雅黑" w:hint="eastAsia"/>
          <w:spacing w:val="12"/>
          <w:lang w:eastAsia="zh-CN"/>
        </w:rPr>
        <w:t>报</w:t>
      </w:r>
      <w:r w:rsidRPr="00EA4D2F">
        <w:rPr>
          <w:rFonts w:ascii="微软雅黑" w:eastAsia="微软雅黑" w:hAnsi="微软雅黑" w:cs="微软雅黑"/>
          <w:spacing w:val="12"/>
          <w:lang w:eastAsia="zh-CN"/>
        </w:rPr>
        <w:t>152.66</w:t>
      </w:r>
      <w:r w:rsidRPr="00EA4D2F">
        <w:rPr>
          <w:rFonts w:ascii="微软雅黑" w:eastAsia="微软雅黑" w:hAnsi="微软雅黑" w:cs="微软雅黑" w:hint="eastAsia"/>
          <w:spacing w:val="12"/>
          <w:lang w:eastAsia="zh-CN"/>
        </w:rPr>
        <w:t>。美元指数昨日创下两周新高。由于美国</w:t>
      </w:r>
      <w:r w:rsidRPr="00EA4D2F">
        <w:rPr>
          <w:rFonts w:ascii="微软雅黑" w:eastAsia="微软雅黑" w:hAnsi="微软雅黑" w:cs="微软雅黑"/>
          <w:spacing w:val="12"/>
          <w:lang w:eastAsia="zh-CN"/>
        </w:rPr>
        <w:t>11</w:t>
      </w:r>
      <w:r w:rsidRPr="00EA4D2F">
        <w:rPr>
          <w:rFonts w:ascii="微软雅黑" w:eastAsia="微软雅黑" w:hAnsi="微软雅黑" w:cs="微软雅黑" w:hint="eastAsia"/>
          <w:spacing w:val="12"/>
          <w:lang w:eastAsia="zh-CN"/>
        </w:rPr>
        <w:t>月生产者价格指数</w:t>
      </w:r>
      <w:r w:rsidRPr="00EA4D2F">
        <w:rPr>
          <w:rFonts w:ascii="微软雅黑" w:eastAsia="微软雅黑" w:hAnsi="微软雅黑" w:cs="微软雅黑"/>
          <w:spacing w:val="12"/>
          <w:lang w:eastAsia="zh-CN"/>
        </w:rPr>
        <w:t>PPI</w:t>
      </w:r>
      <w:r w:rsidRPr="00EA4D2F">
        <w:rPr>
          <w:rFonts w:ascii="微软雅黑" w:eastAsia="微软雅黑" w:hAnsi="微软雅黑" w:cs="微软雅黑" w:hint="eastAsia"/>
          <w:spacing w:val="12"/>
          <w:lang w:eastAsia="zh-CN"/>
        </w:rPr>
        <w:t>增幅超出预期，推动美债收益率上升，这对美联储政策具有鹰派信号，美元因此获得支撑。但此次上涨主要由食品和能源价格驱动，而核心</w:t>
      </w:r>
      <w:r w:rsidRPr="00EA4D2F">
        <w:rPr>
          <w:rFonts w:ascii="微软雅黑" w:eastAsia="微软雅黑" w:hAnsi="微软雅黑" w:cs="微软雅黑"/>
          <w:spacing w:val="12"/>
          <w:lang w:eastAsia="zh-CN"/>
        </w:rPr>
        <w:t>PPI</w:t>
      </w:r>
      <w:r w:rsidRPr="00EA4D2F">
        <w:rPr>
          <w:rFonts w:ascii="微软雅黑" w:eastAsia="微软雅黑" w:hAnsi="微软雅黑" w:cs="微软雅黑" w:hint="eastAsia"/>
          <w:spacing w:val="12"/>
          <w:lang w:eastAsia="zh-CN"/>
        </w:rPr>
        <w:t>符合预期。然而，美元的涨幅受到限制，因为美国周度初请失业金人数意外升至</w:t>
      </w:r>
      <w:r w:rsidRPr="00EA4D2F">
        <w:rPr>
          <w:rFonts w:ascii="微软雅黑" w:eastAsia="微软雅黑" w:hAnsi="微软雅黑" w:cs="微软雅黑"/>
          <w:spacing w:val="12"/>
          <w:lang w:eastAsia="zh-CN"/>
        </w:rPr>
        <w:t>8</w:t>
      </w:r>
      <w:r w:rsidRPr="00EA4D2F">
        <w:rPr>
          <w:rFonts w:ascii="微软雅黑" w:eastAsia="微软雅黑" w:hAnsi="微软雅黑" w:cs="微软雅黑" w:hint="eastAsia"/>
          <w:spacing w:val="12"/>
          <w:lang w:eastAsia="zh-CN"/>
        </w:rPr>
        <w:t>周高点，表明劳动力市场疲软，这对美联储政策具有鸽派影响。欧洲央行宣布降息</w:t>
      </w:r>
      <w:r w:rsidRPr="00EA4D2F">
        <w:rPr>
          <w:rFonts w:ascii="微软雅黑" w:eastAsia="微软雅黑" w:hAnsi="微软雅黑" w:cs="微软雅黑"/>
          <w:spacing w:val="12"/>
          <w:lang w:eastAsia="zh-CN"/>
        </w:rPr>
        <w:t>25</w:t>
      </w:r>
      <w:r w:rsidRPr="00EA4D2F">
        <w:rPr>
          <w:rFonts w:ascii="微软雅黑" w:eastAsia="微软雅黑" w:hAnsi="微软雅黑" w:cs="微软雅黑" w:hint="eastAsia"/>
          <w:spacing w:val="12"/>
          <w:lang w:eastAsia="zh-CN"/>
        </w:rPr>
        <w:t>个基点，并表示在通胀接近目标、经济仍疲软的情况下，将继续开放进一步宽松的可能性。欧洲收益率全线走低带动欧元下行。据路透社报道，日本央行认为无需急于进一步加息，并倾向于在下周会议上维持利率不变，这对日元构成压力。此外，美债收益率上升也对日元不利。展望未来，近期数据可能促使美联储在谨慎且有节制的政策上进一步加强，短期内美元获支撑。</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EA4D2F">
      <w:pPr>
        <w:spacing w:before="103" w:line="256" w:lineRule="auto"/>
        <w:ind w:right="743"/>
        <w:jc w:val="both"/>
        <w:rPr>
          <w:lang w:eastAsia="zh-CN"/>
        </w:rPr>
      </w:pPr>
      <w:r w:rsidRPr="00EA4D2F">
        <w:rPr>
          <w:noProof/>
          <w:lang w:eastAsia="zh-CN"/>
        </w:rPr>
        <w:lastRenderedPageBreak/>
        <w:drawing>
          <wp:inline distT="0" distB="0" distL="0" distR="0">
            <wp:extent cx="6343650" cy="3621501"/>
            <wp:effectExtent l="0" t="0" r="0" b="0"/>
            <wp:docPr id="5" name="图片 5" descr="C:\Users\Administrator\Documents\WeChat Files\wxid_vkxlzo0vqu7s22\FileStorage\Temp\1734052118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405211868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5705" cy="3622674"/>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82A0E" w:rsidRDefault="00882A0E">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564C28" w:rsidRDefault="00EA4D2F">
      <w:pPr>
        <w:spacing w:before="103" w:line="256" w:lineRule="auto"/>
        <w:ind w:right="743" w:firstLine="448"/>
        <w:jc w:val="both"/>
        <w:rPr>
          <w:rFonts w:ascii="微软雅黑" w:eastAsia="微软雅黑" w:hAnsi="微软雅黑" w:cs="微软雅黑"/>
          <w:spacing w:val="12"/>
          <w:lang w:eastAsia="zh-CN"/>
        </w:rPr>
      </w:pPr>
      <w:r w:rsidRPr="00EA4D2F">
        <w:rPr>
          <w:rFonts w:ascii="微软雅黑" w:eastAsia="微软雅黑" w:hAnsi="微软雅黑" w:cs="微软雅黑" w:hint="eastAsia"/>
          <w:spacing w:val="12"/>
          <w:lang w:eastAsia="zh-CN"/>
        </w:rPr>
        <w:t>截至</w:t>
      </w:r>
      <w:r w:rsidRPr="00EA4D2F">
        <w:rPr>
          <w:rFonts w:ascii="微软雅黑" w:eastAsia="微软雅黑" w:hAnsi="微软雅黑" w:cs="微软雅黑"/>
          <w:spacing w:val="12"/>
          <w:lang w:eastAsia="zh-CN"/>
        </w:rPr>
        <w:t>12</w:t>
      </w:r>
      <w:r w:rsidRPr="00EA4D2F">
        <w:rPr>
          <w:rFonts w:ascii="微软雅黑" w:eastAsia="微软雅黑" w:hAnsi="微软雅黑" w:cs="微软雅黑" w:hint="eastAsia"/>
          <w:spacing w:val="12"/>
          <w:lang w:eastAsia="zh-CN"/>
        </w:rPr>
        <w:t>月</w:t>
      </w:r>
      <w:r w:rsidRPr="00EA4D2F">
        <w:rPr>
          <w:rFonts w:ascii="微软雅黑" w:eastAsia="微软雅黑" w:hAnsi="微软雅黑" w:cs="微软雅黑"/>
          <w:spacing w:val="12"/>
          <w:lang w:eastAsia="zh-CN"/>
        </w:rPr>
        <w:t>13</w:t>
      </w:r>
      <w:r w:rsidRPr="00EA4D2F">
        <w:rPr>
          <w:rFonts w:ascii="微软雅黑" w:eastAsia="微软雅黑" w:hAnsi="微软雅黑" w:cs="微软雅黑" w:hint="eastAsia"/>
          <w:spacing w:val="12"/>
          <w:lang w:eastAsia="zh-CN"/>
        </w:rPr>
        <w:t>日，标普</w:t>
      </w:r>
      <w:r w:rsidRPr="00EA4D2F">
        <w:rPr>
          <w:rFonts w:ascii="微软雅黑" w:eastAsia="微软雅黑" w:hAnsi="微软雅黑" w:cs="微软雅黑"/>
          <w:spacing w:val="12"/>
          <w:lang w:eastAsia="zh-CN"/>
        </w:rPr>
        <w:t>500</w:t>
      </w:r>
      <w:r w:rsidRPr="00EA4D2F">
        <w:rPr>
          <w:rFonts w:ascii="微软雅黑" w:eastAsia="微软雅黑" w:hAnsi="微软雅黑" w:cs="微软雅黑" w:hint="eastAsia"/>
          <w:spacing w:val="12"/>
          <w:lang w:eastAsia="zh-CN"/>
        </w:rPr>
        <w:t>指数下跌</w:t>
      </w:r>
      <w:r w:rsidRPr="00EA4D2F">
        <w:rPr>
          <w:rFonts w:ascii="微软雅黑" w:eastAsia="微软雅黑" w:hAnsi="微软雅黑" w:cs="微软雅黑"/>
          <w:spacing w:val="12"/>
          <w:lang w:eastAsia="zh-CN"/>
        </w:rPr>
        <w:t>0.54%</w:t>
      </w:r>
      <w:r w:rsidRPr="00EA4D2F">
        <w:rPr>
          <w:rFonts w:ascii="微软雅黑" w:eastAsia="微软雅黑" w:hAnsi="微软雅黑" w:cs="微软雅黑" w:hint="eastAsia"/>
          <w:spacing w:val="12"/>
          <w:lang w:eastAsia="zh-CN"/>
        </w:rPr>
        <w:t>，至</w:t>
      </w:r>
      <w:r w:rsidRPr="00EA4D2F">
        <w:rPr>
          <w:rFonts w:ascii="微软雅黑" w:eastAsia="微软雅黑" w:hAnsi="微软雅黑" w:cs="微软雅黑"/>
          <w:spacing w:val="12"/>
          <w:lang w:eastAsia="zh-CN"/>
        </w:rPr>
        <w:t>6051.25</w:t>
      </w:r>
      <w:r w:rsidRPr="00EA4D2F">
        <w:rPr>
          <w:rFonts w:ascii="微软雅黑" w:eastAsia="微软雅黑" w:hAnsi="微软雅黑" w:cs="微软雅黑" w:hint="eastAsia"/>
          <w:spacing w:val="12"/>
          <w:lang w:eastAsia="zh-CN"/>
        </w:rPr>
        <w:t>点；迷你标普</w:t>
      </w:r>
      <w:r w:rsidRPr="00EA4D2F">
        <w:rPr>
          <w:rFonts w:ascii="微软雅黑" w:eastAsia="微软雅黑" w:hAnsi="微软雅黑" w:cs="微软雅黑"/>
          <w:spacing w:val="12"/>
          <w:lang w:eastAsia="zh-CN"/>
        </w:rPr>
        <w:t>500</w:t>
      </w:r>
      <w:r w:rsidRPr="00EA4D2F">
        <w:rPr>
          <w:rFonts w:ascii="微软雅黑" w:eastAsia="微软雅黑" w:hAnsi="微软雅黑" w:cs="微软雅黑" w:hint="eastAsia"/>
          <w:spacing w:val="12"/>
          <w:lang w:eastAsia="zh-CN"/>
        </w:rPr>
        <w:t>主力合约下跌</w:t>
      </w:r>
      <w:r w:rsidRPr="00EA4D2F">
        <w:rPr>
          <w:rFonts w:ascii="微软雅黑" w:eastAsia="微软雅黑" w:hAnsi="微软雅黑" w:cs="微软雅黑"/>
          <w:spacing w:val="12"/>
          <w:lang w:eastAsia="zh-CN"/>
        </w:rPr>
        <w:t>0.47%</w:t>
      </w:r>
      <w:r w:rsidRPr="00EA4D2F">
        <w:rPr>
          <w:rFonts w:ascii="微软雅黑" w:eastAsia="微软雅黑" w:hAnsi="微软雅黑" w:cs="微软雅黑" w:hint="eastAsia"/>
          <w:spacing w:val="12"/>
          <w:lang w:eastAsia="zh-CN"/>
        </w:rPr>
        <w:t>至</w:t>
      </w:r>
      <w:r w:rsidRPr="00EA4D2F">
        <w:rPr>
          <w:rFonts w:ascii="微软雅黑" w:eastAsia="微软雅黑" w:hAnsi="微软雅黑" w:cs="微软雅黑"/>
          <w:spacing w:val="12"/>
          <w:lang w:eastAsia="zh-CN"/>
        </w:rPr>
        <w:t>6058.75</w:t>
      </w:r>
      <w:r w:rsidRPr="00EA4D2F">
        <w:rPr>
          <w:rFonts w:ascii="微软雅黑" w:eastAsia="微软雅黑" w:hAnsi="微软雅黑" w:cs="微软雅黑" w:hint="eastAsia"/>
          <w:spacing w:val="12"/>
          <w:lang w:eastAsia="zh-CN"/>
        </w:rPr>
        <w:t>点。美国</w:t>
      </w:r>
      <w:r w:rsidRPr="00EA4D2F">
        <w:rPr>
          <w:rFonts w:ascii="微软雅黑" w:eastAsia="微软雅黑" w:hAnsi="微软雅黑" w:cs="微软雅黑"/>
          <w:spacing w:val="12"/>
          <w:lang w:eastAsia="zh-CN"/>
        </w:rPr>
        <w:t>11</w:t>
      </w:r>
      <w:r w:rsidRPr="00EA4D2F">
        <w:rPr>
          <w:rFonts w:ascii="微软雅黑" w:eastAsia="微软雅黑" w:hAnsi="微软雅黑" w:cs="微软雅黑" w:hint="eastAsia"/>
          <w:spacing w:val="12"/>
          <w:lang w:eastAsia="zh-CN"/>
        </w:rPr>
        <w:t>月</w:t>
      </w:r>
      <w:r w:rsidRPr="00EA4D2F">
        <w:rPr>
          <w:rFonts w:ascii="微软雅黑" w:eastAsia="微软雅黑" w:hAnsi="微软雅黑" w:cs="微软雅黑"/>
          <w:spacing w:val="12"/>
          <w:lang w:eastAsia="zh-CN"/>
        </w:rPr>
        <w:t>PPI</w:t>
      </w:r>
      <w:r w:rsidRPr="00EA4D2F">
        <w:rPr>
          <w:rFonts w:ascii="微软雅黑" w:eastAsia="微软雅黑" w:hAnsi="微软雅黑" w:cs="微软雅黑" w:hint="eastAsia"/>
          <w:spacing w:val="12"/>
          <w:lang w:eastAsia="zh-CN"/>
        </w:rPr>
        <w:t>同比升</w:t>
      </w:r>
      <w:r w:rsidRPr="00EA4D2F">
        <w:rPr>
          <w:rFonts w:ascii="微软雅黑" w:eastAsia="微软雅黑" w:hAnsi="微软雅黑" w:cs="微软雅黑"/>
          <w:spacing w:val="12"/>
          <w:lang w:eastAsia="zh-CN"/>
        </w:rPr>
        <w:t>3%</w:t>
      </w:r>
      <w:r w:rsidRPr="00EA4D2F">
        <w:rPr>
          <w:rFonts w:ascii="微软雅黑" w:eastAsia="微软雅黑" w:hAnsi="微软雅黑" w:cs="微软雅黑" w:hint="eastAsia"/>
          <w:spacing w:val="12"/>
          <w:lang w:eastAsia="zh-CN"/>
        </w:rPr>
        <w:t>，环比升</w:t>
      </w:r>
      <w:r w:rsidRPr="00EA4D2F">
        <w:rPr>
          <w:rFonts w:ascii="微软雅黑" w:eastAsia="微软雅黑" w:hAnsi="微软雅黑" w:cs="微软雅黑"/>
          <w:spacing w:val="12"/>
          <w:lang w:eastAsia="zh-CN"/>
        </w:rPr>
        <w:t>0.4%</w:t>
      </w:r>
      <w:r w:rsidRPr="00EA4D2F">
        <w:rPr>
          <w:rFonts w:ascii="微软雅黑" w:eastAsia="微软雅黑" w:hAnsi="微软雅黑" w:cs="微软雅黑" w:hint="eastAsia"/>
          <w:spacing w:val="12"/>
          <w:lang w:eastAsia="zh-CN"/>
        </w:rPr>
        <w:t>；核心</w:t>
      </w:r>
      <w:r w:rsidRPr="00EA4D2F">
        <w:rPr>
          <w:rFonts w:ascii="微软雅黑" w:eastAsia="微软雅黑" w:hAnsi="微软雅黑" w:cs="微软雅黑"/>
          <w:spacing w:val="12"/>
          <w:lang w:eastAsia="zh-CN"/>
        </w:rPr>
        <w:t>PPI</w:t>
      </w:r>
      <w:r w:rsidRPr="00EA4D2F">
        <w:rPr>
          <w:rFonts w:ascii="微软雅黑" w:eastAsia="微软雅黑" w:hAnsi="微软雅黑" w:cs="微软雅黑" w:hint="eastAsia"/>
          <w:spacing w:val="12"/>
          <w:lang w:eastAsia="zh-CN"/>
        </w:rPr>
        <w:t>同比升</w:t>
      </w:r>
      <w:r w:rsidRPr="00EA4D2F">
        <w:rPr>
          <w:rFonts w:ascii="微软雅黑" w:eastAsia="微软雅黑" w:hAnsi="微软雅黑" w:cs="微软雅黑"/>
          <w:spacing w:val="12"/>
          <w:lang w:eastAsia="zh-CN"/>
        </w:rPr>
        <w:t>3.4%</w:t>
      </w:r>
      <w:r w:rsidRPr="00EA4D2F">
        <w:rPr>
          <w:rFonts w:ascii="微软雅黑" w:eastAsia="微软雅黑" w:hAnsi="微软雅黑" w:cs="微软雅黑" w:hint="eastAsia"/>
          <w:spacing w:val="12"/>
          <w:lang w:eastAsia="zh-CN"/>
        </w:rPr>
        <w:t>，环比升</w:t>
      </w:r>
      <w:r w:rsidRPr="00EA4D2F">
        <w:rPr>
          <w:rFonts w:ascii="微软雅黑" w:eastAsia="微软雅黑" w:hAnsi="微软雅黑" w:cs="微软雅黑"/>
          <w:spacing w:val="12"/>
          <w:lang w:eastAsia="zh-CN"/>
        </w:rPr>
        <w:t>0.2%</w:t>
      </w:r>
      <w:r w:rsidRPr="00EA4D2F">
        <w:rPr>
          <w:rFonts w:ascii="微软雅黑" w:eastAsia="微软雅黑" w:hAnsi="微软雅黑" w:cs="微软雅黑" w:hint="eastAsia"/>
          <w:spacing w:val="12"/>
          <w:lang w:eastAsia="zh-CN"/>
        </w:rPr>
        <w:t>，涨幅均高于预期及前值。受到</w:t>
      </w:r>
      <w:r w:rsidRPr="00EA4D2F">
        <w:rPr>
          <w:rFonts w:ascii="微软雅黑" w:eastAsia="微软雅黑" w:hAnsi="微软雅黑" w:cs="微软雅黑"/>
          <w:spacing w:val="12"/>
          <w:lang w:eastAsia="zh-CN"/>
        </w:rPr>
        <w:t>PPI</w:t>
      </w:r>
      <w:r w:rsidRPr="00EA4D2F">
        <w:rPr>
          <w:rFonts w:ascii="微软雅黑" w:eastAsia="微软雅黑" w:hAnsi="微软雅黑" w:cs="微软雅黑" w:hint="eastAsia"/>
          <w:spacing w:val="12"/>
          <w:lang w:eastAsia="zh-CN"/>
        </w:rPr>
        <w:t>反弹的拖累，美股周四回落。目前，市场认为美联储</w:t>
      </w:r>
      <w:r w:rsidRPr="00EA4D2F">
        <w:rPr>
          <w:rFonts w:ascii="微软雅黑" w:eastAsia="微软雅黑" w:hAnsi="微软雅黑" w:cs="微软雅黑"/>
          <w:spacing w:val="12"/>
          <w:lang w:eastAsia="zh-CN"/>
        </w:rPr>
        <w:t>12</w:t>
      </w:r>
      <w:r w:rsidRPr="00EA4D2F">
        <w:rPr>
          <w:rFonts w:ascii="微软雅黑" w:eastAsia="微软雅黑" w:hAnsi="微软雅黑" w:cs="微软雅黑" w:hint="eastAsia"/>
          <w:spacing w:val="12"/>
          <w:lang w:eastAsia="zh-CN"/>
        </w:rPr>
        <w:t>月降息的可能超过</w:t>
      </w:r>
      <w:r w:rsidRPr="00EA4D2F">
        <w:rPr>
          <w:rFonts w:ascii="微软雅黑" w:eastAsia="微软雅黑" w:hAnsi="微软雅黑" w:cs="微软雅黑"/>
          <w:spacing w:val="12"/>
          <w:lang w:eastAsia="zh-CN"/>
        </w:rPr>
        <w:t>98%</w:t>
      </w:r>
      <w:r w:rsidRPr="00EA4D2F">
        <w:rPr>
          <w:rFonts w:ascii="微软雅黑" w:eastAsia="微软雅黑" w:hAnsi="微软雅黑" w:cs="微软雅黑" w:hint="eastAsia"/>
          <w:spacing w:val="12"/>
          <w:lang w:eastAsia="zh-CN"/>
        </w:rPr>
        <w:t>，但</w:t>
      </w:r>
      <w:r w:rsidRPr="00EA4D2F">
        <w:rPr>
          <w:rFonts w:ascii="微软雅黑" w:eastAsia="微软雅黑" w:hAnsi="微软雅黑" w:cs="微软雅黑"/>
          <w:spacing w:val="12"/>
          <w:lang w:eastAsia="zh-CN"/>
        </w:rPr>
        <w:t>1</w:t>
      </w:r>
      <w:r w:rsidRPr="00EA4D2F">
        <w:rPr>
          <w:rFonts w:ascii="微软雅黑" w:eastAsia="微软雅黑" w:hAnsi="微软雅黑" w:cs="微软雅黑" w:hint="eastAsia"/>
          <w:spacing w:val="12"/>
          <w:lang w:eastAsia="zh-CN"/>
        </w:rPr>
        <w:t>月份预计暂停降息，降息预期对美股进一步上涨起到催化作用。策略上，建议择机逢低买入。</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图3：S&amp;P500走势图</w:t>
      </w:r>
      <w:r w:rsidRPr="00EE7376">
        <w:rPr>
          <w:rFonts w:ascii="新宋体" w:eastAsia="新宋体" w:hAnsi="新宋体"/>
          <w:b/>
          <w:lang w:eastAsia="zh-CN"/>
        </w:rPr>
        <w:br w:type="textWrapping" w:clear="all"/>
      </w:r>
      <w:r w:rsidR="00EA4D2F" w:rsidRPr="00EA4D2F">
        <w:rPr>
          <w:rFonts w:ascii="微软雅黑" w:eastAsia="微软雅黑" w:hAnsi="微软雅黑" w:cs="微软雅黑"/>
          <w:noProof/>
          <w:spacing w:val="7"/>
          <w:lang w:eastAsia="zh-CN"/>
        </w:rPr>
        <w:drawing>
          <wp:inline distT="0" distB="0" distL="0" distR="0">
            <wp:extent cx="6324600" cy="1689632"/>
            <wp:effectExtent l="0" t="0" r="0" b="6350"/>
            <wp:docPr id="11" name="图片 11" descr="C:\Users\Administrator\Documents\WeChat Files\wxid_vkxlzo0vqu7s22\FileStorage\Temp\1734052175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3405217534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5075" cy="1697774"/>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C125FF" w:rsidRDefault="00C125FF">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rsidR="005D2A13" w:rsidRDefault="00EA4D2F">
      <w:pPr>
        <w:spacing w:before="103" w:line="256" w:lineRule="auto"/>
        <w:ind w:right="743" w:firstLine="448"/>
        <w:jc w:val="both"/>
        <w:rPr>
          <w:rFonts w:ascii="微软雅黑" w:eastAsia="微软雅黑" w:hAnsi="微软雅黑" w:cs="微软雅黑"/>
          <w:spacing w:val="12"/>
          <w:lang w:eastAsia="zh-CN"/>
        </w:rPr>
      </w:pPr>
      <w:r w:rsidRPr="00EA4D2F">
        <w:rPr>
          <w:rFonts w:ascii="微软雅黑" w:eastAsia="微软雅黑" w:hAnsi="微软雅黑" w:cs="微软雅黑" w:hint="eastAsia"/>
          <w:spacing w:val="12"/>
          <w:lang w:eastAsia="zh-CN"/>
        </w:rPr>
        <w:lastRenderedPageBreak/>
        <w:t>截至</w:t>
      </w:r>
      <w:r w:rsidRPr="00EA4D2F">
        <w:rPr>
          <w:rFonts w:ascii="微软雅黑" w:eastAsia="微软雅黑" w:hAnsi="微软雅黑" w:cs="微软雅黑"/>
          <w:spacing w:val="12"/>
          <w:lang w:eastAsia="zh-CN"/>
        </w:rPr>
        <w:t>12</w:t>
      </w:r>
      <w:r w:rsidRPr="00EA4D2F">
        <w:rPr>
          <w:rFonts w:ascii="微软雅黑" w:eastAsia="微软雅黑" w:hAnsi="微软雅黑" w:cs="微软雅黑" w:hint="eastAsia"/>
          <w:spacing w:val="12"/>
          <w:lang w:eastAsia="zh-CN"/>
        </w:rPr>
        <w:t>月</w:t>
      </w:r>
      <w:r w:rsidRPr="00EA4D2F">
        <w:rPr>
          <w:rFonts w:ascii="微软雅黑" w:eastAsia="微软雅黑" w:hAnsi="微软雅黑" w:cs="微软雅黑"/>
          <w:spacing w:val="12"/>
          <w:lang w:eastAsia="zh-CN"/>
        </w:rPr>
        <w:t>12</w:t>
      </w:r>
      <w:r w:rsidRPr="00EA4D2F">
        <w:rPr>
          <w:rFonts w:ascii="微软雅黑" w:eastAsia="微软雅黑" w:hAnsi="微软雅黑" w:cs="微软雅黑" w:hint="eastAsia"/>
          <w:spacing w:val="12"/>
          <w:lang w:eastAsia="zh-CN"/>
        </w:rPr>
        <w:t>日，富时中国</w:t>
      </w:r>
      <w:r w:rsidRPr="00EA4D2F">
        <w:rPr>
          <w:rFonts w:ascii="微软雅黑" w:eastAsia="微软雅黑" w:hAnsi="微软雅黑" w:cs="微软雅黑"/>
          <w:spacing w:val="12"/>
          <w:lang w:eastAsia="zh-CN"/>
        </w:rPr>
        <w:t>A50</w:t>
      </w:r>
      <w:r w:rsidRPr="00EA4D2F">
        <w:rPr>
          <w:rFonts w:ascii="微软雅黑" w:eastAsia="微软雅黑" w:hAnsi="微软雅黑" w:cs="微软雅黑" w:hint="eastAsia"/>
          <w:spacing w:val="12"/>
          <w:lang w:eastAsia="zh-CN"/>
        </w:rPr>
        <w:t>指数上涨</w:t>
      </w:r>
      <w:r w:rsidRPr="00EA4D2F">
        <w:rPr>
          <w:rFonts w:ascii="微软雅黑" w:eastAsia="微软雅黑" w:hAnsi="微软雅黑" w:cs="微软雅黑"/>
          <w:spacing w:val="12"/>
          <w:lang w:eastAsia="zh-CN"/>
        </w:rPr>
        <w:t>1.32%</w:t>
      </w:r>
      <w:r w:rsidRPr="00EA4D2F">
        <w:rPr>
          <w:rFonts w:ascii="微软雅黑" w:eastAsia="微软雅黑" w:hAnsi="微软雅黑" w:cs="微软雅黑" w:hint="eastAsia"/>
          <w:spacing w:val="12"/>
          <w:lang w:eastAsia="zh-CN"/>
        </w:rPr>
        <w:t>至</w:t>
      </w:r>
      <w:r w:rsidRPr="00EA4D2F">
        <w:rPr>
          <w:rFonts w:ascii="微软雅黑" w:eastAsia="微软雅黑" w:hAnsi="微软雅黑" w:cs="微软雅黑"/>
          <w:spacing w:val="12"/>
          <w:lang w:eastAsia="zh-CN"/>
        </w:rPr>
        <w:t>13680.88</w:t>
      </w:r>
      <w:r w:rsidRPr="00EA4D2F">
        <w:rPr>
          <w:rFonts w:ascii="微软雅黑" w:eastAsia="微软雅黑" w:hAnsi="微软雅黑" w:cs="微软雅黑" w:hint="eastAsia"/>
          <w:spacing w:val="12"/>
          <w:lang w:eastAsia="zh-CN"/>
        </w:rPr>
        <w:t>点；新交所富时</w:t>
      </w:r>
      <w:r w:rsidRPr="00EA4D2F">
        <w:rPr>
          <w:rFonts w:ascii="微软雅黑" w:eastAsia="微软雅黑" w:hAnsi="微软雅黑" w:cs="微软雅黑"/>
          <w:spacing w:val="12"/>
          <w:lang w:eastAsia="zh-CN"/>
        </w:rPr>
        <w:t>A50</w:t>
      </w:r>
      <w:r w:rsidRPr="00EA4D2F">
        <w:rPr>
          <w:rFonts w:ascii="微软雅黑" w:eastAsia="微软雅黑" w:hAnsi="微软雅黑" w:cs="微软雅黑" w:hint="eastAsia"/>
          <w:spacing w:val="12"/>
          <w:lang w:eastAsia="zh-CN"/>
        </w:rPr>
        <w:t>期指主力合约上涨</w:t>
      </w:r>
      <w:r w:rsidRPr="00EA4D2F">
        <w:rPr>
          <w:rFonts w:ascii="微软雅黑" w:eastAsia="微软雅黑" w:hAnsi="微软雅黑" w:cs="微软雅黑"/>
          <w:spacing w:val="12"/>
          <w:lang w:eastAsia="zh-CN"/>
        </w:rPr>
        <w:t>1.42%</w:t>
      </w:r>
      <w:r w:rsidRPr="00EA4D2F">
        <w:rPr>
          <w:rFonts w:ascii="微软雅黑" w:eastAsia="微软雅黑" w:hAnsi="微软雅黑" w:cs="微软雅黑" w:hint="eastAsia"/>
          <w:spacing w:val="12"/>
          <w:lang w:eastAsia="zh-CN"/>
        </w:rPr>
        <w:t>至</w:t>
      </w:r>
      <w:r w:rsidRPr="00EA4D2F">
        <w:rPr>
          <w:rFonts w:ascii="微软雅黑" w:eastAsia="微软雅黑" w:hAnsi="微软雅黑" w:cs="微软雅黑"/>
          <w:spacing w:val="12"/>
          <w:lang w:eastAsia="zh-CN"/>
        </w:rPr>
        <w:t>13667</w:t>
      </w:r>
      <w:r w:rsidRPr="00EA4D2F">
        <w:rPr>
          <w:rFonts w:ascii="微软雅黑" w:eastAsia="微软雅黑" w:hAnsi="微软雅黑" w:cs="微软雅黑" w:hint="eastAsia"/>
          <w:spacing w:val="12"/>
          <w:lang w:eastAsia="zh-CN"/>
        </w:rPr>
        <w:t>点。国内方面，经济基本面，</w:t>
      </w:r>
      <w:r w:rsidRPr="00EA4D2F">
        <w:rPr>
          <w:rFonts w:ascii="微软雅黑" w:eastAsia="微软雅黑" w:hAnsi="微软雅黑" w:cs="微软雅黑"/>
          <w:spacing w:val="12"/>
          <w:lang w:eastAsia="zh-CN"/>
        </w:rPr>
        <w:t>11</w:t>
      </w:r>
      <w:r w:rsidRPr="00EA4D2F">
        <w:rPr>
          <w:rFonts w:ascii="微软雅黑" w:eastAsia="微软雅黑" w:hAnsi="微软雅黑" w:cs="微软雅黑" w:hint="eastAsia"/>
          <w:spacing w:val="12"/>
          <w:lang w:eastAsia="zh-CN"/>
        </w:rPr>
        <w:t>月通胀数据依旧保持低位运行，</w:t>
      </w:r>
      <w:r w:rsidRPr="00EA4D2F">
        <w:rPr>
          <w:rFonts w:ascii="微软雅黑" w:eastAsia="微软雅黑" w:hAnsi="微软雅黑" w:cs="微软雅黑"/>
          <w:spacing w:val="12"/>
          <w:lang w:eastAsia="zh-CN"/>
        </w:rPr>
        <w:t>CPI</w:t>
      </w:r>
      <w:r w:rsidRPr="00EA4D2F">
        <w:rPr>
          <w:rFonts w:ascii="微软雅黑" w:eastAsia="微软雅黑" w:hAnsi="微软雅黑" w:cs="微软雅黑" w:hint="eastAsia"/>
          <w:spacing w:val="12"/>
          <w:lang w:eastAsia="zh-CN"/>
        </w:rPr>
        <w:t>环比、同比均较上月下滑，经济仍面临通缩压力，食品价格环比降幅尤为明显，拖累相关板块下行；工业品需求有所恢复，</w:t>
      </w:r>
      <w:r w:rsidRPr="00EA4D2F">
        <w:rPr>
          <w:rFonts w:ascii="微软雅黑" w:eastAsia="微软雅黑" w:hAnsi="微软雅黑" w:cs="微软雅黑"/>
          <w:spacing w:val="12"/>
          <w:lang w:eastAsia="zh-CN"/>
        </w:rPr>
        <w:t>PPI</w:t>
      </w:r>
      <w:r w:rsidRPr="00EA4D2F">
        <w:rPr>
          <w:rFonts w:ascii="微软雅黑" w:eastAsia="微软雅黑" w:hAnsi="微软雅黑" w:cs="微软雅黑" w:hint="eastAsia"/>
          <w:spacing w:val="12"/>
          <w:lang w:eastAsia="zh-CN"/>
        </w:rPr>
        <w:t>环比由降转涨，同比降幅收窄，与制造业</w:t>
      </w:r>
      <w:r w:rsidRPr="00EA4D2F">
        <w:rPr>
          <w:rFonts w:ascii="微软雅黑" w:eastAsia="微软雅黑" w:hAnsi="微软雅黑" w:cs="微软雅黑"/>
          <w:spacing w:val="12"/>
          <w:lang w:eastAsia="zh-CN"/>
        </w:rPr>
        <w:t>PMI</w:t>
      </w:r>
      <w:r w:rsidRPr="00EA4D2F">
        <w:rPr>
          <w:rFonts w:ascii="微软雅黑" w:eastAsia="微软雅黑" w:hAnsi="微软雅黑" w:cs="微软雅黑" w:hint="eastAsia"/>
          <w:spacing w:val="12"/>
          <w:lang w:eastAsia="zh-CN"/>
        </w:rPr>
        <w:t>的扩张形成呼应，后续随着价格向</w:t>
      </w:r>
      <w:r w:rsidRPr="00EA4D2F">
        <w:rPr>
          <w:rFonts w:ascii="微软雅黑" w:eastAsia="微软雅黑" w:hAnsi="微软雅黑" w:cs="微软雅黑"/>
          <w:spacing w:val="12"/>
          <w:lang w:eastAsia="zh-CN"/>
        </w:rPr>
        <w:t>CPI</w:t>
      </w:r>
      <w:r w:rsidRPr="00EA4D2F">
        <w:rPr>
          <w:rFonts w:ascii="微软雅黑" w:eastAsia="微软雅黑" w:hAnsi="微软雅黑" w:cs="微软雅黑" w:hint="eastAsia"/>
          <w:spacing w:val="12"/>
          <w:lang w:eastAsia="zh-CN"/>
        </w:rPr>
        <w:t>传导，通缩压力或得到缓解。此外，</w:t>
      </w:r>
      <w:r w:rsidRPr="00EA4D2F">
        <w:rPr>
          <w:rFonts w:ascii="微软雅黑" w:eastAsia="微软雅黑" w:hAnsi="微软雅黑" w:cs="微软雅黑"/>
          <w:spacing w:val="12"/>
          <w:lang w:eastAsia="zh-CN"/>
        </w:rPr>
        <w:t>11</w:t>
      </w:r>
      <w:r w:rsidRPr="00EA4D2F">
        <w:rPr>
          <w:rFonts w:ascii="微软雅黑" w:eastAsia="微软雅黑" w:hAnsi="微软雅黑" w:cs="微软雅黑" w:hint="eastAsia"/>
          <w:spacing w:val="12"/>
          <w:lang w:eastAsia="zh-CN"/>
        </w:rPr>
        <w:t>月进出口数据中，贸易顺差依旧保持高位，出口同比虽有所回落，但主要受去年基数较高影响，在特朗普关税政策影响下，国内”抢出口“效应明显。政策面，中央经济工作会议于</w:t>
      </w:r>
      <w:r w:rsidRPr="00EA4D2F">
        <w:rPr>
          <w:rFonts w:ascii="微软雅黑" w:eastAsia="微软雅黑" w:hAnsi="微软雅黑" w:cs="微软雅黑"/>
          <w:spacing w:val="12"/>
          <w:lang w:eastAsia="zh-CN"/>
        </w:rPr>
        <w:t>12</w:t>
      </w:r>
      <w:r w:rsidRPr="00EA4D2F">
        <w:rPr>
          <w:rFonts w:ascii="微软雅黑" w:eastAsia="微软雅黑" w:hAnsi="微软雅黑" w:cs="微软雅黑" w:hint="eastAsia"/>
          <w:spacing w:val="12"/>
          <w:lang w:eastAsia="zh-CN"/>
        </w:rPr>
        <w:t>月</w:t>
      </w:r>
      <w:r w:rsidRPr="00EA4D2F">
        <w:rPr>
          <w:rFonts w:ascii="微软雅黑" w:eastAsia="微软雅黑" w:hAnsi="微软雅黑" w:cs="微软雅黑"/>
          <w:spacing w:val="12"/>
          <w:lang w:eastAsia="zh-CN"/>
        </w:rPr>
        <w:t>11</w:t>
      </w:r>
      <w:r w:rsidRPr="00EA4D2F">
        <w:rPr>
          <w:rFonts w:ascii="微软雅黑" w:eastAsia="微软雅黑" w:hAnsi="微软雅黑" w:cs="微软雅黑" w:hint="eastAsia"/>
          <w:spacing w:val="12"/>
          <w:lang w:eastAsia="zh-CN"/>
        </w:rPr>
        <w:t>日至</w:t>
      </w:r>
      <w:r w:rsidRPr="00EA4D2F">
        <w:rPr>
          <w:rFonts w:ascii="微软雅黑" w:eastAsia="微软雅黑" w:hAnsi="微软雅黑" w:cs="微软雅黑"/>
          <w:spacing w:val="12"/>
          <w:lang w:eastAsia="zh-CN"/>
        </w:rPr>
        <w:t>12</w:t>
      </w:r>
      <w:r w:rsidRPr="00EA4D2F">
        <w:rPr>
          <w:rFonts w:ascii="微软雅黑" w:eastAsia="微软雅黑" w:hAnsi="微软雅黑" w:cs="微软雅黑" w:hint="eastAsia"/>
          <w:spacing w:val="12"/>
          <w:lang w:eastAsia="zh-CN"/>
        </w:rPr>
        <w:t>日举行，会议延续此前政治局会议的部署，要求明年实施更加积极的财政政策，提高财政赤字率；同时实施适度宽松的货币政策，适时降准降息，保持流动性充裕。保持人民币汇率在合理均衡水平上的基本稳定。整体来看，海外美联储降息预期再次升温，外部环境对国内市场的压制减弱。国内相关会议定调积极，对市场起到有力支撑，结合此前一系列利好政策，经济有望企稳回升，并推动投资者信心回暖。策略上，建议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EA4D2F">
      <w:pPr>
        <w:spacing w:before="103" w:line="256" w:lineRule="auto"/>
        <w:ind w:right="743"/>
        <w:jc w:val="both"/>
        <w:rPr>
          <w:rFonts w:ascii="新宋体" w:eastAsia="新宋体" w:hAnsi="新宋体"/>
        </w:rPr>
      </w:pPr>
      <w:r w:rsidRPr="00EA4D2F">
        <w:rPr>
          <w:rFonts w:ascii="新宋体" w:eastAsia="新宋体" w:hAnsi="新宋体"/>
          <w:noProof/>
          <w:lang w:eastAsia="zh-CN"/>
        </w:rPr>
        <w:drawing>
          <wp:inline distT="0" distB="0" distL="0" distR="0">
            <wp:extent cx="6140199" cy="1647825"/>
            <wp:effectExtent l="0" t="0" r="0" b="0"/>
            <wp:docPr id="13" name="图片 13" descr="C:\Users\Administrator\Documents\WeChat Files\wxid_vkxlzo0vqu7s22\FileStorage\Temp\1734052224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vkxlzo0vqu7s22\FileStorage\Temp\173405222473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3684" cy="1654128"/>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574708" w:rsidRDefault="00574708">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EA4D2F" w:rsidP="00564C28">
      <w:pPr>
        <w:spacing w:before="103" w:line="256" w:lineRule="auto"/>
        <w:ind w:right="743" w:firstLineChars="200" w:firstLine="468"/>
        <w:jc w:val="both"/>
        <w:rPr>
          <w:rFonts w:ascii="微软雅黑" w:eastAsia="微软雅黑" w:hAnsi="微软雅黑" w:cs="微软雅黑"/>
          <w:spacing w:val="12"/>
          <w:lang w:eastAsia="zh-CN"/>
        </w:rPr>
      </w:pPr>
      <w:r w:rsidRPr="00EA4D2F">
        <w:rPr>
          <w:rFonts w:ascii="微软雅黑" w:eastAsia="微软雅黑" w:hAnsi="微软雅黑" w:cs="微软雅黑" w:hint="eastAsia"/>
          <w:spacing w:val="12"/>
          <w:lang w:eastAsia="zh-CN"/>
        </w:rPr>
        <w:t>隔夜</w:t>
      </w:r>
      <w:r w:rsidRPr="00EA4D2F">
        <w:rPr>
          <w:rFonts w:ascii="微软雅黑" w:eastAsia="微软雅黑" w:hAnsi="微软雅黑" w:cs="微软雅黑"/>
          <w:spacing w:val="12"/>
          <w:lang w:eastAsia="zh-CN"/>
        </w:rPr>
        <w:t>COMEX</w:t>
      </w:r>
      <w:r w:rsidRPr="00EA4D2F">
        <w:rPr>
          <w:rFonts w:ascii="微软雅黑" w:eastAsia="微软雅黑" w:hAnsi="微软雅黑" w:cs="微软雅黑" w:hint="eastAsia"/>
          <w:spacing w:val="12"/>
          <w:lang w:eastAsia="zh-CN"/>
        </w:rPr>
        <w:t>铜震荡偏弱，报收</w:t>
      </w:r>
      <w:r w:rsidRPr="00EA4D2F">
        <w:rPr>
          <w:rFonts w:ascii="微软雅黑" w:eastAsia="微软雅黑" w:hAnsi="微软雅黑" w:cs="微软雅黑"/>
          <w:spacing w:val="12"/>
          <w:lang w:eastAsia="zh-CN"/>
        </w:rPr>
        <w:t>4.242</w:t>
      </w:r>
      <w:r w:rsidRPr="00EA4D2F">
        <w:rPr>
          <w:rFonts w:ascii="微软雅黑" w:eastAsia="微软雅黑" w:hAnsi="微软雅黑" w:cs="微软雅黑" w:hint="eastAsia"/>
          <w:spacing w:val="12"/>
          <w:lang w:eastAsia="zh-CN"/>
        </w:rPr>
        <w:t>美元</w:t>
      </w:r>
      <w:r w:rsidRPr="00EA4D2F">
        <w:rPr>
          <w:rFonts w:ascii="微软雅黑" w:eastAsia="微软雅黑" w:hAnsi="微软雅黑" w:cs="微软雅黑"/>
          <w:spacing w:val="12"/>
          <w:lang w:eastAsia="zh-CN"/>
        </w:rPr>
        <w:t>/</w:t>
      </w:r>
      <w:r w:rsidRPr="00EA4D2F">
        <w:rPr>
          <w:rFonts w:ascii="微软雅黑" w:eastAsia="微软雅黑" w:hAnsi="微软雅黑" w:cs="微软雅黑" w:hint="eastAsia"/>
          <w:spacing w:val="12"/>
          <w:lang w:eastAsia="zh-CN"/>
        </w:rPr>
        <w:t>磅，涨跌幅</w:t>
      </w:r>
      <w:r w:rsidRPr="00EA4D2F">
        <w:rPr>
          <w:rFonts w:ascii="微软雅黑" w:eastAsia="微软雅黑" w:hAnsi="微软雅黑" w:cs="微软雅黑"/>
          <w:spacing w:val="12"/>
          <w:lang w:eastAsia="zh-CN"/>
        </w:rPr>
        <w:t>-0.31%</w:t>
      </w:r>
      <w:r w:rsidRPr="00EA4D2F">
        <w:rPr>
          <w:rFonts w:ascii="微软雅黑" w:eastAsia="微软雅黑" w:hAnsi="微软雅黑" w:cs="微软雅黑" w:hint="eastAsia"/>
          <w:spacing w:val="12"/>
          <w:lang w:eastAsia="zh-CN"/>
        </w:rPr>
        <w:t>。国际方面，美国</w:t>
      </w:r>
      <w:r w:rsidRPr="00EA4D2F">
        <w:rPr>
          <w:rFonts w:ascii="微软雅黑" w:eastAsia="微软雅黑" w:hAnsi="微软雅黑" w:cs="微软雅黑"/>
          <w:spacing w:val="12"/>
          <w:lang w:eastAsia="zh-CN"/>
        </w:rPr>
        <w:t>11</w:t>
      </w:r>
      <w:r w:rsidRPr="00EA4D2F">
        <w:rPr>
          <w:rFonts w:ascii="微软雅黑" w:eastAsia="微软雅黑" w:hAnsi="微软雅黑" w:cs="微软雅黑" w:hint="eastAsia"/>
          <w:spacing w:val="12"/>
          <w:lang w:eastAsia="zh-CN"/>
        </w:rPr>
        <w:t>月</w:t>
      </w:r>
      <w:r w:rsidRPr="00EA4D2F">
        <w:rPr>
          <w:rFonts w:ascii="微软雅黑" w:eastAsia="微软雅黑" w:hAnsi="微软雅黑" w:cs="微软雅黑"/>
          <w:spacing w:val="12"/>
          <w:lang w:eastAsia="zh-CN"/>
        </w:rPr>
        <w:t>PPI</w:t>
      </w:r>
      <w:r w:rsidRPr="00EA4D2F">
        <w:rPr>
          <w:rFonts w:ascii="微软雅黑" w:eastAsia="微软雅黑" w:hAnsi="微软雅黑" w:cs="微软雅黑" w:hint="eastAsia"/>
          <w:spacing w:val="12"/>
          <w:lang w:eastAsia="zh-CN"/>
        </w:rPr>
        <w:t>同比升</w:t>
      </w:r>
      <w:r w:rsidRPr="00EA4D2F">
        <w:rPr>
          <w:rFonts w:ascii="微软雅黑" w:eastAsia="微软雅黑" w:hAnsi="微软雅黑" w:cs="微软雅黑"/>
          <w:spacing w:val="12"/>
          <w:lang w:eastAsia="zh-CN"/>
        </w:rPr>
        <w:t>3.0%</w:t>
      </w:r>
      <w:r w:rsidRPr="00EA4D2F">
        <w:rPr>
          <w:rFonts w:ascii="微软雅黑" w:eastAsia="微软雅黑" w:hAnsi="微软雅黑" w:cs="微软雅黑" w:hint="eastAsia"/>
          <w:spacing w:val="12"/>
          <w:lang w:eastAsia="zh-CN"/>
        </w:rPr>
        <w:t>，预期升</w:t>
      </w:r>
      <w:r w:rsidRPr="00EA4D2F">
        <w:rPr>
          <w:rFonts w:ascii="微软雅黑" w:eastAsia="微软雅黑" w:hAnsi="微软雅黑" w:cs="微软雅黑"/>
          <w:spacing w:val="12"/>
          <w:lang w:eastAsia="zh-CN"/>
        </w:rPr>
        <w:t>2.6%</w:t>
      </w:r>
      <w:r w:rsidRPr="00EA4D2F">
        <w:rPr>
          <w:rFonts w:ascii="微软雅黑" w:eastAsia="微软雅黑" w:hAnsi="微软雅黑" w:cs="微软雅黑" w:hint="eastAsia"/>
          <w:spacing w:val="12"/>
          <w:lang w:eastAsia="zh-CN"/>
        </w:rPr>
        <w:t>，前值从升</w:t>
      </w:r>
      <w:r w:rsidRPr="00EA4D2F">
        <w:rPr>
          <w:rFonts w:ascii="微软雅黑" w:eastAsia="微软雅黑" w:hAnsi="微软雅黑" w:cs="微软雅黑"/>
          <w:spacing w:val="12"/>
          <w:lang w:eastAsia="zh-CN"/>
        </w:rPr>
        <w:t>2.4%</w:t>
      </w:r>
      <w:r w:rsidRPr="00EA4D2F">
        <w:rPr>
          <w:rFonts w:ascii="微软雅黑" w:eastAsia="微软雅黑" w:hAnsi="微软雅黑" w:cs="微软雅黑" w:hint="eastAsia"/>
          <w:spacing w:val="12"/>
          <w:lang w:eastAsia="zh-CN"/>
        </w:rPr>
        <w:t>修正为升</w:t>
      </w:r>
      <w:r w:rsidRPr="00EA4D2F">
        <w:rPr>
          <w:rFonts w:ascii="微软雅黑" w:eastAsia="微软雅黑" w:hAnsi="微软雅黑" w:cs="微软雅黑"/>
          <w:spacing w:val="12"/>
          <w:lang w:eastAsia="zh-CN"/>
        </w:rPr>
        <w:t>2.6%</w:t>
      </w:r>
      <w:r w:rsidRPr="00EA4D2F">
        <w:rPr>
          <w:rFonts w:ascii="微软雅黑" w:eastAsia="微软雅黑" w:hAnsi="微软雅黑" w:cs="微软雅黑" w:hint="eastAsia"/>
          <w:spacing w:val="12"/>
          <w:lang w:eastAsia="zh-CN"/>
        </w:rPr>
        <w:t>；环比升</w:t>
      </w:r>
      <w:r w:rsidRPr="00EA4D2F">
        <w:rPr>
          <w:rFonts w:ascii="微软雅黑" w:eastAsia="微软雅黑" w:hAnsi="微软雅黑" w:cs="微软雅黑"/>
          <w:spacing w:val="12"/>
          <w:lang w:eastAsia="zh-CN"/>
        </w:rPr>
        <w:t>0.4%</w:t>
      </w:r>
      <w:r w:rsidRPr="00EA4D2F">
        <w:rPr>
          <w:rFonts w:ascii="微软雅黑" w:eastAsia="微软雅黑" w:hAnsi="微软雅黑" w:cs="微软雅黑" w:hint="eastAsia"/>
          <w:spacing w:val="12"/>
          <w:lang w:eastAsia="zh-CN"/>
        </w:rPr>
        <w:t>，预期升</w:t>
      </w:r>
      <w:r w:rsidRPr="00EA4D2F">
        <w:rPr>
          <w:rFonts w:ascii="微软雅黑" w:eastAsia="微软雅黑" w:hAnsi="微软雅黑" w:cs="微软雅黑"/>
          <w:spacing w:val="12"/>
          <w:lang w:eastAsia="zh-CN"/>
        </w:rPr>
        <w:t>0.2%</w:t>
      </w:r>
      <w:r w:rsidRPr="00EA4D2F">
        <w:rPr>
          <w:rFonts w:ascii="微软雅黑" w:eastAsia="微软雅黑" w:hAnsi="微软雅黑" w:cs="微软雅黑" w:hint="eastAsia"/>
          <w:spacing w:val="12"/>
          <w:lang w:eastAsia="zh-CN"/>
        </w:rPr>
        <w:t>，前值从升</w:t>
      </w:r>
      <w:r w:rsidRPr="00EA4D2F">
        <w:rPr>
          <w:rFonts w:ascii="微软雅黑" w:eastAsia="微软雅黑" w:hAnsi="微软雅黑" w:cs="微软雅黑"/>
          <w:spacing w:val="12"/>
          <w:lang w:eastAsia="zh-CN"/>
        </w:rPr>
        <w:t>0.2%</w:t>
      </w:r>
      <w:r w:rsidRPr="00EA4D2F">
        <w:rPr>
          <w:rFonts w:ascii="微软雅黑" w:eastAsia="微软雅黑" w:hAnsi="微软雅黑" w:cs="微软雅黑" w:hint="eastAsia"/>
          <w:spacing w:val="12"/>
          <w:lang w:eastAsia="zh-CN"/>
        </w:rPr>
        <w:t>修正为升</w:t>
      </w:r>
      <w:r w:rsidRPr="00EA4D2F">
        <w:rPr>
          <w:rFonts w:ascii="微软雅黑" w:eastAsia="微软雅黑" w:hAnsi="微软雅黑" w:cs="微软雅黑"/>
          <w:spacing w:val="12"/>
          <w:lang w:eastAsia="zh-CN"/>
        </w:rPr>
        <w:t>0.3%</w:t>
      </w:r>
      <w:r w:rsidRPr="00EA4D2F">
        <w:rPr>
          <w:rFonts w:ascii="微软雅黑" w:eastAsia="微软雅黑" w:hAnsi="微软雅黑" w:cs="微软雅黑" w:hint="eastAsia"/>
          <w:spacing w:val="12"/>
          <w:lang w:eastAsia="zh-CN"/>
        </w:rPr>
        <w:t>。核心</w:t>
      </w:r>
      <w:r w:rsidRPr="00EA4D2F">
        <w:rPr>
          <w:rFonts w:ascii="微软雅黑" w:eastAsia="微软雅黑" w:hAnsi="微软雅黑" w:cs="微软雅黑"/>
          <w:spacing w:val="12"/>
          <w:lang w:eastAsia="zh-CN"/>
        </w:rPr>
        <w:t>PPI</w:t>
      </w:r>
      <w:r w:rsidRPr="00EA4D2F">
        <w:rPr>
          <w:rFonts w:ascii="微软雅黑" w:eastAsia="微软雅黑" w:hAnsi="微软雅黑" w:cs="微软雅黑" w:hint="eastAsia"/>
          <w:spacing w:val="12"/>
          <w:lang w:eastAsia="zh-CN"/>
        </w:rPr>
        <w:t>同比升</w:t>
      </w:r>
      <w:r w:rsidRPr="00EA4D2F">
        <w:rPr>
          <w:rFonts w:ascii="微软雅黑" w:eastAsia="微软雅黑" w:hAnsi="微软雅黑" w:cs="微软雅黑"/>
          <w:spacing w:val="12"/>
          <w:lang w:eastAsia="zh-CN"/>
        </w:rPr>
        <w:t>3.4%</w:t>
      </w:r>
      <w:r w:rsidRPr="00EA4D2F">
        <w:rPr>
          <w:rFonts w:ascii="微软雅黑" w:eastAsia="微软雅黑" w:hAnsi="微软雅黑" w:cs="微软雅黑" w:hint="eastAsia"/>
          <w:spacing w:val="12"/>
          <w:lang w:eastAsia="zh-CN"/>
        </w:rPr>
        <w:t>，预期升</w:t>
      </w:r>
      <w:r w:rsidRPr="00EA4D2F">
        <w:rPr>
          <w:rFonts w:ascii="微软雅黑" w:eastAsia="微软雅黑" w:hAnsi="微软雅黑" w:cs="微软雅黑"/>
          <w:spacing w:val="12"/>
          <w:lang w:eastAsia="zh-CN"/>
        </w:rPr>
        <w:t>3.2%</w:t>
      </w:r>
      <w:r w:rsidRPr="00EA4D2F">
        <w:rPr>
          <w:rFonts w:ascii="微软雅黑" w:eastAsia="微软雅黑" w:hAnsi="微软雅黑" w:cs="微软雅黑" w:hint="eastAsia"/>
          <w:spacing w:val="12"/>
          <w:lang w:eastAsia="zh-CN"/>
        </w:rPr>
        <w:t>，前值从升</w:t>
      </w:r>
      <w:r w:rsidRPr="00EA4D2F">
        <w:rPr>
          <w:rFonts w:ascii="微软雅黑" w:eastAsia="微软雅黑" w:hAnsi="微软雅黑" w:cs="微软雅黑"/>
          <w:spacing w:val="12"/>
          <w:lang w:eastAsia="zh-CN"/>
        </w:rPr>
        <w:t>3.1%</w:t>
      </w:r>
      <w:r w:rsidRPr="00EA4D2F">
        <w:rPr>
          <w:rFonts w:ascii="微软雅黑" w:eastAsia="微软雅黑" w:hAnsi="微软雅黑" w:cs="微软雅黑" w:hint="eastAsia"/>
          <w:spacing w:val="12"/>
          <w:lang w:eastAsia="zh-CN"/>
        </w:rPr>
        <w:t>修正为升</w:t>
      </w:r>
      <w:r w:rsidRPr="00EA4D2F">
        <w:rPr>
          <w:rFonts w:ascii="微软雅黑" w:eastAsia="微软雅黑" w:hAnsi="微软雅黑" w:cs="微软雅黑"/>
          <w:spacing w:val="12"/>
          <w:lang w:eastAsia="zh-CN"/>
        </w:rPr>
        <w:t>3.4%</w:t>
      </w:r>
      <w:r w:rsidRPr="00EA4D2F">
        <w:rPr>
          <w:rFonts w:ascii="微软雅黑" w:eastAsia="微软雅黑" w:hAnsi="微软雅黑" w:cs="微软雅黑" w:hint="eastAsia"/>
          <w:spacing w:val="12"/>
          <w:lang w:eastAsia="zh-CN"/>
        </w:rPr>
        <w:t>；环比升</w:t>
      </w:r>
      <w:r w:rsidRPr="00EA4D2F">
        <w:rPr>
          <w:rFonts w:ascii="微软雅黑" w:eastAsia="微软雅黑" w:hAnsi="微软雅黑" w:cs="微软雅黑"/>
          <w:spacing w:val="12"/>
          <w:lang w:eastAsia="zh-CN"/>
        </w:rPr>
        <w:t>0.2%</w:t>
      </w:r>
      <w:r w:rsidRPr="00EA4D2F">
        <w:rPr>
          <w:rFonts w:ascii="微软雅黑" w:eastAsia="微软雅黑" w:hAnsi="微软雅黑" w:cs="微软雅黑" w:hint="eastAsia"/>
          <w:spacing w:val="12"/>
          <w:lang w:eastAsia="zh-CN"/>
        </w:rPr>
        <w:t>，预期升</w:t>
      </w:r>
      <w:r w:rsidRPr="00EA4D2F">
        <w:rPr>
          <w:rFonts w:ascii="微软雅黑" w:eastAsia="微软雅黑" w:hAnsi="微软雅黑" w:cs="微软雅黑"/>
          <w:spacing w:val="12"/>
          <w:lang w:eastAsia="zh-CN"/>
        </w:rPr>
        <w:t>0.2%</w:t>
      </w:r>
      <w:r w:rsidRPr="00EA4D2F">
        <w:rPr>
          <w:rFonts w:ascii="微软雅黑" w:eastAsia="微软雅黑" w:hAnsi="微软雅黑" w:cs="微软雅黑" w:hint="eastAsia"/>
          <w:spacing w:val="12"/>
          <w:lang w:eastAsia="zh-CN"/>
        </w:rPr>
        <w:t>，前值从持平修正为升</w:t>
      </w:r>
      <w:r w:rsidRPr="00EA4D2F">
        <w:rPr>
          <w:rFonts w:ascii="微软雅黑" w:eastAsia="微软雅黑" w:hAnsi="微软雅黑" w:cs="微软雅黑"/>
          <w:spacing w:val="12"/>
          <w:lang w:eastAsia="zh-CN"/>
        </w:rPr>
        <w:t>0.3%</w:t>
      </w:r>
      <w:r w:rsidRPr="00EA4D2F">
        <w:rPr>
          <w:rFonts w:ascii="微软雅黑" w:eastAsia="微软雅黑" w:hAnsi="微软雅黑" w:cs="微软雅黑" w:hint="eastAsia"/>
          <w:spacing w:val="12"/>
          <w:lang w:eastAsia="zh-CN"/>
        </w:rPr>
        <w:t>。国内方面，中央经济工作会议在北京举行。会议指出，明年要保持经济稳定增长，保持就业、物价总体稳定，保持国际收支基本平衡，促进居民收入增长和经济增长同步。要实施更加积极的财政政策，提高财政赤字率。要实施适度宽松的货币政策，适时降准降息。保持人民币汇率在合理均衡水平上的基本稳定。会议确定，明年要抓好大力提振消费、提高投资效益，全方位扩大国内需求等九大重点任务。库存方面，截至</w:t>
      </w:r>
      <w:r w:rsidRPr="00EA4D2F">
        <w:rPr>
          <w:rFonts w:ascii="微软雅黑" w:eastAsia="微软雅黑" w:hAnsi="微软雅黑" w:cs="微软雅黑"/>
          <w:spacing w:val="12"/>
          <w:lang w:eastAsia="zh-CN"/>
        </w:rPr>
        <w:t>12</w:t>
      </w:r>
      <w:r w:rsidRPr="00EA4D2F">
        <w:rPr>
          <w:rFonts w:ascii="微软雅黑" w:eastAsia="微软雅黑" w:hAnsi="微软雅黑" w:cs="微软雅黑" w:hint="eastAsia"/>
          <w:spacing w:val="12"/>
          <w:lang w:eastAsia="zh-CN"/>
        </w:rPr>
        <w:t>月</w:t>
      </w:r>
      <w:r w:rsidRPr="00EA4D2F">
        <w:rPr>
          <w:rFonts w:ascii="微软雅黑" w:eastAsia="微软雅黑" w:hAnsi="微软雅黑" w:cs="微软雅黑"/>
          <w:spacing w:val="12"/>
          <w:lang w:eastAsia="zh-CN"/>
        </w:rPr>
        <w:t>12</w:t>
      </w:r>
      <w:r w:rsidRPr="00EA4D2F">
        <w:rPr>
          <w:rFonts w:ascii="微软雅黑" w:eastAsia="微软雅黑" w:hAnsi="微软雅黑" w:cs="微软雅黑" w:hint="eastAsia"/>
          <w:spacing w:val="12"/>
          <w:lang w:eastAsia="zh-CN"/>
        </w:rPr>
        <w:t>日，</w:t>
      </w:r>
      <w:r w:rsidRPr="00EA4D2F">
        <w:rPr>
          <w:rFonts w:ascii="微软雅黑" w:eastAsia="微软雅黑" w:hAnsi="微软雅黑" w:cs="微软雅黑"/>
          <w:spacing w:val="12"/>
          <w:lang w:eastAsia="zh-CN"/>
        </w:rPr>
        <w:t>LME</w:t>
      </w:r>
      <w:r w:rsidRPr="00EA4D2F">
        <w:rPr>
          <w:rFonts w:ascii="微软雅黑" w:eastAsia="微软雅黑" w:hAnsi="微软雅黑" w:cs="微软雅黑" w:hint="eastAsia"/>
          <w:spacing w:val="12"/>
          <w:lang w:eastAsia="zh-CN"/>
        </w:rPr>
        <w:t>铜库存为</w:t>
      </w:r>
      <w:r w:rsidRPr="00EA4D2F">
        <w:rPr>
          <w:rFonts w:ascii="微软雅黑" w:eastAsia="微软雅黑" w:hAnsi="微软雅黑" w:cs="微软雅黑"/>
          <w:spacing w:val="12"/>
          <w:lang w:eastAsia="zh-CN"/>
        </w:rPr>
        <w:t>268425</w:t>
      </w:r>
      <w:r w:rsidRPr="00EA4D2F">
        <w:rPr>
          <w:rFonts w:ascii="微软雅黑" w:eastAsia="微软雅黑" w:hAnsi="微软雅黑" w:cs="微软雅黑" w:hint="eastAsia"/>
          <w:spacing w:val="12"/>
          <w:lang w:eastAsia="zh-CN"/>
        </w:rPr>
        <w:t>吨，环比</w:t>
      </w:r>
      <w:r w:rsidRPr="00EA4D2F">
        <w:rPr>
          <w:rFonts w:ascii="微软雅黑" w:eastAsia="微软雅黑" w:hAnsi="微软雅黑" w:cs="微软雅黑"/>
          <w:spacing w:val="12"/>
          <w:lang w:eastAsia="zh-CN"/>
        </w:rPr>
        <w:t>-75</w:t>
      </w:r>
      <w:r w:rsidRPr="00EA4D2F">
        <w:rPr>
          <w:rFonts w:ascii="微软雅黑" w:eastAsia="微软雅黑" w:hAnsi="微软雅黑" w:cs="微软雅黑" w:hint="eastAsia"/>
          <w:spacing w:val="12"/>
          <w:lang w:eastAsia="zh-CN"/>
        </w:rPr>
        <w:t>吨；</w:t>
      </w:r>
      <w:r w:rsidRPr="00EA4D2F">
        <w:rPr>
          <w:rFonts w:ascii="微软雅黑" w:eastAsia="微软雅黑" w:hAnsi="微软雅黑" w:cs="微软雅黑"/>
          <w:spacing w:val="12"/>
          <w:lang w:eastAsia="zh-CN"/>
        </w:rPr>
        <w:t>COMEX</w:t>
      </w:r>
      <w:r w:rsidRPr="00EA4D2F">
        <w:rPr>
          <w:rFonts w:ascii="微软雅黑" w:eastAsia="微软雅黑" w:hAnsi="微软雅黑" w:cs="微软雅黑" w:hint="eastAsia"/>
          <w:spacing w:val="12"/>
          <w:lang w:eastAsia="zh-CN"/>
        </w:rPr>
        <w:t>铜库存</w:t>
      </w:r>
      <w:r w:rsidRPr="00EA4D2F">
        <w:rPr>
          <w:rFonts w:ascii="微软雅黑" w:eastAsia="微软雅黑" w:hAnsi="微软雅黑" w:cs="微软雅黑"/>
          <w:spacing w:val="12"/>
          <w:lang w:eastAsia="zh-CN"/>
        </w:rPr>
        <w:t>94420</w:t>
      </w:r>
      <w:r w:rsidRPr="00EA4D2F">
        <w:rPr>
          <w:rFonts w:ascii="微软雅黑" w:eastAsia="微软雅黑" w:hAnsi="微软雅黑" w:cs="微软雅黑" w:hint="eastAsia"/>
          <w:spacing w:val="12"/>
          <w:lang w:eastAsia="zh-CN"/>
        </w:rPr>
        <w:t>短吨，环比</w:t>
      </w:r>
      <w:r w:rsidRPr="00EA4D2F">
        <w:rPr>
          <w:rFonts w:ascii="微软雅黑" w:eastAsia="微软雅黑" w:hAnsi="微软雅黑" w:cs="微软雅黑"/>
          <w:spacing w:val="12"/>
          <w:lang w:eastAsia="zh-CN"/>
        </w:rPr>
        <w:t>+878</w:t>
      </w:r>
      <w:r w:rsidRPr="00EA4D2F">
        <w:rPr>
          <w:rFonts w:ascii="微软雅黑" w:eastAsia="微软雅黑" w:hAnsi="微软雅黑" w:cs="微软雅黑" w:hint="eastAsia"/>
          <w:spacing w:val="12"/>
          <w:lang w:eastAsia="zh-CN"/>
        </w:rPr>
        <w:t>短吨；</w:t>
      </w:r>
      <w:r w:rsidRPr="00EA4D2F">
        <w:rPr>
          <w:rFonts w:ascii="微软雅黑" w:eastAsia="微软雅黑" w:hAnsi="微软雅黑" w:cs="微软雅黑"/>
          <w:spacing w:val="12"/>
          <w:lang w:eastAsia="zh-CN"/>
        </w:rPr>
        <w:t>SHFE</w:t>
      </w:r>
      <w:r w:rsidRPr="00EA4D2F">
        <w:rPr>
          <w:rFonts w:ascii="微软雅黑" w:eastAsia="微软雅黑" w:hAnsi="微软雅黑" w:cs="微软雅黑" w:hint="eastAsia"/>
          <w:spacing w:val="12"/>
          <w:lang w:eastAsia="zh-CN"/>
        </w:rPr>
        <w:t>每日仓单</w:t>
      </w:r>
      <w:r w:rsidRPr="00EA4D2F">
        <w:rPr>
          <w:rFonts w:ascii="微软雅黑" w:eastAsia="微软雅黑" w:hAnsi="微软雅黑" w:cs="微软雅黑"/>
          <w:spacing w:val="12"/>
          <w:lang w:eastAsia="zh-CN"/>
        </w:rPr>
        <w:t>18247</w:t>
      </w:r>
      <w:r w:rsidRPr="00EA4D2F">
        <w:rPr>
          <w:rFonts w:ascii="微软雅黑" w:eastAsia="微软雅黑" w:hAnsi="微软雅黑" w:cs="微软雅黑" w:hint="eastAsia"/>
          <w:spacing w:val="12"/>
          <w:lang w:eastAsia="zh-CN"/>
        </w:rPr>
        <w:t>吨，环比</w:t>
      </w:r>
      <w:r w:rsidRPr="00EA4D2F">
        <w:rPr>
          <w:rFonts w:ascii="微软雅黑" w:eastAsia="微软雅黑" w:hAnsi="微软雅黑" w:cs="微软雅黑"/>
          <w:spacing w:val="12"/>
          <w:lang w:eastAsia="zh-CN"/>
        </w:rPr>
        <w:t>-457</w:t>
      </w:r>
      <w:r w:rsidRPr="00EA4D2F">
        <w:rPr>
          <w:rFonts w:ascii="微软雅黑" w:eastAsia="微软雅黑" w:hAnsi="微软雅黑" w:cs="微软雅黑" w:hint="eastAsia"/>
          <w:spacing w:val="12"/>
          <w:lang w:eastAsia="zh-CN"/>
        </w:rPr>
        <w:t>吨。美元美债方面，美元指数在欧盘前开启涨势，而后在美盘时段上演“过山车行情”，冲上</w:t>
      </w:r>
      <w:r w:rsidRPr="00EA4D2F">
        <w:rPr>
          <w:rFonts w:ascii="微软雅黑" w:eastAsia="微软雅黑" w:hAnsi="微软雅黑" w:cs="微软雅黑"/>
          <w:spacing w:val="12"/>
          <w:lang w:eastAsia="zh-CN"/>
        </w:rPr>
        <w:t>107</w:t>
      </w:r>
      <w:r w:rsidRPr="00EA4D2F">
        <w:rPr>
          <w:rFonts w:ascii="微软雅黑" w:eastAsia="微软雅黑" w:hAnsi="微软雅黑" w:cs="微软雅黑" w:hint="eastAsia"/>
          <w:spacing w:val="12"/>
          <w:lang w:eastAsia="zh-CN"/>
        </w:rPr>
        <w:t>关口，最终收涨</w:t>
      </w:r>
      <w:r w:rsidRPr="00EA4D2F">
        <w:rPr>
          <w:rFonts w:ascii="微软雅黑" w:eastAsia="微软雅黑" w:hAnsi="微软雅黑" w:cs="微软雅黑"/>
          <w:spacing w:val="12"/>
          <w:lang w:eastAsia="zh-CN"/>
        </w:rPr>
        <w:t>0.34%</w:t>
      </w:r>
      <w:r w:rsidRPr="00EA4D2F">
        <w:rPr>
          <w:rFonts w:ascii="微软雅黑" w:eastAsia="微软雅黑" w:hAnsi="微软雅黑" w:cs="微软雅黑" w:hint="eastAsia"/>
          <w:spacing w:val="12"/>
          <w:lang w:eastAsia="zh-CN"/>
        </w:rPr>
        <w:t>，报</w:t>
      </w:r>
      <w:r w:rsidRPr="00EA4D2F">
        <w:rPr>
          <w:rFonts w:ascii="微软雅黑" w:eastAsia="微软雅黑" w:hAnsi="微软雅黑" w:cs="微软雅黑"/>
          <w:spacing w:val="12"/>
          <w:lang w:eastAsia="zh-CN"/>
        </w:rPr>
        <w:t>107.01</w:t>
      </w:r>
      <w:r w:rsidRPr="00EA4D2F">
        <w:rPr>
          <w:rFonts w:ascii="微软雅黑" w:eastAsia="微软雅黑" w:hAnsi="微软雅黑" w:cs="微软雅黑" w:hint="eastAsia"/>
          <w:spacing w:val="12"/>
          <w:lang w:eastAsia="zh-CN"/>
        </w:rPr>
        <w:t>。美债收益率日内涨超</w:t>
      </w:r>
      <w:r w:rsidRPr="00EA4D2F">
        <w:rPr>
          <w:rFonts w:ascii="微软雅黑" w:eastAsia="微软雅黑" w:hAnsi="微软雅黑" w:cs="微软雅黑"/>
          <w:spacing w:val="12"/>
          <w:lang w:eastAsia="zh-CN"/>
        </w:rPr>
        <w:t>1%</w:t>
      </w:r>
      <w:r w:rsidRPr="00EA4D2F">
        <w:rPr>
          <w:rFonts w:ascii="微软雅黑" w:eastAsia="微软雅黑" w:hAnsi="微软雅黑" w:cs="微软雅黑" w:hint="eastAsia"/>
          <w:spacing w:val="12"/>
          <w:lang w:eastAsia="zh-CN"/>
        </w:rPr>
        <w:t>，两年期美债收益率收报</w:t>
      </w:r>
      <w:r w:rsidRPr="00EA4D2F">
        <w:rPr>
          <w:rFonts w:ascii="微软雅黑" w:eastAsia="微软雅黑" w:hAnsi="微软雅黑" w:cs="微软雅黑"/>
          <w:spacing w:val="12"/>
          <w:lang w:eastAsia="zh-CN"/>
        </w:rPr>
        <w:t>4.201%</w:t>
      </w:r>
      <w:r w:rsidRPr="00EA4D2F">
        <w:rPr>
          <w:rFonts w:ascii="微软雅黑" w:eastAsia="微软雅黑" w:hAnsi="微软雅黑" w:cs="微软雅黑" w:hint="eastAsia"/>
          <w:spacing w:val="12"/>
          <w:lang w:eastAsia="zh-CN"/>
        </w:rPr>
        <w:t>，</w:t>
      </w:r>
      <w:r w:rsidRPr="00EA4D2F">
        <w:rPr>
          <w:rFonts w:ascii="微软雅黑" w:eastAsia="微软雅黑" w:hAnsi="微软雅黑" w:cs="微软雅黑"/>
          <w:spacing w:val="12"/>
          <w:lang w:eastAsia="zh-CN"/>
        </w:rPr>
        <w:t>10</w:t>
      </w:r>
      <w:r w:rsidRPr="00EA4D2F">
        <w:rPr>
          <w:rFonts w:ascii="微软雅黑" w:eastAsia="微软雅黑" w:hAnsi="微软雅黑" w:cs="微软雅黑" w:hint="eastAsia"/>
          <w:spacing w:val="12"/>
          <w:lang w:eastAsia="zh-CN"/>
        </w:rPr>
        <w:t>年期美债收益率收报</w:t>
      </w:r>
      <w:r w:rsidRPr="00EA4D2F">
        <w:rPr>
          <w:rFonts w:ascii="微软雅黑" w:eastAsia="微软雅黑" w:hAnsi="微软雅黑" w:cs="微软雅黑"/>
          <w:spacing w:val="12"/>
          <w:lang w:eastAsia="zh-CN"/>
        </w:rPr>
        <w:t>4.334%</w:t>
      </w:r>
      <w:r w:rsidRPr="00EA4D2F">
        <w:rPr>
          <w:rFonts w:ascii="微软雅黑" w:eastAsia="微软雅黑" w:hAnsi="微软雅黑" w:cs="微软雅黑" w:hint="eastAsia"/>
          <w:spacing w:val="12"/>
          <w:lang w:eastAsia="zh-CN"/>
        </w:rPr>
        <w:t>。操作建议，纽铜主力合约轻仓逢低短多交易，仅供参考。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EA4D2F">
      <w:pPr>
        <w:spacing w:before="103" w:line="256" w:lineRule="auto"/>
        <w:ind w:right="743"/>
        <w:jc w:val="both"/>
      </w:pPr>
      <w:r>
        <w:rPr>
          <w:noProof/>
        </w:rPr>
        <w:drawing>
          <wp:inline distT="0" distB="0" distL="0" distR="0" wp14:anchorId="040FB140" wp14:editId="690F9819">
            <wp:extent cx="6123203" cy="2914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2661" cy="2923912"/>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C125FF" w:rsidRPr="00C125FF" w:rsidRDefault="00EA4D2F" w:rsidP="00574708">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周四</w:t>
      </w:r>
      <w:r w:rsidR="00CC212E">
        <w:rPr>
          <w:rFonts w:ascii="微软雅黑" w:eastAsia="微软雅黑" w:hAnsi="微软雅黑" w:cs="微软雅黑" w:hint="eastAsia"/>
          <w:spacing w:val="12"/>
          <w:lang w:eastAsia="zh-CN"/>
        </w:rPr>
        <w:t>COMEX黄金主力合约</w:t>
      </w:r>
      <w:r>
        <w:rPr>
          <w:rFonts w:ascii="微软雅黑" w:eastAsia="微软雅黑" w:hAnsi="微软雅黑" w:cs="微软雅黑" w:hint="eastAsia"/>
          <w:spacing w:val="12"/>
          <w:lang w:eastAsia="zh-CN"/>
        </w:rPr>
        <w:t>下跌1.</w:t>
      </w:r>
      <w:r>
        <w:rPr>
          <w:rFonts w:ascii="微软雅黑" w:eastAsia="微软雅黑" w:hAnsi="微软雅黑" w:cs="微软雅黑"/>
          <w:spacing w:val="12"/>
          <w:lang w:eastAsia="zh-CN"/>
        </w:rPr>
        <w:t>76</w:t>
      </w:r>
      <w:r w:rsidR="00CC212E">
        <w:rPr>
          <w:rFonts w:ascii="微软雅黑" w:eastAsia="微软雅黑" w:hAnsi="微软雅黑" w:cs="微软雅黑" w:hint="eastAsia"/>
          <w:spacing w:val="12"/>
          <w:lang w:eastAsia="zh-CN"/>
        </w:rPr>
        <w:t>%，至2</w:t>
      </w:r>
      <w:r w:rsidR="005B0C57">
        <w:rPr>
          <w:rFonts w:ascii="微软雅黑" w:eastAsia="微软雅黑" w:hAnsi="微软雅黑" w:cs="微软雅黑"/>
          <w:spacing w:val="12"/>
          <w:lang w:eastAsia="zh-CN"/>
        </w:rPr>
        <w:t>7</w:t>
      </w:r>
      <w:r>
        <w:rPr>
          <w:rFonts w:ascii="微软雅黑" w:eastAsia="微软雅黑" w:hAnsi="微软雅黑" w:cs="微软雅黑"/>
          <w:spacing w:val="12"/>
          <w:lang w:eastAsia="zh-CN"/>
        </w:rPr>
        <w:t>05</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2</w:t>
      </w:r>
      <w:r w:rsidR="00564C28">
        <w:rPr>
          <w:rFonts w:ascii="微软雅黑" w:eastAsia="微软雅黑" w:hAnsi="微软雅黑" w:cs="微软雅黑" w:hint="eastAsia"/>
          <w:spacing w:val="12"/>
          <w:lang w:eastAsia="zh-CN"/>
        </w:rPr>
        <w:t>美元</w:t>
      </w:r>
      <w:r w:rsidR="00CC212E">
        <w:rPr>
          <w:rFonts w:ascii="微软雅黑" w:eastAsia="微软雅黑" w:hAnsi="微软雅黑" w:cs="微软雅黑" w:hint="eastAsia"/>
          <w:spacing w:val="12"/>
          <w:lang w:eastAsia="zh-CN"/>
        </w:rPr>
        <w:t>每盎司</w:t>
      </w:r>
      <w:r w:rsidR="00CC212E" w:rsidRPr="00CC212E">
        <w:rPr>
          <w:rFonts w:ascii="微软雅黑" w:eastAsia="微软雅黑" w:hAnsi="微软雅黑" w:cs="微软雅黑" w:hint="eastAsia"/>
          <w:spacing w:val="12"/>
          <w:lang w:eastAsia="zh-CN"/>
        </w:rPr>
        <w:t>。</w:t>
      </w:r>
      <w:r w:rsidRPr="00EA4D2F">
        <w:rPr>
          <w:rFonts w:ascii="微软雅黑" w:eastAsia="微软雅黑" w:hAnsi="微软雅黑" w:cs="微软雅黑" w:hint="eastAsia"/>
          <w:spacing w:val="12"/>
          <w:lang w:eastAsia="zh-CN"/>
        </w:rPr>
        <w:t>昨日公布的美国</w:t>
      </w:r>
      <w:r w:rsidRPr="00EA4D2F">
        <w:rPr>
          <w:rFonts w:ascii="微软雅黑" w:eastAsia="微软雅黑" w:hAnsi="微软雅黑" w:cs="微软雅黑"/>
          <w:spacing w:val="12"/>
          <w:lang w:eastAsia="zh-CN"/>
        </w:rPr>
        <w:t>11</w:t>
      </w:r>
      <w:r w:rsidRPr="00EA4D2F">
        <w:rPr>
          <w:rFonts w:ascii="微软雅黑" w:eastAsia="微软雅黑" w:hAnsi="微软雅黑" w:cs="微软雅黑" w:hint="eastAsia"/>
          <w:spacing w:val="12"/>
          <w:lang w:eastAsia="zh-CN"/>
        </w:rPr>
        <w:t>月</w:t>
      </w:r>
      <w:r w:rsidRPr="00EA4D2F">
        <w:rPr>
          <w:rFonts w:ascii="微软雅黑" w:eastAsia="微软雅黑" w:hAnsi="微软雅黑" w:cs="微软雅黑"/>
          <w:spacing w:val="12"/>
          <w:lang w:eastAsia="zh-CN"/>
        </w:rPr>
        <w:t>PPI</w:t>
      </w:r>
      <w:r w:rsidRPr="00EA4D2F">
        <w:rPr>
          <w:rFonts w:ascii="微软雅黑" w:eastAsia="微软雅黑" w:hAnsi="微软雅黑" w:cs="微软雅黑" w:hint="eastAsia"/>
          <w:spacing w:val="12"/>
          <w:lang w:eastAsia="zh-CN"/>
        </w:rPr>
        <w:t>同比上涨</w:t>
      </w:r>
      <w:r w:rsidRPr="00EA4D2F">
        <w:rPr>
          <w:rFonts w:ascii="微软雅黑" w:eastAsia="微软雅黑" w:hAnsi="微软雅黑" w:cs="微软雅黑"/>
          <w:spacing w:val="12"/>
          <w:lang w:eastAsia="zh-CN"/>
        </w:rPr>
        <w:t>3%</w:t>
      </w:r>
      <w:r w:rsidRPr="00EA4D2F">
        <w:rPr>
          <w:rFonts w:ascii="微软雅黑" w:eastAsia="微软雅黑" w:hAnsi="微软雅黑" w:cs="微软雅黑" w:hint="eastAsia"/>
          <w:spacing w:val="12"/>
          <w:lang w:eastAsia="zh-CN"/>
        </w:rPr>
        <w:t>，高于预期的</w:t>
      </w:r>
      <w:r w:rsidRPr="00EA4D2F">
        <w:rPr>
          <w:rFonts w:ascii="微软雅黑" w:eastAsia="微软雅黑" w:hAnsi="微软雅黑" w:cs="微软雅黑"/>
          <w:spacing w:val="12"/>
          <w:lang w:eastAsia="zh-CN"/>
        </w:rPr>
        <w:t>2.6%</w:t>
      </w:r>
      <w:r w:rsidRPr="00EA4D2F">
        <w:rPr>
          <w:rFonts w:ascii="微软雅黑" w:eastAsia="微软雅黑" w:hAnsi="微软雅黑" w:cs="微软雅黑" w:hint="eastAsia"/>
          <w:spacing w:val="12"/>
          <w:lang w:eastAsia="zh-CN"/>
        </w:rPr>
        <w:t>及前值</w:t>
      </w:r>
      <w:r w:rsidRPr="00EA4D2F">
        <w:rPr>
          <w:rFonts w:ascii="微软雅黑" w:eastAsia="微软雅黑" w:hAnsi="微软雅黑" w:cs="微软雅黑"/>
          <w:spacing w:val="12"/>
          <w:lang w:eastAsia="zh-CN"/>
        </w:rPr>
        <w:t>2.4%</w:t>
      </w:r>
      <w:r w:rsidRPr="00EA4D2F">
        <w:rPr>
          <w:rFonts w:ascii="微软雅黑" w:eastAsia="微软雅黑" w:hAnsi="微软雅黑" w:cs="微软雅黑" w:hint="eastAsia"/>
          <w:spacing w:val="12"/>
          <w:lang w:eastAsia="zh-CN"/>
        </w:rPr>
        <w:t>。核心</w:t>
      </w:r>
      <w:r w:rsidRPr="00EA4D2F">
        <w:rPr>
          <w:rFonts w:ascii="微软雅黑" w:eastAsia="微软雅黑" w:hAnsi="微软雅黑" w:cs="微软雅黑"/>
          <w:spacing w:val="12"/>
          <w:lang w:eastAsia="zh-CN"/>
        </w:rPr>
        <w:t>PPI</w:t>
      </w:r>
      <w:r w:rsidRPr="00EA4D2F">
        <w:rPr>
          <w:rFonts w:ascii="微软雅黑" w:eastAsia="微软雅黑" w:hAnsi="微软雅黑" w:cs="微软雅黑" w:hint="eastAsia"/>
          <w:spacing w:val="12"/>
          <w:lang w:eastAsia="zh-CN"/>
        </w:rPr>
        <w:t>同比上涨</w:t>
      </w:r>
      <w:r w:rsidRPr="00EA4D2F">
        <w:rPr>
          <w:rFonts w:ascii="微软雅黑" w:eastAsia="微软雅黑" w:hAnsi="微软雅黑" w:cs="微软雅黑"/>
          <w:spacing w:val="12"/>
          <w:lang w:eastAsia="zh-CN"/>
        </w:rPr>
        <w:t>3.4%</w:t>
      </w:r>
      <w:r w:rsidRPr="00EA4D2F">
        <w:rPr>
          <w:rFonts w:ascii="微软雅黑" w:eastAsia="微软雅黑" w:hAnsi="微软雅黑" w:cs="微软雅黑" w:hint="eastAsia"/>
          <w:spacing w:val="12"/>
          <w:lang w:eastAsia="zh-CN"/>
        </w:rPr>
        <w:t>，高于预期的</w:t>
      </w:r>
      <w:r w:rsidRPr="00EA4D2F">
        <w:rPr>
          <w:rFonts w:ascii="微软雅黑" w:eastAsia="微软雅黑" w:hAnsi="微软雅黑" w:cs="微软雅黑"/>
          <w:spacing w:val="12"/>
          <w:lang w:eastAsia="zh-CN"/>
        </w:rPr>
        <w:t>3.2%</w:t>
      </w:r>
      <w:r w:rsidRPr="00EA4D2F">
        <w:rPr>
          <w:rFonts w:ascii="微软雅黑" w:eastAsia="微软雅黑" w:hAnsi="微软雅黑" w:cs="微软雅黑" w:hint="eastAsia"/>
          <w:spacing w:val="12"/>
          <w:lang w:eastAsia="zh-CN"/>
        </w:rPr>
        <w:t>并与修正后前值的</w:t>
      </w:r>
      <w:r w:rsidRPr="00EA4D2F">
        <w:rPr>
          <w:rFonts w:ascii="微软雅黑" w:eastAsia="微软雅黑" w:hAnsi="微软雅黑" w:cs="微软雅黑"/>
          <w:spacing w:val="12"/>
          <w:lang w:eastAsia="zh-CN"/>
        </w:rPr>
        <w:t>3.4%</w:t>
      </w:r>
      <w:r w:rsidRPr="00EA4D2F">
        <w:rPr>
          <w:rFonts w:ascii="微软雅黑" w:eastAsia="微软雅黑" w:hAnsi="微软雅黑" w:cs="微软雅黑" w:hint="eastAsia"/>
          <w:spacing w:val="12"/>
          <w:lang w:eastAsia="zh-CN"/>
        </w:rPr>
        <w:t>持平。整体</w:t>
      </w:r>
      <w:r w:rsidRPr="00EA4D2F">
        <w:rPr>
          <w:rFonts w:ascii="微软雅黑" w:eastAsia="微软雅黑" w:hAnsi="微软雅黑" w:cs="微软雅黑"/>
          <w:spacing w:val="12"/>
          <w:lang w:eastAsia="zh-CN"/>
        </w:rPr>
        <w:t>PPI</w:t>
      </w:r>
      <w:r w:rsidRPr="00EA4D2F">
        <w:rPr>
          <w:rFonts w:ascii="微软雅黑" w:eastAsia="微软雅黑" w:hAnsi="微软雅黑" w:cs="微软雅黑" w:hint="eastAsia"/>
          <w:spacing w:val="12"/>
          <w:lang w:eastAsia="zh-CN"/>
        </w:rPr>
        <w:t>数据随</w:t>
      </w:r>
      <w:r w:rsidRPr="00EA4D2F">
        <w:rPr>
          <w:rFonts w:ascii="微软雅黑" w:eastAsia="微软雅黑" w:hAnsi="微软雅黑" w:cs="微软雅黑"/>
          <w:spacing w:val="12"/>
          <w:lang w:eastAsia="zh-CN"/>
        </w:rPr>
        <w:t>CPI</w:t>
      </w:r>
      <w:r w:rsidRPr="00EA4D2F">
        <w:rPr>
          <w:rFonts w:ascii="微软雅黑" w:eastAsia="微软雅黑" w:hAnsi="微软雅黑" w:cs="微软雅黑" w:hint="eastAsia"/>
          <w:spacing w:val="12"/>
          <w:lang w:eastAsia="zh-CN"/>
        </w:rPr>
        <w:t>一同上涨，侧面体现整体通胀水平仍保有一定压力。除</w:t>
      </w:r>
      <w:r w:rsidRPr="00EA4D2F">
        <w:rPr>
          <w:rFonts w:ascii="微软雅黑" w:eastAsia="微软雅黑" w:hAnsi="微软雅黑" w:cs="微软雅黑"/>
          <w:spacing w:val="12"/>
          <w:lang w:eastAsia="zh-CN"/>
        </w:rPr>
        <w:t>PPI</w:t>
      </w:r>
      <w:r w:rsidRPr="00EA4D2F">
        <w:rPr>
          <w:rFonts w:ascii="微软雅黑" w:eastAsia="微软雅黑" w:hAnsi="微软雅黑" w:cs="微软雅黑" w:hint="eastAsia"/>
          <w:spacing w:val="12"/>
          <w:lang w:eastAsia="zh-CN"/>
        </w:rPr>
        <w:t>数据外，昨日公布的美国上周初请失业金人数录得</w:t>
      </w:r>
      <w:r w:rsidRPr="00EA4D2F">
        <w:rPr>
          <w:rFonts w:ascii="微软雅黑" w:eastAsia="微软雅黑" w:hAnsi="微软雅黑" w:cs="微软雅黑"/>
          <w:spacing w:val="12"/>
          <w:lang w:eastAsia="zh-CN"/>
        </w:rPr>
        <w:t>24.2</w:t>
      </w:r>
      <w:r w:rsidRPr="00EA4D2F">
        <w:rPr>
          <w:rFonts w:ascii="微软雅黑" w:eastAsia="微软雅黑" w:hAnsi="微软雅黑" w:cs="微软雅黑" w:hint="eastAsia"/>
          <w:spacing w:val="12"/>
          <w:lang w:eastAsia="zh-CN"/>
        </w:rPr>
        <w:t>万人，高于预期的</w:t>
      </w:r>
      <w:r w:rsidRPr="00EA4D2F">
        <w:rPr>
          <w:rFonts w:ascii="微软雅黑" w:eastAsia="微软雅黑" w:hAnsi="微软雅黑" w:cs="微软雅黑"/>
          <w:spacing w:val="12"/>
          <w:lang w:eastAsia="zh-CN"/>
        </w:rPr>
        <w:t>22</w:t>
      </w:r>
      <w:r w:rsidRPr="00EA4D2F">
        <w:rPr>
          <w:rFonts w:ascii="微软雅黑" w:eastAsia="微软雅黑" w:hAnsi="微软雅黑" w:cs="微软雅黑" w:hint="eastAsia"/>
          <w:spacing w:val="12"/>
          <w:lang w:eastAsia="zh-CN"/>
        </w:rPr>
        <w:t>万人，同时前值由</w:t>
      </w:r>
      <w:r w:rsidRPr="00EA4D2F">
        <w:rPr>
          <w:rFonts w:ascii="微软雅黑" w:eastAsia="微软雅黑" w:hAnsi="微软雅黑" w:cs="微软雅黑"/>
          <w:spacing w:val="12"/>
          <w:lang w:eastAsia="zh-CN"/>
        </w:rPr>
        <w:t>22.4</w:t>
      </w:r>
      <w:r w:rsidRPr="00EA4D2F">
        <w:rPr>
          <w:rFonts w:ascii="微软雅黑" w:eastAsia="微软雅黑" w:hAnsi="微软雅黑" w:cs="微软雅黑" w:hint="eastAsia"/>
          <w:spacing w:val="12"/>
          <w:lang w:eastAsia="zh-CN"/>
        </w:rPr>
        <w:t>万人上修至</w:t>
      </w:r>
      <w:r w:rsidRPr="00EA4D2F">
        <w:rPr>
          <w:rFonts w:ascii="微软雅黑" w:eastAsia="微软雅黑" w:hAnsi="微软雅黑" w:cs="微软雅黑"/>
          <w:spacing w:val="12"/>
          <w:lang w:eastAsia="zh-CN"/>
        </w:rPr>
        <w:t>22.5</w:t>
      </w:r>
      <w:r w:rsidRPr="00EA4D2F">
        <w:rPr>
          <w:rFonts w:ascii="微软雅黑" w:eastAsia="微软雅黑" w:hAnsi="微软雅黑" w:cs="微软雅黑" w:hint="eastAsia"/>
          <w:spacing w:val="12"/>
          <w:lang w:eastAsia="zh-CN"/>
        </w:rPr>
        <w:t>万人，整体失业金申请人数略高于预期或暗示劳动力供给将得到一定补充，未来劳动力市场或有望降温并进一步带动薪资增速回落。往后看，短期内美国经济数据保</w:t>
      </w:r>
      <w:r w:rsidRPr="00EA4D2F">
        <w:rPr>
          <w:rFonts w:ascii="微软雅黑" w:eastAsia="微软雅黑" w:hAnsi="微软雅黑" w:cs="微软雅黑" w:hint="eastAsia"/>
          <w:spacing w:val="12"/>
          <w:lang w:eastAsia="zh-CN"/>
        </w:rPr>
        <w:lastRenderedPageBreak/>
        <w:t>持火热或持续削弱未来市场对美联储降息的预期概率，整体利率预期持续回升或进一步给予美元指数及美债收益率一定支撑，贵金属价格受此影响或相对承压。操作上建议，日内轻仓做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EA4D2F">
      <w:pPr>
        <w:spacing w:before="103" w:line="256" w:lineRule="auto"/>
        <w:ind w:right="743"/>
        <w:jc w:val="both"/>
        <w:rPr>
          <w:rFonts w:ascii="微软雅黑" w:eastAsia="微软雅黑" w:hAnsi="微软雅黑" w:cs="微软雅黑"/>
          <w:spacing w:val="12"/>
          <w:sz w:val="24"/>
          <w:szCs w:val="24"/>
          <w:lang w:eastAsia="zh-CN"/>
        </w:rPr>
      </w:pPr>
      <w:r w:rsidRPr="00EA4D2F">
        <w:rPr>
          <w:rFonts w:ascii="微软雅黑" w:eastAsia="微软雅黑" w:hAnsi="微软雅黑" w:cs="微软雅黑"/>
          <w:noProof/>
          <w:spacing w:val="12"/>
          <w:sz w:val="24"/>
          <w:szCs w:val="24"/>
          <w:lang w:eastAsia="zh-CN"/>
        </w:rPr>
        <w:drawing>
          <wp:inline distT="0" distB="0" distL="0" distR="0">
            <wp:extent cx="6403407" cy="3648075"/>
            <wp:effectExtent l="0" t="0" r="0" b="0"/>
            <wp:docPr id="17" name="图片 17" descr="C:\Users\Administrator\Documents\WeChat Files\wxid_vkxlzo0vqu7s22\FileStorage\Temp\1734052367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WeChat Files\wxid_vkxlzo0vqu7s22\FileStorage\Temp\173405236738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5469" cy="3649250"/>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DE289B" w:rsidRDefault="00EA4D2F" w:rsidP="00564C28">
      <w:pPr>
        <w:spacing w:before="103" w:line="256" w:lineRule="auto"/>
        <w:ind w:right="743" w:firstLineChars="200" w:firstLine="448"/>
        <w:jc w:val="both"/>
        <w:rPr>
          <w:rFonts w:ascii="微软雅黑" w:eastAsia="微软雅黑" w:hAnsi="微软雅黑" w:cs="微软雅黑"/>
          <w:spacing w:val="7"/>
          <w:lang w:eastAsia="zh-CN"/>
        </w:rPr>
      </w:pPr>
      <w:r w:rsidRPr="00EA4D2F">
        <w:rPr>
          <w:rFonts w:ascii="微软雅黑" w:eastAsia="微软雅黑" w:hAnsi="微软雅黑" w:cs="微软雅黑" w:hint="eastAsia"/>
          <w:spacing w:val="7"/>
          <w:lang w:eastAsia="zh-CN"/>
        </w:rPr>
        <w:t>美国</w:t>
      </w:r>
      <w:r w:rsidRPr="00EA4D2F">
        <w:rPr>
          <w:rFonts w:ascii="微软雅黑" w:eastAsia="微软雅黑" w:hAnsi="微软雅黑" w:cs="微软雅黑"/>
          <w:spacing w:val="7"/>
          <w:lang w:eastAsia="zh-CN"/>
        </w:rPr>
        <w:t>CPI</w:t>
      </w:r>
      <w:r w:rsidRPr="00EA4D2F">
        <w:rPr>
          <w:rFonts w:ascii="微软雅黑" w:eastAsia="微软雅黑" w:hAnsi="微软雅黑" w:cs="微软雅黑" w:hint="eastAsia"/>
          <w:spacing w:val="7"/>
          <w:lang w:eastAsia="zh-CN"/>
        </w:rPr>
        <w:t>数据符合预期，美联储</w:t>
      </w:r>
      <w:r w:rsidRPr="00EA4D2F">
        <w:rPr>
          <w:rFonts w:ascii="微软雅黑" w:eastAsia="微软雅黑" w:hAnsi="微软雅黑" w:cs="微软雅黑"/>
          <w:spacing w:val="7"/>
          <w:lang w:eastAsia="zh-CN"/>
        </w:rPr>
        <w:t>12</w:t>
      </w:r>
      <w:r w:rsidRPr="00EA4D2F">
        <w:rPr>
          <w:rFonts w:ascii="微软雅黑" w:eastAsia="微软雅黑" w:hAnsi="微软雅黑" w:cs="微软雅黑" w:hint="eastAsia"/>
          <w:spacing w:val="7"/>
          <w:lang w:eastAsia="zh-CN"/>
        </w:rPr>
        <w:t>月降息概率升高，欧洲央行如期降息</w:t>
      </w:r>
      <w:r w:rsidRPr="00EA4D2F">
        <w:rPr>
          <w:rFonts w:ascii="微软雅黑" w:eastAsia="微软雅黑" w:hAnsi="微软雅黑" w:cs="微软雅黑"/>
          <w:spacing w:val="7"/>
          <w:lang w:eastAsia="zh-CN"/>
        </w:rPr>
        <w:t>25</w:t>
      </w:r>
      <w:r w:rsidRPr="00EA4D2F">
        <w:rPr>
          <w:rFonts w:ascii="微软雅黑" w:eastAsia="微软雅黑" w:hAnsi="微软雅黑" w:cs="微软雅黑" w:hint="eastAsia"/>
          <w:spacing w:val="7"/>
          <w:lang w:eastAsia="zh-CN"/>
        </w:rPr>
        <w:t>个基点，美元指数呈现上涨；中国适度宽松货币政策提振经济预期。欧佩克联盟将自愿减产措施延长至</w:t>
      </w:r>
      <w:r w:rsidRPr="00EA4D2F">
        <w:rPr>
          <w:rFonts w:ascii="微软雅黑" w:eastAsia="微软雅黑" w:hAnsi="微软雅黑" w:cs="微软雅黑"/>
          <w:spacing w:val="7"/>
          <w:lang w:eastAsia="zh-CN"/>
        </w:rPr>
        <w:t>2025</w:t>
      </w:r>
      <w:r w:rsidRPr="00EA4D2F">
        <w:rPr>
          <w:rFonts w:ascii="微软雅黑" w:eastAsia="微软雅黑" w:hAnsi="微软雅黑" w:cs="微软雅黑" w:hint="eastAsia"/>
          <w:spacing w:val="7"/>
          <w:lang w:eastAsia="zh-CN"/>
        </w:rPr>
        <w:t>年</w:t>
      </w:r>
      <w:r w:rsidRPr="00EA4D2F">
        <w:rPr>
          <w:rFonts w:ascii="微软雅黑" w:eastAsia="微软雅黑" w:hAnsi="微软雅黑" w:cs="微软雅黑"/>
          <w:spacing w:val="7"/>
          <w:lang w:eastAsia="zh-CN"/>
        </w:rPr>
        <w:t>4</w:t>
      </w:r>
      <w:r w:rsidRPr="00EA4D2F">
        <w:rPr>
          <w:rFonts w:ascii="微软雅黑" w:eastAsia="微软雅黑" w:hAnsi="微软雅黑" w:cs="微软雅黑" w:hint="eastAsia"/>
          <w:spacing w:val="7"/>
          <w:lang w:eastAsia="zh-CN"/>
        </w:rPr>
        <w:t>月；叙利亚局势较为动荡，欧美将对俄罗斯石油出口加强制裁，地缘局势有所反复；国际能源署预计明年油市供应充足，欧佩克下调全球原油需求预估，全球需求放缓忧虑加剧市场震荡，短线原油期价呈现宽幅震荡。操作上，建议短线交易为主。</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EA4D2F">
      <w:pPr>
        <w:spacing w:before="103" w:line="256" w:lineRule="auto"/>
        <w:ind w:right="743"/>
        <w:jc w:val="both"/>
        <w:rPr>
          <w:lang w:eastAsia="zh-CN"/>
        </w:rPr>
      </w:pPr>
      <w:r w:rsidRPr="00EA4D2F">
        <w:rPr>
          <w:noProof/>
          <w:lang w:eastAsia="zh-CN"/>
        </w:rPr>
        <w:lastRenderedPageBreak/>
        <w:drawing>
          <wp:inline distT="0" distB="0" distL="0" distR="0">
            <wp:extent cx="6343650" cy="3624943"/>
            <wp:effectExtent l="0" t="0" r="0" b="0"/>
            <wp:docPr id="18" name="图片 18" descr="C:\Users\Administrator\Documents\WeChat Files\wxid_vkxlzo0vqu7s22\FileStorage\Temp\1734052422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WeChat Files\wxid_vkxlzo0vqu7s22\FileStorage\Temp\173405242294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48796" cy="3627883"/>
                    </a:xfrm>
                    <a:prstGeom prst="rect">
                      <a:avLst/>
                    </a:prstGeom>
                    <a:noFill/>
                    <a:ln>
                      <a:noFill/>
                    </a:ln>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383E15" w:rsidRDefault="00383E15" w:rsidP="00383E15">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EA4D2F" w:rsidRPr="00EA4D2F" w:rsidRDefault="00EA4D2F" w:rsidP="00EA4D2F">
      <w:pPr>
        <w:spacing w:before="103" w:line="256" w:lineRule="auto"/>
        <w:ind w:right="743" w:firstLine="448"/>
        <w:jc w:val="both"/>
        <w:rPr>
          <w:rFonts w:ascii="微软雅黑" w:eastAsia="微软雅黑" w:hAnsi="微软雅黑" w:cs="微软雅黑"/>
          <w:spacing w:val="12"/>
          <w:lang w:eastAsia="zh-CN"/>
        </w:rPr>
      </w:pPr>
      <w:r w:rsidRPr="00EA4D2F">
        <w:rPr>
          <w:rFonts w:ascii="微软雅黑" w:eastAsia="微软雅黑" w:hAnsi="微软雅黑" w:cs="微软雅黑" w:hint="eastAsia"/>
          <w:spacing w:val="12"/>
          <w:lang w:eastAsia="zh-CN"/>
        </w:rPr>
        <w:t>洲际期货交易所（</w:t>
      </w:r>
      <w:r w:rsidRPr="00EA4D2F">
        <w:rPr>
          <w:rFonts w:ascii="微软雅黑" w:eastAsia="微软雅黑" w:hAnsi="微软雅黑" w:cs="微软雅黑"/>
          <w:spacing w:val="12"/>
          <w:lang w:eastAsia="zh-CN"/>
        </w:rPr>
        <w:t>ICE</w:t>
      </w:r>
      <w:r w:rsidRPr="00EA4D2F">
        <w:rPr>
          <w:rFonts w:ascii="微软雅黑" w:eastAsia="微软雅黑" w:hAnsi="微软雅黑" w:cs="微软雅黑" w:hint="eastAsia"/>
          <w:spacing w:val="12"/>
          <w:lang w:eastAsia="zh-CN"/>
        </w:rPr>
        <w:t>）原糖期货周四下跌，因预报显示巴西中南部</w:t>
      </w:r>
      <w:r w:rsidRPr="00EA4D2F">
        <w:rPr>
          <w:rFonts w:ascii="微软雅黑" w:eastAsia="微软雅黑" w:hAnsi="微软雅黑" w:cs="微软雅黑"/>
          <w:spacing w:val="12"/>
          <w:lang w:eastAsia="zh-CN"/>
        </w:rPr>
        <w:t>11</w:t>
      </w:r>
      <w:r w:rsidRPr="00EA4D2F">
        <w:rPr>
          <w:rFonts w:ascii="微软雅黑" w:eastAsia="微软雅黑" w:hAnsi="微软雅黑" w:cs="微软雅黑" w:hint="eastAsia"/>
          <w:spacing w:val="12"/>
          <w:lang w:eastAsia="zh-CN"/>
        </w:rPr>
        <w:t>月下半月甘蔗压榨量大于预期。交投最活跃的</w:t>
      </w:r>
      <w:r w:rsidRPr="00EA4D2F">
        <w:rPr>
          <w:rFonts w:ascii="微软雅黑" w:eastAsia="微软雅黑" w:hAnsi="微软雅黑" w:cs="微软雅黑"/>
          <w:spacing w:val="12"/>
          <w:lang w:eastAsia="zh-CN"/>
        </w:rPr>
        <w:t>ICE 3</w:t>
      </w:r>
      <w:r w:rsidRPr="00EA4D2F">
        <w:rPr>
          <w:rFonts w:ascii="微软雅黑" w:eastAsia="微软雅黑" w:hAnsi="微软雅黑" w:cs="微软雅黑" w:hint="eastAsia"/>
          <w:spacing w:val="12"/>
          <w:lang w:eastAsia="zh-CN"/>
        </w:rPr>
        <w:t>月原糖期货合约收盘收跌</w:t>
      </w:r>
      <w:r w:rsidRPr="00EA4D2F">
        <w:rPr>
          <w:rFonts w:ascii="微软雅黑" w:eastAsia="微软雅黑" w:hAnsi="微软雅黑" w:cs="微软雅黑"/>
          <w:spacing w:val="12"/>
          <w:lang w:eastAsia="zh-CN"/>
        </w:rPr>
        <w:t>0.39</w:t>
      </w:r>
      <w:r w:rsidRPr="00EA4D2F">
        <w:rPr>
          <w:rFonts w:ascii="微软雅黑" w:eastAsia="微软雅黑" w:hAnsi="微软雅黑" w:cs="微软雅黑" w:hint="eastAsia"/>
          <w:spacing w:val="12"/>
          <w:lang w:eastAsia="zh-CN"/>
        </w:rPr>
        <w:t>美分或</w:t>
      </w:r>
      <w:r w:rsidRPr="00EA4D2F">
        <w:rPr>
          <w:rFonts w:ascii="微软雅黑" w:eastAsia="微软雅黑" w:hAnsi="微软雅黑" w:cs="微软雅黑"/>
          <w:spacing w:val="12"/>
          <w:lang w:eastAsia="zh-CN"/>
        </w:rPr>
        <w:t>1.80%</w:t>
      </w:r>
      <w:r w:rsidRPr="00EA4D2F">
        <w:rPr>
          <w:rFonts w:ascii="微软雅黑" w:eastAsia="微软雅黑" w:hAnsi="微软雅黑" w:cs="微软雅黑" w:hint="eastAsia"/>
          <w:spacing w:val="12"/>
          <w:lang w:eastAsia="zh-CN"/>
        </w:rPr>
        <w:t>，结算价每磅</w:t>
      </w:r>
      <w:r w:rsidRPr="00EA4D2F">
        <w:rPr>
          <w:rFonts w:ascii="微软雅黑" w:eastAsia="微软雅黑" w:hAnsi="微软雅黑" w:cs="微软雅黑"/>
          <w:spacing w:val="12"/>
          <w:lang w:eastAsia="zh-CN"/>
        </w:rPr>
        <w:t>20.89</w:t>
      </w:r>
      <w:r w:rsidRPr="00EA4D2F">
        <w:rPr>
          <w:rFonts w:ascii="微软雅黑" w:eastAsia="微软雅黑" w:hAnsi="微软雅黑" w:cs="微软雅黑" w:hint="eastAsia"/>
          <w:spacing w:val="12"/>
          <w:lang w:eastAsia="zh-CN"/>
        </w:rPr>
        <w:t>美分。</w:t>
      </w:r>
    </w:p>
    <w:p w:rsidR="00EA4D2F" w:rsidRPr="00EA4D2F" w:rsidRDefault="00EA4D2F" w:rsidP="00EA4D2F">
      <w:pPr>
        <w:spacing w:before="103" w:line="256" w:lineRule="auto"/>
        <w:ind w:right="743" w:firstLine="448"/>
        <w:jc w:val="both"/>
        <w:rPr>
          <w:rFonts w:ascii="微软雅黑" w:eastAsia="微软雅黑" w:hAnsi="微软雅黑" w:cs="微软雅黑"/>
          <w:spacing w:val="12"/>
          <w:lang w:eastAsia="zh-CN"/>
        </w:rPr>
      </w:pPr>
      <w:r w:rsidRPr="00EA4D2F">
        <w:rPr>
          <w:rFonts w:ascii="微软雅黑" w:eastAsia="微软雅黑" w:hAnsi="微软雅黑" w:cs="微软雅黑" w:hint="eastAsia"/>
          <w:spacing w:val="12"/>
          <w:lang w:eastAsia="zh-CN"/>
        </w:rPr>
        <w:t>巴西糖库存低位仍有支撑。巴西对外贸易秘书处公布的出口数据显示，巴西</w:t>
      </w:r>
      <w:r w:rsidRPr="00EA4D2F">
        <w:rPr>
          <w:rFonts w:ascii="微软雅黑" w:eastAsia="微软雅黑" w:hAnsi="微软雅黑" w:cs="微软雅黑"/>
          <w:spacing w:val="12"/>
          <w:lang w:eastAsia="zh-CN"/>
        </w:rPr>
        <w:t>11</w:t>
      </w:r>
      <w:r w:rsidRPr="00EA4D2F">
        <w:rPr>
          <w:rFonts w:ascii="微软雅黑" w:eastAsia="微软雅黑" w:hAnsi="微软雅黑" w:cs="微软雅黑" w:hint="eastAsia"/>
          <w:spacing w:val="12"/>
          <w:lang w:eastAsia="zh-CN"/>
        </w:rPr>
        <w:t>月份出口食糖</w:t>
      </w:r>
      <w:r w:rsidRPr="00EA4D2F">
        <w:rPr>
          <w:rFonts w:ascii="微软雅黑" w:eastAsia="微软雅黑" w:hAnsi="微软雅黑" w:cs="微软雅黑"/>
          <w:spacing w:val="12"/>
          <w:lang w:eastAsia="zh-CN"/>
        </w:rPr>
        <w:t>339.1</w:t>
      </w:r>
      <w:r w:rsidRPr="00EA4D2F">
        <w:rPr>
          <w:rFonts w:ascii="微软雅黑" w:eastAsia="微软雅黑" w:hAnsi="微软雅黑" w:cs="微软雅黑" w:hint="eastAsia"/>
          <w:spacing w:val="12"/>
          <w:lang w:eastAsia="zh-CN"/>
        </w:rPr>
        <w:t>万吨，同比去年同期的</w:t>
      </w:r>
      <w:r w:rsidRPr="00EA4D2F">
        <w:rPr>
          <w:rFonts w:ascii="微软雅黑" w:eastAsia="微软雅黑" w:hAnsi="微软雅黑" w:cs="微软雅黑"/>
          <w:spacing w:val="12"/>
          <w:lang w:eastAsia="zh-CN"/>
        </w:rPr>
        <w:t>364.4</w:t>
      </w:r>
      <w:r w:rsidRPr="00EA4D2F">
        <w:rPr>
          <w:rFonts w:ascii="微软雅黑" w:eastAsia="微软雅黑" w:hAnsi="微软雅黑" w:cs="微软雅黑" w:hint="eastAsia"/>
          <w:spacing w:val="12"/>
          <w:lang w:eastAsia="zh-CN"/>
        </w:rPr>
        <w:t>万吨减少</w:t>
      </w:r>
      <w:r w:rsidRPr="00EA4D2F">
        <w:rPr>
          <w:rFonts w:ascii="微软雅黑" w:eastAsia="微软雅黑" w:hAnsi="微软雅黑" w:cs="微软雅黑"/>
          <w:spacing w:val="12"/>
          <w:lang w:eastAsia="zh-CN"/>
        </w:rPr>
        <w:t>6.90%</w:t>
      </w:r>
      <w:r w:rsidRPr="00EA4D2F">
        <w:rPr>
          <w:rFonts w:ascii="微软雅黑" w:eastAsia="微软雅黑" w:hAnsi="微软雅黑" w:cs="微软雅黑" w:hint="eastAsia"/>
          <w:spacing w:val="12"/>
          <w:lang w:eastAsia="zh-CN"/>
        </w:rPr>
        <w:t>。</w:t>
      </w:r>
      <w:r w:rsidRPr="00EA4D2F">
        <w:rPr>
          <w:rFonts w:ascii="微软雅黑" w:eastAsia="微软雅黑" w:hAnsi="微软雅黑" w:cs="微软雅黑"/>
          <w:spacing w:val="12"/>
          <w:lang w:eastAsia="zh-CN"/>
        </w:rPr>
        <w:t>2024</w:t>
      </w:r>
      <w:r w:rsidRPr="00EA4D2F">
        <w:rPr>
          <w:rFonts w:ascii="微软雅黑" w:eastAsia="微软雅黑" w:hAnsi="微软雅黑" w:cs="微软雅黑" w:hint="eastAsia"/>
          <w:spacing w:val="12"/>
          <w:lang w:eastAsia="zh-CN"/>
        </w:rPr>
        <w:t>年</w:t>
      </w:r>
      <w:r w:rsidRPr="00EA4D2F">
        <w:rPr>
          <w:rFonts w:ascii="微软雅黑" w:eastAsia="微软雅黑" w:hAnsi="微软雅黑" w:cs="微软雅黑"/>
          <w:spacing w:val="12"/>
          <w:lang w:eastAsia="zh-CN"/>
        </w:rPr>
        <w:t>1-11</w:t>
      </w:r>
      <w:r w:rsidRPr="00EA4D2F">
        <w:rPr>
          <w:rFonts w:ascii="微软雅黑" w:eastAsia="微软雅黑" w:hAnsi="微软雅黑" w:cs="微软雅黑" w:hint="eastAsia"/>
          <w:spacing w:val="12"/>
          <w:lang w:eastAsia="zh-CN"/>
        </w:rPr>
        <w:t>月巴西糖累计出口</w:t>
      </w:r>
      <w:r w:rsidRPr="00EA4D2F">
        <w:rPr>
          <w:rFonts w:ascii="微软雅黑" w:eastAsia="微软雅黑" w:hAnsi="微软雅黑" w:cs="微软雅黑"/>
          <w:spacing w:val="12"/>
          <w:lang w:eastAsia="zh-CN"/>
        </w:rPr>
        <w:t>3543.2</w:t>
      </w:r>
      <w:r w:rsidRPr="00EA4D2F">
        <w:rPr>
          <w:rFonts w:ascii="微软雅黑" w:eastAsia="微软雅黑" w:hAnsi="微软雅黑" w:cs="微软雅黑" w:hint="eastAsia"/>
          <w:spacing w:val="12"/>
          <w:lang w:eastAsia="zh-CN"/>
        </w:rPr>
        <w:t>万吨，较去年同期的</w:t>
      </w:r>
      <w:r w:rsidRPr="00EA4D2F">
        <w:rPr>
          <w:rFonts w:ascii="微软雅黑" w:eastAsia="微软雅黑" w:hAnsi="微软雅黑" w:cs="微软雅黑"/>
          <w:spacing w:val="12"/>
          <w:lang w:eastAsia="zh-CN"/>
        </w:rPr>
        <w:t>2749.6</w:t>
      </w:r>
      <w:r w:rsidRPr="00EA4D2F">
        <w:rPr>
          <w:rFonts w:ascii="微软雅黑" w:eastAsia="微软雅黑" w:hAnsi="微软雅黑" w:cs="微软雅黑" w:hint="eastAsia"/>
          <w:spacing w:val="12"/>
          <w:lang w:eastAsia="zh-CN"/>
        </w:rPr>
        <w:t>万吨增长</w:t>
      </w:r>
      <w:r w:rsidRPr="00EA4D2F">
        <w:rPr>
          <w:rFonts w:ascii="微软雅黑" w:eastAsia="微软雅黑" w:hAnsi="微软雅黑" w:cs="微软雅黑"/>
          <w:spacing w:val="12"/>
          <w:lang w:eastAsia="zh-CN"/>
        </w:rPr>
        <w:t>28.86%</w:t>
      </w:r>
      <w:r w:rsidRPr="00EA4D2F">
        <w:rPr>
          <w:rFonts w:ascii="微软雅黑" w:eastAsia="微软雅黑" w:hAnsi="微软雅黑" w:cs="微软雅黑" w:hint="eastAsia"/>
          <w:spacing w:val="12"/>
          <w:lang w:eastAsia="zh-CN"/>
        </w:rPr>
        <w:t>，由于印度糖供应缺席出口市场，该国扩大了其在全球贸易中的份额。不过巴西压榨基本结束，后期出口速度将逐渐放缓。</w:t>
      </w:r>
    </w:p>
    <w:p w:rsidR="00211589" w:rsidRDefault="00EA4D2F" w:rsidP="00EA4D2F">
      <w:pPr>
        <w:spacing w:before="103" w:line="256" w:lineRule="auto"/>
        <w:ind w:right="743" w:firstLine="448"/>
        <w:jc w:val="both"/>
        <w:rPr>
          <w:rFonts w:ascii="微软雅黑" w:eastAsia="微软雅黑" w:hAnsi="微软雅黑" w:cs="微软雅黑"/>
          <w:spacing w:val="12"/>
          <w:lang w:eastAsia="zh-CN"/>
        </w:rPr>
      </w:pPr>
      <w:r w:rsidRPr="00EA4D2F">
        <w:rPr>
          <w:rFonts w:ascii="微软雅黑" w:eastAsia="微软雅黑" w:hAnsi="微软雅黑" w:cs="微软雅黑" w:hint="eastAsia"/>
          <w:spacing w:val="12"/>
          <w:lang w:eastAsia="zh-CN"/>
        </w:rPr>
        <w:t>美糖主力价格关注上方压力</w:t>
      </w:r>
      <w:r w:rsidRPr="00EA4D2F">
        <w:rPr>
          <w:rFonts w:ascii="微软雅黑" w:eastAsia="微软雅黑" w:hAnsi="微软雅黑" w:cs="微软雅黑"/>
          <w:spacing w:val="12"/>
          <w:lang w:eastAsia="zh-CN"/>
        </w:rPr>
        <w:t>23.0</w:t>
      </w:r>
      <w:r w:rsidRPr="00EA4D2F">
        <w:rPr>
          <w:rFonts w:ascii="微软雅黑" w:eastAsia="微软雅黑" w:hAnsi="微软雅黑" w:cs="微软雅黑" w:hint="eastAsia"/>
          <w:spacing w:val="12"/>
          <w:lang w:eastAsia="zh-CN"/>
        </w:rPr>
        <w:t>美分</w:t>
      </w:r>
      <w:r w:rsidRPr="00EA4D2F">
        <w:rPr>
          <w:rFonts w:ascii="微软雅黑" w:eastAsia="微软雅黑" w:hAnsi="微软雅黑" w:cs="微软雅黑"/>
          <w:spacing w:val="12"/>
          <w:lang w:eastAsia="zh-CN"/>
        </w:rPr>
        <w:t>/</w:t>
      </w:r>
      <w:r w:rsidRPr="00EA4D2F">
        <w:rPr>
          <w:rFonts w:ascii="微软雅黑" w:eastAsia="微软雅黑" w:hAnsi="微软雅黑" w:cs="微软雅黑" w:hint="eastAsia"/>
          <w:spacing w:val="12"/>
          <w:lang w:eastAsia="zh-CN"/>
        </w:rPr>
        <w:t>磅，下方支撑</w:t>
      </w:r>
      <w:r w:rsidRPr="00EA4D2F">
        <w:rPr>
          <w:rFonts w:ascii="微软雅黑" w:eastAsia="微软雅黑" w:hAnsi="微软雅黑" w:cs="微软雅黑"/>
          <w:spacing w:val="12"/>
          <w:lang w:eastAsia="zh-CN"/>
        </w:rPr>
        <w:t>19.0</w:t>
      </w:r>
      <w:r w:rsidRPr="00EA4D2F">
        <w:rPr>
          <w:rFonts w:ascii="微软雅黑" w:eastAsia="微软雅黑" w:hAnsi="微软雅黑" w:cs="微软雅黑" w:hint="eastAsia"/>
          <w:spacing w:val="12"/>
          <w:lang w:eastAsia="zh-CN"/>
        </w:rPr>
        <w:t>美分</w:t>
      </w:r>
      <w:r w:rsidRPr="00EA4D2F">
        <w:rPr>
          <w:rFonts w:ascii="微软雅黑" w:eastAsia="微软雅黑" w:hAnsi="微软雅黑" w:cs="微软雅黑"/>
          <w:spacing w:val="12"/>
          <w:lang w:eastAsia="zh-CN"/>
        </w:rPr>
        <w:t>/</w:t>
      </w:r>
      <w:r w:rsidRPr="00EA4D2F">
        <w:rPr>
          <w:rFonts w:ascii="微软雅黑" w:eastAsia="微软雅黑" w:hAnsi="微软雅黑" w:cs="微软雅黑" w:hint="eastAsia"/>
          <w:spacing w:val="12"/>
          <w:lang w:eastAsia="zh-CN"/>
        </w:rPr>
        <w:t>磅。建议</w:t>
      </w:r>
      <w:r w:rsidRPr="00EA4D2F">
        <w:rPr>
          <w:rFonts w:ascii="微软雅黑" w:eastAsia="微软雅黑" w:hAnsi="微软雅黑" w:cs="微软雅黑"/>
          <w:spacing w:val="12"/>
          <w:lang w:eastAsia="zh-CN"/>
        </w:rPr>
        <w:t>3</w:t>
      </w:r>
      <w:r w:rsidRPr="00EA4D2F">
        <w:rPr>
          <w:rFonts w:ascii="微软雅黑" w:eastAsia="微软雅黑" w:hAnsi="微软雅黑" w:cs="微软雅黑" w:hint="eastAsia"/>
          <w:spacing w:val="12"/>
          <w:lang w:eastAsia="zh-CN"/>
        </w:rPr>
        <w:t>月</w:t>
      </w:r>
      <w:r w:rsidRPr="00EA4D2F">
        <w:rPr>
          <w:rFonts w:ascii="微软雅黑" w:eastAsia="微软雅黑" w:hAnsi="微软雅黑" w:cs="微软雅黑"/>
          <w:spacing w:val="12"/>
          <w:lang w:eastAsia="zh-CN"/>
        </w:rPr>
        <w:t xml:space="preserve"> ICE </w:t>
      </w:r>
      <w:r w:rsidRPr="00EA4D2F">
        <w:rPr>
          <w:rFonts w:ascii="微软雅黑" w:eastAsia="微软雅黑" w:hAnsi="微软雅黑" w:cs="微软雅黑" w:hint="eastAsia"/>
          <w:spacing w:val="12"/>
          <w:lang w:eastAsia="zh-CN"/>
        </w:rPr>
        <w:t>期糖短期观望。</w:t>
      </w:r>
    </w:p>
    <w:p w:rsidR="00383E15" w:rsidRDefault="00383E15" w:rsidP="00211589">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8：ICE原糖</w:t>
      </w:r>
      <w:r>
        <w:rPr>
          <w:rFonts w:ascii="微软雅黑" w:eastAsia="微软雅黑" w:hAnsi="微软雅黑" w:cs="微软雅黑" w:hint="eastAsia"/>
          <w:spacing w:val="7"/>
          <w:lang w:val="zh-CN" w:eastAsia="zh-CN"/>
        </w:rPr>
        <w:t>期货主力合约日走势图</w:t>
      </w:r>
    </w:p>
    <w:p w:rsidR="00383E15" w:rsidRDefault="00EA4D2F" w:rsidP="00383E15">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164179" cy="2019300"/>
            <wp:effectExtent l="0" t="0" r="8255" b="0"/>
            <wp:docPr id="19" name="图片 19" descr="QQ截图2024121307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descr="QQ截图202412130758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7663" cy="2020441"/>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83E15" w:rsidRDefault="00383E15" w:rsidP="00383E15">
      <w:pPr>
        <w:spacing w:before="103" w:line="256" w:lineRule="auto"/>
        <w:ind w:right="743"/>
        <w:jc w:val="both"/>
        <w:rPr>
          <w:rFonts w:ascii="微软雅黑" w:eastAsia="微软雅黑" w:hAnsi="微软雅黑" w:cs="微软雅黑"/>
          <w:b/>
          <w:bCs/>
          <w:spacing w:val="12"/>
          <w:lang w:eastAsia="zh-CN"/>
        </w:rPr>
      </w:pPr>
    </w:p>
    <w:p w:rsidR="00383E15" w:rsidRDefault="00383E15" w:rsidP="00383E15">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EA4D2F" w:rsidRPr="00EA4D2F" w:rsidRDefault="00EA4D2F" w:rsidP="00EA4D2F">
      <w:pPr>
        <w:spacing w:before="103" w:line="256" w:lineRule="auto"/>
        <w:ind w:right="743" w:firstLine="448"/>
        <w:jc w:val="both"/>
        <w:rPr>
          <w:rFonts w:ascii="微软雅黑" w:eastAsia="微软雅黑" w:hAnsi="微软雅黑" w:cs="微软雅黑"/>
          <w:spacing w:val="12"/>
          <w:lang w:eastAsia="zh-CN"/>
        </w:rPr>
      </w:pPr>
      <w:r w:rsidRPr="00EA4D2F">
        <w:rPr>
          <w:rFonts w:ascii="微软雅黑" w:eastAsia="微软雅黑" w:hAnsi="微软雅黑" w:cs="微软雅黑" w:hint="eastAsia"/>
          <w:spacing w:val="12"/>
          <w:lang w:eastAsia="zh-CN"/>
        </w:rPr>
        <w:t>洲际交易所</w:t>
      </w:r>
      <w:r w:rsidRPr="00EA4D2F">
        <w:rPr>
          <w:rFonts w:ascii="微软雅黑" w:eastAsia="微软雅黑" w:hAnsi="微软雅黑" w:cs="微软雅黑"/>
          <w:spacing w:val="12"/>
          <w:lang w:eastAsia="zh-CN"/>
        </w:rPr>
        <w:t>(ICE)</w:t>
      </w:r>
      <w:r w:rsidRPr="00EA4D2F">
        <w:rPr>
          <w:rFonts w:ascii="微软雅黑" w:eastAsia="微软雅黑" w:hAnsi="微软雅黑" w:cs="微软雅黑" w:hint="eastAsia"/>
          <w:spacing w:val="12"/>
          <w:lang w:eastAsia="zh-CN"/>
        </w:rPr>
        <w:t>棉花期货周四下跌，承压于美元强劲，且美农周度出口销售报告凸显采购活动的低迷。交投最活跃的</w:t>
      </w:r>
      <w:r w:rsidRPr="00EA4D2F">
        <w:rPr>
          <w:rFonts w:ascii="微软雅黑" w:eastAsia="微软雅黑" w:hAnsi="微软雅黑" w:cs="微软雅黑"/>
          <w:spacing w:val="12"/>
          <w:lang w:eastAsia="zh-CN"/>
        </w:rPr>
        <w:t>ICE 3</w:t>
      </w:r>
      <w:r w:rsidRPr="00EA4D2F">
        <w:rPr>
          <w:rFonts w:ascii="微软雅黑" w:eastAsia="微软雅黑" w:hAnsi="微软雅黑" w:cs="微软雅黑" w:hint="eastAsia"/>
          <w:spacing w:val="12"/>
          <w:lang w:eastAsia="zh-CN"/>
        </w:rPr>
        <w:t>月期棉收跌</w:t>
      </w:r>
      <w:r w:rsidRPr="00EA4D2F">
        <w:rPr>
          <w:rFonts w:ascii="微软雅黑" w:eastAsia="微软雅黑" w:hAnsi="微软雅黑" w:cs="微软雅黑"/>
          <w:spacing w:val="12"/>
          <w:lang w:eastAsia="zh-CN"/>
        </w:rPr>
        <w:t>0.06</w:t>
      </w:r>
      <w:r w:rsidRPr="00EA4D2F">
        <w:rPr>
          <w:rFonts w:ascii="微软雅黑" w:eastAsia="微软雅黑" w:hAnsi="微软雅黑" w:cs="微软雅黑" w:hint="eastAsia"/>
          <w:spacing w:val="12"/>
          <w:lang w:eastAsia="zh-CN"/>
        </w:rPr>
        <w:t>美分或</w:t>
      </w:r>
      <w:r w:rsidRPr="00EA4D2F">
        <w:rPr>
          <w:rFonts w:ascii="微软雅黑" w:eastAsia="微软雅黑" w:hAnsi="微软雅黑" w:cs="微软雅黑"/>
          <w:spacing w:val="12"/>
          <w:lang w:eastAsia="zh-CN"/>
        </w:rPr>
        <w:t>0.10%</w:t>
      </w:r>
      <w:r w:rsidRPr="00EA4D2F">
        <w:rPr>
          <w:rFonts w:ascii="微软雅黑" w:eastAsia="微软雅黑" w:hAnsi="微软雅黑" w:cs="微软雅黑" w:hint="eastAsia"/>
          <w:spacing w:val="12"/>
          <w:lang w:eastAsia="zh-CN"/>
        </w:rPr>
        <w:t>，结算价报</w:t>
      </w:r>
      <w:r w:rsidRPr="00EA4D2F">
        <w:rPr>
          <w:rFonts w:ascii="微软雅黑" w:eastAsia="微软雅黑" w:hAnsi="微软雅黑" w:cs="微软雅黑"/>
          <w:spacing w:val="12"/>
          <w:lang w:eastAsia="zh-CN"/>
        </w:rPr>
        <w:t>70.09</w:t>
      </w:r>
      <w:r w:rsidRPr="00EA4D2F">
        <w:rPr>
          <w:rFonts w:ascii="微软雅黑" w:eastAsia="微软雅黑" w:hAnsi="微软雅黑" w:cs="微软雅黑" w:hint="eastAsia"/>
          <w:spacing w:val="12"/>
          <w:lang w:eastAsia="zh-CN"/>
        </w:rPr>
        <w:t>美分</w:t>
      </w:r>
      <w:r w:rsidRPr="00EA4D2F">
        <w:rPr>
          <w:rFonts w:ascii="微软雅黑" w:eastAsia="微软雅黑" w:hAnsi="微软雅黑" w:cs="微软雅黑"/>
          <w:spacing w:val="12"/>
          <w:lang w:eastAsia="zh-CN"/>
        </w:rPr>
        <w:t>/</w:t>
      </w:r>
      <w:r w:rsidRPr="00EA4D2F">
        <w:rPr>
          <w:rFonts w:ascii="微软雅黑" w:eastAsia="微软雅黑" w:hAnsi="微软雅黑" w:cs="微软雅黑" w:hint="eastAsia"/>
          <w:spacing w:val="12"/>
          <w:lang w:eastAsia="zh-CN"/>
        </w:rPr>
        <w:t>磅。</w:t>
      </w:r>
    </w:p>
    <w:p w:rsidR="00383E15" w:rsidRPr="003966F3" w:rsidRDefault="00EA4D2F" w:rsidP="00EA4D2F">
      <w:pPr>
        <w:spacing w:before="103" w:line="256" w:lineRule="auto"/>
        <w:ind w:right="743" w:firstLine="448"/>
        <w:jc w:val="both"/>
        <w:rPr>
          <w:rFonts w:ascii="微软雅黑" w:eastAsia="微软雅黑" w:hAnsi="微软雅黑" w:cs="微软雅黑"/>
          <w:spacing w:val="12"/>
          <w:lang w:eastAsia="zh-CN"/>
        </w:rPr>
      </w:pPr>
      <w:r w:rsidRPr="00EA4D2F">
        <w:rPr>
          <w:rFonts w:ascii="微软雅黑" w:eastAsia="微软雅黑" w:hAnsi="微软雅黑" w:cs="微软雅黑" w:hint="eastAsia"/>
          <w:spacing w:val="12"/>
          <w:lang w:eastAsia="zh-CN"/>
        </w:rPr>
        <w:t>据美国农业部</w:t>
      </w:r>
      <w:r w:rsidRPr="00EA4D2F">
        <w:rPr>
          <w:rFonts w:ascii="微软雅黑" w:eastAsia="微软雅黑" w:hAnsi="微软雅黑" w:cs="微软雅黑"/>
          <w:spacing w:val="12"/>
          <w:lang w:eastAsia="zh-CN"/>
        </w:rPr>
        <w:t>(USDA)</w:t>
      </w:r>
      <w:r w:rsidRPr="00EA4D2F">
        <w:rPr>
          <w:rFonts w:ascii="微软雅黑" w:eastAsia="微软雅黑" w:hAnsi="微软雅黑" w:cs="微软雅黑" w:hint="eastAsia"/>
          <w:spacing w:val="12"/>
          <w:lang w:eastAsia="zh-CN"/>
        </w:rPr>
        <w:t>报告显示，</w:t>
      </w:r>
      <w:r w:rsidRPr="00EA4D2F">
        <w:rPr>
          <w:rFonts w:ascii="微软雅黑" w:eastAsia="微软雅黑" w:hAnsi="微软雅黑" w:cs="微软雅黑"/>
          <w:spacing w:val="12"/>
          <w:lang w:eastAsia="zh-CN"/>
        </w:rPr>
        <w:t>11</w:t>
      </w:r>
      <w:r w:rsidRPr="00EA4D2F">
        <w:rPr>
          <w:rFonts w:ascii="微软雅黑" w:eastAsia="微软雅黑" w:hAnsi="微软雅黑" w:cs="微软雅黑" w:hint="eastAsia"/>
          <w:spacing w:val="12"/>
          <w:lang w:eastAsia="zh-CN"/>
        </w:rPr>
        <w:t>月</w:t>
      </w:r>
      <w:r w:rsidRPr="00EA4D2F">
        <w:rPr>
          <w:rFonts w:ascii="微软雅黑" w:eastAsia="微软雅黑" w:hAnsi="微软雅黑" w:cs="微软雅黑"/>
          <w:spacing w:val="12"/>
          <w:lang w:eastAsia="zh-CN"/>
        </w:rPr>
        <w:t>28</w:t>
      </w:r>
      <w:r w:rsidRPr="00EA4D2F">
        <w:rPr>
          <w:rFonts w:ascii="微软雅黑" w:eastAsia="微软雅黑" w:hAnsi="微软雅黑" w:cs="微软雅黑" w:hint="eastAsia"/>
          <w:spacing w:val="12"/>
          <w:lang w:eastAsia="zh-CN"/>
        </w:rPr>
        <w:t>日止当周，</w:t>
      </w:r>
      <w:r w:rsidRPr="00EA4D2F">
        <w:rPr>
          <w:rFonts w:ascii="微软雅黑" w:eastAsia="微软雅黑" w:hAnsi="微软雅黑" w:cs="微软雅黑"/>
          <w:spacing w:val="12"/>
          <w:lang w:eastAsia="zh-CN"/>
        </w:rPr>
        <w:t>2024/25</w:t>
      </w:r>
      <w:r w:rsidRPr="00EA4D2F">
        <w:rPr>
          <w:rFonts w:ascii="微软雅黑" w:eastAsia="微软雅黑" w:hAnsi="微软雅黑" w:cs="微软雅黑" w:hint="eastAsia"/>
          <w:spacing w:val="12"/>
          <w:lang w:eastAsia="zh-CN"/>
        </w:rPr>
        <w:t>年度美国棉花出口销售净增</w:t>
      </w:r>
      <w:r w:rsidRPr="00EA4D2F">
        <w:rPr>
          <w:rFonts w:ascii="微软雅黑" w:eastAsia="微软雅黑" w:hAnsi="微软雅黑" w:cs="微软雅黑"/>
          <w:spacing w:val="12"/>
          <w:lang w:eastAsia="zh-CN"/>
        </w:rPr>
        <w:t>17.07</w:t>
      </w:r>
      <w:r w:rsidRPr="00EA4D2F">
        <w:rPr>
          <w:rFonts w:ascii="微软雅黑" w:eastAsia="微软雅黑" w:hAnsi="微软雅黑" w:cs="微软雅黑" w:hint="eastAsia"/>
          <w:spacing w:val="12"/>
          <w:lang w:eastAsia="zh-CN"/>
        </w:rPr>
        <w:t>万包，较前周减少</w:t>
      </w:r>
      <w:r w:rsidRPr="00EA4D2F">
        <w:rPr>
          <w:rFonts w:ascii="微软雅黑" w:eastAsia="微软雅黑" w:hAnsi="微软雅黑" w:cs="微软雅黑"/>
          <w:spacing w:val="12"/>
          <w:lang w:eastAsia="zh-CN"/>
        </w:rPr>
        <w:t>47%</w:t>
      </w:r>
      <w:r w:rsidRPr="00EA4D2F">
        <w:rPr>
          <w:rFonts w:ascii="微软雅黑" w:eastAsia="微软雅黑" w:hAnsi="微软雅黑" w:cs="微软雅黑" w:hint="eastAsia"/>
          <w:spacing w:val="12"/>
          <w:lang w:eastAsia="zh-CN"/>
        </w:rPr>
        <w:t>，较前</w:t>
      </w:r>
      <w:r w:rsidRPr="00EA4D2F">
        <w:rPr>
          <w:rFonts w:ascii="微软雅黑" w:eastAsia="微软雅黑" w:hAnsi="微软雅黑" w:cs="微软雅黑"/>
          <w:spacing w:val="12"/>
          <w:lang w:eastAsia="zh-CN"/>
        </w:rPr>
        <w:t>4</w:t>
      </w:r>
      <w:r w:rsidRPr="00EA4D2F">
        <w:rPr>
          <w:rFonts w:ascii="微软雅黑" w:eastAsia="微软雅黑" w:hAnsi="微软雅黑" w:cs="微软雅黑" w:hint="eastAsia"/>
          <w:spacing w:val="12"/>
          <w:lang w:eastAsia="zh-CN"/>
        </w:rPr>
        <w:t>周平均水平减少</w:t>
      </w:r>
      <w:r w:rsidRPr="00EA4D2F">
        <w:rPr>
          <w:rFonts w:ascii="微软雅黑" w:eastAsia="微软雅黑" w:hAnsi="微软雅黑" w:cs="微软雅黑"/>
          <w:spacing w:val="12"/>
          <w:lang w:eastAsia="zh-CN"/>
        </w:rPr>
        <w:t>33%</w:t>
      </w:r>
      <w:r w:rsidRPr="00EA4D2F">
        <w:rPr>
          <w:rFonts w:ascii="微软雅黑" w:eastAsia="微软雅黑" w:hAnsi="微软雅黑" w:cs="微软雅黑" w:hint="eastAsia"/>
          <w:spacing w:val="12"/>
          <w:lang w:eastAsia="zh-CN"/>
        </w:rPr>
        <w:t>；</w:t>
      </w:r>
      <w:r w:rsidRPr="00EA4D2F">
        <w:rPr>
          <w:rFonts w:ascii="微软雅黑" w:eastAsia="微软雅黑" w:hAnsi="微软雅黑" w:cs="微软雅黑"/>
          <w:spacing w:val="12"/>
          <w:lang w:eastAsia="zh-CN"/>
        </w:rPr>
        <w:t>2024/25</w:t>
      </w:r>
      <w:r w:rsidRPr="00EA4D2F">
        <w:rPr>
          <w:rFonts w:ascii="微软雅黑" w:eastAsia="微软雅黑" w:hAnsi="微软雅黑" w:cs="微软雅黑" w:hint="eastAsia"/>
          <w:spacing w:val="12"/>
          <w:lang w:eastAsia="zh-CN"/>
        </w:rPr>
        <w:t>年度美国棉花出口装运量</w:t>
      </w:r>
      <w:r w:rsidRPr="00EA4D2F">
        <w:rPr>
          <w:rFonts w:ascii="微软雅黑" w:eastAsia="微软雅黑" w:hAnsi="微软雅黑" w:cs="微软雅黑"/>
          <w:spacing w:val="12"/>
          <w:lang w:eastAsia="zh-CN"/>
        </w:rPr>
        <w:t>15.75</w:t>
      </w:r>
      <w:r w:rsidRPr="00EA4D2F">
        <w:rPr>
          <w:rFonts w:ascii="微软雅黑" w:eastAsia="微软雅黑" w:hAnsi="微软雅黑" w:cs="微软雅黑" w:hint="eastAsia"/>
          <w:spacing w:val="12"/>
          <w:lang w:eastAsia="zh-CN"/>
        </w:rPr>
        <w:t>万包，较前周增加</w:t>
      </w:r>
      <w:r w:rsidRPr="00EA4D2F">
        <w:rPr>
          <w:rFonts w:ascii="微软雅黑" w:eastAsia="微软雅黑" w:hAnsi="微软雅黑" w:cs="微软雅黑"/>
          <w:spacing w:val="12"/>
          <w:lang w:eastAsia="zh-CN"/>
        </w:rPr>
        <w:t>21%</w:t>
      </w:r>
      <w:r w:rsidRPr="00EA4D2F">
        <w:rPr>
          <w:rFonts w:ascii="微软雅黑" w:eastAsia="微软雅黑" w:hAnsi="微软雅黑" w:cs="微软雅黑" w:hint="eastAsia"/>
          <w:spacing w:val="12"/>
          <w:lang w:eastAsia="zh-CN"/>
        </w:rPr>
        <w:t>，较前</w:t>
      </w:r>
      <w:r w:rsidRPr="00EA4D2F">
        <w:rPr>
          <w:rFonts w:ascii="微软雅黑" w:eastAsia="微软雅黑" w:hAnsi="微软雅黑" w:cs="微软雅黑"/>
          <w:spacing w:val="12"/>
          <w:lang w:eastAsia="zh-CN"/>
        </w:rPr>
        <w:t>4</w:t>
      </w:r>
      <w:r w:rsidRPr="00EA4D2F">
        <w:rPr>
          <w:rFonts w:ascii="微软雅黑" w:eastAsia="微软雅黑" w:hAnsi="微软雅黑" w:cs="微软雅黑" w:hint="eastAsia"/>
          <w:spacing w:val="12"/>
          <w:lang w:eastAsia="zh-CN"/>
        </w:rPr>
        <w:t>周平均水平增加</w:t>
      </w:r>
      <w:r w:rsidRPr="00EA4D2F">
        <w:rPr>
          <w:rFonts w:ascii="微软雅黑" w:eastAsia="微软雅黑" w:hAnsi="微软雅黑" w:cs="微软雅黑"/>
          <w:spacing w:val="12"/>
          <w:lang w:eastAsia="zh-CN"/>
        </w:rPr>
        <w:t>17%</w:t>
      </w:r>
      <w:r w:rsidRPr="00EA4D2F">
        <w:rPr>
          <w:rFonts w:ascii="微软雅黑" w:eastAsia="微软雅黑" w:hAnsi="微软雅黑" w:cs="微软雅黑" w:hint="eastAsia"/>
          <w:spacing w:val="12"/>
          <w:lang w:eastAsia="zh-CN"/>
        </w:rPr>
        <w:t>。当周美国棉花出口签约量大幅减少，出口销售数据相对疲软</w:t>
      </w:r>
      <w:r w:rsidR="00656F15">
        <w:rPr>
          <w:rFonts w:ascii="微软雅黑" w:eastAsia="微软雅黑" w:hAnsi="微软雅黑" w:cs="微软雅黑" w:hint="eastAsia"/>
          <w:spacing w:val="12"/>
          <w:lang w:eastAsia="zh-CN"/>
        </w:rPr>
        <w:t>。</w:t>
      </w:r>
    </w:p>
    <w:p w:rsidR="00383E15" w:rsidRDefault="00383E15" w:rsidP="00383E15">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9：ICE棉花</w:t>
      </w:r>
      <w:r>
        <w:rPr>
          <w:rFonts w:ascii="微软雅黑" w:eastAsia="微软雅黑" w:hAnsi="微软雅黑" w:cs="微软雅黑" w:hint="eastAsia"/>
          <w:spacing w:val="7"/>
          <w:lang w:val="zh-CN" w:eastAsia="zh-CN"/>
        </w:rPr>
        <w:t>期货主力合约日走势图</w:t>
      </w:r>
    </w:p>
    <w:p w:rsidR="00383E15" w:rsidRPr="002F3AE4" w:rsidRDefault="00EA4D2F" w:rsidP="00383E15">
      <w:pPr>
        <w:spacing w:before="103" w:line="256" w:lineRule="auto"/>
        <w:ind w:right="743"/>
        <w:rPr>
          <w:rFonts w:ascii="微软雅黑" w:eastAsia="微软雅黑" w:hAnsi="微软雅黑" w:cs="微软雅黑"/>
          <w:spacing w:val="12"/>
          <w:lang w:eastAsia="zh-CN"/>
        </w:rPr>
      </w:pPr>
      <w:bookmarkStart w:id="2" w:name="_GoBack"/>
      <w:r>
        <w:rPr>
          <w:rFonts w:hint="eastAsia"/>
          <w:noProof/>
          <w:lang w:eastAsia="zh-CN"/>
        </w:rPr>
        <w:lastRenderedPageBreak/>
        <w:drawing>
          <wp:inline distT="0" distB="0" distL="0" distR="0">
            <wp:extent cx="6353175" cy="2653858"/>
            <wp:effectExtent l="0" t="0" r="0" b="0"/>
            <wp:docPr id="25" name="图片 25" descr="QQ截图2024121307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 descr="QQ截图202412130759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8524" cy="2660269"/>
                    </a:xfrm>
                    <a:prstGeom prst="rect">
                      <a:avLst/>
                    </a:prstGeom>
                    <a:noFill/>
                    <a:ln>
                      <a:noFill/>
                    </a:ln>
                  </pic:spPr>
                </pic:pic>
              </a:graphicData>
            </a:graphic>
          </wp:inline>
        </w:drawing>
      </w:r>
      <w:bookmarkEnd w:id="2"/>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ind w:firstLine="448"/>
        <w:jc w:val="both"/>
        <w:rPr>
          <w:rFonts w:ascii="微软雅黑" w:eastAsia="微软雅黑" w:hAnsi="微软雅黑" w:cs="微软雅黑"/>
          <w:spacing w:val="7"/>
          <w:lang w:eastAsia="zh-CN"/>
        </w:rPr>
      </w:pPr>
    </w:p>
    <w:p w:rsidR="00383E15" w:rsidRPr="00383E15" w:rsidRDefault="00383E1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126" w:rsidRDefault="009C0126">
      <w:r>
        <w:separator/>
      </w:r>
    </w:p>
  </w:endnote>
  <w:endnote w:type="continuationSeparator" w:id="0">
    <w:p w:rsidR="009C0126" w:rsidRDefault="009C0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A4D2F">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A4D2F">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126" w:rsidRDefault="009C0126">
      <w:r>
        <w:separator/>
      </w:r>
    </w:p>
  </w:footnote>
  <w:footnote w:type="continuationSeparator" w:id="0">
    <w:p w:rsidR="009C0126" w:rsidRDefault="009C0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1CD7"/>
    <w:rsid w:val="00054993"/>
    <w:rsid w:val="0005517D"/>
    <w:rsid w:val="00060769"/>
    <w:rsid w:val="000619C0"/>
    <w:rsid w:val="00064BC6"/>
    <w:rsid w:val="000667A6"/>
    <w:rsid w:val="00066E2D"/>
    <w:rsid w:val="000673AE"/>
    <w:rsid w:val="00070328"/>
    <w:rsid w:val="00072F2D"/>
    <w:rsid w:val="0007380E"/>
    <w:rsid w:val="00073F83"/>
    <w:rsid w:val="000767B0"/>
    <w:rsid w:val="0007723D"/>
    <w:rsid w:val="000844E7"/>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0F2F"/>
    <w:rsid w:val="000C448C"/>
    <w:rsid w:val="000C5FCD"/>
    <w:rsid w:val="000F2E96"/>
    <w:rsid w:val="000F434E"/>
    <w:rsid w:val="001031A8"/>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8099E"/>
    <w:rsid w:val="0018153B"/>
    <w:rsid w:val="00181D4B"/>
    <w:rsid w:val="00182628"/>
    <w:rsid w:val="00183A7D"/>
    <w:rsid w:val="00186A80"/>
    <w:rsid w:val="0019366B"/>
    <w:rsid w:val="001A270F"/>
    <w:rsid w:val="001A33CE"/>
    <w:rsid w:val="001A37B9"/>
    <w:rsid w:val="001A38E1"/>
    <w:rsid w:val="001A3FA7"/>
    <w:rsid w:val="001A4594"/>
    <w:rsid w:val="001A537B"/>
    <w:rsid w:val="001A6891"/>
    <w:rsid w:val="001B07DA"/>
    <w:rsid w:val="001B08CC"/>
    <w:rsid w:val="001B0FC9"/>
    <w:rsid w:val="001B28F2"/>
    <w:rsid w:val="001B64C1"/>
    <w:rsid w:val="001C07A0"/>
    <w:rsid w:val="001C1BA8"/>
    <w:rsid w:val="001C43DE"/>
    <w:rsid w:val="001C4D7E"/>
    <w:rsid w:val="001C5971"/>
    <w:rsid w:val="001C6BEE"/>
    <w:rsid w:val="001D1E76"/>
    <w:rsid w:val="001D33C6"/>
    <w:rsid w:val="001D3DB1"/>
    <w:rsid w:val="001D4A6A"/>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1589"/>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77450"/>
    <w:rsid w:val="0028035B"/>
    <w:rsid w:val="0029035C"/>
    <w:rsid w:val="002912FA"/>
    <w:rsid w:val="002932DF"/>
    <w:rsid w:val="002944E3"/>
    <w:rsid w:val="00297326"/>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3E15"/>
    <w:rsid w:val="0038561C"/>
    <w:rsid w:val="0038605D"/>
    <w:rsid w:val="00387E18"/>
    <w:rsid w:val="00387F1E"/>
    <w:rsid w:val="00390E0E"/>
    <w:rsid w:val="0039196A"/>
    <w:rsid w:val="00393E7E"/>
    <w:rsid w:val="0039436B"/>
    <w:rsid w:val="00394C16"/>
    <w:rsid w:val="003960C5"/>
    <w:rsid w:val="003966F3"/>
    <w:rsid w:val="00397C7F"/>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17B18"/>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2806"/>
    <w:rsid w:val="004D3D14"/>
    <w:rsid w:val="004D72AF"/>
    <w:rsid w:val="004D7761"/>
    <w:rsid w:val="004E0863"/>
    <w:rsid w:val="004E2B5C"/>
    <w:rsid w:val="004E3ED0"/>
    <w:rsid w:val="004E4B78"/>
    <w:rsid w:val="004E69F8"/>
    <w:rsid w:val="004F0E48"/>
    <w:rsid w:val="004F11FA"/>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64C28"/>
    <w:rsid w:val="0057124A"/>
    <w:rsid w:val="00574708"/>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0C57"/>
    <w:rsid w:val="005B1F3A"/>
    <w:rsid w:val="005B30E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EB2"/>
    <w:rsid w:val="005F4937"/>
    <w:rsid w:val="005F4A09"/>
    <w:rsid w:val="005F7926"/>
    <w:rsid w:val="005F7A56"/>
    <w:rsid w:val="005F7D1A"/>
    <w:rsid w:val="00605112"/>
    <w:rsid w:val="00605270"/>
    <w:rsid w:val="00606A48"/>
    <w:rsid w:val="00610DBF"/>
    <w:rsid w:val="00611654"/>
    <w:rsid w:val="00613E55"/>
    <w:rsid w:val="006173ED"/>
    <w:rsid w:val="00617C6E"/>
    <w:rsid w:val="00622044"/>
    <w:rsid w:val="0062240E"/>
    <w:rsid w:val="00623640"/>
    <w:rsid w:val="00624923"/>
    <w:rsid w:val="00624DBD"/>
    <w:rsid w:val="00625A5D"/>
    <w:rsid w:val="00626C1B"/>
    <w:rsid w:val="006272B9"/>
    <w:rsid w:val="00627473"/>
    <w:rsid w:val="00627FE7"/>
    <w:rsid w:val="00630B55"/>
    <w:rsid w:val="00631606"/>
    <w:rsid w:val="00635F90"/>
    <w:rsid w:val="006378E2"/>
    <w:rsid w:val="0064243E"/>
    <w:rsid w:val="00644AEE"/>
    <w:rsid w:val="00646C5A"/>
    <w:rsid w:val="0065002F"/>
    <w:rsid w:val="006536EA"/>
    <w:rsid w:val="00653C3C"/>
    <w:rsid w:val="00655BBF"/>
    <w:rsid w:val="00656F15"/>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57A3"/>
    <w:rsid w:val="006B7586"/>
    <w:rsid w:val="006C1996"/>
    <w:rsid w:val="006C206E"/>
    <w:rsid w:val="006C281B"/>
    <w:rsid w:val="006C38CB"/>
    <w:rsid w:val="006C44DC"/>
    <w:rsid w:val="006C547F"/>
    <w:rsid w:val="006C5C56"/>
    <w:rsid w:val="006C7005"/>
    <w:rsid w:val="006C7C76"/>
    <w:rsid w:val="006D1F97"/>
    <w:rsid w:val="006D29D1"/>
    <w:rsid w:val="006D540B"/>
    <w:rsid w:val="006D5E26"/>
    <w:rsid w:val="006D7D9B"/>
    <w:rsid w:val="006E0D24"/>
    <w:rsid w:val="006E5991"/>
    <w:rsid w:val="006F1AC1"/>
    <w:rsid w:val="006F36C2"/>
    <w:rsid w:val="006F6899"/>
    <w:rsid w:val="006F7417"/>
    <w:rsid w:val="00701E59"/>
    <w:rsid w:val="00702C52"/>
    <w:rsid w:val="00706D67"/>
    <w:rsid w:val="0070723F"/>
    <w:rsid w:val="0071117C"/>
    <w:rsid w:val="00712E51"/>
    <w:rsid w:val="00714A9B"/>
    <w:rsid w:val="007163AA"/>
    <w:rsid w:val="007174BA"/>
    <w:rsid w:val="0072039A"/>
    <w:rsid w:val="00720FAB"/>
    <w:rsid w:val="00723697"/>
    <w:rsid w:val="007237B9"/>
    <w:rsid w:val="00725B26"/>
    <w:rsid w:val="00726161"/>
    <w:rsid w:val="00727595"/>
    <w:rsid w:val="007317D2"/>
    <w:rsid w:val="007344DF"/>
    <w:rsid w:val="00735F21"/>
    <w:rsid w:val="007444C0"/>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896"/>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07BA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3DA7"/>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5687"/>
    <w:rsid w:val="008B570B"/>
    <w:rsid w:val="008B6408"/>
    <w:rsid w:val="008C13AB"/>
    <w:rsid w:val="008C1B74"/>
    <w:rsid w:val="008C4540"/>
    <w:rsid w:val="008C6A18"/>
    <w:rsid w:val="008C6AB2"/>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3D06"/>
    <w:rsid w:val="00924630"/>
    <w:rsid w:val="009246BA"/>
    <w:rsid w:val="00925023"/>
    <w:rsid w:val="00925BA7"/>
    <w:rsid w:val="0092679A"/>
    <w:rsid w:val="009267BD"/>
    <w:rsid w:val="0093187B"/>
    <w:rsid w:val="0093636F"/>
    <w:rsid w:val="009372C5"/>
    <w:rsid w:val="00937E8B"/>
    <w:rsid w:val="009407A7"/>
    <w:rsid w:val="00940B7C"/>
    <w:rsid w:val="00942C9E"/>
    <w:rsid w:val="0094313F"/>
    <w:rsid w:val="00946893"/>
    <w:rsid w:val="00947F92"/>
    <w:rsid w:val="0095135A"/>
    <w:rsid w:val="00952675"/>
    <w:rsid w:val="00953355"/>
    <w:rsid w:val="0096079E"/>
    <w:rsid w:val="009616B7"/>
    <w:rsid w:val="00964466"/>
    <w:rsid w:val="00965F4E"/>
    <w:rsid w:val="00967212"/>
    <w:rsid w:val="0097197E"/>
    <w:rsid w:val="00971BDB"/>
    <w:rsid w:val="009737E1"/>
    <w:rsid w:val="009743DF"/>
    <w:rsid w:val="00975D1A"/>
    <w:rsid w:val="009770C6"/>
    <w:rsid w:val="00980114"/>
    <w:rsid w:val="00980F12"/>
    <w:rsid w:val="00984CAE"/>
    <w:rsid w:val="00984E4F"/>
    <w:rsid w:val="00985AA2"/>
    <w:rsid w:val="00990BAF"/>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6FD4"/>
    <w:rsid w:val="009A7CE8"/>
    <w:rsid w:val="009B08F6"/>
    <w:rsid w:val="009B354F"/>
    <w:rsid w:val="009B4EAC"/>
    <w:rsid w:val="009C0126"/>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5E14"/>
    <w:rsid w:val="00A4621D"/>
    <w:rsid w:val="00A4741C"/>
    <w:rsid w:val="00A4791F"/>
    <w:rsid w:val="00A50521"/>
    <w:rsid w:val="00A53676"/>
    <w:rsid w:val="00A56867"/>
    <w:rsid w:val="00A569F4"/>
    <w:rsid w:val="00A625C1"/>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1C29"/>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2C1C"/>
    <w:rsid w:val="00B84211"/>
    <w:rsid w:val="00B8630D"/>
    <w:rsid w:val="00B91BEA"/>
    <w:rsid w:val="00B9377A"/>
    <w:rsid w:val="00B94D04"/>
    <w:rsid w:val="00B96D3F"/>
    <w:rsid w:val="00BA0C15"/>
    <w:rsid w:val="00BA0C89"/>
    <w:rsid w:val="00BA177E"/>
    <w:rsid w:val="00BA2512"/>
    <w:rsid w:val="00BA3362"/>
    <w:rsid w:val="00BB1618"/>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6105A"/>
    <w:rsid w:val="00C6473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88E"/>
    <w:rsid w:val="00CA6EA5"/>
    <w:rsid w:val="00CA7281"/>
    <w:rsid w:val="00CA7EEA"/>
    <w:rsid w:val="00CB0281"/>
    <w:rsid w:val="00CB0D7B"/>
    <w:rsid w:val="00CB2E6B"/>
    <w:rsid w:val="00CB4ED8"/>
    <w:rsid w:val="00CB64F0"/>
    <w:rsid w:val="00CB65C9"/>
    <w:rsid w:val="00CC0392"/>
    <w:rsid w:val="00CC1FE0"/>
    <w:rsid w:val="00CC212E"/>
    <w:rsid w:val="00CC4FBA"/>
    <w:rsid w:val="00CC6F1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5276"/>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3F14"/>
    <w:rsid w:val="00D250A2"/>
    <w:rsid w:val="00D2577B"/>
    <w:rsid w:val="00D260A5"/>
    <w:rsid w:val="00D26C7A"/>
    <w:rsid w:val="00D27AA3"/>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4EBB"/>
    <w:rsid w:val="00DB60FF"/>
    <w:rsid w:val="00DB753E"/>
    <w:rsid w:val="00DC0CCB"/>
    <w:rsid w:val="00DC19CB"/>
    <w:rsid w:val="00DC2E0F"/>
    <w:rsid w:val="00DC3ABD"/>
    <w:rsid w:val="00DC475D"/>
    <w:rsid w:val="00DC623C"/>
    <w:rsid w:val="00DD1B1B"/>
    <w:rsid w:val="00DD4459"/>
    <w:rsid w:val="00DE0695"/>
    <w:rsid w:val="00DE289B"/>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4D2F"/>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EF5144"/>
    <w:rsid w:val="00F01C2A"/>
    <w:rsid w:val="00F03434"/>
    <w:rsid w:val="00F07275"/>
    <w:rsid w:val="00F13913"/>
    <w:rsid w:val="00F13BE5"/>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262AADF"/>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2545536">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56816707">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40694570">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7146248">
      <w:bodyDiv w:val="1"/>
      <w:marLeft w:val="0"/>
      <w:marRight w:val="0"/>
      <w:marTop w:val="0"/>
      <w:marBottom w:val="0"/>
      <w:divBdr>
        <w:top w:val="none" w:sz="0" w:space="0" w:color="auto"/>
        <w:left w:val="none" w:sz="0" w:space="0" w:color="auto"/>
        <w:bottom w:val="none" w:sz="0" w:space="0" w:color="auto"/>
        <w:right w:val="none" w:sz="0" w:space="0" w:color="auto"/>
      </w:divBdr>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49365819">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1987561">
      <w:bodyDiv w:val="1"/>
      <w:marLeft w:val="0"/>
      <w:marRight w:val="0"/>
      <w:marTop w:val="0"/>
      <w:marBottom w:val="0"/>
      <w:divBdr>
        <w:top w:val="none" w:sz="0" w:space="0" w:color="auto"/>
        <w:left w:val="none" w:sz="0" w:space="0" w:color="auto"/>
        <w:bottom w:val="none" w:sz="0" w:space="0" w:color="auto"/>
        <w:right w:val="none" w:sz="0" w:space="0" w:color="auto"/>
      </w:divBdr>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32929;&#25351;&#30740;&#31350;\&#29790;&#36798;&#22269;&#38469;&#21327;&#21516;\&#20840;&#29699;&#32929;&#25351;&#26085;&#25910;&#30424;&#28072;&#36300;&#2413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zh-CN" altLang="en-US"/>
              <a:t>全球主要指数涨跌幅（</a:t>
            </a:r>
            <a:r>
              <a:rPr lang="en-US" altLang="zh-CN"/>
              <a:t>%</a:t>
            </a:r>
            <a:r>
              <a:rPr lang="zh-CN" altLang="en-US"/>
              <a:t>）</a:t>
            </a:r>
          </a:p>
        </c:rich>
      </c:tx>
      <c:overlay val="0"/>
    </c:title>
    <c:autoTitleDeleted val="0"/>
    <c:plotArea>
      <c:layout/>
      <c:barChart>
        <c:barDir val="col"/>
        <c:grouping val="clustered"/>
        <c:varyColors val="0"/>
        <c:ser>
          <c:idx val="0"/>
          <c:order val="0"/>
          <c:tx>
            <c:strRef>
              <c:f>Sheet3!$S$63</c:f>
              <c:strCache>
                <c:ptCount val="1"/>
                <c:pt idx="0">
                  <c:v>2024-12-12</c:v>
                </c:pt>
              </c:strCache>
            </c:strRef>
          </c:tx>
          <c:spPr>
            <a:solidFill>
              <a:srgbClr val="FF0000"/>
            </a:solidFill>
          </c:spPr>
          <c:invertIfNegative val="1"/>
          <c:dPt>
            <c:idx val="2"/>
            <c:invertIfNegative val="1"/>
            <c:bubble3D val="0"/>
            <c:extLst>
              <c:ext xmlns:c16="http://schemas.microsoft.com/office/drawing/2014/chart" uri="{C3380CC4-5D6E-409C-BE32-E72D297353CC}">
                <c16:uniqueId val="{00000000-4320-487A-BCD0-D00E90A2F1A8}"/>
              </c:ext>
            </c:extLst>
          </c:dPt>
          <c:dPt>
            <c:idx val="3"/>
            <c:invertIfNegative val="1"/>
            <c:bubble3D val="0"/>
            <c:extLst>
              <c:ext xmlns:c16="http://schemas.microsoft.com/office/drawing/2014/chart" uri="{C3380CC4-5D6E-409C-BE32-E72D297353CC}">
                <c16:uniqueId val="{00000001-4320-487A-BCD0-D00E90A2F1A8}"/>
              </c:ext>
            </c:extLst>
          </c:dPt>
          <c:dPt>
            <c:idx val="4"/>
            <c:invertIfNegative val="1"/>
            <c:bubble3D val="0"/>
            <c:extLst>
              <c:ext xmlns:c16="http://schemas.microsoft.com/office/drawing/2014/chart" uri="{C3380CC4-5D6E-409C-BE32-E72D297353CC}">
                <c16:uniqueId val="{00000002-4320-487A-BCD0-D00E90A2F1A8}"/>
              </c:ext>
            </c:extLst>
          </c:dPt>
          <c:dPt>
            <c:idx val="5"/>
            <c:invertIfNegative val="1"/>
            <c:bubble3D val="0"/>
            <c:extLst>
              <c:ext xmlns:c16="http://schemas.microsoft.com/office/drawing/2014/chart" uri="{C3380CC4-5D6E-409C-BE32-E72D297353CC}">
                <c16:uniqueId val="{00000003-4320-487A-BCD0-D00E90A2F1A8}"/>
              </c:ext>
            </c:extLst>
          </c:dPt>
          <c:dPt>
            <c:idx val="6"/>
            <c:invertIfNegative val="1"/>
            <c:bubble3D val="0"/>
            <c:extLst>
              <c:ext xmlns:c16="http://schemas.microsoft.com/office/drawing/2014/chart" uri="{C3380CC4-5D6E-409C-BE32-E72D297353CC}">
                <c16:uniqueId val="{00000004-4320-487A-BCD0-D00E90A2F1A8}"/>
              </c:ext>
            </c:extLst>
          </c:dPt>
          <c:dPt>
            <c:idx val="7"/>
            <c:invertIfNegative val="1"/>
            <c:bubble3D val="0"/>
            <c:extLst>
              <c:ext xmlns:c16="http://schemas.microsoft.com/office/drawing/2014/chart" uri="{C3380CC4-5D6E-409C-BE32-E72D297353CC}">
                <c16:uniqueId val="{00000005-4320-487A-BCD0-D00E90A2F1A8}"/>
              </c:ext>
            </c:extLst>
          </c:dPt>
          <c:dPt>
            <c:idx val="8"/>
            <c:invertIfNegative val="1"/>
            <c:bubble3D val="0"/>
            <c:extLst>
              <c:ext xmlns:c16="http://schemas.microsoft.com/office/drawing/2014/chart" uri="{C3380CC4-5D6E-409C-BE32-E72D297353CC}">
                <c16:uniqueId val="{00000006-4320-487A-BCD0-D00E90A2F1A8}"/>
              </c:ext>
            </c:extLst>
          </c:dPt>
          <c:dPt>
            <c:idx val="9"/>
            <c:invertIfNegative val="1"/>
            <c:bubble3D val="0"/>
            <c:extLst>
              <c:ext xmlns:c16="http://schemas.microsoft.com/office/drawing/2014/chart" uri="{C3380CC4-5D6E-409C-BE32-E72D297353CC}">
                <c16:uniqueId val="{00000007-4320-487A-BCD0-D00E90A2F1A8}"/>
              </c:ext>
            </c:extLst>
          </c:dPt>
          <c:dPt>
            <c:idx val="10"/>
            <c:invertIfNegative val="1"/>
            <c:bubble3D val="0"/>
            <c:extLst>
              <c:ext xmlns:c16="http://schemas.microsoft.com/office/drawing/2014/chart" uri="{C3380CC4-5D6E-409C-BE32-E72D297353CC}">
                <c16:uniqueId val="{00000008-4320-487A-BCD0-D00E90A2F1A8}"/>
              </c:ext>
            </c:extLst>
          </c:dPt>
          <c:dPt>
            <c:idx val="11"/>
            <c:invertIfNegative val="1"/>
            <c:bubble3D val="0"/>
            <c:extLst>
              <c:ext xmlns:c16="http://schemas.microsoft.com/office/drawing/2014/chart" uri="{C3380CC4-5D6E-409C-BE32-E72D297353CC}">
                <c16:uniqueId val="{00000009-4320-487A-BCD0-D00E90A2F1A8}"/>
              </c:ext>
            </c:extLst>
          </c:dPt>
          <c:dPt>
            <c:idx val="12"/>
            <c:invertIfNegative val="1"/>
            <c:bubble3D val="0"/>
            <c:extLst>
              <c:ext xmlns:c16="http://schemas.microsoft.com/office/drawing/2014/chart" uri="{C3380CC4-5D6E-409C-BE32-E72D297353CC}">
                <c16:uniqueId val="{0000000A-4320-487A-BCD0-D00E90A2F1A8}"/>
              </c:ext>
            </c:extLst>
          </c:dPt>
          <c:dPt>
            <c:idx val="13"/>
            <c:invertIfNegative val="1"/>
            <c:bubble3D val="0"/>
            <c:extLst>
              <c:ext xmlns:c16="http://schemas.microsoft.com/office/drawing/2014/chart" uri="{C3380CC4-5D6E-409C-BE32-E72D297353CC}">
                <c16:uniqueId val="{0000000B-4320-487A-BCD0-D00E90A2F1A8}"/>
              </c:ext>
            </c:extLst>
          </c:dPt>
          <c:dPt>
            <c:idx val="14"/>
            <c:invertIfNegative val="1"/>
            <c:bubble3D val="0"/>
            <c:extLst>
              <c:ext xmlns:c16="http://schemas.microsoft.com/office/drawing/2014/chart" uri="{C3380CC4-5D6E-409C-BE32-E72D297353CC}">
                <c16:uniqueId val="{0000000C-4320-487A-BCD0-D00E90A2F1A8}"/>
              </c:ext>
            </c:extLst>
          </c:dPt>
          <c:cat>
            <c:strRef>
              <c:f>Sheet3!$R$64:$R$78</c:f>
              <c:strCache>
                <c:ptCount val="15"/>
                <c:pt idx="0">
                  <c:v>纳斯达克指数</c:v>
                </c:pt>
                <c:pt idx="1">
                  <c:v>标普500</c:v>
                </c:pt>
                <c:pt idx="2">
                  <c:v>道琼斯工业指数</c:v>
                </c:pt>
                <c:pt idx="3">
                  <c:v>法国CAC40</c:v>
                </c:pt>
                <c:pt idx="4">
                  <c:v>英国富时100</c:v>
                </c:pt>
                <c:pt idx="5">
                  <c:v>德国DAX</c:v>
                </c:pt>
                <c:pt idx="6">
                  <c:v>富时新加坡海峡指数</c:v>
                </c:pt>
                <c:pt idx="7">
                  <c:v>意大利指数</c:v>
                </c:pt>
                <c:pt idx="8">
                  <c:v>上证指数</c:v>
                </c:pt>
                <c:pt idx="9">
                  <c:v>中小100</c:v>
                </c:pt>
                <c:pt idx="10">
                  <c:v>沪深300</c:v>
                </c:pt>
                <c:pt idx="11">
                  <c:v>深证成指</c:v>
                </c:pt>
                <c:pt idx="12">
                  <c:v>恒生指数</c:v>
                </c:pt>
                <c:pt idx="13">
                  <c:v>日经225</c:v>
                </c:pt>
                <c:pt idx="14">
                  <c:v>创业板指</c:v>
                </c:pt>
              </c:strCache>
            </c:strRef>
          </c:cat>
          <c:val>
            <c:numRef>
              <c:f>Sheet3!$S$64:$S$78</c:f>
              <c:numCache>
                <c:formatCode>#,##0.0000_ ;\-#,##0.0000\ </c:formatCode>
                <c:ptCount val="15"/>
                <c:pt idx="0">
                  <c:v>-0.65910000000000002</c:v>
                </c:pt>
                <c:pt idx="1">
                  <c:v>-0.54140299999999997</c:v>
                </c:pt>
                <c:pt idx="2">
                  <c:v>-0.53102499999999997</c:v>
                </c:pt>
                <c:pt idx="3">
                  <c:v>-3.3138000000000001E-2</c:v>
                </c:pt>
                <c:pt idx="4">
                  <c:v>0.122145</c:v>
                </c:pt>
                <c:pt idx="5">
                  <c:v>0.13289799999999999</c:v>
                </c:pt>
                <c:pt idx="6">
                  <c:v>0.43371399999999999</c:v>
                </c:pt>
                <c:pt idx="7">
                  <c:v>0.61050599999999999</c:v>
                </c:pt>
                <c:pt idx="8">
                  <c:v>0.84514699999999998</c:v>
                </c:pt>
                <c:pt idx="9">
                  <c:v>0.95766099999999998</c:v>
                </c:pt>
                <c:pt idx="10">
                  <c:v>0.99462700000000004</c:v>
                </c:pt>
                <c:pt idx="11">
                  <c:v>1.0020450000000001</c:v>
                </c:pt>
                <c:pt idx="12">
                  <c:v>1.2006920000000001</c:v>
                </c:pt>
                <c:pt idx="13">
                  <c:v>1.2112849999999999</c:v>
                </c:pt>
                <c:pt idx="14">
                  <c:v>1.3513900000000001</c:v>
                </c:pt>
              </c:numCache>
            </c:numRef>
          </c:val>
          <c:extLst>
            <c:ext xmlns:c14="http://schemas.microsoft.com/office/drawing/2007/8/2/chart" uri="{6F2FDCE9-48DA-4B69-8628-5D25D57E5C99}">
              <c14:invertSolidFillFmt>
                <c14:spPr xmlns:c14="http://schemas.microsoft.com/office/drawing/2007/8/2/chart">
                  <a:solidFill>
                    <a:srgbClr val="92D050"/>
                  </a:solidFill>
                </c14:spPr>
              </c14:invertSolidFillFmt>
            </c:ext>
            <c:ext xmlns:c16="http://schemas.microsoft.com/office/drawing/2014/chart" uri="{C3380CC4-5D6E-409C-BE32-E72D297353CC}">
              <c16:uniqueId val="{0000000D-4320-487A-BCD0-D00E90A2F1A8}"/>
            </c:ext>
          </c:extLst>
        </c:ser>
        <c:dLbls>
          <c:showLegendKey val="0"/>
          <c:showVal val="0"/>
          <c:showCatName val="0"/>
          <c:showSerName val="0"/>
          <c:showPercent val="0"/>
          <c:showBubbleSize val="0"/>
        </c:dLbls>
        <c:gapWidth val="150"/>
        <c:axId val="754402392"/>
        <c:axId val="754402784"/>
      </c:barChart>
      <c:catAx>
        <c:axId val="754402392"/>
        <c:scaling>
          <c:orientation val="minMax"/>
        </c:scaling>
        <c:delete val="0"/>
        <c:axPos val="b"/>
        <c:numFmt formatCode="m/d/yyyy" sourceLinked="0"/>
        <c:majorTickMark val="none"/>
        <c:minorTickMark val="none"/>
        <c:tickLblPos val="low"/>
        <c:spPr>
          <a:solidFill>
            <a:srgbClr val="92D050"/>
          </a:solidFill>
        </c:spPr>
        <c:txPr>
          <a:bodyPr rot="-60000000" vert="horz"/>
          <a:lstStyle/>
          <a:p>
            <a:pPr>
              <a:defRPr>
                <a:solidFill>
                  <a:srgbClr val="92D050"/>
                </a:solidFill>
              </a:defRPr>
            </a:pPr>
            <a:endParaRPr lang="zh-CN"/>
          </a:p>
        </c:txPr>
        <c:crossAx val="754402784"/>
        <c:crosses val="autoZero"/>
        <c:auto val="1"/>
        <c:lblAlgn val="ctr"/>
        <c:lblOffset val="100"/>
        <c:noMultiLvlLbl val="0"/>
      </c:catAx>
      <c:valAx>
        <c:axId val="754402784"/>
        <c:scaling>
          <c:orientation val="minMax"/>
        </c:scaling>
        <c:delete val="0"/>
        <c:axPos val="l"/>
        <c:majorGridlines/>
        <c:numFmt formatCode="#,##0.0000_ ;\-#,##0.0000\ " sourceLinked="1"/>
        <c:majorTickMark val="none"/>
        <c:minorTickMark val="none"/>
        <c:tickLblPos val="nextTo"/>
        <c:txPr>
          <a:bodyPr rot="-60000000" vert="horz"/>
          <a:lstStyle/>
          <a:p>
            <a:pPr>
              <a:defRPr/>
            </a:pPr>
            <a:endParaRPr lang="zh-CN"/>
          </a:p>
        </c:txPr>
        <c:crossAx val="754402392"/>
        <c:crosses val="autoZero"/>
        <c:crossBetween val="between"/>
      </c:valAx>
      <c:dTable>
        <c:showHorzBorder val="1"/>
        <c:showVertBorder val="1"/>
        <c:showOutline val="1"/>
        <c:showKeys val="0"/>
      </c:dTable>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B23884-C03F-4394-A1AF-0AD5578A3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689</Words>
  <Characters>3933</Characters>
  <Application>Microsoft Office Word</Application>
  <DocSecurity>0</DocSecurity>
  <Lines>32</Lines>
  <Paragraphs>9</Paragraphs>
  <ScaleCrop>false</ScaleCrop>
  <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Administrator</cp:lastModifiedBy>
  <cp:revision>3</cp:revision>
  <cp:lastPrinted>2024-12-12T01:03:00Z</cp:lastPrinted>
  <dcterms:created xsi:type="dcterms:W3CDTF">2024-12-13T00:56:00Z</dcterms:created>
  <dcterms:modified xsi:type="dcterms:W3CDTF">2024-12-13T01:15:00Z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