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55D02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3F1B2F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B95A11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B95A11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0.25%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43717.48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点，录得连续第八日下跌，</w:t>
      </w:r>
      <w:proofErr w:type="gramStart"/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B95A11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6074.08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B95A11">
        <w:rPr>
          <w:rFonts w:ascii="微软雅黑" w:eastAsia="微软雅黑" w:hAnsi="微软雅黑" w:cs="微软雅黑"/>
          <w:spacing w:val="12"/>
          <w:lang w:eastAsia="zh-CN"/>
        </w:rPr>
        <w:t>1.24%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20173.89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点，再创新高。美元指数跌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106.86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，非美货币表现分化，离岸人民币对美元跌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131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7.2926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。国际油价全线下跌，</w:t>
      </w:r>
      <w:proofErr w:type="gramStart"/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0.9%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70.65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0.79%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73.90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桶。国际贵金属期货收盘涨跌不一，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0.21%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2670.2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0.04%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31.04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95A1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95A11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E55D02" w:rsidRPr="00E55D02">
        <w:rPr>
          <w:rFonts w:ascii="微软雅黑" w:eastAsia="微软雅黑" w:hAnsi="微软雅黑" w:cs="微软雅黑"/>
          <w:spacing w:val="12"/>
          <w:lang w:eastAsia="zh-CN"/>
        </w:rPr>
        <w:t>ICE3</w:t>
      </w:r>
      <w:r w:rsidR="006C7005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r w:rsidR="00DC3FA3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1D4A6A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/>
          <w:spacing w:val="12"/>
          <w:lang w:eastAsia="zh-CN"/>
        </w:rPr>
        <w:t>34</w:t>
      </w:r>
      <w:r w:rsidR="00E55D02" w:rsidRPr="00E55D02">
        <w:rPr>
          <w:rFonts w:ascii="微软雅黑" w:eastAsia="微软雅黑" w:hAnsi="微软雅黑" w:cs="微软雅黑"/>
          <w:spacing w:val="12"/>
          <w:lang w:eastAsia="zh-CN"/>
        </w:rPr>
        <w:t>%</w:t>
      </w:r>
      <w:r w:rsidR="00E55D02" w:rsidRPr="00E55D02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E55D02">
        <w:rPr>
          <w:rFonts w:ascii="微软雅黑" w:eastAsia="微软雅黑" w:hAnsi="微软雅黑" w:cs="微软雅黑"/>
          <w:spacing w:val="12"/>
          <w:lang w:eastAsia="zh-CN"/>
        </w:rPr>
        <w:t>2</w:t>
      </w:r>
      <w:r w:rsidR="00DC3FA3">
        <w:rPr>
          <w:rFonts w:ascii="微软雅黑" w:eastAsia="微软雅黑" w:hAnsi="微软雅黑" w:cs="微软雅黑"/>
          <w:spacing w:val="12"/>
          <w:lang w:eastAsia="zh-CN"/>
        </w:rPr>
        <w:t>0.</w:t>
      </w:r>
      <w:r>
        <w:rPr>
          <w:rFonts w:ascii="微软雅黑" w:eastAsia="微软雅黑" w:hAnsi="微软雅黑" w:cs="微软雅黑"/>
          <w:spacing w:val="12"/>
          <w:lang w:eastAsia="zh-CN"/>
        </w:rPr>
        <w:t>66</w:t>
      </w:r>
      <w:r w:rsidR="00E55D02" w:rsidRPr="00E55D02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5D02" w:rsidRPr="00E55D02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5D02" w:rsidRPr="00E55D02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5D02" w:rsidRPr="00E55D02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E55D02" w:rsidRPr="00E55D02">
        <w:rPr>
          <w:rFonts w:ascii="微软雅黑" w:eastAsia="微软雅黑" w:hAnsi="微软雅黑" w:cs="微软雅黑"/>
          <w:spacing w:val="12"/>
          <w:lang w:eastAsia="zh-CN"/>
        </w:rPr>
        <w:t>3</w:t>
      </w:r>
      <w:r w:rsidR="001031A8">
        <w:rPr>
          <w:rFonts w:ascii="微软雅黑" w:eastAsia="微软雅黑" w:hAnsi="微软雅黑" w:cs="微软雅黑" w:hint="eastAsia"/>
          <w:spacing w:val="12"/>
          <w:lang w:eastAsia="zh-CN"/>
        </w:rPr>
        <w:t>月期棉期货</w:t>
      </w:r>
      <w:proofErr w:type="gramEnd"/>
      <w:r w:rsidR="001031A8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 w:rsidR="001D4A6A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DC3FA3">
        <w:rPr>
          <w:rFonts w:ascii="微软雅黑" w:eastAsia="微软雅黑" w:hAnsi="微软雅黑" w:cs="微软雅黑"/>
          <w:spacing w:val="12"/>
          <w:lang w:eastAsia="zh-CN"/>
        </w:rPr>
        <w:t>0</w:t>
      </w:r>
      <w:r>
        <w:rPr>
          <w:rFonts w:ascii="微软雅黑" w:eastAsia="微软雅黑" w:hAnsi="微软雅黑" w:cs="微软雅黑"/>
          <w:spacing w:val="12"/>
          <w:lang w:eastAsia="zh-CN"/>
        </w:rPr>
        <w:t>.38</w:t>
      </w:r>
      <w:r w:rsidR="00E55D02" w:rsidRPr="00E55D02">
        <w:rPr>
          <w:rFonts w:ascii="微软雅黑" w:eastAsia="微软雅黑" w:hAnsi="微软雅黑" w:cs="微软雅黑"/>
          <w:spacing w:val="12"/>
          <w:lang w:eastAsia="zh-CN"/>
        </w:rPr>
        <w:t>%</w:t>
      </w:r>
      <w:proofErr w:type="gramStart"/>
      <w:r w:rsidR="00E55D02" w:rsidRPr="00E55D02">
        <w:rPr>
          <w:rFonts w:ascii="微软雅黑" w:eastAsia="微软雅黑" w:hAnsi="微软雅黑" w:cs="微软雅黑" w:hint="eastAsia"/>
          <w:spacing w:val="12"/>
          <w:lang w:eastAsia="zh-CN"/>
        </w:rPr>
        <w:t>美分报</w:t>
      </w:r>
      <w:proofErr w:type="gramEnd"/>
      <w:r w:rsidR="00DC3FA3">
        <w:rPr>
          <w:rFonts w:ascii="微软雅黑" w:eastAsia="微软雅黑" w:hAnsi="微软雅黑" w:cs="微软雅黑"/>
          <w:spacing w:val="12"/>
          <w:lang w:eastAsia="zh-CN"/>
        </w:rPr>
        <w:t>69.</w:t>
      </w:r>
      <w:r>
        <w:rPr>
          <w:rFonts w:ascii="微软雅黑" w:eastAsia="微软雅黑" w:hAnsi="微软雅黑" w:cs="微软雅黑"/>
          <w:spacing w:val="12"/>
          <w:lang w:eastAsia="zh-CN"/>
        </w:rPr>
        <w:t>04</w:t>
      </w:r>
      <w:r w:rsidR="00E55D02" w:rsidRPr="00E55D02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5D02" w:rsidRPr="00E55D02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5D02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115A1A" w:rsidRPr="009E7AF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:rsidR="009372C5" w:rsidRPr="006B4BE7" w:rsidRDefault="00115A1A" w:rsidP="006B4BE7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6B4BE7" w:rsidRPr="006B4BE7" w:rsidRDefault="00B95A11" w:rsidP="0048502E">
      <w:pPr>
        <w:spacing w:before="103" w:line="257" w:lineRule="auto"/>
        <w:ind w:right="584"/>
        <w:jc w:val="both"/>
        <w:rPr>
          <w:rFonts w:eastAsiaTheme="minorEastAsia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4B4E03D2" wp14:editId="00FAE8CF">
            <wp:extent cx="6573520" cy="4191635"/>
            <wp:effectExtent l="0" t="0" r="17780" b="18415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美国当选总统特朗普在上个月表态称，将在上任之后加征关税，包括对从加拿大和墨西哥进口到美国的所有产品征收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25%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的关税。日本经济新闻近日报道称，特朗普宣称的关税政策将对美国经济增长造成冲击。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 w:rsidP="00985AA2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标普表示，预计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FOMC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本周的会议将降息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个基点，并对未来的宽松政策持谨慎态度。预计美联储修订后的经济预测认为，到明年年底，联邦基金利率将达到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3.5%-3.75%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，高于此前预计的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3%-3.25%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。这一调整反映出，经济增长比之前所理解的更具弹性，通胀冲动持续过度，以及新一届政府的政策偏好给通胀预期带来的上行风险。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欧洲央行执委施纳贝尔表示，物价稳定是可以实现的；逐步将政策利率降至中性水平是最合适的做法；在没有冲击的情况下，应小心实施政策，不要反应过度；在未来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个月里，经济扩张的可能性仍然比衰退的可能性大得多。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B08A6" w:rsidRDefault="004F3F05" w:rsidP="00F674C2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月标普全球制造业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初值录得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48.3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49.8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49.7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；美国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月标普全球服务业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初值录得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58.5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55.7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56.1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B08A6" w:rsidRDefault="00DB08A6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月制造业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45.2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45.3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月终值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45.2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；服务业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51.4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49.5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月终值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49.5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；综合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49.5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48.2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月终值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48.3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E289B" w:rsidRDefault="00DE289B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中国经济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月份“成绩单”出炉，国民经济稳步回升。国家统计局公布数据显示，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月份，全国规模以上工业增加值同比增长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5.4%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，社会消费品零售总额增长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3.0%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，全国服务业生产指数增长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6.1%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1-11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月份，全国固定资产投资同比增长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3.3%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，其中房地产开发投资下降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10.4%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月份，全国城镇调查失业率为</w:t>
      </w:r>
      <w:r w:rsidR="00B95A11" w:rsidRPr="00B95A11">
        <w:rPr>
          <w:rFonts w:ascii="微软雅黑" w:eastAsia="微软雅黑" w:hAnsi="微软雅黑" w:cs="微软雅黑"/>
          <w:color w:val="auto"/>
          <w:spacing w:val="4"/>
          <w:lang w:eastAsia="zh-CN"/>
        </w:rPr>
        <w:t>5.0%</w:t>
      </w:r>
      <w:r w:rsidR="00B95A11" w:rsidRPr="00B95A1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，与上月持平。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B08A6" w:rsidRDefault="00DB08A6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1604D9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04D9" w:rsidRDefault="001D4A6A" w:rsidP="00B95A11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3F1B2F">
              <w:t>1</w:t>
            </w:r>
            <w:r w:rsidR="00B95A11"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1604D9" w:rsidRPr="00853C1D" w:rsidRDefault="006B4BE7" w:rsidP="006B4BE7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10</w:t>
            </w:r>
            <w:r w:rsidR="00942C9E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942C9E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1604D9" w:rsidRDefault="00B95A11" w:rsidP="00DE289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95A11">
              <w:rPr>
                <w:rFonts w:hint="eastAsia"/>
                <w:b w:val="0"/>
                <w:lang w:eastAsia="zh-CN"/>
              </w:rPr>
              <w:t>英国</w:t>
            </w:r>
            <w:r w:rsidRPr="00B95A11">
              <w:rPr>
                <w:b w:val="0"/>
                <w:lang w:eastAsia="zh-CN"/>
              </w:rPr>
              <w:t>11</w:t>
            </w:r>
            <w:r w:rsidRPr="00B95A11">
              <w:rPr>
                <w:rFonts w:hint="eastAsia"/>
                <w:b w:val="0"/>
                <w:lang w:eastAsia="zh-CN"/>
              </w:rPr>
              <w:t>月失业率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1604D9" w:rsidRDefault="00F674C2" w:rsidP="00DE289B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3F1B2F">
              <w:t>1</w:t>
            </w:r>
            <w:r w:rsidR="00B95A11"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3EAFF"/>
          </w:tcPr>
          <w:p w:rsidR="001604D9" w:rsidRPr="00853C1D" w:rsidRDefault="003F1B2F" w:rsidP="00B95A11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</w:t>
            </w:r>
            <w:r w:rsidR="00B95A11">
              <w:rPr>
                <w:lang w:eastAsia="zh-CN"/>
              </w:rPr>
              <w:t>7</w:t>
            </w:r>
            <w:r w:rsidR="00DE289B">
              <w:rPr>
                <w:lang w:eastAsia="zh-CN"/>
              </w:rPr>
              <w:t>:</w:t>
            </w:r>
            <w:r w:rsidR="00B95A11"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9E11E4" w:rsidRDefault="00B95A11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95A11">
              <w:rPr>
                <w:rFonts w:hint="eastAsia"/>
                <w:b w:val="0"/>
                <w:lang w:eastAsia="zh-CN"/>
              </w:rPr>
              <w:t>德国</w:t>
            </w:r>
            <w:r w:rsidRPr="00B95A11">
              <w:rPr>
                <w:b w:val="0"/>
                <w:lang w:eastAsia="zh-CN"/>
              </w:rPr>
              <w:t>12</w:t>
            </w:r>
            <w:r w:rsidRPr="00B95A11">
              <w:rPr>
                <w:rFonts w:hint="eastAsia"/>
                <w:b w:val="0"/>
                <w:lang w:eastAsia="zh-CN"/>
              </w:rPr>
              <w:t>月</w:t>
            </w:r>
            <w:r w:rsidRPr="00B95A11">
              <w:rPr>
                <w:b w:val="0"/>
                <w:lang w:eastAsia="zh-CN"/>
              </w:rPr>
              <w:t>IFO</w:t>
            </w:r>
            <w:r w:rsidRPr="00B95A11">
              <w:rPr>
                <w:rFonts w:hint="eastAsia"/>
                <w:b w:val="0"/>
                <w:lang w:eastAsia="zh-CN"/>
              </w:rPr>
              <w:t>商业景气指数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tcBorders>
              <w:top w:val="nil"/>
            </w:tcBorders>
            <w:shd w:val="clear" w:color="auto" w:fill="auto"/>
          </w:tcPr>
          <w:p w:rsidR="001604D9" w:rsidRPr="00853C1D" w:rsidRDefault="005D2A13" w:rsidP="001604D9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3F1B2F">
              <w:t>1</w:t>
            </w:r>
            <w:r w:rsidR="00B95A11">
              <w:t>7</w:t>
            </w:r>
          </w:p>
        </w:tc>
        <w:tc>
          <w:tcPr>
            <w:tcW w:w="1134" w:type="dxa"/>
            <w:shd w:val="clear" w:color="auto" w:fill="auto"/>
          </w:tcPr>
          <w:p w:rsidR="001604D9" w:rsidRPr="00853C1D" w:rsidRDefault="00B95A11" w:rsidP="00B95A11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18</w:t>
            </w:r>
            <w:r w:rsidR="001604D9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DE289B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882A0E" w:rsidRPr="00853C1D" w:rsidRDefault="00B95A11" w:rsidP="00DE289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95A11">
              <w:rPr>
                <w:rFonts w:hint="eastAsia"/>
                <w:b w:val="0"/>
                <w:lang w:eastAsia="zh-CN"/>
              </w:rPr>
              <w:t>德国</w:t>
            </w:r>
            <w:r w:rsidRPr="00B95A11">
              <w:rPr>
                <w:b w:val="0"/>
                <w:lang w:eastAsia="zh-CN"/>
              </w:rPr>
              <w:t>12</w:t>
            </w:r>
            <w:r w:rsidRPr="00B95A11">
              <w:rPr>
                <w:rFonts w:hint="eastAsia"/>
                <w:b w:val="0"/>
                <w:lang w:eastAsia="zh-CN"/>
              </w:rPr>
              <w:t>月</w:t>
            </w:r>
            <w:r w:rsidRPr="00B95A11">
              <w:rPr>
                <w:b w:val="0"/>
                <w:lang w:eastAsia="zh-CN"/>
              </w:rPr>
              <w:t>ZEW</w:t>
            </w:r>
            <w:r w:rsidRPr="00B95A11">
              <w:rPr>
                <w:rFonts w:hint="eastAsia"/>
                <w:b w:val="0"/>
                <w:lang w:eastAsia="zh-CN"/>
              </w:rPr>
              <w:t>经济景气指数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1604D9" w:rsidRDefault="005D2A13" w:rsidP="003F1B2F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B95A11">
              <w:t>17</w:t>
            </w:r>
          </w:p>
        </w:tc>
        <w:tc>
          <w:tcPr>
            <w:tcW w:w="1134" w:type="dxa"/>
            <w:shd w:val="clear" w:color="auto" w:fill="D3EAFF"/>
          </w:tcPr>
          <w:p w:rsidR="001604D9" w:rsidRDefault="00B95A11" w:rsidP="005D2A13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18</w:t>
            </w:r>
            <w:r w:rsidR="00F674C2">
              <w:rPr>
                <w:rFonts w:hint="eastAsia"/>
                <w:lang w:eastAsia="zh-CN"/>
              </w:rPr>
              <w:t>:</w:t>
            </w:r>
            <w:r w:rsidR="005D2A13">
              <w:rPr>
                <w:lang w:eastAsia="zh-CN"/>
              </w:rPr>
              <w:t>0</w:t>
            </w:r>
            <w:r w:rsidR="00F674C2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882A0E" w:rsidRPr="000334A3" w:rsidRDefault="00B95A11" w:rsidP="003F1B2F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95A11">
              <w:rPr>
                <w:rFonts w:hint="eastAsia"/>
                <w:b w:val="0"/>
                <w:lang w:eastAsia="zh-CN"/>
              </w:rPr>
              <w:t>欧元区</w:t>
            </w:r>
            <w:r w:rsidRPr="00B95A11">
              <w:rPr>
                <w:b w:val="0"/>
                <w:lang w:eastAsia="zh-CN"/>
              </w:rPr>
              <w:t>12</w:t>
            </w:r>
            <w:r w:rsidRPr="00B95A11">
              <w:rPr>
                <w:rFonts w:hint="eastAsia"/>
                <w:b w:val="0"/>
                <w:lang w:eastAsia="zh-CN"/>
              </w:rPr>
              <w:t>月</w:t>
            </w:r>
            <w:r w:rsidRPr="00B95A11">
              <w:rPr>
                <w:b w:val="0"/>
                <w:lang w:eastAsia="zh-CN"/>
              </w:rPr>
              <w:t>ZEW</w:t>
            </w:r>
            <w:r w:rsidRPr="00B95A11">
              <w:rPr>
                <w:rFonts w:hint="eastAsia"/>
                <w:b w:val="0"/>
                <w:lang w:eastAsia="zh-CN"/>
              </w:rPr>
              <w:t>经济景气指数</w:t>
            </w:r>
          </w:p>
        </w:tc>
      </w:tr>
      <w:tr w:rsidR="005D2A13" w:rsidTr="005D2A13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:rsidR="005D2A13" w:rsidRDefault="005D2A13" w:rsidP="001604D9">
            <w:pPr>
              <w:pStyle w:val="TableText"/>
              <w:ind w:firstLine="392"/>
            </w:pPr>
            <w:r>
              <w:t>2024/12/</w:t>
            </w:r>
            <w:r w:rsidR="00B95A11">
              <w:t>17</w:t>
            </w:r>
          </w:p>
        </w:tc>
        <w:tc>
          <w:tcPr>
            <w:tcW w:w="1134" w:type="dxa"/>
            <w:shd w:val="clear" w:color="auto" w:fill="FFFFFF" w:themeFill="background1"/>
          </w:tcPr>
          <w:p w:rsidR="005D2A13" w:rsidRDefault="00B95A11" w:rsidP="003F1B2F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21</w:t>
            </w:r>
            <w:r w:rsidR="005D2A13">
              <w:rPr>
                <w:rFonts w:hint="eastAsia"/>
                <w:lang w:eastAsia="zh-CN"/>
              </w:rPr>
              <w:t>:</w:t>
            </w:r>
            <w:r w:rsidR="003F1B2F">
              <w:rPr>
                <w:lang w:eastAsia="zh-CN"/>
              </w:rPr>
              <w:t>3</w:t>
            </w:r>
            <w:r w:rsidR="005D2A13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FFFFFF" w:themeFill="background1"/>
          </w:tcPr>
          <w:p w:rsidR="005D2A13" w:rsidRPr="005D2A13" w:rsidRDefault="00B95A11" w:rsidP="00F674C2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95A11">
              <w:rPr>
                <w:rFonts w:hint="eastAsia"/>
                <w:b w:val="0"/>
                <w:lang w:eastAsia="zh-CN"/>
              </w:rPr>
              <w:t>美国</w:t>
            </w:r>
            <w:r w:rsidRPr="00B95A11">
              <w:rPr>
                <w:b w:val="0"/>
                <w:lang w:eastAsia="zh-CN"/>
              </w:rPr>
              <w:t>11</w:t>
            </w:r>
            <w:r w:rsidRPr="00B95A11">
              <w:rPr>
                <w:rFonts w:hint="eastAsia"/>
                <w:b w:val="0"/>
                <w:lang w:eastAsia="zh-CN"/>
              </w:rPr>
              <w:t>月零售销售月率</w:t>
            </w:r>
          </w:p>
        </w:tc>
      </w:tr>
      <w:tr w:rsidR="006B4BE7" w:rsidTr="006B4BE7">
        <w:trPr>
          <w:trHeight w:val="618"/>
        </w:trPr>
        <w:tc>
          <w:tcPr>
            <w:tcW w:w="1731" w:type="dxa"/>
            <w:shd w:val="clear" w:color="auto" w:fill="D3EAFF"/>
          </w:tcPr>
          <w:p w:rsidR="006B4BE7" w:rsidRDefault="00B95A11" w:rsidP="006B4BE7">
            <w:pPr>
              <w:pStyle w:val="TableText"/>
              <w:ind w:firstLine="392"/>
            </w:pPr>
            <w:r>
              <w:t>2024/12/17</w:t>
            </w:r>
          </w:p>
        </w:tc>
        <w:tc>
          <w:tcPr>
            <w:tcW w:w="1134" w:type="dxa"/>
            <w:shd w:val="clear" w:color="auto" w:fill="D3EAFF"/>
          </w:tcPr>
          <w:p w:rsidR="006B4BE7" w:rsidRDefault="006B4BE7" w:rsidP="00B95A11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22</w:t>
            </w:r>
            <w:r>
              <w:rPr>
                <w:rFonts w:hint="eastAsia"/>
                <w:lang w:eastAsia="zh-CN"/>
              </w:rPr>
              <w:t>:</w:t>
            </w:r>
            <w:r w:rsidR="00B95A11">
              <w:rPr>
                <w:lang w:eastAsia="zh-CN"/>
              </w:rPr>
              <w:t>15</w:t>
            </w:r>
          </w:p>
        </w:tc>
        <w:tc>
          <w:tcPr>
            <w:tcW w:w="6524" w:type="dxa"/>
            <w:shd w:val="clear" w:color="auto" w:fill="D3EAFF"/>
          </w:tcPr>
          <w:p w:rsidR="006B4BE7" w:rsidRPr="003F1B2F" w:rsidRDefault="00B95A11" w:rsidP="006B4BE7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B95A11">
              <w:rPr>
                <w:rFonts w:hint="eastAsia"/>
                <w:b w:val="0"/>
                <w:lang w:eastAsia="zh-CN"/>
              </w:rPr>
              <w:t>美国</w:t>
            </w:r>
            <w:r w:rsidRPr="00B95A11">
              <w:rPr>
                <w:b w:val="0"/>
                <w:lang w:eastAsia="zh-CN"/>
              </w:rPr>
              <w:t>11</w:t>
            </w:r>
            <w:r w:rsidRPr="00B95A11">
              <w:rPr>
                <w:rFonts w:hint="eastAsia"/>
                <w:b w:val="0"/>
                <w:lang w:eastAsia="zh-CN"/>
              </w:rPr>
              <w:t>月工业产出月率</w:t>
            </w:r>
          </w:p>
        </w:tc>
      </w:tr>
    </w:tbl>
    <w:p w:rsidR="00882A0E" w:rsidRDefault="00882A0E" w:rsidP="00942C9E">
      <w:pPr>
        <w:spacing w:before="102" w:line="257" w:lineRule="auto"/>
        <w:ind w:right="646" w:firstLineChars="200" w:firstLine="420"/>
        <w:jc w:val="both"/>
        <w:rPr>
          <w:lang w:eastAsia="zh-CN"/>
        </w:rPr>
      </w:pPr>
    </w:p>
    <w:p w:rsidR="009372C5" w:rsidRDefault="00BE1DE2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4pt;height:14.4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1757BA" w:rsidRPr="001757BA" w:rsidRDefault="001757BA" w:rsidP="001757B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106.86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，非美货币表现分化，欧元兑美元涨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1.0511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1.2684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，澳元兑美元涨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0.14%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0.6370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0.35%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154.16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1757BA">
        <w:rPr>
          <w:rFonts w:ascii="MS Gothic" w:eastAsia="MS Gothic" w:hAnsi="MS Gothic" w:cs="MS Gothic" w:hint="eastAsia"/>
          <w:spacing w:val="12"/>
          <w:lang w:eastAsia="zh-CN"/>
        </w:rPr>
        <w:t>​​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周一美元指数小幅小跌，因美国的经济数据喜忧参半。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月制造业活动指标逊于预期，但服务业活动指标高于预期。然而，美国国债收益率上涨，增强了美元的利差优势，限制了美元的跌幅。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月欧元区商业活动的下滑有所缓解，</w:t>
      </w:r>
      <w:proofErr w:type="gramStart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欧元获</w:t>
      </w:r>
      <w:proofErr w:type="gramEnd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支撑。制造业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低于预期但与前值持平，服务业则超预期回归到经济扩张区间。欧洲央行行长拉加德昨日表示，如果通胀持续向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2%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的目标回落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，欧洲央行将进一步降息。日元面临上周延续性压力，当时路透社报道称日本央行认为没有必要急于进一步加息，并倾向于在本周的会议上维持利率不变。</w:t>
      </w:r>
    </w:p>
    <w:p w:rsidR="00882A0E" w:rsidRPr="00882A0E" w:rsidRDefault="001757BA" w:rsidP="001757B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展望未来，市场</w:t>
      </w:r>
      <w:bookmarkStart w:id="0" w:name="_GoBack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密切关注“超级周”</w:t>
      </w:r>
      <w:bookmarkEnd w:id="0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——即美联储、日本央行、英国央行及其他主要央行本周的利率决议。短期来看，美元指数受制于与美联储决策相关的消息、关注是否会被解读为“鹰派降息”。同时，考虑到通胀仍具粘性，预计美联储可能会放缓降息步伐，美元下行空间有限。</w:t>
      </w:r>
    </w:p>
    <w:p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Pr="00C07FA3" w:rsidRDefault="001757BA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57D473B3" wp14:editId="3074BC7A">
            <wp:extent cx="6573520" cy="3302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882A0E" w:rsidRDefault="00882A0E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:rsidR="009372C5" w:rsidRPr="00EE7376" w:rsidRDefault="007E5C8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16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7E5C8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，至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6074.08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7E5C8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0.42%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6076.5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点。经济数据上，美国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、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均较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月有所上升，通胀呈现较强粘性，降通胀最后一里路仍面临挑战。货币政策层面，美联储将于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19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日公布利率决议，虽然通胀反弹，但并未动摇市场对美联储降息的预期。此外，本周全球超过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20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家央行将公布利率决议，日本央行、英国央行预计维持利率不变，在此情况下，美元指数预计承压。整体来看，在美国经济维持韧性的同时，美联储降息对美股上涨提供动能。策略上，建议择机逢低买入。</w:t>
      </w:r>
    </w:p>
    <w:p w:rsidR="009372C5" w:rsidRPr="00EE7376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3：S&amp;P500走势图</w:t>
      </w:r>
      <w:r w:rsidRPr="00EE7376">
        <w:rPr>
          <w:rFonts w:ascii="新宋体" w:eastAsia="新宋体" w:hAnsi="新宋体"/>
          <w:b/>
          <w:lang w:eastAsia="zh-CN"/>
        </w:rPr>
        <w:br w:type="textWrapping" w:clear="all"/>
      </w:r>
      <w:r w:rsidR="007E5C8A" w:rsidRPr="00D77ACC">
        <w:rPr>
          <w:rFonts w:ascii="新宋体" w:eastAsia="新宋体" w:hAnsi="新宋体"/>
          <w:b/>
          <w:noProof/>
        </w:rPr>
        <w:drawing>
          <wp:inline distT="0" distB="0" distL="0" distR="0" wp14:anchorId="5AEC891A" wp14:editId="3F5494FE">
            <wp:extent cx="6156960" cy="1605280"/>
            <wp:effectExtent l="0" t="0" r="0" b="0"/>
            <wp:docPr id="3" name="图片 3" descr="C:\Users\Administrator\Documents\WeChat Files\wxid_vkxlzo0vqu7s22\FileStorage\Temp\1734394944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3439494438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44" cy="16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EE7376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C125FF" w:rsidRDefault="00C125F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Pr="00EE7376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5D2A13" w:rsidRDefault="007E5C8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16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0.03%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13330.27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期指主力合约上涨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0.12%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13313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点。海外方面，本周全球多家央行将公布利率决议，市场普遍预计美联储将降息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个基点，而日本央行、英国央行预计维持利率不变。国内方面，经济基本面，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月房地产市场销售及景气度有所好转；工业增长较上月加快；</w:t>
      </w:r>
      <w:proofErr w:type="gramStart"/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社零受到</w:t>
      </w:r>
      <w:proofErr w:type="gramEnd"/>
      <w:r w:rsidRPr="007E5C8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月高基数和以旧换新政策效应边际递减影响大幅回落；固定资产投资保持平稳。结合此前的通胀和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数据，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月经济基本面相较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月份有进一步修复。政策面，政治局会议及中央经济工作会议定调积极，后续预计迎来政策密集落地。整体来看，海外美联储预计再度降息，虽然市场</w:t>
      </w:r>
      <w:r w:rsidRPr="007E5C8A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7E5C8A">
        <w:rPr>
          <w:rFonts w:ascii="微软雅黑" w:eastAsia="微软雅黑" w:hAnsi="微软雅黑" w:cs="微软雅黑" w:hint="eastAsia"/>
          <w:spacing w:val="12"/>
          <w:lang w:eastAsia="zh-CN"/>
        </w:rPr>
        <w:t>年降息次数仍有分歧，但短期来看外部环境对国内市场的压制减弱。国内相关会议定调积极，对市场起到有力支撑，结合此前一系列利好政策，经济有望企稳回升，并推动投资者信心回暖。目前，股指短线虽有所回调，但长期上涨趋势不改。策略上，建议逢低买入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4：富时中国A50走势图</w:t>
      </w:r>
    </w:p>
    <w:p w:rsidR="009372C5" w:rsidRDefault="007E5C8A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D77ACC">
        <w:rPr>
          <w:rFonts w:ascii="新宋体" w:eastAsia="新宋体" w:hAnsi="新宋体"/>
          <w:noProof/>
        </w:rPr>
        <w:drawing>
          <wp:inline distT="0" distB="0" distL="0" distR="0" wp14:anchorId="33CB92A7" wp14:editId="23C5ECE8">
            <wp:extent cx="6136640" cy="1595120"/>
            <wp:effectExtent l="0" t="0" r="0" b="5080"/>
            <wp:docPr id="11" name="图片 11" descr="C:\Users\Administrator\Documents\WeChat Files\wxid_vkxlzo0vqu7s22\FileStorage\Temp\1734395057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3439505797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64" cy="15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BD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574708" w:rsidRDefault="00574708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br w:type="page"/>
      </w: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铜</w:t>
      </w:r>
    </w:p>
    <w:p w:rsidR="009372C5" w:rsidRPr="00CB2E6B" w:rsidRDefault="00333BD2" w:rsidP="006B4BE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4.195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-0.05%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初值录得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48.3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，不及预期并创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个月新低。国内方面，央行：实施好适度宽松的货币政策，</w:t>
      </w:r>
      <w:proofErr w:type="gramStart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适时降准降息</w:t>
      </w:r>
      <w:proofErr w:type="gramEnd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。继续做好金融支持融资平台债务风险化解工作，支持房地产市场止跌回稳。库存方面，截至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16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272625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-200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94383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+348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24642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+5520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吨。美元美债方面，美元指数高开后陷入横盘震荡，</w:t>
      </w:r>
      <w:proofErr w:type="gramStart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333BD2">
        <w:rPr>
          <w:rFonts w:ascii="微软雅黑" w:eastAsia="微软雅黑" w:hAnsi="微软雅黑" w:cs="微软雅黑"/>
          <w:spacing w:val="12"/>
          <w:lang w:eastAsia="zh-CN"/>
        </w:rPr>
        <w:t>0.082%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106.85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。美债收益率延续涨势，</w:t>
      </w:r>
      <w:proofErr w:type="gramStart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4.264%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333BD2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33BD2">
        <w:rPr>
          <w:rFonts w:ascii="微软雅黑" w:eastAsia="微软雅黑" w:hAnsi="微软雅黑" w:cs="微软雅黑"/>
          <w:spacing w:val="12"/>
          <w:lang w:eastAsia="zh-CN"/>
        </w:rPr>
        <w:t>4.405%</w:t>
      </w:r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333BD2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6B4BE7" w:rsidRDefault="00333BD2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1F37EBA9" wp14:editId="3F587A07">
            <wp:extent cx="6187440" cy="234696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2B" w:rsidRDefault="00115A1A" w:rsidP="002D3C2B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376CF6" w:rsidRDefault="00376CF6" w:rsidP="002D3C2B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Pr="002D3C2B" w:rsidRDefault="00115A1A" w:rsidP="002D3C2B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C125FF" w:rsidRPr="00C125FF" w:rsidRDefault="001757BA" w:rsidP="00574708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夜盘沪</w:t>
      </w:r>
      <w:proofErr w:type="gramEnd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市贵金属普遍收涨，</w:t>
      </w:r>
      <w:proofErr w:type="gramStart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沪银涨幅</w:t>
      </w:r>
      <w:proofErr w:type="gramEnd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较大。美国当选总统特朗普在上个月表态称，将在上任之后加征关税，包括对从加拿大和墨西哥进口到美国的所有产品征收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25%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的关税，关税政策的实施或在未来或将整体关税成本转嫁至消费者，未来美国通胀水平或有所抬升。经济数据方面，美国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初值录得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48.3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，预期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49.8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，前值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49.7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；美国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服务业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初值录得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58.5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，预期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55.7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，前值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56.1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，全球整体制造业景气度再度回落，或侧面反映商品需求仍旧不佳，但服务业相关消费需求旺盛或进一步给予相关价格水平一定支撑。往后看，短期内市场或将聚焦本周美联储于</w:t>
      </w:r>
      <w:r w:rsidRPr="001757BA">
        <w:rPr>
          <w:rFonts w:ascii="微软雅黑" w:eastAsia="微软雅黑" w:hAnsi="微软雅黑" w:cs="微软雅黑"/>
          <w:spacing w:val="12"/>
          <w:lang w:eastAsia="zh-CN"/>
        </w:rPr>
        <w:t>FOMC</w:t>
      </w:r>
      <w:r w:rsidRPr="001757BA">
        <w:rPr>
          <w:rFonts w:ascii="微软雅黑" w:eastAsia="微软雅黑" w:hAnsi="微软雅黑" w:cs="微软雅黑" w:hint="eastAsia"/>
          <w:spacing w:val="12"/>
          <w:lang w:eastAsia="zh-CN"/>
        </w:rPr>
        <w:t>会议的降息决议，当前市场对降息预期定价或相对充分，但中长期利率预期缓慢抬升或持续给予美元指数一定支撑，贵金属价格或将相对承压。操作上建议，日内逢高做空，请投资者注意风险控制。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6：COMEX黄金日线走势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9372C5" w:rsidRDefault="005D2A1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5D2A13">
        <w:rPr>
          <w:rFonts w:ascii="微软雅黑" w:eastAsia="微软雅黑" w:hAnsi="微软雅黑" w:cs="微软雅黑"/>
          <w:noProof/>
          <w:spacing w:val="12"/>
          <w:sz w:val="24"/>
          <w:szCs w:val="24"/>
          <w:lang w:eastAsia="zh-CN"/>
        </w:rPr>
        <w:lastRenderedPageBreak/>
        <w:drawing>
          <wp:inline distT="0" distB="0" distL="0" distR="0">
            <wp:extent cx="6429375" cy="3671598"/>
            <wp:effectExtent l="0" t="0" r="0" b="5080"/>
            <wp:docPr id="24" name="图片 24" descr="C:\Users\Administrator\Documents\WeChat Files\wxid_vkxlzo0vqu7s22\FileStorage\Temp\1733446995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vkxlzo0vqu7s22\FileStorage\Temp\17334469954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46" cy="36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3" w:rsidRDefault="00115A1A" w:rsidP="0092329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892B66" w:rsidRDefault="00892B6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DE289B" w:rsidRDefault="00DB2737" w:rsidP="00DB2737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美国能源信息署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(EIA)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公布的数据显示，截至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日当周美国商业原油库存减少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142.5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4.22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亿桶，预期减少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90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</w:t>
      </w:r>
      <w:proofErr w:type="gramStart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库欣原油</w:t>
      </w:r>
      <w:proofErr w:type="gramEnd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库存减少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129.8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2289.4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万桶；汽油库存增加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508.6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万桶，精炼油库存增加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323.5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万桶；美国战略石油储备（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SPR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）库存增加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72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3.925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亿桶。美国炼厂加工总量平均每天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1665.9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万桶，比前一周减少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25.1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万桶；炼油厂开工率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92.4%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，比前一周下降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0.9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个百分点。上周美国原油进口量平均每天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598.4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万桶，比前一周减少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130.6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万桶，成品油日均进口量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154.6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桶，比前一周增长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6.7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万桶。美国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数据表现温和，美联储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月降息概率升高，欧洲央行如期降息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个基点，美元指数震荡上行；中国表示将实行适度宽松货币政策提振经济预期。欧佩克联盟部长级会议延长额外减产举措至明年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份。以色列连续空袭叙利亚，并表示做好对伊朗核设施可能发动袭击的准备，欧美将对俄罗斯原油出口加强制裁，地缘局势有所反复。欧佩克下调全球原油需求增长预估，国际能源署预计明年供应仍较充足。整体上，欧佩克联盟推迟增产及欧美加强制裁俄罗斯支撑市场，全球经济放缓压制需求前景，短线原油期价呈现宽幅震荡。纽约商品期货交易所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NYMEX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）的西德克萨斯中质原油（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WTI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）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合约周度</w:t>
      </w:r>
      <w:proofErr w:type="gramEnd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支撑位：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68.7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；压力位：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72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7：原油（WTI）走势</w:t>
      </w:r>
      <w:r w:rsidRPr="0092329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9372C5" w:rsidRDefault="00DB2737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82E586B" wp14:editId="7502AB81">
            <wp:extent cx="6217920" cy="32308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0E" w:rsidRDefault="00115A1A" w:rsidP="0036330E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7E07D2">
        <w:rPr>
          <w:rFonts w:ascii="微软雅黑" w:eastAsia="微软雅黑" w:hAnsi="微软雅黑" w:cs="微软雅黑" w:hint="eastAsia"/>
          <w:spacing w:val="7"/>
          <w:lang w:eastAsia="zh-CN"/>
        </w:rPr>
        <w:t>Wind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383E15" w:rsidRDefault="00383E15" w:rsidP="00383E15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br w:type="page"/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4"/>
      <w:bookmarkStart w:id="2" w:name="OLE_LINK3"/>
    </w:p>
    <w:bookmarkEnd w:id="1"/>
    <w:bookmarkEnd w:id="2"/>
    <w:p w:rsidR="00383E15" w:rsidRDefault="00EF0BA0" w:rsidP="00EF0BA0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）原糖期货周一下跌，因预报显示巴西中南部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月下半月甘蔗压榨量大于预期。交投最活跃的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收盘收跌</w:t>
      </w:r>
      <w:proofErr w:type="gramEnd"/>
      <w:r w:rsidRPr="00EF0BA0">
        <w:rPr>
          <w:rFonts w:ascii="微软雅黑" w:eastAsia="微软雅黑" w:hAnsi="微软雅黑" w:cs="微软雅黑"/>
          <w:spacing w:val="12"/>
          <w:lang w:eastAsia="zh-CN"/>
        </w:rPr>
        <w:t>0.04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20.68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美分。据巴西蔗糖工业协会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Unica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称，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月下半月巴西中南部地区压榨甘蔗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2035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万吨，同比下滑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15.2%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；产糖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108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万吨，同比下滑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23%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月下半月糖厂使用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44.89%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的甘蔗比例产糖，低于去年同期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46.54%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24/25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榨季截至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日中南部累计压榨甘蔗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6.02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亿吨，同比下滑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2.75%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，累计产糖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3936.1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万吨，同比下滑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3.72%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。以上数据可以看出，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月下半月巴西产糖量同比降幅持续，不过双周糖产量大于预期，数据相对利空糖市。</w:t>
      </w:r>
      <w:proofErr w:type="gramStart"/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23.0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19.0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383E15" w:rsidRDefault="00383E15" w:rsidP="00383E15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val="zh-CN" w:eastAsia="zh-CN"/>
        </w:rPr>
        <w:t>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8：ICE原糖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383E15" w:rsidRDefault="00EF0BA0" w:rsidP="00383E15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146800" cy="1899920"/>
            <wp:effectExtent l="0" t="0" r="6350" b="5080"/>
            <wp:docPr id="20" name="图片 20" descr="QQ截图2024121708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 descr="QQ截图202412170802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15" w:rsidRDefault="00383E15" w:rsidP="00383E1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383E15" w:rsidRDefault="00383E15" w:rsidP="00383E1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383E15" w:rsidRDefault="00383E15" w:rsidP="00383E1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383E15" w:rsidRPr="003966F3" w:rsidRDefault="00EF0BA0" w:rsidP="00EF0BA0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棉花期货周一下跌，因美棉出口销售低迷。交投最活跃的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EF0BA0">
        <w:rPr>
          <w:rFonts w:ascii="微软雅黑" w:eastAsia="微软雅黑" w:hAnsi="微软雅黑" w:cs="微软雅黑"/>
          <w:spacing w:val="12"/>
          <w:lang w:eastAsia="zh-CN"/>
        </w:rPr>
        <w:t>0.21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0.30%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EF0BA0">
        <w:rPr>
          <w:rFonts w:ascii="微软雅黑" w:eastAsia="微软雅黑" w:hAnsi="微软雅黑" w:cs="微软雅黑"/>
          <w:spacing w:val="12"/>
          <w:lang w:eastAsia="zh-CN"/>
        </w:rPr>
        <w:t>69.06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磅。美国农业部发布全球棉花供需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月报告，报告显示，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年度全球棉花产量预测值为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2555.9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万吨，较上年度调增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96.1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万吨。全球消费调增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31.8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万吨至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2521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万吨，全球期末库存调增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40.5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万吨至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1655.1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万吨。</w:t>
      </w:r>
      <w:r w:rsidRPr="00EF0BA0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EF0BA0">
        <w:rPr>
          <w:rFonts w:ascii="微软雅黑" w:eastAsia="微软雅黑" w:hAnsi="微软雅黑" w:cs="微软雅黑" w:hint="eastAsia"/>
          <w:spacing w:val="12"/>
          <w:lang w:eastAsia="zh-CN"/>
        </w:rPr>
        <w:t>年度全球棉花产量、消费及期末库存预估均调增，报告相对利空棉市。</w:t>
      </w:r>
    </w:p>
    <w:p w:rsidR="00383E15" w:rsidRDefault="00383E15" w:rsidP="00383E15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val="zh-CN" w:eastAsia="zh-CN"/>
        </w:rPr>
        <w:t>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9：ICE棉花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383E15" w:rsidRPr="002F3AE4" w:rsidRDefault="00EF0BA0" w:rsidP="00383E15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6136640" cy="2296160"/>
            <wp:effectExtent l="0" t="0" r="0" b="8890"/>
            <wp:docPr id="19" name="图片 19" descr="QQ截图2024121708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QQ截图202412170802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15" w:rsidRDefault="00383E15" w:rsidP="00383E1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383E15" w:rsidRPr="00383E15" w:rsidRDefault="00383E1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lastRenderedPageBreak/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4"/>
      <w:footerReference w:type="default" r:id="rId25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1B3" w:rsidRDefault="00B971B3">
      <w:r>
        <w:separator/>
      </w:r>
    </w:p>
  </w:endnote>
  <w:endnote w:type="continuationSeparator" w:id="0">
    <w:p w:rsidR="00B971B3" w:rsidRDefault="00B97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757BA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1757BA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1B3" w:rsidRDefault="00B971B3">
      <w:r>
        <w:separator/>
      </w:r>
    </w:p>
  </w:footnote>
  <w:footnote w:type="continuationSeparator" w:id="0">
    <w:p w:rsidR="00B971B3" w:rsidRDefault="00B97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NotDisplayPageBoundaries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574"/>
    <w:rsid w:val="000334A3"/>
    <w:rsid w:val="00033BB5"/>
    <w:rsid w:val="00035942"/>
    <w:rsid w:val="0003640D"/>
    <w:rsid w:val="00046CE1"/>
    <w:rsid w:val="0005072F"/>
    <w:rsid w:val="000509AC"/>
    <w:rsid w:val="00050CFF"/>
    <w:rsid w:val="00051B15"/>
    <w:rsid w:val="00054993"/>
    <w:rsid w:val="0005517D"/>
    <w:rsid w:val="00060769"/>
    <w:rsid w:val="000619C0"/>
    <w:rsid w:val="00064BC6"/>
    <w:rsid w:val="000667A6"/>
    <w:rsid w:val="00066E2D"/>
    <w:rsid w:val="000673AE"/>
    <w:rsid w:val="00070328"/>
    <w:rsid w:val="00072F2D"/>
    <w:rsid w:val="0007380E"/>
    <w:rsid w:val="00073F83"/>
    <w:rsid w:val="000767B0"/>
    <w:rsid w:val="0007723D"/>
    <w:rsid w:val="000844E7"/>
    <w:rsid w:val="00084D4F"/>
    <w:rsid w:val="000854BE"/>
    <w:rsid w:val="00086701"/>
    <w:rsid w:val="00087580"/>
    <w:rsid w:val="000876B8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0428"/>
    <w:rsid w:val="000C448C"/>
    <w:rsid w:val="000C5FCD"/>
    <w:rsid w:val="000D2226"/>
    <w:rsid w:val="000F2E96"/>
    <w:rsid w:val="000F434E"/>
    <w:rsid w:val="001031A8"/>
    <w:rsid w:val="00104BEA"/>
    <w:rsid w:val="00106677"/>
    <w:rsid w:val="001072C6"/>
    <w:rsid w:val="00107653"/>
    <w:rsid w:val="001106DA"/>
    <w:rsid w:val="001113FA"/>
    <w:rsid w:val="001123C4"/>
    <w:rsid w:val="001136D4"/>
    <w:rsid w:val="00115A1A"/>
    <w:rsid w:val="001177BF"/>
    <w:rsid w:val="00121521"/>
    <w:rsid w:val="0012299F"/>
    <w:rsid w:val="00123C21"/>
    <w:rsid w:val="00126F9A"/>
    <w:rsid w:val="001304A2"/>
    <w:rsid w:val="001312E0"/>
    <w:rsid w:val="001344EC"/>
    <w:rsid w:val="00135663"/>
    <w:rsid w:val="00135780"/>
    <w:rsid w:val="001357C4"/>
    <w:rsid w:val="00136308"/>
    <w:rsid w:val="001431C1"/>
    <w:rsid w:val="00143C3D"/>
    <w:rsid w:val="00145998"/>
    <w:rsid w:val="00147CC0"/>
    <w:rsid w:val="00151103"/>
    <w:rsid w:val="00151392"/>
    <w:rsid w:val="00151399"/>
    <w:rsid w:val="00153957"/>
    <w:rsid w:val="00153A31"/>
    <w:rsid w:val="00154A99"/>
    <w:rsid w:val="001571D8"/>
    <w:rsid w:val="001604D9"/>
    <w:rsid w:val="00160602"/>
    <w:rsid w:val="00161170"/>
    <w:rsid w:val="00162475"/>
    <w:rsid w:val="00166ADC"/>
    <w:rsid w:val="00166D93"/>
    <w:rsid w:val="00170A77"/>
    <w:rsid w:val="00170F25"/>
    <w:rsid w:val="001757BA"/>
    <w:rsid w:val="0018099E"/>
    <w:rsid w:val="0018153B"/>
    <w:rsid w:val="00181D4B"/>
    <w:rsid w:val="00182628"/>
    <w:rsid w:val="00183A7D"/>
    <w:rsid w:val="00186A80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B08CC"/>
    <w:rsid w:val="001B28F2"/>
    <w:rsid w:val="001B64C1"/>
    <w:rsid w:val="001C07A0"/>
    <w:rsid w:val="001C1BA8"/>
    <w:rsid w:val="001C43DE"/>
    <w:rsid w:val="001C4D7E"/>
    <w:rsid w:val="001C5971"/>
    <w:rsid w:val="001C6BEE"/>
    <w:rsid w:val="001D1E76"/>
    <w:rsid w:val="001D33C6"/>
    <w:rsid w:val="001D3DB1"/>
    <w:rsid w:val="001D4A6A"/>
    <w:rsid w:val="001E0DE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772A"/>
    <w:rsid w:val="002112AA"/>
    <w:rsid w:val="002140F5"/>
    <w:rsid w:val="00214344"/>
    <w:rsid w:val="00216CCD"/>
    <w:rsid w:val="00216D52"/>
    <w:rsid w:val="00220006"/>
    <w:rsid w:val="00223327"/>
    <w:rsid w:val="00225E7B"/>
    <w:rsid w:val="0023048F"/>
    <w:rsid w:val="0023156A"/>
    <w:rsid w:val="00231B7B"/>
    <w:rsid w:val="00232C2F"/>
    <w:rsid w:val="0023500F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2C5F"/>
    <w:rsid w:val="0026300C"/>
    <w:rsid w:val="00263CA6"/>
    <w:rsid w:val="002640C5"/>
    <w:rsid w:val="00265E4D"/>
    <w:rsid w:val="00267E6D"/>
    <w:rsid w:val="002731E2"/>
    <w:rsid w:val="0027702B"/>
    <w:rsid w:val="00277450"/>
    <w:rsid w:val="0028035B"/>
    <w:rsid w:val="0029035C"/>
    <w:rsid w:val="002912FA"/>
    <w:rsid w:val="002932DF"/>
    <w:rsid w:val="002944E3"/>
    <w:rsid w:val="002A070E"/>
    <w:rsid w:val="002A118F"/>
    <w:rsid w:val="002A226B"/>
    <w:rsid w:val="002A3C64"/>
    <w:rsid w:val="002A410A"/>
    <w:rsid w:val="002A444F"/>
    <w:rsid w:val="002A5CD3"/>
    <w:rsid w:val="002C1437"/>
    <w:rsid w:val="002C3500"/>
    <w:rsid w:val="002C4D45"/>
    <w:rsid w:val="002D025F"/>
    <w:rsid w:val="002D3C2B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740A"/>
    <w:rsid w:val="00322591"/>
    <w:rsid w:val="00330895"/>
    <w:rsid w:val="0033158E"/>
    <w:rsid w:val="00333BD2"/>
    <w:rsid w:val="00345B22"/>
    <w:rsid w:val="003476C9"/>
    <w:rsid w:val="00347E74"/>
    <w:rsid w:val="0035249F"/>
    <w:rsid w:val="003541E5"/>
    <w:rsid w:val="00354223"/>
    <w:rsid w:val="003574A5"/>
    <w:rsid w:val="00357C26"/>
    <w:rsid w:val="0036147E"/>
    <w:rsid w:val="0036330E"/>
    <w:rsid w:val="00364B5D"/>
    <w:rsid w:val="00367A97"/>
    <w:rsid w:val="00367E46"/>
    <w:rsid w:val="003711C6"/>
    <w:rsid w:val="00376CF6"/>
    <w:rsid w:val="00380D4C"/>
    <w:rsid w:val="003812E8"/>
    <w:rsid w:val="00382260"/>
    <w:rsid w:val="00382ABC"/>
    <w:rsid w:val="00383E15"/>
    <w:rsid w:val="0038561C"/>
    <w:rsid w:val="0038605D"/>
    <w:rsid w:val="00387E18"/>
    <w:rsid w:val="00387F1E"/>
    <w:rsid w:val="00390E0E"/>
    <w:rsid w:val="0039196A"/>
    <w:rsid w:val="0039436B"/>
    <w:rsid w:val="00394C16"/>
    <w:rsid w:val="003960C5"/>
    <w:rsid w:val="003966F3"/>
    <w:rsid w:val="00397C7F"/>
    <w:rsid w:val="00397F61"/>
    <w:rsid w:val="003A0146"/>
    <w:rsid w:val="003A2867"/>
    <w:rsid w:val="003A32F7"/>
    <w:rsid w:val="003A7EC7"/>
    <w:rsid w:val="003A7FFD"/>
    <w:rsid w:val="003B0E76"/>
    <w:rsid w:val="003C2FFD"/>
    <w:rsid w:val="003C3D25"/>
    <w:rsid w:val="003C4F4F"/>
    <w:rsid w:val="003C56B9"/>
    <w:rsid w:val="003D0C08"/>
    <w:rsid w:val="003D2051"/>
    <w:rsid w:val="003D21ED"/>
    <w:rsid w:val="003D4B4A"/>
    <w:rsid w:val="003D543B"/>
    <w:rsid w:val="003E08AD"/>
    <w:rsid w:val="003E1480"/>
    <w:rsid w:val="003E3292"/>
    <w:rsid w:val="003E36F9"/>
    <w:rsid w:val="003F0F5C"/>
    <w:rsid w:val="003F1B2F"/>
    <w:rsid w:val="003F2FC7"/>
    <w:rsid w:val="003F34C7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65E1"/>
    <w:rsid w:val="004179BA"/>
    <w:rsid w:val="0042016F"/>
    <w:rsid w:val="00421423"/>
    <w:rsid w:val="00421C61"/>
    <w:rsid w:val="00423BF0"/>
    <w:rsid w:val="004240B3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FE3"/>
    <w:rsid w:val="0045019C"/>
    <w:rsid w:val="00457120"/>
    <w:rsid w:val="004633AA"/>
    <w:rsid w:val="00463708"/>
    <w:rsid w:val="00465155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4C55"/>
    <w:rsid w:val="0048502E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1416"/>
    <w:rsid w:val="004B1974"/>
    <w:rsid w:val="004B236D"/>
    <w:rsid w:val="004B68EE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675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61AE"/>
    <w:rsid w:val="0057124A"/>
    <w:rsid w:val="00574708"/>
    <w:rsid w:val="00575A07"/>
    <w:rsid w:val="00575B83"/>
    <w:rsid w:val="00576331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5C2D"/>
    <w:rsid w:val="005D5DCE"/>
    <w:rsid w:val="005D61F5"/>
    <w:rsid w:val="005E12E7"/>
    <w:rsid w:val="005E2060"/>
    <w:rsid w:val="005E38C6"/>
    <w:rsid w:val="005E5F4F"/>
    <w:rsid w:val="005F1EB2"/>
    <w:rsid w:val="005F4937"/>
    <w:rsid w:val="005F4A09"/>
    <w:rsid w:val="005F7926"/>
    <w:rsid w:val="005F7A56"/>
    <w:rsid w:val="005F7D1A"/>
    <w:rsid w:val="00605112"/>
    <w:rsid w:val="00605270"/>
    <w:rsid w:val="00606A48"/>
    <w:rsid w:val="00610DBF"/>
    <w:rsid w:val="00611654"/>
    <w:rsid w:val="00613E55"/>
    <w:rsid w:val="006173ED"/>
    <w:rsid w:val="00617C6E"/>
    <w:rsid w:val="00622044"/>
    <w:rsid w:val="0062240E"/>
    <w:rsid w:val="00623640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8E2"/>
    <w:rsid w:val="0064243E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592E"/>
    <w:rsid w:val="00676450"/>
    <w:rsid w:val="00677E3D"/>
    <w:rsid w:val="006811FA"/>
    <w:rsid w:val="00681D1A"/>
    <w:rsid w:val="006837BD"/>
    <w:rsid w:val="006856AB"/>
    <w:rsid w:val="00690127"/>
    <w:rsid w:val="00692D05"/>
    <w:rsid w:val="0069322E"/>
    <w:rsid w:val="00693BCA"/>
    <w:rsid w:val="006949BB"/>
    <w:rsid w:val="00695F0D"/>
    <w:rsid w:val="00696196"/>
    <w:rsid w:val="006968FA"/>
    <w:rsid w:val="00696F64"/>
    <w:rsid w:val="006A2397"/>
    <w:rsid w:val="006A40E9"/>
    <w:rsid w:val="006B2C1F"/>
    <w:rsid w:val="006B4BE7"/>
    <w:rsid w:val="006B5572"/>
    <w:rsid w:val="006B57A3"/>
    <w:rsid w:val="006B7586"/>
    <w:rsid w:val="006C1996"/>
    <w:rsid w:val="006C206E"/>
    <w:rsid w:val="006C281B"/>
    <w:rsid w:val="006C38CB"/>
    <w:rsid w:val="006C44DC"/>
    <w:rsid w:val="006C547F"/>
    <w:rsid w:val="006C5C56"/>
    <w:rsid w:val="006C7005"/>
    <w:rsid w:val="006C7C76"/>
    <w:rsid w:val="006D1F97"/>
    <w:rsid w:val="006D29D1"/>
    <w:rsid w:val="006D540B"/>
    <w:rsid w:val="006D5E26"/>
    <w:rsid w:val="006D7D9B"/>
    <w:rsid w:val="006E0D24"/>
    <w:rsid w:val="006E5991"/>
    <w:rsid w:val="006F1AC1"/>
    <w:rsid w:val="006F36C2"/>
    <w:rsid w:val="006F6899"/>
    <w:rsid w:val="006F7417"/>
    <w:rsid w:val="00701E59"/>
    <w:rsid w:val="00702C52"/>
    <w:rsid w:val="00706D67"/>
    <w:rsid w:val="0070723F"/>
    <w:rsid w:val="0071117C"/>
    <w:rsid w:val="00712E51"/>
    <w:rsid w:val="00714A9B"/>
    <w:rsid w:val="007163AA"/>
    <w:rsid w:val="007174BA"/>
    <w:rsid w:val="0072039A"/>
    <w:rsid w:val="00723697"/>
    <w:rsid w:val="007237B9"/>
    <w:rsid w:val="00725B26"/>
    <w:rsid w:val="00726161"/>
    <w:rsid w:val="00727595"/>
    <w:rsid w:val="007317D2"/>
    <w:rsid w:val="007344DF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B29"/>
    <w:rsid w:val="00765484"/>
    <w:rsid w:val="00767046"/>
    <w:rsid w:val="00767196"/>
    <w:rsid w:val="007706FF"/>
    <w:rsid w:val="007717E4"/>
    <w:rsid w:val="0077449D"/>
    <w:rsid w:val="00774769"/>
    <w:rsid w:val="00776B33"/>
    <w:rsid w:val="00776CBE"/>
    <w:rsid w:val="00777A80"/>
    <w:rsid w:val="007843B5"/>
    <w:rsid w:val="007848B4"/>
    <w:rsid w:val="00784B10"/>
    <w:rsid w:val="00796EE5"/>
    <w:rsid w:val="007A612E"/>
    <w:rsid w:val="007A70F5"/>
    <w:rsid w:val="007A7159"/>
    <w:rsid w:val="007A768E"/>
    <w:rsid w:val="007B4B50"/>
    <w:rsid w:val="007C1292"/>
    <w:rsid w:val="007C1951"/>
    <w:rsid w:val="007C1E13"/>
    <w:rsid w:val="007C30C1"/>
    <w:rsid w:val="007C6841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2277"/>
    <w:rsid w:val="00813E5C"/>
    <w:rsid w:val="00816288"/>
    <w:rsid w:val="0081686E"/>
    <w:rsid w:val="00822E53"/>
    <w:rsid w:val="00823A4C"/>
    <w:rsid w:val="0082432D"/>
    <w:rsid w:val="0083030D"/>
    <w:rsid w:val="00845F7E"/>
    <w:rsid w:val="00846EF5"/>
    <w:rsid w:val="008473AF"/>
    <w:rsid w:val="00853615"/>
    <w:rsid w:val="00853C1D"/>
    <w:rsid w:val="008577CC"/>
    <w:rsid w:val="00863DC4"/>
    <w:rsid w:val="008649CC"/>
    <w:rsid w:val="00864EDB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5469"/>
    <w:rsid w:val="00885973"/>
    <w:rsid w:val="008861B7"/>
    <w:rsid w:val="00892B66"/>
    <w:rsid w:val="008935E1"/>
    <w:rsid w:val="008977D3"/>
    <w:rsid w:val="008A22F1"/>
    <w:rsid w:val="008A424A"/>
    <w:rsid w:val="008A5714"/>
    <w:rsid w:val="008A5987"/>
    <w:rsid w:val="008A6764"/>
    <w:rsid w:val="008A7F78"/>
    <w:rsid w:val="008B021F"/>
    <w:rsid w:val="008B0939"/>
    <w:rsid w:val="008B2641"/>
    <w:rsid w:val="008B5687"/>
    <w:rsid w:val="008B6408"/>
    <w:rsid w:val="008C13AB"/>
    <w:rsid w:val="008C1B74"/>
    <w:rsid w:val="008C4540"/>
    <w:rsid w:val="008C6A18"/>
    <w:rsid w:val="008D07D2"/>
    <w:rsid w:val="008D145E"/>
    <w:rsid w:val="008D2C31"/>
    <w:rsid w:val="008D435F"/>
    <w:rsid w:val="008D4A14"/>
    <w:rsid w:val="008D5C6C"/>
    <w:rsid w:val="008D778A"/>
    <w:rsid w:val="008E118F"/>
    <w:rsid w:val="008F35C2"/>
    <w:rsid w:val="008F419C"/>
    <w:rsid w:val="008F6863"/>
    <w:rsid w:val="00901D0A"/>
    <w:rsid w:val="00905AC1"/>
    <w:rsid w:val="00906472"/>
    <w:rsid w:val="00907E85"/>
    <w:rsid w:val="00911495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267BD"/>
    <w:rsid w:val="0093187B"/>
    <w:rsid w:val="0093636F"/>
    <w:rsid w:val="009372C5"/>
    <w:rsid w:val="00937E8B"/>
    <w:rsid w:val="009407A7"/>
    <w:rsid w:val="00940B7C"/>
    <w:rsid w:val="00942C9E"/>
    <w:rsid w:val="0094313F"/>
    <w:rsid w:val="00946893"/>
    <w:rsid w:val="00947F92"/>
    <w:rsid w:val="0095135A"/>
    <w:rsid w:val="00952675"/>
    <w:rsid w:val="00953355"/>
    <w:rsid w:val="0096079E"/>
    <w:rsid w:val="009616B7"/>
    <w:rsid w:val="00964466"/>
    <w:rsid w:val="00965F4E"/>
    <w:rsid w:val="00967212"/>
    <w:rsid w:val="0097197E"/>
    <w:rsid w:val="00971BDB"/>
    <w:rsid w:val="009737E1"/>
    <w:rsid w:val="009743DF"/>
    <w:rsid w:val="00975D1A"/>
    <w:rsid w:val="009770C6"/>
    <w:rsid w:val="00980114"/>
    <w:rsid w:val="00980F12"/>
    <w:rsid w:val="00984CAE"/>
    <w:rsid w:val="00984E4F"/>
    <w:rsid w:val="00985AA2"/>
    <w:rsid w:val="00991880"/>
    <w:rsid w:val="00992791"/>
    <w:rsid w:val="00992C26"/>
    <w:rsid w:val="00994508"/>
    <w:rsid w:val="00994FB7"/>
    <w:rsid w:val="00996C14"/>
    <w:rsid w:val="00996DB6"/>
    <w:rsid w:val="00996E2D"/>
    <w:rsid w:val="0099782C"/>
    <w:rsid w:val="009A09DF"/>
    <w:rsid w:val="009A17C9"/>
    <w:rsid w:val="009A2005"/>
    <w:rsid w:val="009A4AC4"/>
    <w:rsid w:val="009A6ABA"/>
    <w:rsid w:val="009A6FD4"/>
    <w:rsid w:val="009A7CE8"/>
    <w:rsid w:val="009B08F6"/>
    <w:rsid w:val="009B354F"/>
    <w:rsid w:val="009B4EAC"/>
    <w:rsid w:val="009C04AB"/>
    <w:rsid w:val="009C1622"/>
    <w:rsid w:val="009C2134"/>
    <w:rsid w:val="009C29CF"/>
    <w:rsid w:val="009C3A26"/>
    <w:rsid w:val="009C54B7"/>
    <w:rsid w:val="009C730E"/>
    <w:rsid w:val="009D033E"/>
    <w:rsid w:val="009D11CA"/>
    <w:rsid w:val="009D1E0F"/>
    <w:rsid w:val="009D2143"/>
    <w:rsid w:val="009D2751"/>
    <w:rsid w:val="009D5C5D"/>
    <w:rsid w:val="009D7E08"/>
    <w:rsid w:val="009E11E4"/>
    <w:rsid w:val="009E1A4B"/>
    <w:rsid w:val="009E1B25"/>
    <w:rsid w:val="009E22BC"/>
    <w:rsid w:val="009E2BDD"/>
    <w:rsid w:val="009E35DC"/>
    <w:rsid w:val="009E549E"/>
    <w:rsid w:val="009E77F1"/>
    <w:rsid w:val="009E7AF6"/>
    <w:rsid w:val="009F01CD"/>
    <w:rsid w:val="009F2B4A"/>
    <w:rsid w:val="009F3905"/>
    <w:rsid w:val="009F5BE1"/>
    <w:rsid w:val="009F64F4"/>
    <w:rsid w:val="00A006BA"/>
    <w:rsid w:val="00A03585"/>
    <w:rsid w:val="00A03F1D"/>
    <w:rsid w:val="00A065C3"/>
    <w:rsid w:val="00A11E1B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6867"/>
    <w:rsid w:val="00A569F4"/>
    <w:rsid w:val="00A625C1"/>
    <w:rsid w:val="00A6283C"/>
    <w:rsid w:val="00A63882"/>
    <w:rsid w:val="00A66AD4"/>
    <w:rsid w:val="00A67FA5"/>
    <w:rsid w:val="00A712BC"/>
    <w:rsid w:val="00A75923"/>
    <w:rsid w:val="00A76B56"/>
    <w:rsid w:val="00A76C2D"/>
    <w:rsid w:val="00A81EB1"/>
    <w:rsid w:val="00A82150"/>
    <w:rsid w:val="00A85056"/>
    <w:rsid w:val="00A86B50"/>
    <w:rsid w:val="00A93902"/>
    <w:rsid w:val="00A94558"/>
    <w:rsid w:val="00A96D73"/>
    <w:rsid w:val="00AA03D7"/>
    <w:rsid w:val="00AA211E"/>
    <w:rsid w:val="00AA26D9"/>
    <w:rsid w:val="00AA2EF2"/>
    <w:rsid w:val="00AB3CF5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25B9"/>
    <w:rsid w:val="00B033FC"/>
    <w:rsid w:val="00B038AC"/>
    <w:rsid w:val="00B042A9"/>
    <w:rsid w:val="00B04384"/>
    <w:rsid w:val="00B05B0D"/>
    <w:rsid w:val="00B11817"/>
    <w:rsid w:val="00B1212E"/>
    <w:rsid w:val="00B1238C"/>
    <w:rsid w:val="00B13C07"/>
    <w:rsid w:val="00B154FA"/>
    <w:rsid w:val="00B1563E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75125"/>
    <w:rsid w:val="00B81E5A"/>
    <w:rsid w:val="00B82C1C"/>
    <w:rsid w:val="00B84211"/>
    <w:rsid w:val="00B8630D"/>
    <w:rsid w:val="00B91BEA"/>
    <w:rsid w:val="00B9377A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B1618"/>
    <w:rsid w:val="00BB6C34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00DA"/>
    <w:rsid w:val="00BE1DE2"/>
    <w:rsid w:val="00BE3B20"/>
    <w:rsid w:val="00BE48CA"/>
    <w:rsid w:val="00BE52E6"/>
    <w:rsid w:val="00BF061C"/>
    <w:rsid w:val="00BF2504"/>
    <w:rsid w:val="00BF63F8"/>
    <w:rsid w:val="00BF6C5D"/>
    <w:rsid w:val="00C03B35"/>
    <w:rsid w:val="00C0669C"/>
    <w:rsid w:val="00C06C5C"/>
    <w:rsid w:val="00C07FA3"/>
    <w:rsid w:val="00C1018F"/>
    <w:rsid w:val="00C11A04"/>
    <w:rsid w:val="00C125FF"/>
    <w:rsid w:val="00C1693C"/>
    <w:rsid w:val="00C169A2"/>
    <w:rsid w:val="00C177F8"/>
    <w:rsid w:val="00C20AED"/>
    <w:rsid w:val="00C27AED"/>
    <w:rsid w:val="00C30738"/>
    <w:rsid w:val="00C41F77"/>
    <w:rsid w:val="00C43524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6105A"/>
    <w:rsid w:val="00C64733"/>
    <w:rsid w:val="00C7013A"/>
    <w:rsid w:val="00C73CFC"/>
    <w:rsid w:val="00C7534F"/>
    <w:rsid w:val="00C7561D"/>
    <w:rsid w:val="00C77452"/>
    <w:rsid w:val="00C8020A"/>
    <w:rsid w:val="00C8215B"/>
    <w:rsid w:val="00C86014"/>
    <w:rsid w:val="00C909B6"/>
    <w:rsid w:val="00C9438D"/>
    <w:rsid w:val="00C96482"/>
    <w:rsid w:val="00CA09F2"/>
    <w:rsid w:val="00CA0E28"/>
    <w:rsid w:val="00CA14E8"/>
    <w:rsid w:val="00CA27DD"/>
    <w:rsid w:val="00CA2E8D"/>
    <w:rsid w:val="00CA2F92"/>
    <w:rsid w:val="00CA491A"/>
    <w:rsid w:val="00CA6717"/>
    <w:rsid w:val="00CA6EA5"/>
    <w:rsid w:val="00CA7281"/>
    <w:rsid w:val="00CA7EEA"/>
    <w:rsid w:val="00CB0281"/>
    <w:rsid w:val="00CB0D7B"/>
    <w:rsid w:val="00CB2E6B"/>
    <w:rsid w:val="00CB4ED8"/>
    <w:rsid w:val="00CB64F0"/>
    <w:rsid w:val="00CB65C9"/>
    <w:rsid w:val="00CC0392"/>
    <w:rsid w:val="00CC1FE0"/>
    <w:rsid w:val="00CC212E"/>
    <w:rsid w:val="00CC4FBA"/>
    <w:rsid w:val="00CD04AA"/>
    <w:rsid w:val="00CD3F2A"/>
    <w:rsid w:val="00CD460D"/>
    <w:rsid w:val="00CE0260"/>
    <w:rsid w:val="00CE2544"/>
    <w:rsid w:val="00CE31FD"/>
    <w:rsid w:val="00CE3826"/>
    <w:rsid w:val="00CE6532"/>
    <w:rsid w:val="00CE72AE"/>
    <w:rsid w:val="00CE768D"/>
    <w:rsid w:val="00CF0201"/>
    <w:rsid w:val="00CF130F"/>
    <w:rsid w:val="00CF2A06"/>
    <w:rsid w:val="00CF3FEB"/>
    <w:rsid w:val="00CF496D"/>
    <w:rsid w:val="00CF7EB3"/>
    <w:rsid w:val="00D01818"/>
    <w:rsid w:val="00D04FED"/>
    <w:rsid w:val="00D05119"/>
    <w:rsid w:val="00D06485"/>
    <w:rsid w:val="00D06B0E"/>
    <w:rsid w:val="00D07DA0"/>
    <w:rsid w:val="00D1050A"/>
    <w:rsid w:val="00D10BC5"/>
    <w:rsid w:val="00D110BB"/>
    <w:rsid w:val="00D118F9"/>
    <w:rsid w:val="00D13501"/>
    <w:rsid w:val="00D14CB7"/>
    <w:rsid w:val="00D151CD"/>
    <w:rsid w:val="00D1585D"/>
    <w:rsid w:val="00D17C79"/>
    <w:rsid w:val="00D202F1"/>
    <w:rsid w:val="00D20FBF"/>
    <w:rsid w:val="00D2107B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40967"/>
    <w:rsid w:val="00D40F27"/>
    <w:rsid w:val="00D41DC2"/>
    <w:rsid w:val="00D42157"/>
    <w:rsid w:val="00D42F82"/>
    <w:rsid w:val="00D47264"/>
    <w:rsid w:val="00D519DA"/>
    <w:rsid w:val="00D52744"/>
    <w:rsid w:val="00D53F74"/>
    <w:rsid w:val="00D56D30"/>
    <w:rsid w:val="00D60B99"/>
    <w:rsid w:val="00D60C93"/>
    <w:rsid w:val="00D62D59"/>
    <w:rsid w:val="00D62F84"/>
    <w:rsid w:val="00D64D2D"/>
    <w:rsid w:val="00D7385F"/>
    <w:rsid w:val="00D74171"/>
    <w:rsid w:val="00D755EA"/>
    <w:rsid w:val="00D756EC"/>
    <w:rsid w:val="00D77F2C"/>
    <w:rsid w:val="00D8106E"/>
    <w:rsid w:val="00D818FC"/>
    <w:rsid w:val="00D81F46"/>
    <w:rsid w:val="00D81F81"/>
    <w:rsid w:val="00D85FBA"/>
    <w:rsid w:val="00D87184"/>
    <w:rsid w:val="00D87402"/>
    <w:rsid w:val="00D90EA7"/>
    <w:rsid w:val="00D932FC"/>
    <w:rsid w:val="00D94C3C"/>
    <w:rsid w:val="00D962FD"/>
    <w:rsid w:val="00D963D1"/>
    <w:rsid w:val="00D96EBE"/>
    <w:rsid w:val="00D979B0"/>
    <w:rsid w:val="00DA500C"/>
    <w:rsid w:val="00DA5348"/>
    <w:rsid w:val="00DB08A6"/>
    <w:rsid w:val="00DB2737"/>
    <w:rsid w:val="00DB4EBB"/>
    <w:rsid w:val="00DB753E"/>
    <w:rsid w:val="00DC0CCB"/>
    <w:rsid w:val="00DC19CB"/>
    <w:rsid w:val="00DC2E0F"/>
    <w:rsid w:val="00DC3ABD"/>
    <w:rsid w:val="00DC3FA3"/>
    <w:rsid w:val="00DC475D"/>
    <w:rsid w:val="00DC623C"/>
    <w:rsid w:val="00DD1B1B"/>
    <w:rsid w:val="00DD4459"/>
    <w:rsid w:val="00DE0695"/>
    <w:rsid w:val="00DE289B"/>
    <w:rsid w:val="00DE3670"/>
    <w:rsid w:val="00DE576D"/>
    <w:rsid w:val="00DE665D"/>
    <w:rsid w:val="00DE74E3"/>
    <w:rsid w:val="00DE7518"/>
    <w:rsid w:val="00DF144E"/>
    <w:rsid w:val="00DF1F4E"/>
    <w:rsid w:val="00DF32D8"/>
    <w:rsid w:val="00DF44E8"/>
    <w:rsid w:val="00DF50AC"/>
    <w:rsid w:val="00E000C8"/>
    <w:rsid w:val="00E023B4"/>
    <w:rsid w:val="00E02C6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3526"/>
    <w:rsid w:val="00E540C4"/>
    <w:rsid w:val="00E54357"/>
    <w:rsid w:val="00E55D02"/>
    <w:rsid w:val="00E56235"/>
    <w:rsid w:val="00E64644"/>
    <w:rsid w:val="00E64BC5"/>
    <w:rsid w:val="00E70307"/>
    <w:rsid w:val="00E72864"/>
    <w:rsid w:val="00E72B4B"/>
    <w:rsid w:val="00E74750"/>
    <w:rsid w:val="00E75C1E"/>
    <w:rsid w:val="00E7792A"/>
    <w:rsid w:val="00E8041A"/>
    <w:rsid w:val="00E8307F"/>
    <w:rsid w:val="00E86954"/>
    <w:rsid w:val="00E90B87"/>
    <w:rsid w:val="00EA3279"/>
    <w:rsid w:val="00EA3D98"/>
    <w:rsid w:val="00EA3E74"/>
    <w:rsid w:val="00EA7F8B"/>
    <w:rsid w:val="00EB068F"/>
    <w:rsid w:val="00EB121C"/>
    <w:rsid w:val="00EB3985"/>
    <w:rsid w:val="00EB6ED9"/>
    <w:rsid w:val="00EB7560"/>
    <w:rsid w:val="00EC1B80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64DD"/>
    <w:rsid w:val="00EE72A7"/>
    <w:rsid w:val="00EE7376"/>
    <w:rsid w:val="00EE7E90"/>
    <w:rsid w:val="00EF0BA0"/>
    <w:rsid w:val="00EF4DC8"/>
    <w:rsid w:val="00EF5144"/>
    <w:rsid w:val="00F01C2A"/>
    <w:rsid w:val="00F07275"/>
    <w:rsid w:val="00F13913"/>
    <w:rsid w:val="00F13BE5"/>
    <w:rsid w:val="00F15E85"/>
    <w:rsid w:val="00F17CFC"/>
    <w:rsid w:val="00F22797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674C2"/>
    <w:rsid w:val="00F746D6"/>
    <w:rsid w:val="00F75128"/>
    <w:rsid w:val="00F80428"/>
    <w:rsid w:val="00F80C87"/>
    <w:rsid w:val="00F86514"/>
    <w:rsid w:val="00F9381E"/>
    <w:rsid w:val="00F95495"/>
    <w:rsid w:val="00F9621D"/>
    <w:rsid w:val="00F96282"/>
    <w:rsid w:val="00FA188D"/>
    <w:rsid w:val="00FA4922"/>
    <w:rsid w:val="00FB1336"/>
    <w:rsid w:val="00FB2769"/>
    <w:rsid w:val="00FC4600"/>
    <w:rsid w:val="00FC5810"/>
    <w:rsid w:val="00FC6E52"/>
    <w:rsid w:val="00FC700D"/>
    <w:rsid w:val="00FD2154"/>
    <w:rsid w:val="00FD4DE9"/>
    <w:rsid w:val="00FD6CDC"/>
    <w:rsid w:val="00FE509B"/>
    <w:rsid w:val="00FF0B70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6032;&#26700;&#38754;&#23601;&#26159;&#23427;&#20102;\&#29790;&#36798;&#22269;&#38469;&#26085;&#25253;\&#20840;&#29699;&#32929;&#25351;&#26085;&#25910;&#30424;&#28072;&#36300;&#24133;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zh-CN" altLang="en-US"/>
              <a:t>全球主要指数涨跌幅（</a:t>
            </a:r>
            <a:r>
              <a:rPr lang="en-US" altLang="zh-CN"/>
              <a:t>%</a:t>
            </a:r>
            <a:r>
              <a:rPr lang="zh-CN" altLang="en-US"/>
              <a:t>）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Sheet3!$S$63</c:f>
              <c:strCache>
                <c:ptCount val="1"/>
                <c:pt idx="0">
                  <c:v>2024-12-16</c:v>
                </c:pt>
              </c:strCache>
            </c:strRef>
          </c:tx>
          <c:spPr>
            <a:solidFill>
              <a:srgbClr val="FF0000"/>
            </a:solidFill>
          </c:spPr>
          <c:invertIfNegative val="1"/>
          <c:dPt>
            <c:idx val="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0-18E7-44F3-86D1-A45F66F8086D}"/>
              </c:ext>
            </c:extLst>
          </c:dPt>
          <c:dPt>
            <c:idx val="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1-18E7-44F3-86D1-A45F66F8086D}"/>
              </c:ext>
            </c:extLst>
          </c:dPt>
          <c:dPt>
            <c:idx val="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2-18E7-44F3-86D1-A45F66F8086D}"/>
              </c:ext>
            </c:extLst>
          </c:dPt>
          <c:dPt>
            <c:idx val="5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3-18E7-44F3-86D1-A45F66F8086D}"/>
              </c:ext>
            </c:extLst>
          </c:dPt>
          <c:dPt>
            <c:idx val="6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4-18E7-44F3-86D1-A45F66F8086D}"/>
              </c:ext>
            </c:extLst>
          </c:dPt>
          <c:dPt>
            <c:idx val="7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5-18E7-44F3-86D1-A45F66F8086D}"/>
              </c:ext>
            </c:extLst>
          </c:dPt>
          <c:dPt>
            <c:idx val="8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6-18E7-44F3-86D1-A45F66F8086D}"/>
              </c:ext>
            </c:extLst>
          </c:dPt>
          <c:dPt>
            <c:idx val="9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7-18E7-44F3-86D1-A45F66F8086D}"/>
              </c:ext>
            </c:extLst>
          </c:dPt>
          <c:dPt>
            <c:idx val="1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8-18E7-44F3-86D1-A45F66F8086D}"/>
              </c:ext>
            </c:extLst>
          </c:dPt>
          <c:dPt>
            <c:idx val="11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9-18E7-44F3-86D1-A45F66F8086D}"/>
              </c:ext>
            </c:extLst>
          </c:dPt>
          <c:dPt>
            <c:idx val="1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A-18E7-44F3-86D1-A45F66F8086D}"/>
              </c:ext>
            </c:extLst>
          </c:dPt>
          <c:dPt>
            <c:idx val="1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B-18E7-44F3-86D1-A45F66F8086D}"/>
              </c:ext>
            </c:extLst>
          </c:dPt>
          <c:dPt>
            <c:idx val="1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C-18E7-44F3-86D1-A45F66F8086D}"/>
              </c:ext>
            </c:extLst>
          </c:dPt>
          <c:cat>
            <c:strRef>
              <c:f>Sheet3!$R$64:$R$78</c:f>
              <c:strCache>
                <c:ptCount val="15"/>
                <c:pt idx="0">
                  <c:v>中小100</c:v>
                </c:pt>
                <c:pt idx="1">
                  <c:v>创业板指</c:v>
                </c:pt>
                <c:pt idx="2">
                  <c:v>深证成指</c:v>
                </c:pt>
                <c:pt idx="3">
                  <c:v>恒生指数</c:v>
                </c:pt>
                <c:pt idx="4">
                  <c:v>法国CAC40</c:v>
                </c:pt>
                <c:pt idx="5">
                  <c:v>沪深300</c:v>
                </c:pt>
                <c:pt idx="6">
                  <c:v>英国富时100</c:v>
                </c:pt>
                <c:pt idx="7">
                  <c:v>德国DAX</c:v>
                </c:pt>
                <c:pt idx="8">
                  <c:v>道琼斯工业指数</c:v>
                </c:pt>
                <c:pt idx="9">
                  <c:v>上证指数</c:v>
                </c:pt>
                <c:pt idx="10">
                  <c:v>日经225</c:v>
                </c:pt>
                <c:pt idx="11">
                  <c:v>意大利指数</c:v>
                </c:pt>
                <c:pt idx="12">
                  <c:v>富时新加坡海峡指数</c:v>
                </c:pt>
                <c:pt idx="13">
                  <c:v>标普500</c:v>
                </c:pt>
                <c:pt idx="14">
                  <c:v>纳斯达克指数</c:v>
                </c:pt>
              </c:strCache>
            </c:strRef>
          </c:cat>
          <c:val>
            <c:numRef>
              <c:f>Sheet3!$S$64:$S$78</c:f>
              <c:numCache>
                <c:formatCode>#,##0.0000_ ;\-#,##0.0000\ </c:formatCode>
                <c:ptCount val="15"/>
                <c:pt idx="0">
                  <c:v>-1.625618</c:v>
                </c:pt>
                <c:pt idx="1">
                  <c:v>-1.5088280000000001</c:v>
                </c:pt>
                <c:pt idx="2">
                  <c:v>-1.298905</c:v>
                </c:pt>
                <c:pt idx="3">
                  <c:v>-0.88001499999999999</c:v>
                </c:pt>
                <c:pt idx="4">
                  <c:v>-0.70840800000000004</c:v>
                </c:pt>
                <c:pt idx="5">
                  <c:v>-0.542543</c:v>
                </c:pt>
                <c:pt idx="6">
                  <c:v>-0.46118599999999998</c:v>
                </c:pt>
                <c:pt idx="7">
                  <c:v>-0.45138899999999998</c:v>
                </c:pt>
                <c:pt idx="8">
                  <c:v>-0.25230399999999997</c:v>
                </c:pt>
                <c:pt idx="9">
                  <c:v>-0.16353799999999999</c:v>
                </c:pt>
                <c:pt idx="10">
                  <c:v>-3.2808999999999998E-2</c:v>
                </c:pt>
                <c:pt idx="11">
                  <c:v>0</c:v>
                </c:pt>
                <c:pt idx="12">
                  <c:v>0.28028900000000001</c:v>
                </c:pt>
                <c:pt idx="13">
                  <c:v>0.37993199999999999</c:v>
                </c:pt>
                <c:pt idx="14">
                  <c:v>1.2403949999999999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92D050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D-18E7-44F3-86D1-A45F66F80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4402392"/>
        <c:axId val="754402784"/>
      </c:barChart>
      <c:catAx>
        <c:axId val="75440239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spPr>
          <a:solidFill>
            <a:srgbClr val="92D050"/>
          </a:solidFill>
        </c:spPr>
        <c:txPr>
          <a:bodyPr rot="-60000000" vert="horz"/>
          <a:lstStyle/>
          <a:p>
            <a:pPr>
              <a:defRPr>
                <a:solidFill>
                  <a:srgbClr val="92D050"/>
                </a:solidFill>
              </a:defRPr>
            </a:pPr>
            <a:endParaRPr lang="zh-CN"/>
          </a:p>
        </c:txPr>
        <c:crossAx val="754402784"/>
        <c:crosses val="autoZero"/>
        <c:auto val="1"/>
        <c:lblAlgn val="ctr"/>
        <c:lblOffset val="100"/>
        <c:noMultiLvlLbl val="0"/>
      </c:catAx>
      <c:valAx>
        <c:axId val="754402784"/>
        <c:scaling>
          <c:orientation val="minMax"/>
        </c:scaling>
        <c:delete val="0"/>
        <c:axPos val="l"/>
        <c:majorGridlines/>
        <c:numFmt formatCode="#,##0.0000_ ;\-#,##0.0000\ 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zh-CN"/>
          </a:p>
        </c:txPr>
        <c:crossAx val="754402392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14FC7F-93E2-42B2-97E4-DF8BA2987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755</Words>
  <Characters>4305</Characters>
  <Application>Microsoft Office Word</Application>
  <DocSecurity>0</DocSecurity>
  <Lines>35</Lines>
  <Paragraphs>10</Paragraphs>
  <ScaleCrop>false</ScaleCrop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MSI</cp:lastModifiedBy>
  <cp:revision>14</cp:revision>
  <cp:lastPrinted>2024-07-26T02:41:00Z</cp:lastPrinted>
  <dcterms:created xsi:type="dcterms:W3CDTF">2024-12-06T00:43:00Z</dcterms:created>
  <dcterms:modified xsi:type="dcterms:W3CDTF">2024-12-17T01:22:00Z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