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DD254F">
        <w:rPr>
          <w:rFonts w:ascii="微软雅黑" w:eastAsia="微软雅黑" w:hAnsi="微软雅黑" w:cs="微软雅黑"/>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B6108B">
      <w:pPr>
        <w:spacing w:before="103" w:line="257" w:lineRule="auto"/>
        <w:ind w:right="584" w:firstLineChars="200" w:firstLine="46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美国三大股指全线收涨，道指涨</w:t>
      </w:r>
      <w:r w:rsidRPr="00B6108B">
        <w:rPr>
          <w:rFonts w:ascii="微软雅黑" w:eastAsia="微软雅黑" w:hAnsi="微软雅黑" w:cs="微软雅黑"/>
          <w:spacing w:val="12"/>
          <w:lang w:eastAsia="zh-CN"/>
        </w:rPr>
        <w:t>0.16%</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42906.95</w:t>
      </w:r>
      <w:r w:rsidRPr="00B6108B">
        <w:rPr>
          <w:rFonts w:ascii="微软雅黑" w:eastAsia="微软雅黑" w:hAnsi="微软雅黑" w:cs="微软雅黑" w:hint="eastAsia"/>
          <w:spacing w:val="12"/>
          <w:lang w:eastAsia="zh-CN"/>
        </w:rPr>
        <w:t>点，标普</w:t>
      </w:r>
      <w:r w:rsidRPr="00B6108B">
        <w:rPr>
          <w:rFonts w:ascii="微软雅黑" w:eastAsia="微软雅黑" w:hAnsi="微软雅黑" w:cs="微软雅黑"/>
          <w:spacing w:val="12"/>
          <w:lang w:eastAsia="zh-CN"/>
        </w:rPr>
        <w:t>500</w:t>
      </w:r>
      <w:r w:rsidRPr="00B6108B">
        <w:rPr>
          <w:rFonts w:ascii="微软雅黑" w:eastAsia="微软雅黑" w:hAnsi="微软雅黑" w:cs="微软雅黑" w:hint="eastAsia"/>
          <w:spacing w:val="12"/>
          <w:lang w:eastAsia="zh-CN"/>
        </w:rPr>
        <w:t>指数涨</w:t>
      </w:r>
      <w:r w:rsidRPr="00B6108B">
        <w:rPr>
          <w:rFonts w:ascii="微软雅黑" w:eastAsia="微软雅黑" w:hAnsi="微软雅黑" w:cs="微软雅黑"/>
          <w:spacing w:val="12"/>
          <w:lang w:eastAsia="zh-CN"/>
        </w:rPr>
        <w:t>0.73%</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5974.07</w:t>
      </w:r>
      <w:r w:rsidRPr="00B6108B">
        <w:rPr>
          <w:rFonts w:ascii="微软雅黑" w:eastAsia="微软雅黑" w:hAnsi="微软雅黑" w:cs="微软雅黑" w:hint="eastAsia"/>
          <w:spacing w:val="12"/>
          <w:lang w:eastAsia="zh-CN"/>
        </w:rPr>
        <w:t>点，纳指涨</w:t>
      </w:r>
      <w:r w:rsidRPr="00B6108B">
        <w:rPr>
          <w:rFonts w:ascii="微软雅黑" w:eastAsia="微软雅黑" w:hAnsi="微软雅黑" w:cs="微软雅黑"/>
          <w:spacing w:val="12"/>
          <w:lang w:eastAsia="zh-CN"/>
        </w:rPr>
        <w:t>0.98%</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19764.89</w:t>
      </w:r>
      <w:r w:rsidRPr="00B6108B">
        <w:rPr>
          <w:rFonts w:ascii="微软雅黑" w:eastAsia="微软雅黑" w:hAnsi="微软雅黑" w:cs="微软雅黑" w:hint="eastAsia"/>
          <w:spacing w:val="12"/>
          <w:lang w:eastAsia="zh-CN"/>
        </w:rPr>
        <w:t>点。美元指数涨</w:t>
      </w:r>
      <w:r w:rsidRPr="00B6108B">
        <w:rPr>
          <w:rFonts w:ascii="微软雅黑" w:eastAsia="微软雅黑" w:hAnsi="微软雅黑" w:cs="微软雅黑"/>
          <w:spacing w:val="12"/>
          <w:lang w:eastAsia="zh-CN"/>
        </w:rPr>
        <w:t>0.22%</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108.08</w:t>
      </w:r>
      <w:r w:rsidRPr="00B6108B">
        <w:rPr>
          <w:rFonts w:ascii="微软雅黑" w:eastAsia="微软雅黑" w:hAnsi="微软雅黑" w:cs="微软雅黑" w:hint="eastAsia"/>
          <w:spacing w:val="12"/>
          <w:lang w:eastAsia="zh-CN"/>
        </w:rPr>
        <w:t>，离岸人民币对美元跌</w:t>
      </w:r>
      <w:r w:rsidRPr="00B6108B">
        <w:rPr>
          <w:rFonts w:ascii="微软雅黑" w:eastAsia="微软雅黑" w:hAnsi="微软雅黑" w:cs="微软雅黑"/>
          <w:spacing w:val="12"/>
          <w:lang w:eastAsia="zh-CN"/>
        </w:rPr>
        <w:t>153</w:t>
      </w:r>
      <w:r w:rsidRPr="00B6108B">
        <w:rPr>
          <w:rFonts w:ascii="微软雅黑" w:eastAsia="微软雅黑" w:hAnsi="微软雅黑" w:cs="微软雅黑" w:hint="eastAsia"/>
          <w:spacing w:val="12"/>
          <w:lang w:eastAsia="zh-CN"/>
        </w:rPr>
        <w:t>个基点报</w:t>
      </w:r>
      <w:r w:rsidRPr="00B6108B">
        <w:rPr>
          <w:rFonts w:ascii="微软雅黑" w:eastAsia="微软雅黑" w:hAnsi="微软雅黑" w:cs="微软雅黑"/>
          <w:spacing w:val="12"/>
          <w:lang w:eastAsia="zh-CN"/>
        </w:rPr>
        <w:t>7.3079</w:t>
      </w:r>
      <w:r w:rsidRPr="00B6108B">
        <w:rPr>
          <w:rFonts w:ascii="微软雅黑" w:eastAsia="微软雅黑" w:hAnsi="微软雅黑" w:cs="微软雅黑" w:hint="eastAsia"/>
          <w:spacing w:val="12"/>
          <w:lang w:eastAsia="zh-CN"/>
        </w:rPr>
        <w:t>。国际油价小幅上涨，美油</w:t>
      </w:r>
      <w:r w:rsidRPr="00B6108B">
        <w:rPr>
          <w:rFonts w:ascii="微软雅黑" w:eastAsia="微软雅黑" w:hAnsi="微软雅黑" w:cs="微软雅黑"/>
          <w:spacing w:val="12"/>
          <w:lang w:eastAsia="zh-CN"/>
        </w:rPr>
        <w:t>2025</w:t>
      </w:r>
      <w:r w:rsidRPr="00B6108B">
        <w:rPr>
          <w:rFonts w:ascii="微软雅黑" w:eastAsia="微软雅黑" w:hAnsi="微软雅黑" w:cs="微软雅黑" w:hint="eastAsia"/>
          <w:spacing w:val="12"/>
          <w:lang w:eastAsia="zh-CN"/>
        </w:rPr>
        <w:t>年</w:t>
      </w:r>
      <w:r w:rsidRPr="00B6108B">
        <w:rPr>
          <w:rFonts w:ascii="微软雅黑" w:eastAsia="微软雅黑" w:hAnsi="微软雅黑" w:cs="微软雅黑"/>
          <w:spacing w:val="12"/>
          <w:lang w:eastAsia="zh-CN"/>
        </w:rPr>
        <w:t>2</w:t>
      </w:r>
      <w:r w:rsidRPr="00B6108B">
        <w:rPr>
          <w:rFonts w:ascii="微软雅黑" w:eastAsia="微软雅黑" w:hAnsi="微软雅黑" w:cs="微软雅黑" w:hint="eastAsia"/>
          <w:spacing w:val="12"/>
          <w:lang w:eastAsia="zh-CN"/>
        </w:rPr>
        <w:t>月合约涨</w:t>
      </w:r>
      <w:r w:rsidRPr="00B6108B">
        <w:rPr>
          <w:rFonts w:ascii="微软雅黑" w:eastAsia="微软雅黑" w:hAnsi="微软雅黑" w:cs="微软雅黑"/>
          <w:spacing w:val="12"/>
          <w:lang w:eastAsia="zh-CN"/>
        </w:rPr>
        <w:t>0.13%</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69.55</w:t>
      </w:r>
      <w:r w:rsidRPr="00B6108B">
        <w:rPr>
          <w:rFonts w:ascii="微软雅黑" w:eastAsia="微软雅黑" w:hAnsi="微软雅黑" w:cs="微软雅黑" w:hint="eastAsia"/>
          <w:spacing w:val="12"/>
          <w:lang w:eastAsia="zh-CN"/>
        </w:rPr>
        <w:t>美元</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桶。布油</w:t>
      </w:r>
      <w:r w:rsidRPr="00B6108B">
        <w:rPr>
          <w:rFonts w:ascii="微软雅黑" w:eastAsia="微软雅黑" w:hAnsi="微软雅黑" w:cs="微软雅黑"/>
          <w:spacing w:val="12"/>
          <w:lang w:eastAsia="zh-CN"/>
        </w:rPr>
        <w:t>2025</w:t>
      </w:r>
      <w:r w:rsidRPr="00B6108B">
        <w:rPr>
          <w:rFonts w:ascii="微软雅黑" w:eastAsia="微软雅黑" w:hAnsi="微软雅黑" w:cs="微软雅黑" w:hint="eastAsia"/>
          <w:spacing w:val="12"/>
          <w:lang w:eastAsia="zh-CN"/>
        </w:rPr>
        <w:t>年</w:t>
      </w:r>
      <w:r w:rsidRPr="00B6108B">
        <w:rPr>
          <w:rFonts w:ascii="微软雅黑" w:eastAsia="微软雅黑" w:hAnsi="微软雅黑" w:cs="微软雅黑"/>
          <w:spacing w:val="12"/>
          <w:lang w:eastAsia="zh-CN"/>
        </w:rPr>
        <w:t>3</w:t>
      </w:r>
      <w:r w:rsidRPr="00B6108B">
        <w:rPr>
          <w:rFonts w:ascii="微软雅黑" w:eastAsia="微软雅黑" w:hAnsi="微软雅黑" w:cs="微软雅黑" w:hint="eastAsia"/>
          <w:spacing w:val="12"/>
          <w:lang w:eastAsia="zh-CN"/>
        </w:rPr>
        <w:t>月合约涨</w:t>
      </w:r>
      <w:r w:rsidRPr="00B6108B">
        <w:rPr>
          <w:rFonts w:ascii="微软雅黑" w:eastAsia="微软雅黑" w:hAnsi="微软雅黑" w:cs="微软雅黑"/>
          <w:spacing w:val="12"/>
          <w:lang w:eastAsia="zh-CN"/>
        </w:rPr>
        <w:t>0.12%</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72.65</w:t>
      </w:r>
      <w:r w:rsidRPr="00B6108B">
        <w:rPr>
          <w:rFonts w:ascii="微软雅黑" w:eastAsia="微软雅黑" w:hAnsi="微软雅黑" w:cs="微软雅黑" w:hint="eastAsia"/>
          <w:spacing w:val="12"/>
          <w:lang w:eastAsia="zh-CN"/>
        </w:rPr>
        <w:t>美元</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桶。国际贵金属期货收盘涨跌不一，</w:t>
      </w:r>
      <w:r w:rsidRPr="00B6108B">
        <w:rPr>
          <w:rFonts w:ascii="微软雅黑" w:eastAsia="微软雅黑" w:hAnsi="微软雅黑" w:cs="微软雅黑"/>
          <w:spacing w:val="12"/>
          <w:lang w:eastAsia="zh-CN"/>
        </w:rPr>
        <w:t>COMEX</w:t>
      </w:r>
      <w:r w:rsidRPr="00B6108B">
        <w:rPr>
          <w:rFonts w:ascii="微软雅黑" w:eastAsia="微软雅黑" w:hAnsi="微软雅黑" w:cs="微软雅黑" w:hint="eastAsia"/>
          <w:spacing w:val="12"/>
          <w:lang w:eastAsia="zh-CN"/>
        </w:rPr>
        <w:t>黄金期货跌</w:t>
      </w:r>
      <w:r w:rsidRPr="00B6108B">
        <w:rPr>
          <w:rFonts w:ascii="微软雅黑" w:eastAsia="微软雅黑" w:hAnsi="微软雅黑" w:cs="微软雅黑"/>
          <w:spacing w:val="12"/>
          <w:lang w:eastAsia="zh-CN"/>
        </w:rPr>
        <w:t>0.6%</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2629.3</w:t>
      </w:r>
      <w:r w:rsidRPr="00B6108B">
        <w:rPr>
          <w:rFonts w:ascii="微软雅黑" w:eastAsia="微软雅黑" w:hAnsi="微软雅黑" w:cs="微软雅黑" w:hint="eastAsia"/>
          <w:spacing w:val="12"/>
          <w:lang w:eastAsia="zh-CN"/>
        </w:rPr>
        <w:t>美元</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盎司，</w:t>
      </w:r>
      <w:r w:rsidRPr="00B6108B">
        <w:rPr>
          <w:rFonts w:ascii="微软雅黑" w:eastAsia="微软雅黑" w:hAnsi="微软雅黑" w:cs="微软雅黑"/>
          <w:spacing w:val="12"/>
          <w:lang w:eastAsia="zh-CN"/>
        </w:rPr>
        <w:t>COMEX</w:t>
      </w:r>
      <w:r w:rsidRPr="00B6108B">
        <w:rPr>
          <w:rFonts w:ascii="微软雅黑" w:eastAsia="微软雅黑" w:hAnsi="微软雅黑" w:cs="微软雅黑" w:hint="eastAsia"/>
          <w:spacing w:val="12"/>
          <w:lang w:eastAsia="zh-CN"/>
        </w:rPr>
        <w:t>白银期货涨</w:t>
      </w:r>
      <w:r w:rsidRPr="00B6108B">
        <w:rPr>
          <w:rFonts w:ascii="微软雅黑" w:eastAsia="微软雅黑" w:hAnsi="微软雅黑" w:cs="微软雅黑"/>
          <w:spacing w:val="12"/>
          <w:lang w:eastAsia="zh-CN"/>
        </w:rPr>
        <w:t>0.89%</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30.225</w:t>
      </w:r>
      <w:r w:rsidRPr="00B6108B">
        <w:rPr>
          <w:rFonts w:ascii="微软雅黑" w:eastAsia="微软雅黑" w:hAnsi="微软雅黑" w:cs="微软雅黑" w:hint="eastAsia"/>
          <w:spacing w:val="12"/>
          <w:lang w:eastAsia="zh-CN"/>
        </w:rPr>
        <w:t>美元</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盎司。</w:t>
      </w:r>
      <w:r w:rsidRPr="00B6108B">
        <w:rPr>
          <w:rFonts w:ascii="微软雅黑" w:eastAsia="微软雅黑" w:hAnsi="微软雅黑" w:cs="微软雅黑"/>
          <w:spacing w:val="12"/>
          <w:lang w:eastAsia="zh-CN"/>
        </w:rPr>
        <w:t>LME</w:t>
      </w:r>
      <w:r w:rsidRPr="00B6108B">
        <w:rPr>
          <w:rFonts w:ascii="微软雅黑" w:eastAsia="微软雅黑" w:hAnsi="微软雅黑" w:cs="微软雅黑" w:hint="eastAsia"/>
          <w:spacing w:val="12"/>
          <w:lang w:eastAsia="zh-CN"/>
        </w:rPr>
        <w:t>期铜跌</w:t>
      </w:r>
      <w:r w:rsidRPr="00B6108B">
        <w:rPr>
          <w:rFonts w:ascii="微软雅黑" w:eastAsia="微软雅黑" w:hAnsi="微软雅黑" w:cs="微软雅黑"/>
          <w:spacing w:val="12"/>
          <w:lang w:eastAsia="zh-CN"/>
        </w:rPr>
        <w:t>0.05%</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8936.5</w:t>
      </w:r>
      <w:r w:rsidRPr="00B6108B">
        <w:rPr>
          <w:rFonts w:ascii="微软雅黑" w:eastAsia="微软雅黑" w:hAnsi="微软雅黑" w:cs="微软雅黑" w:hint="eastAsia"/>
          <w:spacing w:val="12"/>
          <w:lang w:eastAsia="zh-CN"/>
        </w:rPr>
        <w:t>美元</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吨。</w:t>
      </w:r>
      <w:r w:rsidRPr="00B6108B">
        <w:rPr>
          <w:rFonts w:ascii="微软雅黑" w:eastAsia="微软雅黑" w:hAnsi="微软雅黑" w:cs="微软雅黑"/>
          <w:spacing w:val="12"/>
          <w:lang w:eastAsia="zh-CN"/>
        </w:rPr>
        <w:t>ICE</w:t>
      </w:r>
      <w:r w:rsidRPr="00B6108B">
        <w:rPr>
          <w:rFonts w:ascii="微软雅黑" w:eastAsia="微软雅黑" w:hAnsi="微软雅黑" w:cs="微软雅黑" w:hint="eastAsia"/>
          <w:spacing w:val="12"/>
          <w:lang w:eastAsia="zh-CN"/>
        </w:rPr>
        <w:t>原糖主力期货涨</w:t>
      </w:r>
      <w:r w:rsidRPr="00B6108B">
        <w:rPr>
          <w:rFonts w:ascii="微软雅黑" w:eastAsia="微软雅黑" w:hAnsi="微软雅黑" w:cs="微软雅黑"/>
          <w:spacing w:val="12"/>
          <w:lang w:eastAsia="zh-CN"/>
        </w:rPr>
        <w:t>0.05%</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19.52</w:t>
      </w:r>
      <w:r w:rsidRPr="00B6108B">
        <w:rPr>
          <w:rFonts w:ascii="微软雅黑" w:eastAsia="微软雅黑" w:hAnsi="微软雅黑" w:cs="微软雅黑" w:hint="eastAsia"/>
          <w:spacing w:val="12"/>
          <w:lang w:eastAsia="zh-CN"/>
        </w:rPr>
        <w:t>美分</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磅，</w:t>
      </w:r>
      <w:r w:rsidRPr="00B6108B">
        <w:rPr>
          <w:rFonts w:ascii="微软雅黑" w:eastAsia="微软雅黑" w:hAnsi="微软雅黑" w:cs="微软雅黑"/>
          <w:spacing w:val="12"/>
          <w:lang w:eastAsia="zh-CN"/>
        </w:rPr>
        <w:t>ICE</w:t>
      </w:r>
      <w:r w:rsidRPr="00B6108B">
        <w:rPr>
          <w:rFonts w:ascii="微软雅黑" w:eastAsia="微软雅黑" w:hAnsi="微软雅黑" w:cs="微软雅黑" w:hint="eastAsia"/>
          <w:spacing w:val="12"/>
          <w:lang w:eastAsia="zh-CN"/>
        </w:rPr>
        <w:t>棉花主力期货跌</w:t>
      </w:r>
      <w:r w:rsidRPr="00B6108B">
        <w:rPr>
          <w:rFonts w:ascii="微软雅黑" w:eastAsia="微软雅黑" w:hAnsi="微软雅黑" w:cs="微软雅黑"/>
          <w:spacing w:val="12"/>
          <w:lang w:eastAsia="zh-CN"/>
        </w:rPr>
        <w:t>2.04%</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69.45</w:t>
      </w:r>
      <w:r w:rsidRPr="00B6108B">
        <w:rPr>
          <w:rFonts w:ascii="微软雅黑" w:eastAsia="微软雅黑" w:hAnsi="微软雅黑" w:cs="微软雅黑" w:hint="eastAsia"/>
          <w:spacing w:val="12"/>
          <w:lang w:eastAsia="zh-CN"/>
        </w:rPr>
        <w:t>美分</w:t>
      </w:r>
      <w:r w:rsidRPr="00B6108B">
        <w:rPr>
          <w:rFonts w:ascii="微软雅黑" w:eastAsia="微软雅黑" w:hAnsi="微软雅黑" w:cs="微软雅黑"/>
          <w:spacing w:val="12"/>
          <w:lang w:eastAsia="zh-CN"/>
        </w:rPr>
        <w:t>/</w:t>
      </w:r>
      <w:r w:rsidRPr="00B6108B">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B6108B" w:rsidP="0048502E">
      <w:pPr>
        <w:spacing w:before="103" w:line="257" w:lineRule="auto"/>
        <w:ind w:right="584"/>
        <w:jc w:val="both"/>
        <w:rPr>
          <w:lang w:eastAsia="zh-CN"/>
        </w:rPr>
      </w:pPr>
      <w:r>
        <w:rPr>
          <w:noProof/>
          <w:snapToGrid/>
          <w:lang w:eastAsia="zh-CN"/>
        </w:rPr>
        <w:drawing>
          <wp:inline distT="0" distB="0" distL="0" distR="0" wp14:anchorId="64526913" wp14:editId="16DB41FC">
            <wp:extent cx="6257925" cy="3886200"/>
            <wp:effectExtent l="0" t="0" r="9525" b="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B6108B" w:rsidRPr="00B6108B"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t>【美联储周一宣布，计划对大型银行的年度</w:t>
      </w:r>
      <w:r w:rsidRPr="00B6108B">
        <w:rPr>
          <w:rFonts w:ascii="微软雅黑" w:eastAsia="微软雅黑" w:hAnsi="微软雅黑" w:cs="微软雅黑"/>
          <w:color w:val="auto"/>
          <w:spacing w:val="4"/>
          <w:lang w:eastAsia="zh-CN"/>
        </w:rPr>
        <w:t xml:space="preserve"> "</w:t>
      </w:r>
      <w:r w:rsidRPr="00B6108B">
        <w:rPr>
          <w:rFonts w:ascii="微软雅黑" w:eastAsia="微软雅黑" w:hAnsi="微软雅黑" w:cs="微软雅黑" w:hint="eastAsia"/>
          <w:color w:val="auto"/>
          <w:spacing w:val="4"/>
          <w:lang w:eastAsia="zh-CN"/>
        </w:rPr>
        <w:t>压力测试</w:t>
      </w:r>
      <w:r w:rsidRPr="00B6108B">
        <w:rPr>
          <w:rFonts w:ascii="微软雅黑" w:eastAsia="微软雅黑" w:hAnsi="微软雅黑" w:cs="微软雅黑"/>
          <w:color w:val="auto"/>
          <w:spacing w:val="4"/>
          <w:lang w:eastAsia="zh-CN"/>
        </w:rPr>
        <w:t xml:space="preserve"> "</w:t>
      </w:r>
      <w:r w:rsidRPr="00B6108B">
        <w:rPr>
          <w:rFonts w:ascii="微软雅黑" w:eastAsia="微软雅黑" w:hAnsi="微软雅黑" w:cs="微软雅黑" w:hint="eastAsia"/>
          <w:color w:val="auto"/>
          <w:spacing w:val="4"/>
          <w:lang w:eastAsia="zh-CN"/>
        </w:rPr>
        <w:t>进行重大修改，以提高其透明度和可预测性。】</w:t>
      </w:r>
    </w:p>
    <w:p w:rsidR="00B6108B" w:rsidRPr="00B6108B"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t>【欧洲央行行长拉加德表示，非常接近实现</w:t>
      </w:r>
      <w:r w:rsidRPr="00B6108B">
        <w:rPr>
          <w:rFonts w:ascii="微软雅黑" w:eastAsia="微软雅黑" w:hAnsi="微软雅黑" w:cs="微软雅黑"/>
          <w:color w:val="auto"/>
          <w:spacing w:val="4"/>
          <w:lang w:eastAsia="zh-CN"/>
        </w:rPr>
        <w:t>2%</w:t>
      </w:r>
      <w:r w:rsidRPr="00B6108B">
        <w:rPr>
          <w:rFonts w:ascii="微软雅黑" w:eastAsia="微软雅黑" w:hAnsi="微软雅黑" w:cs="微软雅黑" w:hint="eastAsia"/>
          <w:color w:val="auto"/>
          <w:spacing w:val="4"/>
          <w:lang w:eastAsia="zh-CN"/>
        </w:rPr>
        <w:t>的通胀目标，但仍须对服务行业保持高度警惕。】</w:t>
      </w:r>
    </w:p>
    <w:p w:rsidR="00B6108B" w:rsidRPr="00B6108B"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t>【加拿大央行会议纪要显示，降息</w:t>
      </w:r>
      <w:r w:rsidRPr="00B6108B">
        <w:rPr>
          <w:rFonts w:ascii="微软雅黑" w:eastAsia="微软雅黑" w:hAnsi="微软雅黑" w:cs="微软雅黑"/>
          <w:color w:val="auto"/>
          <w:spacing w:val="4"/>
          <w:lang w:eastAsia="zh-CN"/>
        </w:rPr>
        <w:t>50</w:t>
      </w:r>
      <w:r w:rsidRPr="00B6108B">
        <w:rPr>
          <w:rFonts w:ascii="微软雅黑" w:eastAsia="微软雅黑" w:hAnsi="微软雅黑" w:cs="微软雅黑" w:hint="eastAsia"/>
          <w:color w:val="auto"/>
          <w:spacing w:val="4"/>
          <w:lang w:eastAsia="zh-CN"/>
        </w:rPr>
        <w:t>个基点的决定反映了低于预期的增长前景，以及货币政策不再需要明显限制性的事实；对于政策利率还需要进一步下调的幅度以及下调的时间范围，参与者存在不同观点；成员们一致认为，在未来的会议上可能会考虑进一步降低政策利率，并将每次决定视为单独会议进行评估</w:t>
      </w:r>
      <w:r w:rsidRPr="00B6108B">
        <w:rPr>
          <w:rFonts w:ascii="微软雅黑" w:eastAsia="微软雅黑" w:hAnsi="微软雅黑" w:cs="微软雅黑"/>
          <w:color w:val="auto"/>
          <w:spacing w:val="4"/>
          <w:lang w:eastAsia="zh-CN"/>
        </w:rPr>
        <w:t>.</w:t>
      </w:r>
      <w:r w:rsidRPr="00B6108B">
        <w:rPr>
          <w:rFonts w:ascii="微软雅黑" w:eastAsia="微软雅黑" w:hAnsi="微软雅黑" w:cs="微软雅黑" w:hint="eastAsia"/>
          <w:color w:val="auto"/>
          <w:spacing w:val="4"/>
          <w:lang w:eastAsia="zh-CN"/>
        </w:rPr>
        <w:t>】</w:t>
      </w:r>
    </w:p>
    <w:p w:rsidR="00B6108B" w:rsidRPr="00B6108B"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lastRenderedPageBreak/>
        <w:t>【美国</w:t>
      </w:r>
      <w:r w:rsidRPr="00B6108B">
        <w:rPr>
          <w:rFonts w:ascii="微软雅黑" w:eastAsia="微软雅黑" w:hAnsi="微软雅黑" w:cs="微软雅黑"/>
          <w:color w:val="auto"/>
          <w:spacing w:val="4"/>
          <w:lang w:eastAsia="zh-CN"/>
        </w:rPr>
        <w:t>11</w:t>
      </w:r>
      <w:r w:rsidRPr="00B6108B">
        <w:rPr>
          <w:rFonts w:ascii="微软雅黑" w:eastAsia="微软雅黑" w:hAnsi="微软雅黑" w:cs="微软雅黑" w:hint="eastAsia"/>
          <w:color w:val="auto"/>
          <w:spacing w:val="4"/>
          <w:lang w:eastAsia="zh-CN"/>
        </w:rPr>
        <w:t>月耐用品订单环比初值</w:t>
      </w:r>
      <w:r w:rsidRPr="00B6108B">
        <w:rPr>
          <w:rFonts w:ascii="微软雅黑" w:eastAsia="微软雅黑" w:hAnsi="微软雅黑" w:cs="微软雅黑"/>
          <w:color w:val="auto"/>
          <w:spacing w:val="4"/>
          <w:lang w:eastAsia="zh-CN"/>
        </w:rPr>
        <w:t>-1.1%</w:t>
      </w:r>
      <w:r w:rsidRPr="00B6108B">
        <w:rPr>
          <w:rFonts w:ascii="微软雅黑" w:eastAsia="微软雅黑" w:hAnsi="微软雅黑" w:cs="微软雅黑" w:hint="eastAsia"/>
          <w:color w:val="auto"/>
          <w:spacing w:val="4"/>
          <w:lang w:eastAsia="zh-CN"/>
        </w:rPr>
        <w:t>，预期</w:t>
      </w:r>
      <w:r w:rsidRPr="00B6108B">
        <w:rPr>
          <w:rFonts w:ascii="微软雅黑" w:eastAsia="微软雅黑" w:hAnsi="微软雅黑" w:cs="微软雅黑"/>
          <w:color w:val="auto"/>
          <w:spacing w:val="4"/>
          <w:lang w:eastAsia="zh-CN"/>
        </w:rPr>
        <w:t>-0.3%</w:t>
      </w:r>
      <w:r w:rsidRPr="00B6108B">
        <w:rPr>
          <w:rFonts w:ascii="微软雅黑" w:eastAsia="微软雅黑" w:hAnsi="微软雅黑" w:cs="微软雅黑" w:hint="eastAsia"/>
          <w:color w:val="auto"/>
          <w:spacing w:val="4"/>
          <w:lang w:eastAsia="zh-CN"/>
        </w:rPr>
        <w:t>，前值</w:t>
      </w:r>
      <w:r w:rsidRPr="00B6108B">
        <w:rPr>
          <w:rFonts w:ascii="微软雅黑" w:eastAsia="微软雅黑" w:hAnsi="微软雅黑" w:cs="微软雅黑"/>
          <w:color w:val="auto"/>
          <w:spacing w:val="4"/>
          <w:lang w:eastAsia="zh-CN"/>
        </w:rPr>
        <w:t>0.3%</w:t>
      </w:r>
      <w:r w:rsidRPr="00B6108B">
        <w:rPr>
          <w:rFonts w:ascii="微软雅黑" w:eastAsia="微软雅黑" w:hAnsi="微软雅黑" w:cs="微软雅黑" w:hint="eastAsia"/>
          <w:color w:val="auto"/>
          <w:spacing w:val="4"/>
          <w:lang w:eastAsia="zh-CN"/>
        </w:rPr>
        <w:t>。美国</w:t>
      </w:r>
      <w:r w:rsidRPr="00B6108B">
        <w:rPr>
          <w:rFonts w:ascii="微软雅黑" w:eastAsia="微软雅黑" w:hAnsi="微软雅黑" w:cs="微软雅黑"/>
          <w:color w:val="auto"/>
          <w:spacing w:val="4"/>
          <w:lang w:eastAsia="zh-CN"/>
        </w:rPr>
        <w:t>11</w:t>
      </w:r>
      <w:r w:rsidRPr="00B6108B">
        <w:rPr>
          <w:rFonts w:ascii="微软雅黑" w:eastAsia="微软雅黑" w:hAnsi="微软雅黑" w:cs="微软雅黑" w:hint="eastAsia"/>
          <w:color w:val="auto"/>
          <w:spacing w:val="4"/>
          <w:lang w:eastAsia="zh-CN"/>
        </w:rPr>
        <w:t>月扣除运输类耐用品订单环比初值</w:t>
      </w:r>
      <w:r w:rsidRPr="00B6108B">
        <w:rPr>
          <w:rFonts w:ascii="微软雅黑" w:eastAsia="微软雅黑" w:hAnsi="微软雅黑" w:cs="微软雅黑"/>
          <w:color w:val="auto"/>
          <w:spacing w:val="4"/>
          <w:lang w:eastAsia="zh-CN"/>
        </w:rPr>
        <w:t xml:space="preserve"> -0.1%</w:t>
      </w:r>
      <w:r w:rsidRPr="00B6108B">
        <w:rPr>
          <w:rFonts w:ascii="微软雅黑" w:eastAsia="微软雅黑" w:hAnsi="微软雅黑" w:cs="微软雅黑" w:hint="eastAsia"/>
          <w:color w:val="auto"/>
          <w:spacing w:val="4"/>
          <w:lang w:eastAsia="zh-CN"/>
        </w:rPr>
        <w:t>，预期</w:t>
      </w:r>
      <w:r w:rsidRPr="00B6108B">
        <w:rPr>
          <w:rFonts w:ascii="微软雅黑" w:eastAsia="微软雅黑" w:hAnsi="微软雅黑" w:cs="微软雅黑"/>
          <w:color w:val="auto"/>
          <w:spacing w:val="4"/>
          <w:lang w:eastAsia="zh-CN"/>
        </w:rPr>
        <w:t xml:space="preserve"> 0.3%</w:t>
      </w:r>
      <w:r w:rsidRPr="00B6108B">
        <w:rPr>
          <w:rFonts w:ascii="微软雅黑" w:eastAsia="微软雅黑" w:hAnsi="微软雅黑" w:cs="微软雅黑" w:hint="eastAsia"/>
          <w:color w:val="auto"/>
          <w:spacing w:val="4"/>
          <w:lang w:eastAsia="zh-CN"/>
        </w:rPr>
        <w:t>，前值</w:t>
      </w:r>
      <w:r w:rsidRPr="00B6108B">
        <w:rPr>
          <w:rFonts w:ascii="微软雅黑" w:eastAsia="微软雅黑" w:hAnsi="微软雅黑" w:cs="微软雅黑"/>
          <w:color w:val="auto"/>
          <w:spacing w:val="4"/>
          <w:lang w:eastAsia="zh-CN"/>
        </w:rPr>
        <w:t xml:space="preserve"> 0.2%</w:t>
      </w:r>
      <w:r w:rsidRPr="00B6108B">
        <w:rPr>
          <w:rFonts w:ascii="微软雅黑" w:eastAsia="微软雅黑" w:hAnsi="微软雅黑" w:cs="微软雅黑" w:hint="eastAsia"/>
          <w:color w:val="auto"/>
          <w:spacing w:val="4"/>
          <w:lang w:eastAsia="zh-CN"/>
        </w:rPr>
        <w:t>。美国</w:t>
      </w:r>
      <w:r w:rsidRPr="00B6108B">
        <w:rPr>
          <w:rFonts w:ascii="微软雅黑" w:eastAsia="微软雅黑" w:hAnsi="微软雅黑" w:cs="微软雅黑"/>
          <w:color w:val="auto"/>
          <w:spacing w:val="4"/>
          <w:lang w:eastAsia="zh-CN"/>
        </w:rPr>
        <w:t>11</w:t>
      </w:r>
      <w:r w:rsidRPr="00B6108B">
        <w:rPr>
          <w:rFonts w:ascii="微软雅黑" w:eastAsia="微软雅黑" w:hAnsi="微软雅黑" w:cs="微软雅黑" w:hint="eastAsia"/>
          <w:color w:val="auto"/>
          <w:spacing w:val="4"/>
          <w:lang w:eastAsia="zh-CN"/>
        </w:rPr>
        <w:t>月扣除飞机非国防资本耐用品订单环比初值</w:t>
      </w:r>
      <w:r w:rsidRPr="00B6108B">
        <w:rPr>
          <w:rFonts w:ascii="微软雅黑" w:eastAsia="微软雅黑" w:hAnsi="微软雅黑" w:cs="微软雅黑"/>
          <w:color w:val="auto"/>
          <w:spacing w:val="4"/>
          <w:lang w:eastAsia="zh-CN"/>
        </w:rPr>
        <w:t>0.7%</w:t>
      </w:r>
      <w:r w:rsidRPr="00B6108B">
        <w:rPr>
          <w:rFonts w:ascii="微软雅黑" w:eastAsia="微软雅黑" w:hAnsi="微软雅黑" w:cs="微软雅黑" w:hint="eastAsia"/>
          <w:color w:val="auto"/>
          <w:spacing w:val="4"/>
          <w:lang w:eastAsia="zh-CN"/>
        </w:rPr>
        <w:t>，预期</w:t>
      </w:r>
      <w:r w:rsidRPr="00B6108B">
        <w:rPr>
          <w:rFonts w:ascii="微软雅黑" w:eastAsia="微软雅黑" w:hAnsi="微软雅黑" w:cs="微软雅黑"/>
          <w:color w:val="auto"/>
          <w:spacing w:val="4"/>
          <w:lang w:eastAsia="zh-CN"/>
        </w:rPr>
        <w:t>0.1%</w:t>
      </w:r>
      <w:r w:rsidRPr="00B6108B">
        <w:rPr>
          <w:rFonts w:ascii="微软雅黑" w:eastAsia="微软雅黑" w:hAnsi="微软雅黑" w:cs="微软雅黑" w:hint="eastAsia"/>
          <w:color w:val="auto"/>
          <w:spacing w:val="4"/>
          <w:lang w:eastAsia="zh-CN"/>
        </w:rPr>
        <w:t>，前值</w:t>
      </w:r>
      <w:r w:rsidRPr="00B6108B">
        <w:rPr>
          <w:rFonts w:ascii="微软雅黑" w:eastAsia="微软雅黑" w:hAnsi="微软雅黑" w:cs="微软雅黑"/>
          <w:color w:val="auto"/>
          <w:spacing w:val="4"/>
          <w:lang w:eastAsia="zh-CN"/>
        </w:rPr>
        <w:t>-0.2%</w:t>
      </w:r>
      <w:r w:rsidRPr="00B6108B">
        <w:rPr>
          <w:rFonts w:ascii="微软雅黑" w:eastAsia="微软雅黑" w:hAnsi="微软雅黑" w:cs="微软雅黑" w:hint="eastAsia"/>
          <w:color w:val="auto"/>
          <w:spacing w:val="4"/>
          <w:lang w:eastAsia="zh-CN"/>
        </w:rPr>
        <w:t>。】</w:t>
      </w:r>
    </w:p>
    <w:p w:rsidR="00B6108B" w:rsidRPr="00B6108B"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t>【加拿大</w:t>
      </w:r>
      <w:r w:rsidRPr="00B6108B">
        <w:rPr>
          <w:rFonts w:ascii="微软雅黑" w:eastAsia="微软雅黑" w:hAnsi="微软雅黑" w:cs="微软雅黑"/>
          <w:color w:val="auto"/>
          <w:spacing w:val="4"/>
          <w:lang w:eastAsia="zh-CN"/>
        </w:rPr>
        <w:t>10</w:t>
      </w:r>
      <w:r w:rsidRPr="00B6108B">
        <w:rPr>
          <w:rFonts w:ascii="微软雅黑" w:eastAsia="微软雅黑" w:hAnsi="微软雅黑" w:cs="微软雅黑" w:hint="eastAsia"/>
          <w:color w:val="auto"/>
          <w:spacing w:val="4"/>
          <w:lang w:eastAsia="zh-CN"/>
        </w:rPr>
        <w:t>月</w:t>
      </w:r>
      <w:r w:rsidRPr="00B6108B">
        <w:rPr>
          <w:rFonts w:ascii="微软雅黑" w:eastAsia="微软雅黑" w:hAnsi="微软雅黑" w:cs="微软雅黑"/>
          <w:color w:val="auto"/>
          <w:spacing w:val="4"/>
          <w:lang w:eastAsia="zh-CN"/>
        </w:rPr>
        <w:t>GDP</w:t>
      </w:r>
      <w:r w:rsidRPr="00B6108B">
        <w:rPr>
          <w:rFonts w:ascii="微软雅黑" w:eastAsia="微软雅黑" w:hAnsi="微软雅黑" w:cs="微软雅黑" w:hint="eastAsia"/>
          <w:color w:val="auto"/>
          <w:spacing w:val="4"/>
          <w:lang w:eastAsia="zh-CN"/>
        </w:rPr>
        <w:t>同比升</w:t>
      </w:r>
      <w:r w:rsidRPr="00B6108B">
        <w:rPr>
          <w:rFonts w:ascii="微软雅黑" w:eastAsia="微软雅黑" w:hAnsi="微软雅黑" w:cs="微软雅黑"/>
          <w:color w:val="auto"/>
          <w:spacing w:val="4"/>
          <w:lang w:eastAsia="zh-CN"/>
        </w:rPr>
        <w:t>1.9%</w:t>
      </w:r>
      <w:r w:rsidRPr="00B6108B">
        <w:rPr>
          <w:rFonts w:ascii="微软雅黑" w:eastAsia="微软雅黑" w:hAnsi="微软雅黑" w:cs="微软雅黑" w:hint="eastAsia"/>
          <w:color w:val="auto"/>
          <w:spacing w:val="4"/>
          <w:lang w:eastAsia="zh-CN"/>
        </w:rPr>
        <w:t>，预期升</w:t>
      </w:r>
      <w:r w:rsidRPr="00B6108B">
        <w:rPr>
          <w:rFonts w:ascii="微软雅黑" w:eastAsia="微软雅黑" w:hAnsi="微软雅黑" w:cs="微软雅黑"/>
          <w:color w:val="auto"/>
          <w:spacing w:val="4"/>
          <w:lang w:eastAsia="zh-CN"/>
        </w:rPr>
        <w:t>1.6%</w:t>
      </w:r>
      <w:r w:rsidRPr="00B6108B">
        <w:rPr>
          <w:rFonts w:ascii="微软雅黑" w:eastAsia="微软雅黑" w:hAnsi="微软雅黑" w:cs="微软雅黑" w:hint="eastAsia"/>
          <w:color w:val="auto"/>
          <w:spacing w:val="4"/>
          <w:lang w:eastAsia="zh-CN"/>
        </w:rPr>
        <w:t>，前值升</w:t>
      </w:r>
      <w:r w:rsidRPr="00B6108B">
        <w:rPr>
          <w:rFonts w:ascii="微软雅黑" w:eastAsia="微软雅黑" w:hAnsi="微软雅黑" w:cs="微软雅黑"/>
          <w:color w:val="auto"/>
          <w:spacing w:val="4"/>
          <w:lang w:eastAsia="zh-CN"/>
        </w:rPr>
        <w:t>1.6%</w:t>
      </w:r>
      <w:r w:rsidRPr="00B6108B">
        <w:rPr>
          <w:rFonts w:ascii="微软雅黑" w:eastAsia="微软雅黑" w:hAnsi="微软雅黑" w:cs="微软雅黑" w:hint="eastAsia"/>
          <w:color w:val="auto"/>
          <w:spacing w:val="4"/>
          <w:lang w:eastAsia="zh-CN"/>
        </w:rPr>
        <w:t>；环比升</w:t>
      </w:r>
      <w:r w:rsidRPr="00B6108B">
        <w:rPr>
          <w:rFonts w:ascii="微软雅黑" w:eastAsia="微软雅黑" w:hAnsi="微软雅黑" w:cs="微软雅黑"/>
          <w:color w:val="auto"/>
          <w:spacing w:val="4"/>
          <w:lang w:eastAsia="zh-CN"/>
        </w:rPr>
        <w:t>0.3%</w:t>
      </w:r>
      <w:r w:rsidRPr="00B6108B">
        <w:rPr>
          <w:rFonts w:ascii="微软雅黑" w:eastAsia="微软雅黑" w:hAnsi="微软雅黑" w:cs="微软雅黑" w:hint="eastAsia"/>
          <w:color w:val="auto"/>
          <w:spacing w:val="4"/>
          <w:lang w:eastAsia="zh-CN"/>
        </w:rPr>
        <w:t>，预期升</w:t>
      </w:r>
      <w:r w:rsidRPr="00B6108B">
        <w:rPr>
          <w:rFonts w:ascii="微软雅黑" w:eastAsia="微软雅黑" w:hAnsi="微软雅黑" w:cs="微软雅黑"/>
          <w:color w:val="auto"/>
          <w:spacing w:val="4"/>
          <w:lang w:eastAsia="zh-CN"/>
        </w:rPr>
        <w:t>0.2%</w:t>
      </w:r>
      <w:r w:rsidRPr="00B6108B">
        <w:rPr>
          <w:rFonts w:ascii="微软雅黑" w:eastAsia="微软雅黑" w:hAnsi="微软雅黑" w:cs="微软雅黑" w:hint="eastAsia"/>
          <w:color w:val="auto"/>
          <w:spacing w:val="4"/>
          <w:lang w:eastAsia="zh-CN"/>
        </w:rPr>
        <w:t>，前值从升</w:t>
      </w:r>
      <w:r w:rsidRPr="00B6108B">
        <w:rPr>
          <w:rFonts w:ascii="微软雅黑" w:eastAsia="微软雅黑" w:hAnsi="微软雅黑" w:cs="微软雅黑"/>
          <w:color w:val="auto"/>
          <w:spacing w:val="4"/>
          <w:lang w:eastAsia="zh-CN"/>
        </w:rPr>
        <w:t>0.1%</w:t>
      </w:r>
      <w:r w:rsidRPr="00B6108B">
        <w:rPr>
          <w:rFonts w:ascii="微软雅黑" w:eastAsia="微软雅黑" w:hAnsi="微软雅黑" w:cs="微软雅黑" w:hint="eastAsia"/>
          <w:color w:val="auto"/>
          <w:spacing w:val="4"/>
          <w:lang w:eastAsia="zh-CN"/>
        </w:rPr>
        <w:t>修正为升</w:t>
      </w:r>
      <w:r w:rsidRPr="00B6108B">
        <w:rPr>
          <w:rFonts w:ascii="微软雅黑" w:eastAsia="微软雅黑" w:hAnsi="微软雅黑" w:cs="微软雅黑"/>
          <w:color w:val="auto"/>
          <w:spacing w:val="4"/>
          <w:lang w:eastAsia="zh-CN"/>
        </w:rPr>
        <w:t>0.2%</w:t>
      </w:r>
      <w:r w:rsidRPr="00B6108B">
        <w:rPr>
          <w:rFonts w:ascii="微软雅黑" w:eastAsia="微软雅黑" w:hAnsi="微软雅黑" w:cs="微软雅黑" w:hint="eastAsia"/>
          <w:color w:val="auto"/>
          <w:spacing w:val="4"/>
          <w:lang w:eastAsia="zh-CN"/>
        </w:rPr>
        <w:t>。】</w:t>
      </w:r>
    </w:p>
    <w:p w:rsidR="008C6AB2" w:rsidRDefault="00B6108B" w:rsidP="00B6108B">
      <w:pPr>
        <w:spacing w:before="102" w:line="257" w:lineRule="auto"/>
        <w:ind w:right="646" w:firstLineChars="200" w:firstLine="436"/>
        <w:jc w:val="both"/>
        <w:rPr>
          <w:rFonts w:ascii="微软雅黑" w:eastAsia="微软雅黑" w:hAnsi="微软雅黑" w:cs="微软雅黑"/>
          <w:color w:val="auto"/>
          <w:spacing w:val="4"/>
          <w:lang w:eastAsia="zh-CN"/>
        </w:rPr>
      </w:pPr>
      <w:r w:rsidRPr="00B6108B">
        <w:rPr>
          <w:rFonts w:ascii="微软雅黑" w:eastAsia="微软雅黑" w:hAnsi="微软雅黑" w:cs="微软雅黑" w:hint="eastAsia"/>
          <w:color w:val="auto"/>
          <w:spacing w:val="4"/>
          <w:lang w:eastAsia="zh-CN"/>
        </w:rPr>
        <w:t>【英国第三季度</w:t>
      </w:r>
      <w:r w:rsidRPr="00B6108B">
        <w:rPr>
          <w:rFonts w:ascii="微软雅黑" w:eastAsia="微软雅黑" w:hAnsi="微软雅黑" w:cs="微软雅黑"/>
          <w:color w:val="auto"/>
          <w:spacing w:val="4"/>
          <w:lang w:eastAsia="zh-CN"/>
        </w:rPr>
        <w:t>GDP</w:t>
      </w:r>
      <w:r w:rsidRPr="00B6108B">
        <w:rPr>
          <w:rFonts w:ascii="微软雅黑" w:eastAsia="微软雅黑" w:hAnsi="微软雅黑" w:cs="微软雅黑" w:hint="eastAsia"/>
          <w:color w:val="auto"/>
          <w:spacing w:val="4"/>
          <w:lang w:eastAsia="zh-CN"/>
        </w:rPr>
        <w:t>终值同比升</w:t>
      </w:r>
      <w:r w:rsidRPr="00B6108B">
        <w:rPr>
          <w:rFonts w:ascii="微软雅黑" w:eastAsia="微软雅黑" w:hAnsi="微软雅黑" w:cs="微软雅黑"/>
          <w:color w:val="auto"/>
          <w:spacing w:val="4"/>
          <w:lang w:eastAsia="zh-CN"/>
        </w:rPr>
        <w:t>0.9%</w:t>
      </w:r>
      <w:r w:rsidRPr="00B6108B">
        <w:rPr>
          <w:rFonts w:ascii="微软雅黑" w:eastAsia="微软雅黑" w:hAnsi="微软雅黑" w:cs="微软雅黑" w:hint="eastAsia"/>
          <w:color w:val="auto"/>
          <w:spacing w:val="4"/>
          <w:lang w:eastAsia="zh-CN"/>
        </w:rPr>
        <w:t>，预期升</w:t>
      </w:r>
      <w:r w:rsidRPr="00B6108B">
        <w:rPr>
          <w:rFonts w:ascii="微软雅黑" w:eastAsia="微软雅黑" w:hAnsi="微软雅黑" w:cs="微软雅黑"/>
          <w:color w:val="auto"/>
          <w:spacing w:val="4"/>
          <w:lang w:eastAsia="zh-CN"/>
        </w:rPr>
        <w:t>1.0%</w:t>
      </w:r>
      <w:r w:rsidRPr="00B6108B">
        <w:rPr>
          <w:rFonts w:ascii="微软雅黑" w:eastAsia="微软雅黑" w:hAnsi="微软雅黑" w:cs="微软雅黑" w:hint="eastAsia"/>
          <w:color w:val="auto"/>
          <w:spacing w:val="4"/>
          <w:lang w:eastAsia="zh-CN"/>
        </w:rPr>
        <w:t>，初值升</w:t>
      </w:r>
      <w:r w:rsidRPr="00B6108B">
        <w:rPr>
          <w:rFonts w:ascii="微软雅黑" w:eastAsia="微软雅黑" w:hAnsi="微软雅黑" w:cs="微软雅黑"/>
          <w:color w:val="auto"/>
          <w:spacing w:val="4"/>
          <w:lang w:eastAsia="zh-CN"/>
        </w:rPr>
        <w:t>1.0%</w:t>
      </w:r>
      <w:r w:rsidRPr="00B6108B">
        <w:rPr>
          <w:rFonts w:ascii="微软雅黑" w:eastAsia="微软雅黑" w:hAnsi="微软雅黑" w:cs="微软雅黑" w:hint="eastAsia"/>
          <w:color w:val="auto"/>
          <w:spacing w:val="4"/>
          <w:lang w:eastAsia="zh-CN"/>
        </w:rPr>
        <w:t>，第二季度终值升</w:t>
      </w:r>
      <w:r w:rsidRPr="00B6108B">
        <w:rPr>
          <w:rFonts w:ascii="微软雅黑" w:eastAsia="微软雅黑" w:hAnsi="微软雅黑" w:cs="微软雅黑"/>
          <w:color w:val="auto"/>
          <w:spacing w:val="4"/>
          <w:lang w:eastAsia="zh-CN"/>
        </w:rPr>
        <w:t>0.7%</w:t>
      </w:r>
      <w:r w:rsidRPr="00B6108B">
        <w:rPr>
          <w:rFonts w:ascii="微软雅黑" w:eastAsia="微软雅黑" w:hAnsi="微软雅黑" w:cs="微软雅黑" w:hint="eastAsia"/>
          <w:color w:val="auto"/>
          <w:spacing w:val="4"/>
          <w:lang w:eastAsia="zh-CN"/>
        </w:rPr>
        <w:t>；环比持平，预期升</w:t>
      </w:r>
      <w:r w:rsidRPr="00B6108B">
        <w:rPr>
          <w:rFonts w:ascii="微软雅黑" w:eastAsia="微软雅黑" w:hAnsi="微软雅黑" w:cs="微软雅黑"/>
          <w:color w:val="auto"/>
          <w:spacing w:val="4"/>
          <w:lang w:eastAsia="zh-CN"/>
        </w:rPr>
        <w:t>0.1%</w:t>
      </w:r>
      <w:r w:rsidRPr="00B6108B">
        <w:rPr>
          <w:rFonts w:ascii="微软雅黑" w:eastAsia="微软雅黑" w:hAnsi="微软雅黑" w:cs="微软雅黑" w:hint="eastAsia"/>
          <w:color w:val="auto"/>
          <w:spacing w:val="4"/>
          <w:lang w:eastAsia="zh-CN"/>
        </w:rPr>
        <w:t>，初值升</w:t>
      </w:r>
      <w:r w:rsidRPr="00B6108B">
        <w:rPr>
          <w:rFonts w:ascii="微软雅黑" w:eastAsia="微软雅黑" w:hAnsi="微软雅黑" w:cs="微软雅黑"/>
          <w:color w:val="auto"/>
          <w:spacing w:val="4"/>
          <w:lang w:eastAsia="zh-CN"/>
        </w:rPr>
        <w:t>0.1%</w:t>
      </w:r>
      <w:r w:rsidRPr="00B6108B">
        <w:rPr>
          <w:rFonts w:ascii="微软雅黑" w:eastAsia="微软雅黑" w:hAnsi="微软雅黑" w:cs="微软雅黑" w:hint="eastAsia"/>
          <w:color w:val="auto"/>
          <w:spacing w:val="4"/>
          <w:lang w:eastAsia="zh-CN"/>
        </w:rPr>
        <w:t>，第二季度终值升</w:t>
      </w:r>
      <w:r w:rsidRPr="00B6108B">
        <w:rPr>
          <w:rFonts w:ascii="微软雅黑" w:eastAsia="微软雅黑" w:hAnsi="微软雅黑" w:cs="微软雅黑"/>
          <w:color w:val="auto"/>
          <w:spacing w:val="4"/>
          <w:lang w:eastAsia="zh-CN"/>
        </w:rPr>
        <w:t>0.5%</w:t>
      </w:r>
      <w:r w:rsidRPr="00B6108B">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B6108B" w:rsidP="008C6AB2">
            <w:pPr>
              <w:pStyle w:val="TableText"/>
              <w:ind w:firstLine="392"/>
              <w:rPr>
                <w:lang w:eastAsia="zh-CN"/>
              </w:rPr>
            </w:pPr>
            <w:r>
              <w:t>2024/12/24</w:t>
            </w:r>
          </w:p>
        </w:tc>
        <w:tc>
          <w:tcPr>
            <w:tcW w:w="1134" w:type="dxa"/>
            <w:tcBorders>
              <w:left w:val="nil"/>
            </w:tcBorders>
            <w:shd w:val="clear" w:color="auto" w:fill="auto"/>
          </w:tcPr>
          <w:p w:rsidR="001604D9" w:rsidRPr="00853C1D" w:rsidRDefault="00B6108B" w:rsidP="008C6AB2">
            <w:pPr>
              <w:pStyle w:val="TableText"/>
              <w:ind w:firstLine="392"/>
              <w:rPr>
                <w:lang w:eastAsia="zh-CN"/>
              </w:rPr>
            </w:pPr>
            <w:r>
              <w:rPr>
                <w:lang w:eastAsia="zh-CN"/>
              </w:rPr>
              <w:t>08</w:t>
            </w:r>
            <w:r w:rsidR="00942C9E">
              <w:rPr>
                <w:rFonts w:hint="eastAsia"/>
                <w:lang w:eastAsia="zh-CN"/>
              </w:rPr>
              <w:t>:</w:t>
            </w:r>
            <w:r>
              <w:rPr>
                <w:lang w:eastAsia="zh-CN"/>
              </w:rPr>
              <w:t>3</w:t>
            </w:r>
            <w:r w:rsidR="00942C9E">
              <w:rPr>
                <w:lang w:eastAsia="zh-CN"/>
              </w:rPr>
              <w:t>0</w:t>
            </w:r>
          </w:p>
        </w:tc>
        <w:tc>
          <w:tcPr>
            <w:tcW w:w="6524" w:type="dxa"/>
            <w:shd w:val="clear" w:color="auto" w:fill="auto"/>
          </w:tcPr>
          <w:p w:rsidR="001604D9" w:rsidRDefault="00B6108B" w:rsidP="00DE289B">
            <w:pPr>
              <w:pStyle w:val="TableText"/>
              <w:ind w:firstLine="392"/>
              <w:rPr>
                <w:b w:val="0"/>
                <w:lang w:eastAsia="zh-CN"/>
              </w:rPr>
            </w:pPr>
            <w:r w:rsidRPr="00B6108B">
              <w:rPr>
                <w:rFonts w:hint="eastAsia"/>
                <w:b w:val="0"/>
                <w:lang w:eastAsia="zh-CN"/>
              </w:rPr>
              <w:t>澳洲联储公布</w:t>
            </w:r>
            <w:r w:rsidRPr="00B6108B">
              <w:rPr>
                <w:b w:val="0"/>
                <w:lang w:eastAsia="zh-CN"/>
              </w:rPr>
              <w:t>12</w:t>
            </w:r>
            <w:r w:rsidRPr="00B6108B">
              <w:rPr>
                <w:rFonts w:hint="eastAsia"/>
                <w:b w:val="0"/>
                <w:lang w:eastAsia="zh-CN"/>
              </w:rPr>
              <w:t>月货币政策会议纪要</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DE289B">
            <w:pPr>
              <w:pStyle w:val="TableText"/>
              <w:ind w:firstLine="392"/>
              <w:rPr>
                <w:lang w:eastAsia="zh-CN"/>
              </w:rPr>
            </w:pPr>
            <w:r>
              <w:t>2024/12/</w:t>
            </w:r>
            <w:r w:rsidR="00B6108B">
              <w:t>24</w:t>
            </w:r>
          </w:p>
        </w:tc>
        <w:tc>
          <w:tcPr>
            <w:tcW w:w="1134" w:type="dxa"/>
            <w:tcBorders>
              <w:left w:val="nil"/>
            </w:tcBorders>
            <w:shd w:val="clear" w:color="auto" w:fill="D3EAFF"/>
          </w:tcPr>
          <w:p w:rsidR="001604D9" w:rsidRPr="00853C1D" w:rsidRDefault="00B6108B" w:rsidP="00B6108B">
            <w:pPr>
              <w:pStyle w:val="TableText"/>
              <w:ind w:firstLine="392"/>
              <w:rPr>
                <w:lang w:eastAsia="zh-CN"/>
              </w:rPr>
            </w:pPr>
            <w:r>
              <w:rPr>
                <w:lang w:eastAsia="zh-CN"/>
              </w:rPr>
              <w:t>21</w:t>
            </w:r>
            <w:r w:rsidR="00DE289B">
              <w:rPr>
                <w:lang w:eastAsia="zh-CN"/>
              </w:rPr>
              <w:t>:</w:t>
            </w:r>
            <w:r>
              <w:rPr>
                <w:lang w:eastAsia="zh-CN"/>
              </w:rPr>
              <w:t>3</w:t>
            </w:r>
            <w:r w:rsidR="008C6AB2">
              <w:rPr>
                <w:lang w:eastAsia="zh-CN"/>
              </w:rPr>
              <w:t>0</w:t>
            </w:r>
          </w:p>
        </w:tc>
        <w:tc>
          <w:tcPr>
            <w:tcW w:w="6524" w:type="dxa"/>
            <w:shd w:val="clear" w:color="auto" w:fill="D3EAFF"/>
          </w:tcPr>
          <w:p w:rsidR="009E11E4" w:rsidRDefault="00B6108B" w:rsidP="001604D9">
            <w:pPr>
              <w:pStyle w:val="TableText"/>
              <w:ind w:firstLine="392"/>
              <w:rPr>
                <w:b w:val="0"/>
                <w:lang w:eastAsia="zh-CN"/>
              </w:rPr>
            </w:pPr>
            <w:r>
              <w:rPr>
                <w:rFonts w:hint="eastAsia"/>
                <w:b w:val="0"/>
                <w:lang w:eastAsia="zh-CN"/>
              </w:rPr>
              <w:t>美国1</w:t>
            </w:r>
            <w:r>
              <w:rPr>
                <w:b w:val="0"/>
                <w:lang w:eastAsia="zh-CN"/>
              </w:rPr>
              <w:t>1</w:t>
            </w:r>
            <w:r>
              <w:rPr>
                <w:rFonts w:hint="eastAsia"/>
                <w:b w:val="0"/>
                <w:lang w:eastAsia="zh-CN"/>
              </w:rPr>
              <w:t>月耐用品订单</w:t>
            </w:r>
          </w:p>
        </w:tc>
      </w:tr>
      <w:tr w:rsidR="001604D9" w:rsidTr="00214344">
        <w:trPr>
          <w:trHeight w:val="618"/>
        </w:trPr>
        <w:tc>
          <w:tcPr>
            <w:tcW w:w="1731" w:type="dxa"/>
            <w:tcBorders>
              <w:top w:val="nil"/>
            </w:tcBorders>
            <w:shd w:val="clear" w:color="auto" w:fill="auto"/>
          </w:tcPr>
          <w:p w:rsidR="001604D9" w:rsidRPr="00853C1D" w:rsidRDefault="00B6108B" w:rsidP="001604D9">
            <w:pPr>
              <w:pStyle w:val="TableText"/>
              <w:ind w:firstLine="392"/>
              <w:rPr>
                <w:lang w:eastAsia="zh-CN"/>
              </w:rPr>
            </w:pPr>
            <w:r>
              <w:t>2024/12/24</w:t>
            </w:r>
          </w:p>
        </w:tc>
        <w:tc>
          <w:tcPr>
            <w:tcW w:w="1134" w:type="dxa"/>
            <w:shd w:val="clear" w:color="auto" w:fill="auto"/>
          </w:tcPr>
          <w:p w:rsidR="001604D9" w:rsidRPr="00853C1D" w:rsidRDefault="00B6108B" w:rsidP="008C6AB2">
            <w:pPr>
              <w:pStyle w:val="TableText"/>
              <w:ind w:firstLine="392"/>
              <w:rPr>
                <w:lang w:eastAsia="zh-CN"/>
              </w:rPr>
            </w:pPr>
            <w:r>
              <w:rPr>
                <w:lang w:eastAsia="zh-CN"/>
              </w:rPr>
              <w:t>23</w:t>
            </w:r>
            <w:r w:rsidR="001604D9">
              <w:rPr>
                <w:rFonts w:hint="eastAsia"/>
                <w:lang w:eastAsia="zh-CN"/>
              </w:rPr>
              <w:t>:</w:t>
            </w:r>
            <w:r w:rsidR="008C6AB2">
              <w:rPr>
                <w:lang w:eastAsia="zh-CN"/>
              </w:rPr>
              <w:t>0</w:t>
            </w:r>
            <w:r w:rsidR="00DE289B">
              <w:rPr>
                <w:lang w:eastAsia="zh-CN"/>
              </w:rPr>
              <w:t>0</w:t>
            </w:r>
          </w:p>
        </w:tc>
        <w:tc>
          <w:tcPr>
            <w:tcW w:w="6524" w:type="dxa"/>
            <w:shd w:val="clear" w:color="auto" w:fill="auto"/>
          </w:tcPr>
          <w:p w:rsidR="00882A0E" w:rsidRPr="00853C1D" w:rsidRDefault="00B6108B" w:rsidP="00417B18">
            <w:pPr>
              <w:pStyle w:val="TableText"/>
              <w:ind w:firstLine="392"/>
              <w:rPr>
                <w:b w:val="0"/>
                <w:lang w:eastAsia="zh-CN"/>
              </w:rPr>
            </w:pPr>
            <w:r w:rsidRPr="00B6108B">
              <w:rPr>
                <w:rFonts w:hint="eastAsia"/>
                <w:b w:val="0"/>
                <w:lang w:eastAsia="zh-CN"/>
              </w:rPr>
              <w:t>美国</w:t>
            </w:r>
            <w:r w:rsidRPr="00B6108B">
              <w:rPr>
                <w:b w:val="0"/>
                <w:lang w:eastAsia="zh-CN"/>
              </w:rPr>
              <w:t>12</w:t>
            </w:r>
            <w:r w:rsidRPr="00B6108B">
              <w:rPr>
                <w:rFonts w:hint="eastAsia"/>
                <w:b w:val="0"/>
                <w:lang w:eastAsia="zh-CN"/>
              </w:rPr>
              <w:t>月里奇蒙德联储制造业指数</w:t>
            </w:r>
          </w:p>
        </w:tc>
      </w:tr>
      <w:tr w:rsidR="001604D9" w:rsidTr="00214344">
        <w:trPr>
          <w:trHeight w:val="618"/>
        </w:trPr>
        <w:tc>
          <w:tcPr>
            <w:tcW w:w="1731" w:type="dxa"/>
            <w:shd w:val="clear" w:color="auto" w:fill="D3EAFF"/>
          </w:tcPr>
          <w:p w:rsidR="001604D9" w:rsidRDefault="00B6108B" w:rsidP="008C6AB2">
            <w:pPr>
              <w:pStyle w:val="TableText"/>
              <w:ind w:firstLine="392"/>
              <w:rPr>
                <w:lang w:eastAsia="zh-CN"/>
              </w:rPr>
            </w:pPr>
            <w:r>
              <w:t>2024/12/25</w:t>
            </w:r>
          </w:p>
        </w:tc>
        <w:tc>
          <w:tcPr>
            <w:tcW w:w="1134" w:type="dxa"/>
            <w:shd w:val="clear" w:color="auto" w:fill="D3EAFF"/>
          </w:tcPr>
          <w:p w:rsidR="001604D9" w:rsidRDefault="00B6108B" w:rsidP="00417B18">
            <w:pPr>
              <w:pStyle w:val="TableText"/>
              <w:ind w:firstLine="392"/>
              <w:rPr>
                <w:b w:val="0"/>
                <w:bCs w:val="0"/>
                <w:lang w:eastAsia="zh-CN"/>
              </w:rPr>
            </w:pPr>
            <w:r>
              <w:rPr>
                <w:lang w:eastAsia="zh-CN"/>
              </w:rPr>
              <w:t>05</w:t>
            </w:r>
            <w:r w:rsidR="00F674C2">
              <w:rPr>
                <w:rFonts w:hint="eastAsia"/>
                <w:lang w:eastAsia="zh-CN"/>
              </w:rPr>
              <w:t>:</w:t>
            </w:r>
            <w:r w:rsidR="00417B18">
              <w:rPr>
                <w:lang w:eastAsia="zh-CN"/>
              </w:rPr>
              <w:t>3</w:t>
            </w:r>
            <w:r w:rsidR="00F674C2">
              <w:rPr>
                <w:lang w:eastAsia="zh-CN"/>
              </w:rPr>
              <w:t>0</w:t>
            </w:r>
          </w:p>
        </w:tc>
        <w:tc>
          <w:tcPr>
            <w:tcW w:w="6524" w:type="dxa"/>
            <w:shd w:val="clear" w:color="auto" w:fill="D3EAFF"/>
          </w:tcPr>
          <w:p w:rsidR="00882A0E" w:rsidRPr="000334A3" w:rsidRDefault="00B6108B" w:rsidP="008C6AB2">
            <w:pPr>
              <w:pStyle w:val="TableText"/>
              <w:ind w:firstLine="392"/>
              <w:rPr>
                <w:b w:val="0"/>
                <w:lang w:eastAsia="zh-CN"/>
              </w:rPr>
            </w:pPr>
            <w:r w:rsidRPr="00B6108B">
              <w:rPr>
                <w:rFonts w:hint="eastAsia"/>
                <w:b w:val="0"/>
                <w:lang w:eastAsia="zh-CN"/>
              </w:rPr>
              <w:t>美国至</w:t>
            </w:r>
            <w:r w:rsidRPr="00B6108B">
              <w:rPr>
                <w:b w:val="0"/>
                <w:lang w:eastAsia="zh-CN"/>
              </w:rPr>
              <w:t>12</w:t>
            </w:r>
            <w:r w:rsidRPr="00B6108B">
              <w:rPr>
                <w:rFonts w:hint="eastAsia"/>
                <w:b w:val="0"/>
                <w:lang w:eastAsia="zh-CN"/>
              </w:rPr>
              <w:t>月</w:t>
            </w:r>
            <w:r w:rsidRPr="00B6108B">
              <w:rPr>
                <w:b w:val="0"/>
                <w:lang w:eastAsia="zh-CN"/>
              </w:rPr>
              <w:t>20</w:t>
            </w:r>
            <w:r w:rsidRPr="00B6108B">
              <w:rPr>
                <w:rFonts w:hint="eastAsia"/>
                <w:b w:val="0"/>
                <w:lang w:eastAsia="zh-CN"/>
              </w:rPr>
              <w:t>日当周</w:t>
            </w:r>
            <w:r w:rsidRPr="00B6108B">
              <w:rPr>
                <w:b w:val="0"/>
                <w:lang w:eastAsia="zh-CN"/>
              </w:rPr>
              <w:t>API</w:t>
            </w:r>
            <w:r w:rsidRPr="00B6108B">
              <w:rPr>
                <w:rFonts w:hint="eastAsia"/>
                <w:b w:val="0"/>
                <w:lang w:eastAsia="zh-CN"/>
              </w:rPr>
              <w:t>原油库存</w:t>
            </w:r>
          </w:p>
        </w:tc>
      </w:tr>
    </w:tbl>
    <w:p w:rsidR="00882A0E" w:rsidRDefault="00882A0E" w:rsidP="00942C9E">
      <w:pPr>
        <w:spacing w:before="102" w:line="257" w:lineRule="auto"/>
        <w:ind w:right="646" w:firstLineChars="200" w:firstLine="420"/>
        <w:jc w:val="both"/>
        <w:rPr>
          <w:lang w:eastAsia="zh-CN"/>
        </w:rPr>
      </w:pPr>
    </w:p>
    <w:p w:rsidR="009372C5" w:rsidRDefault="00DD254F">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B6108B" w:rsidRDefault="00B6108B" w:rsidP="00B6108B">
      <w:pPr>
        <w:spacing w:before="103" w:line="256" w:lineRule="auto"/>
        <w:ind w:right="743" w:firstLineChars="200" w:firstLine="46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美元指数涨</w:t>
      </w:r>
      <w:r w:rsidRPr="00B6108B">
        <w:rPr>
          <w:rFonts w:ascii="微软雅黑" w:eastAsia="微软雅黑" w:hAnsi="微软雅黑" w:cs="微软雅黑"/>
          <w:spacing w:val="12"/>
          <w:lang w:eastAsia="zh-CN"/>
        </w:rPr>
        <w:t>0.22%</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108.08</w:t>
      </w:r>
      <w:r w:rsidRPr="00B6108B">
        <w:rPr>
          <w:rFonts w:ascii="微软雅黑" w:eastAsia="微软雅黑" w:hAnsi="微软雅黑" w:cs="微软雅黑" w:hint="eastAsia"/>
          <w:spacing w:val="12"/>
          <w:lang w:eastAsia="zh-CN"/>
        </w:rPr>
        <w:t>，非美货币普遍下跌，欧元兑美元跌</w:t>
      </w:r>
      <w:r w:rsidRPr="00B6108B">
        <w:rPr>
          <w:rFonts w:ascii="微软雅黑" w:eastAsia="微软雅黑" w:hAnsi="微软雅黑" w:cs="微软雅黑"/>
          <w:spacing w:val="12"/>
          <w:lang w:eastAsia="zh-CN"/>
        </w:rPr>
        <w:t>0.23%</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1.0406</w:t>
      </w:r>
      <w:r w:rsidRPr="00B6108B">
        <w:rPr>
          <w:rFonts w:ascii="微软雅黑" w:eastAsia="微软雅黑" w:hAnsi="微软雅黑" w:cs="微软雅黑" w:hint="eastAsia"/>
          <w:spacing w:val="12"/>
          <w:lang w:eastAsia="zh-CN"/>
        </w:rPr>
        <w:t>，英镑兑美元跌</w:t>
      </w:r>
      <w:r w:rsidRPr="00B6108B">
        <w:rPr>
          <w:rFonts w:ascii="微软雅黑" w:eastAsia="微软雅黑" w:hAnsi="微软雅黑" w:cs="微软雅黑"/>
          <w:spacing w:val="12"/>
          <w:lang w:eastAsia="zh-CN"/>
        </w:rPr>
        <w:t>0.25%</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1.2536</w:t>
      </w:r>
      <w:r w:rsidRPr="00B6108B">
        <w:rPr>
          <w:rFonts w:ascii="微软雅黑" w:eastAsia="微软雅黑" w:hAnsi="微软雅黑" w:cs="微软雅黑" w:hint="eastAsia"/>
          <w:spacing w:val="12"/>
          <w:lang w:eastAsia="zh-CN"/>
        </w:rPr>
        <w:t>，澳元兑美元跌</w:t>
      </w:r>
      <w:r w:rsidRPr="00B6108B">
        <w:rPr>
          <w:rFonts w:ascii="微软雅黑" w:eastAsia="微软雅黑" w:hAnsi="微软雅黑" w:cs="微软雅黑"/>
          <w:spacing w:val="12"/>
          <w:lang w:eastAsia="zh-CN"/>
        </w:rPr>
        <w:t>0.05%</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0.6248</w:t>
      </w:r>
      <w:r w:rsidRPr="00B6108B">
        <w:rPr>
          <w:rFonts w:ascii="微软雅黑" w:eastAsia="微软雅黑" w:hAnsi="微软雅黑" w:cs="微软雅黑" w:hint="eastAsia"/>
          <w:spacing w:val="12"/>
          <w:lang w:eastAsia="zh-CN"/>
        </w:rPr>
        <w:t>，美元兑日元涨</w:t>
      </w:r>
      <w:r w:rsidRPr="00B6108B">
        <w:rPr>
          <w:rFonts w:ascii="微软雅黑" w:eastAsia="微软雅黑" w:hAnsi="微软雅黑" w:cs="微软雅黑"/>
          <w:spacing w:val="12"/>
          <w:lang w:eastAsia="zh-CN"/>
        </w:rPr>
        <w:t>0.49%</w:t>
      </w:r>
      <w:r w:rsidRPr="00B6108B">
        <w:rPr>
          <w:rFonts w:ascii="微软雅黑" w:eastAsia="微软雅黑" w:hAnsi="微软雅黑" w:cs="微软雅黑" w:hint="eastAsia"/>
          <w:spacing w:val="12"/>
          <w:lang w:eastAsia="zh-CN"/>
        </w:rPr>
        <w:t>报</w:t>
      </w:r>
      <w:r w:rsidRPr="00B6108B">
        <w:rPr>
          <w:rFonts w:ascii="微软雅黑" w:eastAsia="微软雅黑" w:hAnsi="微软雅黑" w:cs="微软雅黑"/>
          <w:spacing w:val="12"/>
          <w:lang w:eastAsia="zh-CN"/>
        </w:rPr>
        <w:t>157.16</w:t>
      </w:r>
      <w:r w:rsidRPr="00B6108B">
        <w:rPr>
          <w:rFonts w:ascii="微软雅黑" w:eastAsia="微软雅黑" w:hAnsi="微软雅黑" w:cs="微软雅黑" w:hint="eastAsia"/>
          <w:spacing w:val="12"/>
          <w:lang w:eastAsia="zh-CN"/>
        </w:rPr>
        <w:t>。</w:t>
      </w:r>
    </w:p>
    <w:p w:rsidR="00B6108B" w:rsidRPr="00B6108B" w:rsidRDefault="00B6108B" w:rsidP="00B6108B">
      <w:pPr>
        <w:spacing w:before="103" w:line="256" w:lineRule="auto"/>
        <w:ind w:right="743" w:firstLineChars="200" w:firstLine="46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美元周一受益于美国利率差改善，收复了上周五的部分跌幅。此外，上周六美国国会通过了一项临时拨款法案，避免了政府关门，对美国经济形成了积极影响，并为美元提供了支撑。然而，周一的美国经济数据表现不一。</w:t>
      </w:r>
      <w:r w:rsidRPr="00B6108B">
        <w:rPr>
          <w:rFonts w:ascii="微软雅黑" w:eastAsia="微软雅黑" w:hAnsi="微软雅黑" w:cs="微软雅黑"/>
          <w:spacing w:val="12"/>
          <w:lang w:eastAsia="zh-CN"/>
        </w:rPr>
        <w:t>11</w:t>
      </w:r>
      <w:r w:rsidRPr="00B6108B">
        <w:rPr>
          <w:rFonts w:ascii="微软雅黑" w:eastAsia="微软雅黑" w:hAnsi="微软雅黑" w:cs="微软雅黑" w:hint="eastAsia"/>
          <w:spacing w:val="12"/>
          <w:lang w:eastAsia="zh-CN"/>
        </w:rPr>
        <w:t>月耐用品订单环比意外下降，但核心资本品订单大幅增长，部分原因是机械设备需求强劲，这表明美国经济在进入新的一年时仍具韧性。</w:t>
      </w:r>
      <w:r w:rsidRPr="00B6108B">
        <w:rPr>
          <w:rFonts w:ascii="微软雅黑" w:eastAsia="微软雅黑" w:hAnsi="微软雅黑" w:cs="微软雅黑"/>
          <w:spacing w:val="12"/>
          <w:lang w:eastAsia="zh-CN"/>
        </w:rPr>
        <w:t>11</w:t>
      </w:r>
      <w:r w:rsidRPr="00B6108B">
        <w:rPr>
          <w:rFonts w:ascii="微软雅黑" w:eastAsia="微软雅黑" w:hAnsi="微软雅黑" w:cs="微软雅黑" w:hint="eastAsia"/>
          <w:spacing w:val="12"/>
          <w:lang w:eastAsia="zh-CN"/>
        </w:rPr>
        <w:t>月新屋销售数据低于预期。</w:t>
      </w:r>
      <w:r w:rsidRPr="00B6108B">
        <w:rPr>
          <w:rFonts w:ascii="微软雅黑" w:eastAsia="微软雅黑" w:hAnsi="微软雅黑" w:cs="微软雅黑"/>
          <w:spacing w:val="12"/>
          <w:lang w:eastAsia="zh-CN"/>
        </w:rPr>
        <w:t>12</w:t>
      </w:r>
      <w:r w:rsidRPr="00B6108B">
        <w:rPr>
          <w:rFonts w:ascii="微软雅黑" w:eastAsia="微软雅黑" w:hAnsi="微软雅黑" w:cs="微软雅黑" w:hint="eastAsia"/>
          <w:spacing w:val="12"/>
          <w:lang w:eastAsia="zh-CN"/>
        </w:rPr>
        <w:t>月消费者信心指数同样低于预期，或因市场对未来商业环境的担忧。</w:t>
      </w:r>
    </w:p>
    <w:p w:rsidR="00B6108B" w:rsidRPr="00B6108B" w:rsidRDefault="00B6108B" w:rsidP="00B6108B">
      <w:pPr>
        <w:spacing w:before="103" w:line="256" w:lineRule="auto"/>
        <w:ind w:right="743" w:firstLineChars="200" w:firstLine="46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欧洲央行行长拉加德周一表示，欧元区正在接近实现欧洲央行的中期通胀目标。这一偏鸽表态，加之美元走强，令欧元承压。日元延续上周跌势。日本央行上周维持利率不变，且央行行长植田和男表示，可能需要等到明年</w:t>
      </w:r>
      <w:r w:rsidRPr="00B6108B">
        <w:rPr>
          <w:rFonts w:ascii="微软雅黑" w:eastAsia="微软雅黑" w:hAnsi="微软雅黑" w:cs="微软雅黑"/>
          <w:spacing w:val="12"/>
          <w:lang w:eastAsia="zh-CN"/>
        </w:rPr>
        <w:t>3</w:t>
      </w:r>
      <w:r w:rsidRPr="00B6108B">
        <w:rPr>
          <w:rFonts w:ascii="微软雅黑" w:eastAsia="微软雅黑" w:hAnsi="微软雅黑" w:cs="微软雅黑" w:hint="eastAsia"/>
          <w:spacing w:val="12"/>
          <w:lang w:eastAsia="zh-CN"/>
        </w:rPr>
        <w:t>月或</w:t>
      </w:r>
      <w:r w:rsidRPr="00B6108B">
        <w:rPr>
          <w:rFonts w:ascii="微软雅黑" w:eastAsia="微软雅黑" w:hAnsi="微软雅黑" w:cs="微软雅黑"/>
          <w:spacing w:val="12"/>
          <w:lang w:eastAsia="zh-CN"/>
        </w:rPr>
        <w:t>4</w:t>
      </w:r>
      <w:r w:rsidRPr="00B6108B">
        <w:rPr>
          <w:rFonts w:ascii="微软雅黑" w:eastAsia="微软雅黑" w:hAnsi="微软雅黑" w:cs="微软雅黑" w:hint="eastAsia"/>
          <w:spacing w:val="12"/>
          <w:lang w:eastAsia="zh-CN"/>
        </w:rPr>
        <w:t>月才能更清晰地判断工资走势，并全面评估特朗普政府政策的影响，这暗示日本央行可能会推迟加息计划。</w:t>
      </w:r>
    </w:p>
    <w:p w:rsidR="00882A0E" w:rsidRPr="00882A0E" w:rsidRDefault="00B6108B" w:rsidP="00B6108B">
      <w:pPr>
        <w:spacing w:before="103" w:line="256" w:lineRule="auto"/>
        <w:ind w:right="743" w:firstLineChars="200" w:firstLine="46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展望未来，近期全球央行会议对外汇市场走势影响显著，这些会议为明年可能出现的不同降息路径设定了预期。短期来看，在美联储转向鹰派的基调下，美元的下行空间或较为有限。</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B6108B">
      <w:pPr>
        <w:spacing w:before="103" w:line="256" w:lineRule="auto"/>
        <w:ind w:right="743"/>
        <w:jc w:val="both"/>
        <w:rPr>
          <w:lang w:eastAsia="zh-CN"/>
        </w:rPr>
      </w:pPr>
      <w:r w:rsidRPr="00B6108B">
        <w:rPr>
          <w:noProof/>
          <w:lang w:eastAsia="zh-CN"/>
        </w:rPr>
        <w:lastRenderedPageBreak/>
        <w:drawing>
          <wp:inline distT="0" distB="0" distL="0" distR="0">
            <wp:extent cx="6505575" cy="3712175"/>
            <wp:effectExtent l="0" t="0" r="0" b="3175"/>
            <wp:docPr id="8" name="图片 8" descr="C:\Users\Administrator\Documents\WeChat Files\wxid_vkxlzo0vqu7s22\FileStorage\Temp\1735000815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00081507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08535" cy="3713864"/>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B6108B">
      <w:pPr>
        <w:spacing w:before="103" w:line="256" w:lineRule="auto"/>
        <w:ind w:right="743" w:firstLine="448"/>
        <w:jc w:val="both"/>
        <w:rPr>
          <w:rFonts w:ascii="微软雅黑" w:eastAsia="微软雅黑" w:hAnsi="微软雅黑" w:cs="微软雅黑"/>
          <w:spacing w:val="12"/>
          <w:lang w:eastAsia="zh-CN"/>
        </w:rPr>
      </w:pPr>
      <w:r w:rsidRPr="00B6108B">
        <w:rPr>
          <w:rFonts w:ascii="微软雅黑" w:eastAsia="微软雅黑" w:hAnsi="微软雅黑" w:cs="微软雅黑" w:hint="eastAsia"/>
          <w:spacing w:val="12"/>
          <w:lang w:eastAsia="zh-CN"/>
        </w:rPr>
        <w:t>截至</w:t>
      </w:r>
      <w:r w:rsidRPr="00B6108B">
        <w:rPr>
          <w:rFonts w:ascii="微软雅黑" w:eastAsia="微软雅黑" w:hAnsi="微软雅黑" w:cs="微软雅黑"/>
          <w:spacing w:val="12"/>
          <w:lang w:eastAsia="zh-CN"/>
        </w:rPr>
        <w:t>12</w:t>
      </w:r>
      <w:r w:rsidRPr="00B6108B">
        <w:rPr>
          <w:rFonts w:ascii="微软雅黑" w:eastAsia="微软雅黑" w:hAnsi="微软雅黑" w:cs="微软雅黑" w:hint="eastAsia"/>
          <w:spacing w:val="12"/>
          <w:lang w:eastAsia="zh-CN"/>
        </w:rPr>
        <w:t>月</w:t>
      </w:r>
      <w:r w:rsidRPr="00B6108B">
        <w:rPr>
          <w:rFonts w:ascii="微软雅黑" w:eastAsia="微软雅黑" w:hAnsi="微软雅黑" w:cs="微软雅黑"/>
          <w:spacing w:val="12"/>
          <w:lang w:eastAsia="zh-CN"/>
        </w:rPr>
        <w:t>23</w:t>
      </w:r>
      <w:r w:rsidRPr="00B6108B">
        <w:rPr>
          <w:rFonts w:ascii="微软雅黑" w:eastAsia="微软雅黑" w:hAnsi="微软雅黑" w:cs="微软雅黑" w:hint="eastAsia"/>
          <w:spacing w:val="12"/>
          <w:lang w:eastAsia="zh-CN"/>
        </w:rPr>
        <w:t>日，标普</w:t>
      </w:r>
      <w:r w:rsidRPr="00B6108B">
        <w:rPr>
          <w:rFonts w:ascii="微软雅黑" w:eastAsia="微软雅黑" w:hAnsi="微软雅黑" w:cs="微软雅黑"/>
          <w:spacing w:val="12"/>
          <w:lang w:eastAsia="zh-CN"/>
        </w:rPr>
        <w:t>500</w:t>
      </w:r>
      <w:r w:rsidRPr="00B6108B">
        <w:rPr>
          <w:rFonts w:ascii="微软雅黑" w:eastAsia="微软雅黑" w:hAnsi="微软雅黑" w:cs="微软雅黑" w:hint="eastAsia"/>
          <w:spacing w:val="12"/>
          <w:lang w:eastAsia="zh-CN"/>
        </w:rPr>
        <w:t>指数上涨</w:t>
      </w:r>
      <w:r w:rsidRPr="00B6108B">
        <w:rPr>
          <w:rFonts w:ascii="微软雅黑" w:eastAsia="微软雅黑" w:hAnsi="微软雅黑" w:cs="微软雅黑"/>
          <w:spacing w:val="12"/>
          <w:lang w:eastAsia="zh-CN"/>
        </w:rPr>
        <w:t>0.73%</w:t>
      </w:r>
      <w:r w:rsidRPr="00B6108B">
        <w:rPr>
          <w:rFonts w:ascii="微软雅黑" w:eastAsia="微软雅黑" w:hAnsi="微软雅黑" w:cs="微软雅黑" w:hint="eastAsia"/>
          <w:spacing w:val="12"/>
          <w:lang w:eastAsia="zh-CN"/>
        </w:rPr>
        <w:t>，至</w:t>
      </w:r>
      <w:r w:rsidRPr="00B6108B">
        <w:rPr>
          <w:rFonts w:ascii="微软雅黑" w:eastAsia="微软雅黑" w:hAnsi="微软雅黑" w:cs="微软雅黑"/>
          <w:spacing w:val="12"/>
          <w:lang w:eastAsia="zh-CN"/>
        </w:rPr>
        <w:t>5974.07</w:t>
      </w:r>
      <w:r w:rsidRPr="00B6108B">
        <w:rPr>
          <w:rFonts w:ascii="微软雅黑" w:eastAsia="微软雅黑" w:hAnsi="微软雅黑" w:cs="微软雅黑" w:hint="eastAsia"/>
          <w:spacing w:val="12"/>
          <w:lang w:eastAsia="zh-CN"/>
        </w:rPr>
        <w:t>点；迷你标普</w:t>
      </w:r>
      <w:r w:rsidRPr="00B6108B">
        <w:rPr>
          <w:rFonts w:ascii="微软雅黑" w:eastAsia="微软雅黑" w:hAnsi="微软雅黑" w:cs="微软雅黑"/>
          <w:spacing w:val="12"/>
          <w:lang w:eastAsia="zh-CN"/>
        </w:rPr>
        <w:t>500</w:t>
      </w:r>
      <w:r w:rsidRPr="00B6108B">
        <w:rPr>
          <w:rFonts w:ascii="微软雅黑" w:eastAsia="微软雅黑" w:hAnsi="微软雅黑" w:cs="微软雅黑" w:hint="eastAsia"/>
          <w:spacing w:val="12"/>
          <w:lang w:eastAsia="zh-CN"/>
        </w:rPr>
        <w:t>主力合约上涨</w:t>
      </w:r>
      <w:r w:rsidRPr="00B6108B">
        <w:rPr>
          <w:rFonts w:ascii="微软雅黑" w:eastAsia="微软雅黑" w:hAnsi="微软雅黑" w:cs="微软雅黑"/>
          <w:spacing w:val="12"/>
          <w:lang w:eastAsia="zh-CN"/>
        </w:rPr>
        <w:t>0.66%</w:t>
      </w:r>
      <w:r w:rsidRPr="00B6108B">
        <w:rPr>
          <w:rFonts w:ascii="微软雅黑" w:eastAsia="微软雅黑" w:hAnsi="微软雅黑" w:cs="微软雅黑" w:hint="eastAsia"/>
          <w:spacing w:val="12"/>
          <w:lang w:eastAsia="zh-CN"/>
        </w:rPr>
        <w:t>至</w:t>
      </w:r>
      <w:r w:rsidRPr="00B6108B">
        <w:rPr>
          <w:rFonts w:ascii="微软雅黑" w:eastAsia="微软雅黑" w:hAnsi="微软雅黑" w:cs="微软雅黑"/>
          <w:spacing w:val="12"/>
          <w:lang w:eastAsia="zh-CN"/>
        </w:rPr>
        <w:t>6036</w:t>
      </w:r>
      <w:r w:rsidRPr="00B6108B">
        <w:rPr>
          <w:rFonts w:ascii="微软雅黑" w:eastAsia="微软雅黑" w:hAnsi="微软雅黑" w:cs="微软雅黑" w:hint="eastAsia"/>
          <w:spacing w:val="12"/>
          <w:lang w:eastAsia="zh-CN"/>
        </w:rPr>
        <w:t>点。此前美联储宣布降息</w:t>
      </w:r>
      <w:r w:rsidRPr="00B6108B">
        <w:rPr>
          <w:rFonts w:ascii="微软雅黑" w:eastAsia="微软雅黑" w:hAnsi="微软雅黑" w:cs="微软雅黑"/>
          <w:spacing w:val="12"/>
          <w:lang w:eastAsia="zh-CN"/>
        </w:rPr>
        <w:t>25</w:t>
      </w:r>
      <w:r w:rsidRPr="00B6108B">
        <w:rPr>
          <w:rFonts w:ascii="微软雅黑" w:eastAsia="微软雅黑" w:hAnsi="微软雅黑" w:cs="微软雅黑" w:hint="eastAsia"/>
          <w:spacing w:val="12"/>
          <w:lang w:eastAsia="zh-CN"/>
        </w:rPr>
        <w:t>个基点，同时会后公布的点阵图中，美联储官员大幅上调未来政策利率目标区间的中位数，预计</w:t>
      </w:r>
      <w:r w:rsidRPr="00B6108B">
        <w:rPr>
          <w:rFonts w:ascii="微软雅黑" w:eastAsia="微软雅黑" w:hAnsi="微软雅黑" w:cs="微软雅黑"/>
          <w:spacing w:val="12"/>
          <w:lang w:eastAsia="zh-CN"/>
        </w:rPr>
        <w:t>2025</w:t>
      </w:r>
      <w:r w:rsidRPr="00B6108B">
        <w:rPr>
          <w:rFonts w:ascii="微软雅黑" w:eastAsia="微软雅黑" w:hAnsi="微软雅黑" w:cs="微软雅黑" w:hint="eastAsia"/>
          <w:spacing w:val="12"/>
          <w:lang w:eastAsia="zh-CN"/>
        </w:rPr>
        <w:t>年仅降息两次，对明年和后年的通胀预期也显著上调。但随后公布的美国</w:t>
      </w:r>
      <w:r w:rsidRPr="00B6108B">
        <w:rPr>
          <w:rFonts w:ascii="微软雅黑" w:eastAsia="微软雅黑" w:hAnsi="微软雅黑" w:cs="微软雅黑"/>
          <w:spacing w:val="12"/>
          <w:lang w:eastAsia="zh-CN"/>
        </w:rPr>
        <w:t>11</w:t>
      </w:r>
      <w:r w:rsidRPr="00B6108B">
        <w:rPr>
          <w:rFonts w:ascii="微软雅黑" w:eastAsia="微软雅黑" w:hAnsi="微软雅黑" w:cs="微软雅黑" w:hint="eastAsia"/>
          <w:spacing w:val="12"/>
          <w:lang w:eastAsia="zh-CN"/>
        </w:rPr>
        <w:t>月</w:t>
      </w:r>
      <w:r w:rsidRPr="00B6108B">
        <w:rPr>
          <w:rFonts w:ascii="微软雅黑" w:eastAsia="微软雅黑" w:hAnsi="微软雅黑" w:cs="微软雅黑"/>
          <w:spacing w:val="12"/>
          <w:lang w:eastAsia="zh-CN"/>
        </w:rPr>
        <w:t>PCE</w:t>
      </w:r>
      <w:r w:rsidRPr="00B6108B">
        <w:rPr>
          <w:rFonts w:ascii="微软雅黑" w:eastAsia="微软雅黑" w:hAnsi="微软雅黑" w:cs="微软雅黑" w:hint="eastAsia"/>
          <w:spacing w:val="12"/>
          <w:lang w:eastAsia="zh-CN"/>
        </w:rPr>
        <w:t>、核心</w:t>
      </w:r>
      <w:r w:rsidRPr="00B6108B">
        <w:rPr>
          <w:rFonts w:ascii="微软雅黑" w:eastAsia="微软雅黑" w:hAnsi="微软雅黑" w:cs="微软雅黑"/>
          <w:spacing w:val="12"/>
          <w:lang w:eastAsia="zh-CN"/>
        </w:rPr>
        <w:t>PCE</w:t>
      </w:r>
      <w:r w:rsidRPr="00B6108B">
        <w:rPr>
          <w:rFonts w:ascii="微软雅黑" w:eastAsia="微软雅黑" w:hAnsi="微软雅黑" w:cs="微软雅黑" w:hint="eastAsia"/>
          <w:spacing w:val="12"/>
          <w:lang w:eastAsia="zh-CN"/>
        </w:rPr>
        <w:t>数据涨幅不及市场预期，在一定程度上缓解了市场对美联储放缓降息带来的悲观预期。本周，美国市场迎来圣诞节假期，市场交投相对平</w:t>
      </w:r>
      <w:r>
        <w:rPr>
          <w:rFonts w:ascii="微软雅黑" w:eastAsia="微软雅黑" w:hAnsi="微软雅黑" w:cs="微软雅黑" w:hint="eastAsia"/>
          <w:spacing w:val="12"/>
          <w:lang w:eastAsia="zh-CN"/>
        </w:rPr>
        <w:t>淡，投资者主要关注超大型股，从过往行情来看，圣诞节前后有望出现</w:t>
      </w:r>
      <w:r w:rsidRPr="00B6108B">
        <w:rPr>
          <w:rFonts w:ascii="微软雅黑" w:eastAsia="微软雅黑" w:hAnsi="微软雅黑" w:cs="微软雅黑" w:hint="eastAsia"/>
          <w:spacing w:val="12"/>
          <w:lang w:eastAsia="zh-CN"/>
        </w:rPr>
        <w:t>小幅上涨行情。策略上，建议轻仓逢低做多。</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B6108B" w:rsidRPr="004B7B1F">
        <w:rPr>
          <w:rFonts w:ascii="新宋体" w:eastAsia="新宋体" w:hAnsi="新宋体"/>
          <w:b/>
          <w:noProof/>
        </w:rPr>
        <w:drawing>
          <wp:inline distT="0" distB="0" distL="0" distR="0" wp14:anchorId="5E06C8EC" wp14:editId="4556FA3F">
            <wp:extent cx="6093400" cy="1762125"/>
            <wp:effectExtent l="0" t="0" r="3175" b="0"/>
            <wp:docPr id="16" name="图片 16" descr="C:\Users\Administrator\Documents\WeChat Files\wxid_vkxlzo0vqu7s22\FileStorage\Temp\1735000107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00010711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4596" cy="1765363"/>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rsidR="005D2A13" w:rsidRDefault="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截至</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月</w:t>
      </w:r>
      <w:r w:rsidRPr="00D26BBF">
        <w:rPr>
          <w:rFonts w:ascii="微软雅黑" w:eastAsia="微软雅黑" w:hAnsi="微软雅黑" w:cs="微软雅黑"/>
          <w:spacing w:val="12"/>
          <w:lang w:eastAsia="zh-CN"/>
        </w:rPr>
        <w:t>23</w:t>
      </w:r>
      <w:r w:rsidRPr="00D26BBF">
        <w:rPr>
          <w:rFonts w:ascii="微软雅黑" w:eastAsia="微软雅黑" w:hAnsi="微软雅黑" w:cs="微软雅黑" w:hint="eastAsia"/>
          <w:spacing w:val="12"/>
          <w:lang w:eastAsia="zh-CN"/>
        </w:rPr>
        <w:t>日，富时中国</w:t>
      </w:r>
      <w:r w:rsidRPr="00D26BBF">
        <w:rPr>
          <w:rFonts w:ascii="微软雅黑" w:eastAsia="微软雅黑" w:hAnsi="微软雅黑" w:cs="微软雅黑"/>
          <w:spacing w:val="12"/>
          <w:lang w:eastAsia="zh-CN"/>
        </w:rPr>
        <w:t>A50</w:t>
      </w:r>
      <w:r w:rsidRPr="00D26BBF">
        <w:rPr>
          <w:rFonts w:ascii="微软雅黑" w:eastAsia="微软雅黑" w:hAnsi="微软雅黑" w:cs="微软雅黑" w:hint="eastAsia"/>
          <w:spacing w:val="12"/>
          <w:lang w:eastAsia="zh-CN"/>
        </w:rPr>
        <w:t>指数上涨</w:t>
      </w:r>
      <w:r w:rsidRPr="00D26BBF">
        <w:rPr>
          <w:rFonts w:ascii="微软雅黑" w:eastAsia="微软雅黑" w:hAnsi="微软雅黑" w:cs="微软雅黑"/>
          <w:spacing w:val="12"/>
          <w:lang w:eastAsia="zh-CN"/>
        </w:rPr>
        <w:t>0.91%</w:t>
      </w:r>
      <w:r w:rsidRPr="00D26BBF">
        <w:rPr>
          <w:rFonts w:ascii="微软雅黑" w:eastAsia="微软雅黑" w:hAnsi="微软雅黑" w:cs="微软雅黑" w:hint="eastAsia"/>
          <w:spacing w:val="12"/>
          <w:lang w:eastAsia="zh-CN"/>
        </w:rPr>
        <w:t>至</w:t>
      </w:r>
      <w:r w:rsidRPr="00D26BBF">
        <w:rPr>
          <w:rFonts w:ascii="微软雅黑" w:eastAsia="微软雅黑" w:hAnsi="微软雅黑" w:cs="微软雅黑"/>
          <w:spacing w:val="12"/>
          <w:lang w:eastAsia="zh-CN"/>
        </w:rPr>
        <w:t>13414.09</w:t>
      </w:r>
      <w:r w:rsidRPr="00D26BBF">
        <w:rPr>
          <w:rFonts w:ascii="微软雅黑" w:eastAsia="微软雅黑" w:hAnsi="微软雅黑" w:cs="微软雅黑" w:hint="eastAsia"/>
          <w:spacing w:val="12"/>
          <w:lang w:eastAsia="zh-CN"/>
        </w:rPr>
        <w:t>点；新交所富时</w:t>
      </w:r>
      <w:r w:rsidRPr="00D26BBF">
        <w:rPr>
          <w:rFonts w:ascii="微软雅黑" w:eastAsia="微软雅黑" w:hAnsi="微软雅黑" w:cs="微软雅黑"/>
          <w:spacing w:val="12"/>
          <w:lang w:eastAsia="zh-CN"/>
        </w:rPr>
        <w:t>A50</w:t>
      </w:r>
      <w:r w:rsidRPr="00D26BBF">
        <w:rPr>
          <w:rFonts w:ascii="微软雅黑" w:eastAsia="微软雅黑" w:hAnsi="微软雅黑" w:cs="微软雅黑" w:hint="eastAsia"/>
          <w:spacing w:val="12"/>
          <w:lang w:eastAsia="zh-CN"/>
        </w:rPr>
        <w:t>期指主力合约上涨</w:t>
      </w:r>
      <w:r w:rsidRPr="00D26BBF">
        <w:rPr>
          <w:rFonts w:ascii="微软雅黑" w:eastAsia="微软雅黑" w:hAnsi="微软雅黑" w:cs="微软雅黑"/>
          <w:spacing w:val="12"/>
          <w:lang w:eastAsia="zh-CN"/>
        </w:rPr>
        <w:t>0.98%</w:t>
      </w:r>
      <w:r w:rsidRPr="00D26BBF">
        <w:rPr>
          <w:rFonts w:ascii="微软雅黑" w:eastAsia="微软雅黑" w:hAnsi="微软雅黑" w:cs="微软雅黑" w:hint="eastAsia"/>
          <w:spacing w:val="12"/>
          <w:lang w:eastAsia="zh-CN"/>
        </w:rPr>
        <w:t>至</w:t>
      </w:r>
      <w:r w:rsidRPr="00D26BBF">
        <w:rPr>
          <w:rFonts w:ascii="微软雅黑" w:eastAsia="微软雅黑" w:hAnsi="微软雅黑" w:cs="微软雅黑"/>
          <w:spacing w:val="12"/>
          <w:lang w:eastAsia="zh-CN"/>
        </w:rPr>
        <w:t>13419</w:t>
      </w:r>
      <w:r w:rsidRPr="00D26BBF">
        <w:rPr>
          <w:rFonts w:ascii="微软雅黑" w:eastAsia="微软雅黑" w:hAnsi="微软雅黑" w:cs="微软雅黑" w:hint="eastAsia"/>
          <w:spacing w:val="12"/>
          <w:lang w:eastAsia="zh-CN"/>
        </w:rPr>
        <w:t>点。国内方面，经济基本面，</w:t>
      </w:r>
      <w:r w:rsidRPr="00D26BBF">
        <w:rPr>
          <w:rFonts w:ascii="微软雅黑" w:eastAsia="微软雅黑" w:hAnsi="微软雅黑" w:cs="微软雅黑"/>
          <w:spacing w:val="12"/>
          <w:lang w:eastAsia="zh-CN"/>
        </w:rPr>
        <w:t>11</w:t>
      </w:r>
      <w:r w:rsidRPr="00D26BBF">
        <w:rPr>
          <w:rFonts w:ascii="微软雅黑" w:eastAsia="微软雅黑" w:hAnsi="微软雅黑" w:cs="微软雅黑" w:hint="eastAsia"/>
          <w:spacing w:val="12"/>
          <w:lang w:eastAsia="zh-CN"/>
        </w:rPr>
        <w:t>月房地产市场销售及景气度有所好转；工业增长较上月加快；社零受到</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月高基数和以旧换新政策效应边际递减影响大幅回落；固定资产投资保持平稳。结合此前的通胀和</w:t>
      </w:r>
      <w:r w:rsidRPr="00D26BBF">
        <w:rPr>
          <w:rFonts w:ascii="微软雅黑" w:eastAsia="微软雅黑" w:hAnsi="微软雅黑" w:cs="微软雅黑"/>
          <w:spacing w:val="12"/>
          <w:lang w:eastAsia="zh-CN"/>
        </w:rPr>
        <w:t>PMI</w:t>
      </w:r>
      <w:r w:rsidRPr="00D26BBF">
        <w:rPr>
          <w:rFonts w:ascii="微软雅黑" w:eastAsia="微软雅黑" w:hAnsi="微软雅黑" w:cs="微软雅黑" w:hint="eastAsia"/>
          <w:spacing w:val="12"/>
          <w:lang w:eastAsia="zh-CN"/>
        </w:rPr>
        <w:t>数据，</w:t>
      </w:r>
      <w:r w:rsidRPr="00D26BBF">
        <w:rPr>
          <w:rFonts w:ascii="微软雅黑" w:eastAsia="微软雅黑" w:hAnsi="微软雅黑" w:cs="微软雅黑"/>
          <w:spacing w:val="12"/>
          <w:lang w:eastAsia="zh-CN"/>
        </w:rPr>
        <w:t>11</w:t>
      </w:r>
      <w:r w:rsidRPr="00D26BBF">
        <w:rPr>
          <w:rFonts w:ascii="微软雅黑" w:eastAsia="微软雅黑" w:hAnsi="微软雅黑" w:cs="微软雅黑" w:hint="eastAsia"/>
          <w:spacing w:val="12"/>
          <w:lang w:eastAsia="zh-CN"/>
        </w:rPr>
        <w:t>月经济基本面相较</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月份有进一步修复，但整体力度相对较缓。整体来看，国内年底相关会议已经落地，市场短期暂时处于数据与政策空窗期，在此情况下股指短期预计维持震荡格局，从长期来看，政策对经济起到托底，随着明年相关政策的逐步落地，经济有望企稳回升，并推动投资者信心回暖。策略上，建议回调逢低布局。</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D26BBF">
      <w:pPr>
        <w:spacing w:before="103" w:line="256" w:lineRule="auto"/>
        <w:ind w:right="743"/>
        <w:jc w:val="both"/>
        <w:rPr>
          <w:rFonts w:ascii="新宋体" w:eastAsia="新宋体" w:hAnsi="新宋体"/>
        </w:rPr>
      </w:pPr>
      <w:r w:rsidRPr="004B7B1F">
        <w:rPr>
          <w:rFonts w:ascii="新宋体" w:eastAsia="新宋体" w:hAnsi="新宋体"/>
          <w:noProof/>
        </w:rPr>
        <w:drawing>
          <wp:inline distT="0" distB="0" distL="0" distR="0" wp14:anchorId="60EC084E" wp14:editId="5A07850E">
            <wp:extent cx="6203922" cy="1781175"/>
            <wp:effectExtent l="0" t="0" r="6985" b="0"/>
            <wp:docPr id="20" name="图片 20" descr="C:\Users\Administrator\Documents\WeChat Files\wxid_vkxlzo0vqu7s22\FileStorage\Temp\173500013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0001311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3705" cy="1783984"/>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D26BBF" w:rsidP="00564C28">
      <w:pPr>
        <w:spacing w:before="103" w:line="256" w:lineRule="auto"/>
        <w:ind w:right="743" w:firstLineChars="200" w:firstLine="46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隔夜</w:t>
      </w:r>
      <w:r w:rsidRPr="00D26BBF">
        <w:rPr>
          <w:rFonts w:ascii="微软雅黑" w:eastAsia="微软雅黑" w:hAnsi="微软雅黑" w:cs="微软雅黑"/>
          <w:spacing w:val="12"/>
          <w:lang w:eastAsia="zh-CN"/>
        </w:rPr>
        <w:t>COMEX</w:t>
      </w:r>
      <w:r w:rsidRPr="00D26BBF">
        <w:rPr>
          <w:rFonts w:ascii="微软雅黑" w:eastAsia="微软雅黑" w:hAnsi="微软雅黑" w:cs="微软雅黑" w:hint="eastAsia"/>
          <w:spacing w:val="12"/>
          <w:lang w:eastAsia="zh-CN"/>
        </w:rPr>
        <w:t>铜震荡走势，报收</w:t>
      </w:r>
      <w:r w:rsidRPr="00D26BBF">
        <w:rPr>
          <w:rFonts w:ascii="微软雅黑" w:eastAsia="微软雅黑" w:hAnsi="微软雅黑" w:cs="微软雅黑"/>
          <w:spacing w:val="12"/>
          <w:lang w:eastAsia="zh-CN"/>
        </w:rPr>
        <w:t>4.095</w:t>
      </w:r>
      <w:r w:rsidRPr="00D26BBF">
        <w:rPr>
          <w:rFonts w:ascii="微软雅黑" w:eastAsia="微软雅黑" w:hAnsi="微软雅黑" w:cs="微软雅黑" w:hint="eastAsia"/>
          <w:spacing w:val="12"/>
          <w:lang w:eastAsia="zh-CN"/>
        </w:rPr>
        <w:t>美元</w:t>
      </w:r>
      <w:r w:rsidRPr="00D26BBF">
        <w:rPr>
          <w:rFonts w:ascii="微软雅黑" w:eastAsia="微软雅黑" w:hAnsi="微软雅黑" w:cs="微软雅黑"/>
          <w:spacing w:val="12"/>
          <w:lang w:eastAsia="zh-CN"/>
        </w:rPr>
        <w:t>/</w:t>
      </w:r>
      <w:r w:rsidRPr="00D26BBF">
        <w:rPr>
          <w:rFonts w:ascii="微软雅黑" w:eastAsia="微软雅黑" w:hAnsi="微软雅黑" w:cs="微软雅黑" w:hint="eastAsia"/>
          <w:spacing w:val="12"/>
          <w:lang w:eastAsia="zh-CN"/>
        </w:rPr>
        <w:t>磅，涨跌幅</w:t>
      </w:r>
      <w:r w:rsidRPr="00D26BBF">
        <w:rPr>
          <w:rFonts w:ascii="微软雅黑" w:eastAsia="微软雅黑" w:hAnsi="微软雅黑" w:cs="微软雅黑"/>
          <w:spacing w:val="12"/>
          <w:lang w:eastAsia="zh-CN"/>
        </w:rPr>
        <w:t>-0.15%</w:t>
      </w:r>
      <w:r w:rsidRPr="00D26BBF">
        <w:rPr>
          <w:rFonts w:ascii="微软雅黑" w:eastAsia="微软雅黑" w:hAnsi="微软雅黑" w:cs="微软雅黑" w:hint="eastAsia"/>
          <w:spacing w:val="12"/>
          <w:lang w:eastAsia="zh-CN"/>
        </w:rPr>
        <w:t>。国际方面，美国</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月消费者信心指数跌至</w:t>
      </w:r>
      <w:r w:rsidRPr="00D26BBF">
        <w:rPr>
          <w:rFonts w:ascii="微软雅黑" w:eastAsia="微软雅黑" w:hAnsi="微软雅黑" w:cs="微软雅黑"/>
          <w:spacing w:val="12"/>
          <w:lang w:eastAsia="zh-CN"/>
        </w:rPr>
        <w:t>104.7</w:t>
      </w:r>
      <w:r w:rsidRPr="00D26BBF">
        <w:rPr>
          <w:rFonts w:ascii="微软雅黑" w:eastAsia="微软雅黑" w:hAnsi="微软雅黑" w:cs="微软雅黑" w:hint="eastAsia"/>
          <w:spacing w:val="12"/>
          <w:lang w:eastAsia="zh-CN"/>
        </w:rPr>
        <w:t>，不及预期的</w:t>
      </w:r>
      <w:r w:rsidRPr="00D26BBF">
        <w:rPr>
          <w:rFonts w:ascii="微软雅黑" w:eastAsia="微软雅黑" w:hAnsi="微软雅黑" w:cs="微软雅黑"/>
          <w:spacing w:val="12"/>
          <w:lang w:eastAsia="zh-CN"/>
        </w:rPr>
        <w:t>113</w:t>
      </w:r>
      <w:r w:rsidRPr="00D26BBF">
        <w:rPr>
          <w:rFonts w:ascii="微软雅黑" w:eastAsia="微软雅黑" w:hAnsi="微软雅黑" w:cs="微软雅黑" w:hint="eastAsia"/>
          <w:spacing w:val="12"/>
          <w:lang w:eastAsia="zh-CN"/>
        </w:rPr>
        <w:t>。国内方面，国务院总理李强：</w:t>
      </w:r>
      <w:r w:rsidRPr="00D26BBF">
        <w:rPr>
          <w:rFonts w:ascii="微软雅黑" w:eastAsia="微软雅黑" w:hAnsi="微软雅黑" w:cs="微软雅黑"/>
          <w:spacing w:val="12"/>
          <w:lang w:eastAsia="zh-CN"/>
        </w:rPr>
        <w:t>2025</w:t>
      </w:r>
      <w:r w:rsidRPr="00D26BBF">
        <w:rPr>
          <w:rFonts w:ascii="微软雅黑" w:eastAsia="微软雅黑" w:hAnsi="微软雅黑" w:cs="微软雅黑" w:hint="eastAsia"/>
          <w:spacing w:val="12"/>
          <w:lang w:eastAsia="zh-CN"/>
        </w:rPr>
        <w:t>年我国经济社会发展仍面临不少困难挑战，要迎难而上、担当作为，奋力打开改革发展新天地。要与各种不确定因素抢时间，对已经确定的工作能早则早、宁早勿晚、加快推进，不断巩固经济回升向好势头。库存方面，截至</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月</w:t>
      </w:r>
      <w:r w:rsidRPr="00D26BBF">
        <w:rPr>
          <w:rFonts w:ascii="微软雅黑" w:eastAsia="微软雅黑" w:hAnsi="微软雅黑" w:cs="微软雅黑"/>
          <w:spacing w:val="12"/>
          <w:lang w:eastAsia="zh-CN"/>
        </w:rPr>
        <w:t>23</w:t>
      </w:r>
      <w:r w:rsidRPr="00D26BBF">
        <w:rPr>
          <w:rFonts w:ascii="微软雅黑" w:eastAsia="微软雅黑" w:hAnsi="微软雅黑" w:cs="微软雅黑" w:hint="eastAsia"/>
          <w:spacing w:val="12"/>
          <w:lang w:eastAsia="zh-CN"/>
        </w:rPr>
        <w:t>日，</w:t>
      </w:r>
      <w:r w:rsidRPr="00D26BBF">
        <w:rPr>
          <w:rFonts w:ascii="微软雅黑" w:eastAsia="微软雅黑" w:hAnsi="微软雅黑" w:cs="微软雅黑"/>
          <w:spacing w:val="12"/>
          <w:lang w:eastAsia="zh-CN"/>
        </w:rPr>
        <w:t>LME</w:t>
      </w:r>
      <w:r w:rsidRPr="00D26BBF">
        <w:rPr>
          <w:rFonts w:ascii="微软雅黑" w:eastAsia="微软雅黑" w:hAnsi="微软雅黑" w:cs="微软雅黑" w:hint="eastAsia"/>
          <w:spacing w:val="12"/>
          <w:lang w:eastAsia="zh-CN"/>
        </w:rPr>
        <w:t>铜库存为</w:t>
      </w:r>
      <w:r w:rsidRPr="00D26BBF">
        <w:rPr>
          <w:rFonts w:ascii="微软雅黑" w:eastAsia="微软雅黑" w:hAnsi="微软雅黑" w:cs="微软雅黑"/>
          <w:spacing w:val="12"/>
          <w:lang w:eastAsia="zh-CN"/>
        </w:rPr>
        <w:t>272425</w:t>
      </w:r>
      <w:r w:rsidRPr="00D26BBF">
        <w:rPr>
          <w:rFonts w:ascii="微软雅黑" w:eastAsia="微软雅黑" w:hAnsi="微软雅黑" w:cs="微软雅黑" w:hint="eastAsia"/>
          <w:spacing w:val="12"/>
          <w:lang w:eastAsia="zh-CN"/>
        </w:rPr>
        <w:t>吨，环比</w:t>
      </w:r>
      <w:r w:rsidRPr="00D26BBF">
        <w:rPr>
          <w:rFonts w:ascii="微软雅黑" w:eastAsia="微软雅黑" w:hAnsi="微软雅黑" w:cs="微软雅黑"/>
          <w:spacing w:val="12"/>
          <w:lang w:eastAsia="zh-CN"/>
        </w:rPr>
        <w:t>+100</w:t>
      </w:r>
      <w:r w:rsidRPr="00D26BBF">
        <w:rPr>
          <w:rFonts w:ascii="微软雅黑" w:eastAsia="微软雅黑" w:hAnsi="微软雅黑" w:cs="微软雅黑" w:hint="eastAsia"/>
          <w:spacing w:val="12"/>
          <w:lang w:eastAsia="zh-CN"/>
        </w:rPr>
        <w:t>吨；</w:t>
      </w:r>
      <w:r w:rsidRPr="00D26BBF">
        <w:rPr>
          <w:rFonts w:ascii="微软雅黑" w:eastAsia="微软雅黑" w:hAnsi="微软雅黑" w:cs="微软雅黑"/>
          <w:spacing w:val="12"/>
          <w:lang w:eastAsia="zh-CN"/>
        </w:rPr>
        <w:t>COMEX</w:t>
      </w:r>
      <w:r w:rsidRPr="00D26BBF">
        <w:rPr>
          <w:rFonts w:ascii="微软雅黑" w:eastAsia="微软雅黑" w:hAnsi="微软雅黑" w:cs="微软雅黑" w:hint="eastAsia"/>
          <w:spacing w:val="12"/>
          <w:lang w:eastAsia="zh-CN"/>
        </w:rPr>
        <w:t>铜库存</w:t>
      </w:r>
      <w:r w:rsidRPr="00D26BBF">
        <w:rPr>
          <w:rFonts w:ascii="微软雅黑" w:eastAsia="微软雅黑" w:hAnsi="微软雅黑" w:cs="微软雅黑"/>
          <w:spacing w:val="12"/>
          <w:lang w:eastAsia="zh-CN"/>
        </w:rPr>
        <w:t>93550</w:t>
      </w:r>
      <w:r w:rsidRPr="00D26BBF">
        <w:rPr>
          <w:rFonts w:ascii="微软雅黑" w:eastAsia="微软雅黑" w:hAnsi="微软雅黑" w:cs="微软雅黑" w:hint="eastAsia"/>
          <w:spacing w:val="12"/>
          <w:lang w:eastAsia="zh-CN"/>
        </w:rPr>
        <w:t>短吨，环比</w:t>
      </w:r>
      <w:r w:rsidRPr="00D26BBF">
        <w:rPr>
          <w:rFonts w:ascii="微软雅黑" w:eastAsia="微软雅黑" w:hAnsi="微软雅黑" w:cs="微软雅黑"/>
          <w:spacing w:val="12"/>
          <w:lang w:eastAsia="zh-CN"/>
        </w:rPr>
        <w:t>+357</w:t>
      </w:r>
      <w:r w:rsidRPr="00D26BBF">
        <w:rPr>
          <w:rFonts w:ascii="微软雅黑" w:eastAsia="微软雅黑" w:hAnsi="微软雅黑" w:cs="微软雅黑" w:hint="eastAsia"/>
          <w:spacing w:val="12"/>
          <w:lang w:eastAsia="zh-CN"/>
        </w:rPr>
        <w:t>短吨；</w:t>
      </w:r>
      <w:r w:rsidRPr="00D26BBF">
        <w:rPr>
          <w:rFonts w:ascii="微软雅黑" w:eastAsia="微软雅黑" w:hAnsi="微软雅黑" w:cs="微软雅黑"/>
          <w:spacing w:val="12"/>
          <w:lang w:eastAsia="zh-CN"/>
        </w:rPr>
        <w:t>SHFE</w:t>
      </w:r>
      <w:r w:rsidRPr="00D26BBF">
        <w:rPr>
          <w:rFonts w:ascii="微软雅黑" w:eastAsia="微软雅黑" w:hAnsi="微软雅黑" w:cs="微软雅黑" w:hint="eastAsia"/>
          <w:spacing w:val="12"/>
          <w:lang w:eastAsia="zh-CN"/>
        </w:rPr>
        <w:t>每日仓单</w:t>
      </w:r>
      <w:r w:rsidRPr="00D26BBF">
        <w:rPr>
          <w:rFonts w:ascii="微软雅黑" w:eastAsia="微软雅黑" w:hAnsi="微软雅黑" w:cs="微软雅黑"/>
          <w:spacing w:val="12"/>
          <w:lang w:eastAsia="zh-CN"/>
        </w:rPr>
        <w:t>16415</w:t>
      </w:r>
      <w:r w:rsidRPr="00D26BBF">
        <w:rPr>
          <w:rFonts w:ascii="微软雅黑" w:eastAsia="微软雅黑" w:hAnsi="微软雅黑" w:cs="微软雅黑" w:hint="eastAsia"/>
          <w:spacing w:val="12"/>
          <w:lang w:eastAsia="zh-CN"/>
        </w:rPr>
        <w:t>吨，环比</w:t>
      </w:r>
      <w:r w:rsidRPr="00D26BBF">
        <w:rPr>
          <w:rFonts w:ascii="微软雅黑" w:eastAsia="微软雅黑" w:hAnsi="微软雅黑" w:cs="微软雅黑"/>
          <w:spacing w:val="12"/>
          <w:lang w:eastAsia="zh-CN"/>
        </w:rPr>
        <w:t>-3075</w:t>
      </w:r>
      <w:r w:rsidRPr="00D26BBF">
        <w:rPr>
          <w:rFonts w:ascii="微软雅黑" w:eastAsia="微软雅黑" w:hAnsi="微软雅黑" w:cs="微软雅黑" w:hint="eastAsia"/>
          <w:spacing w:val="12"/>
          <w:lang w:eastAsia="zh-CN"/>
        </w:rPr>
        <w:t>吨。美元美债方面，美元指数继续徘徊在两年高位，最终收涨</w:t>
      </w:r>
      <w:r w:rsidRPr="00D26BBF">
        <w:rPr>
          <w:rFonts w:ascii="微软雅黑" w:eastAsia="微软雅黑" w:hAnsi="微软雅黑" w:cs="微软雅黑"/>
          <w:spacing w:val="12"/>
          <w:lang w:eastAsia="zh-CN"/>
        </w:rPr>
        <w:t>0.24%</w:t>
      </w:r>
      <w:r w:rsidRPr="00D26BBF">
        <w:rPr>
          <w:rFonts w:ascii="微软雅黑" w:eastAsia="微软雅黑" w:hAnsi="微软雅黑" w:cs="微软雅黑" w:hint="eastAsia"/>
          <w:spacing w:val="12"/>
          <w:lang w:eastAsia="zh-CN"/>
        </w:rPr>
        <w:t>，报</w:t>
      </w:r>
      <w:r w:rsidRPr="00D26BBF">
        <w:rPr>
          <w:rFonts w:ascii="微软雅黑" w:eastAsia="微软雅黑" w:hAnsi="微软雅黑" w:cs="微软雅黑"/>
          <w:spacing w:val="12"/>
          <w:lang w:eastAsia="zh-CN"/>
        </w:rPr>
        <w:t>108.08</w:t>
      </w:r>
      <w:r w:rsidRPr="00D26BBF">
        <w:rPr>
          <w:rFonts w:ascii="微软雅黑" w:eastAsia="微软雅黑" w:hAnsi="微软雅黑" w:cs="微软雅黑" w:hint="eastAsia"/>
          <w:spacing w:val="12"/>
          <w:lang w:eastAsia="zh-CN"/>
        </w:rPr>
        <w:t>。美债收益率全线反弹，两年期美债收益率收报</w:t>
      </w:r>
      <w:r w:rsidRPr="00D26BBF">
        <w:rPr>
          <w:rFonts w:ascii="微软雅黑" w:eastAsia="微软雅黑" w:hAnsi="微软雅黑" w:cs="微软雅黑"/>
          <w:spacing w:val="12"/>
          <w:lang w:eastAsia="zh-CN"/>
        </w:rPr>
        <w:t>4.342%</w:t>
      </w:r>
      <w:r w:rsidRPr="00D26BBF">
        <w:rPr>
          <w:rFonts w:ascii="微软雅黑" w:eastAsia="微软雅黑" w:hAnsi="微软雅黑" w:cs="微软雅黑" w:hint="eastAsia"/>
          <w:spacing w:val="12"/>
          <w:lang w:eastAsia="zh-CN"/>
        </w:rPr>
        <w:t>，</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年期美债收益率收报</w:t>
      </w:r>
      <w:r w:rsidRPr="00D26BBF">
        <w:rPr>
          <w:rFonts w:ascii="微软雅黑" w:eastAsia="微软雅黑" w:hAnsi="微软雅黑" w:cs="微软雅黑"/>
          <w:spacing w:val="12"/>
          <w:lang w:eastAsia="zh-CN"/>
        </w:rPr>
        <w:t>4.593%</w:t>
      </w:r>
      <w:r w:rsidRPr="00D26BBF">
        <w:rPr>
          <w:rFonts w:ascii="微软雅黑" w:eastAsia="微软雅黑" w:hAnsi="微软雅黑" w:cs="微软雅黑" w:hint="eastAsia"/>
          <w:spacing w:val="12"/>
          <w:lang w:eastAsia="zh-CN"/>
        </w:rPr>
        <w:t>。操作建议，纽铜主力合约轻仓震荡偏弱交易，仅供参考。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D26BBF">
      <w:pPr>
        <w:spacing w:before="103" w:line="256" w:lineRule="auto"/>
        <w:ind w:right="743"/>
        <w:jc w:val="both"/>
      </w:pPr>
      <w:r>
        <w:rPr>
          <w:noProof/>
        </w:rPr>
        <w:drawing>
          <wp:inline distT="0" distB="0" distL="0" distR="0" wp14:anchorId="5F31F64D" wp14:editId="1AC2C902">
            <wp:extent cx="6210450" cy="26003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2115" cy="2605209"/>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26BBF"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12</w:t>
      </w:r>
      <w:r>
        <w:rPr>
          <w:rFonts w:ascii="微软雅黑" w:eastAsia="微软雅黑" w:hAnsi="微软雅黑" w:cs="微软雅黑" w:hint="eastAsia"/>
          <w:spacing w:val="12"/>
          <w:lang w:eastAsia="zh-CN"/>
        </w:rPr>
        <w:t>月2</w:t>
      </w:r>
      <w:r>
        <w:rPr>
          <w:rFonts w:ascii="微软雅黑" w:eastAsia="微软雅黑" w:hAnsi="微软雅黑" w:cs="微软雅黑"/>
          <w:spacing w:val="12"/>
          <w:lang w:eastAsia="zh-CN"/>
        </w:rPr>
        <w:t>3</w:t>
      </w:r>
      <w:r>
        <w:rPr>
          <w:rFonts w:ascii="微软雅黑" w:eastAsia="微软雅黑" w:hAnsi="微软雅黑" w:cs="微软雅黑" w:hint="eastAsia"/>
          <w:spacing w:val="12"/>
          <w:lang w:eastAsia="zh-CN"/>
        </w:rPr>
        <w:t>日，</w:t>
      </w:r>
      <w:r w:rsidR="00CC212E">
        <w:rPr>
          <w:rFonts w:ascii="微软雅黑" w:eastAsia="微软雅黑" w:hAnsi="微软雅黑" w:cs="微软雅黑" w:hint="eastAsia"/>
          <w:spacing w:val="12"/>
          <w:lang w:eastAsia="zh-CN"/>
        </w:rPr>
        <w:t>COMEX黄金主力合约</w:t>
      </w:r>
      <w:r w:rsidR="00EA4D2F">
        <w:rPr>
          <w:rFonts w:ascii="微软雅黑" w:eastAsia="微软雅黑" w:hAnsi="微软雅黑" w:cs="微软雅黑" w:hint="eastAsia"/>
          <w:spacing w:val="12"/>
          <w:lang w:eastAsia="zh-CN"/>
        </w:rPr>
        <w:t>下跌</w:t>
      </w:r>
      <w:r>
        <w:rPr>
          <w:rFonts w:ascii="微软雅黑" w:eastAsia="微软雅黑" w:hAnsi="微软雅黑" w:cs="微软雅黑"/>
          <w:spacing w:val="12"/>
          <w:lang w:eastAsia="zh-CN"/>
        </w:rPr>
        <w:t>0</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42</w:t>
      </w:r>
      <w:r w:rsidR="00CC212E">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629</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3</w:t>
      </w:r>
      <w:r w:rsidR="00564C28">
        <w:rPr>
          <w:rFonts w:ascii="微软雅黑" w:eastAsia="微软雅黑" w:hAnsi="微软雅黑" w:cs="微软雅黑" w:hint="eastAsia"/>
          <w:spacing w:val="12"/>
          <w:lang w:eastAsia="zh-CN"/>
        </w:rPr>
        <w:t>美元</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Pr="00D26BBF">
        <w:rPr>
          <w:rFonts w:ascii="微软雅黑" w:eastAsia="微软雅黑" w:hAnsi="微软雅黑" w:cs="微软雅黑" w:hint="eastAsia"/>
          <w:spacing w:val="12"/>
          <w:lang w:eastAsia="zh-CN"/>
        </w:rPr>
        <w:t>昨日公布的美国</w:t>
      </w:r>
      <w:r w:rsidRPr="00D26BBF">
        <w:rPr>
          <w:rFonts w:ascii="微软雅黑" w:eastAsia="微软雅黑" w:hAnsi="微软雅黑" w:cs="微软雅黑"/>
          <w:spacing w:val="12"/>
          <w:lang w:eastAsia="zh-CN"/>
        </w:rPr>
        <w:t>11</w:t>
      </w:r>
      <w:r w:rsidRPr="00D26BBF">
        <w:rPr>
          <w:rFonts w:ascii="微软雅黑" w:eastAsia="微软雅黑" w:hAnsi="微软雅黑" w:cs="微软雅黑" w:hint="eastAsia"/>
          <w:spacing w:val="12"/>
          <w:lang w:eastAsia="zh-CN"/>
        </w:rPr>
        <w:t>月耐用品订单环比初值</w:t>
      </w:r>
      <w:r w:rsidRPr="00D26BBF">
        <w:rPr>
          <w:rFonts w:ascii="微软雅黑" w:eastAsia="微软雅黑" w:hAnsi="微软雅黑" w:cs="微软雅黑"/>
          <w:spacing w:val="12"/>
          <w:lang w:eastAsia="zh-CN"/>
        </w:rPr>
        <w:t>-1.1%</w:t>
      </w:r>
      <w:r w:rsidRPr="00D26BBF">
        <w:rPr>
          <w:rFonts w:ascii="微软雅黑" w:eastAsia="微软雅黑" w:hAnsi="微软雅黑" w:cs="微软雅黑" w:hint="eastAsia"/>
          <w:spacing w:val="12"/>
          <w:lang w:eastAsia="zh-CN"/>
        </w:rPr>
        <w:t>大幅低于预期，创</w:t>
      </w:r>
      <w:r w:rsidRPr="00D26BBF">
        <w:rPr>
          <w:rFonts w:ascii="微软雅黑" w:eastAsia="微软雅黑" w:hAnsi="微软雅黑" w:cs="微软雅黑"/>
          <w:spacing w:val="12"/>
          <w:lang w:eastAsia="zh-CN"/>
        </w:rPr>
        <w:t>6</w:t>
      </w:r>
      <w:r w:rsidRPr="00D26BBF">
        <w:rPr>
          <w:rFonts w:ascii="微软雅黑" w:eastAsia="微软雅黑" w:hAnsi="微软雅黑" w:cs="微软雅黑" w:hint="eastAsia"/>
          <w:spacing w:val="12"/>
          <w:lang w:eastAsia="zh-CN"/>
        </w:rPr>
        <w:t>月份来最大月度跌幅，侧面体现商品需求或持续回落。非美国家方面，英国第三季度</w:t>
      </w:r>
      <w:r w:rsidRPr="00D26BBF">
        <w:rPr>
          <w:rFonts w:ascii="微软雅黑" w:eastAsia="微软雅黑" w:hAnsi="微软雅黑" w:cs="微软雅黑"/>
          <w:spacing w:val="12"/>
          <w:lang w:eastAsia="zh-CN"/>
        </w:rPr>
        <w:t>GDP</w:t>
      </w:r>
      <w:r w:rsidRPr="00D26BBF">
        <w:rPr>
          <w:rFonts w:ascii="微软雅黑" w:eastAsia="微软雅黑" w:hAnsi="微软雅黑" w:cs="微软雅黑" w:hint="eastAsia"/>
          <w:spacing w:val="12"/>
          <w:lang w:eastAsia="zh-CN"/>
        </w:rPr>
        <w:t>终值同比升</w:t>
      </w:r>
      <w:r w:rsidRPr="00D26BBF">
        <w:rPr>
          <w:rFonts w:ascii="微软雅黑" w:eastAsia="微软雅黑" w:hAnsi="微软雅黑" w:cs="微软雅黑"/>
          <w:spacing w:val="12"/>
          <w:lang w:eastAsia="zh-CN"/>
        </w:rPr>
        <w:t>0.9%</w:t>
      </w:r>
      <w:r w:rsidRPr="00D26BBF">
        <w:rPr>
          <w:rFonts w:ascii="微软雅黑" w:eastAsia="微软雅黑" w:hAnsi="微软雅黑" w:cs="微软雅黑" w:hint="eastAsia"/>
          <w:spacing w:val="12"/>
          <w:lang w:eastAsia="zh-CN"/>
        </w:rPr>
        <w:t>，预期升</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，初值升</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，整体</w:t>
      </w:r>
      <w:r w:rsidRPr="00D26BBF">
        <w:rPr>
          <w:rFonts w:ascii="微软雅黑" w:eastAsia="微软雅黑" w:hAnsi="微软雅黑" w:cs="微软雅黑"/>
          <w:spacing w:val="12"/>
          <w:lang w:eastAsia="zh-CN"/>
        </w:rPr>
        <w:t>GDP</w:t>
      </w:r>
      <w:r w:rsidRPr="00D26BBF">
        <w:rPr>
          <w:rFonts w:ascii="微软雅黑" w:eastAsia="微软雅黑" w:hAnsi="微软雅黑" w:cs="微软雅黑" w:hint="eastAsia"/>
          <w:spacing w:val="12"/>
          <w:lang w:eastAsia="zh-CN"/>
        </w:rPr>
        <w:t>水平低于预期或暗示当前经济基础仍相较薄弱，未来英国央行或维持宽松基调来确保经济稳步发展。欧洲央行行长拉加德表示，当前欧元区经济非常接近实现</w:t>
      </w:r>
      <w:r w:rsidRPr="00D26BBF">
        <w:rPr>
          <w:rFonts w:ascii="微软雅黑" w:eastAsia="微软雅黑" w:hAnsi="微软雅黑" w:cs="微软雅黑"/>
          <w:spacing w:val="12"/>
          <w:lang w:eastAsia="zh-CN"/>
        </w:rPr>
        <w:t>2%</w:t>
      </w:r>
      <w:r w:rsidRPr="00D26BBF">
        <w:rPr>
          <w:rFonts w:ascii="微软雅黑" w:eastAsia="微软雅黑" w:hAnsi="微软雅黑" w:cs="微软雅黑" w:hint="eastAsia"/>
          <w:spacing w:val="12"/>
          <w:lang w:eastAsia="zh-CN"/>
        </w:rPr>
        <w:t>的通胀目标，但仍须对服务行业保持高度警惕，整体发言基调相对中性。往后看，在美联储基调相较鹰派的情况下，未来经济数据好转前利率预期或持续维持于高位，强美元及较高的国债收益率或持续给予贵金属价格一定压力。操作上建议，日内轻仓试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D26BBF">
      <w:pPr>
        <w:spacing w:before="103" w:line="256" w:lineRule="auto"/>
        <w:ind w:right="743"/>
        <w:jc w:val="both"/>
        <w:rPr>
          <w:rFonts w:ascii="微软雅黑" w:eastAsia="微软雅黑" w:hAnsi="微软雅黑" w:cs="微软雅黑"/>
          <w:spacing w:val="12"/>
          <w:sz w:val="24"/>
          <w:szCs w:val="24"/>
          <w:lang w:eastAsia="zh-CN"/>
        </w:rPr>
      </w:pPr>
      <w:r w:rsidRPr="00D26BBF">
        <w:rPr>
          <w:rFonts w:ascii="微软雅黑" w:eastAsia="微软雅黑" w:hAnsi="微软雅黑" w:cs="微软雅黑"/>
          <w:noProof/>
          <w:spacing w:val="12"/>
          <w:sz w:val="24"/>
          <w:szCs w:val="24"/>
          <w:lang w:eastAsia="zh-CN"/>
        </w:rPr>
        <w:lastRenderedPageBreak/>
        <w:drawing>
          <wp:inline distT="0" distB="0" distL="0" distR="0">
            <wp:extent cx="6328106" cy="3619500"/>
            <wp:effectExtent l="0" t="0" r="0" b="0"/>
            <wp:docPr id="23" name="图片 23" descr="C:\Users\Administrator\Documents\WeChat Files\wxid_vkxlzo0vqu7s22\FileStorage\Temp\1735001107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500110789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199" cy="3622985"/>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26BBF" w:rsidRDefault="00D26BBF">
      <w:pPr>
        <w:spacing w:before="103" w:line="256" w:lineRule="auto"/>
        <w:ind w:right="743" w:firstLineChars="200" w:firstLine="448"/>
        <w:jc w:val="both"/>
        <w:rPr>
          <w:rFonts w:ascii="微软雅黑" w:eastAsia="微软雅黑" w:hAnsi="微软雅黑" w:cs="微软雅黑"/>
          <w:spacing w:val="7"/>
          <w:lang w:eastAsia="zh-CN"/>
        </w:rPr>
      </w:pPr>
      <w:r w:rsidRPr="00D26BBF">
        <w:rPr>
          <w:rFonts w:ascii="微软雅黑" w:eastAsia="微软雅黑" w:hAnsi="微软雅黑" w:cs="微软雅黑" w:hint="eastAsia"/>
          <w:spacing w:val="7"/>
          <w:lang w:eastAsia="zh-CN"/>
        </w:rPr>
        <w:t>美国</w:t>
      </w:r>
      <w:r w:rsidRPr="00D26BBF">
        <w:rPr>
          <w:rFonts w:ascii="微软雅黑" w:eastAsia="微软雅黑" w:hAnsi="微软雅黑" w:cs="微软雅黑"/>
          <w:spacing w:val="7"/>
          <w:lang w:eastAsia="zh-CN"/>
        </w:rPr>
        <w:t>11</w:t>
      </w:r>
      <w:r w:rsidRPr="00D26BBF">
        <w:rPr>
          <w:rFonts w:ascii="微软雅黑" w:eastAsia="微软雅黑" w:hAnsi="微软雅黑" w:cs="微软雅黑" w:hint="eastAsia"/>
          <w:spacing w:val="7"/>
          <w:lang w:eastAsia="zh-CN"/>
        </w:rPr>
        <w:t>月</w:t>
      </w:r>
      <w:r w:rsidRPr="00D26BBF">
        <w:rPr>
          <w:rFonts w:ascii="微软雅黑" w:eastAsia="微软雅黑" w:hAnsi="微软雅黑" w:cs="微软雅黑"/>
          <w:spacing w:val="7"/>
          <w:lang w:eastAsia="zh-CN"/>
        </w:rPr>
        <w:t>PCE</w:t>
      </w:r>
      <w:r w:rsidRPr="00D26BBF">
        <w:rPr>
          <w:rFonts w:ascii="微软雅黑" w:eastAsia="微软雅黑" w:hAnsi="微软雅黑" w:cs="微软雅黑" w:hint="eastAsia"/>
          <w:spacing w:val="7"/>
          <w:lang w:eastAsia="zh-CN"/>
        </w:rPr>
        <w:t>物价指数略低于预期，美联储预计明年采取谨慎降息态度，美元指数维持高位。欧佩克联盟将自愿减产措施延长至</w:t>
      </w:r>
      <w:r w:rsidRPr="00D26BBF">
        <w:rPr>
          <w:rFonts w:ascii="微软雅黑" w:eastAsia="微软雅黑" w:hAnsi="微软雅黑" w:cs="微软雅黑"/>
          <w:spacing w:val="7"/>
          <w:lang w:eastAsia="zh-CN"/>
        </w:rPr>
        <w:t>2025</w:t>
      </w:r>
      <w:r w:rsidRPr="00D26BBF">
        <w:rPr>
          <w:rFonts w:ascii="微软雅黑" w:eastAsia="微软雅黑" w:hAnsi="微软雅黑" w:cs="微软雅黑" w:hint="eastAsia"/>
          <w:spacing w:val="7"/>
          <w:lang w:eastAsia="zh-CN"/>
        </w:rPr>
        <w:t>年</w:t>
      </w:r>
      <w:r w:rsidRPr="00D26BBF">
        <w:rPr>
          <w:rFonts w:ascii="微软雅黑" w:eastAsia="微软雅黑" w:hAnsi="微软雅黑" w:cs="微软雅黑"/>
          <w:spacing w:val="7"/>
          <w:lang w:eastAsia="zh-CN"/>
        </w:rPr>
        <w:t>4</w:t>
      </w:r>
      <w:r w:rsidRPr="00D26BBF">
        <w:rPr>
          <w:rFonts w:ascii="微软雅黑" w:eastAsia="微软雅黑" w:hAnsi="微软雅黑" w:cs="微软雅黑" w:hint="eastAsia"/>
          <w:spacing w:val="7"/>
          <w:lang w:eastAsia="zh-CN"/>
        </w:rPr>
        <w:t>月；叙利亚局势较为动荡，欧美将对俄罗斯石油出口加强制裁，地缘局势有所反复；特朗普施压欧洲采购能源，美国石油钻井数据低迷，全球需求放缓忧虑加剧市场震荡，短线原油期价呈现宽幅震荡。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D26BBF">
      <w:pPr>
        <w:spacing w:before="103" w:line="256" w:lineRule="auto"/>
        <w:ind w:right="743"/>
        <w:jc w:val="both"/>
        <w:rPr>
          <w:lang w:eastAsia="zh-CN"/>
        </w:rPr>
      </w:pPr>
      <w:r w:rsidRPr="00D26BBF">
        <w:rPr>
          <w:noProof/>
          <w:lang w:eastAsia="zh-CN"/>
        </w:rPr>
        <w:lastRenderedPageBreak/>
        <w:drawing>
          <wp:inline distT="0" distB="0" distL="0" distR="0">
            <wp:extent cx="6421936" cy="3676650"/>
            <wp:effectExtent l="0" t="0" r="0" b="0"/>
            <wp:docPr id="24" name="图片 24" descr="C:\Users\Administrator\Documents\WeChat Files\wxid_vkxlzo0vqu7s22\FileStorage\Temp\1735001200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500120092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25266" cy="3678557"/>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D26BBF" w:rsidRPr="00D26BBF" w:rsidRDefault="00D26BBF" w:rsidP="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洲际期货交易所（</w:t>
      </w:r>
      <w:r w:rsidRPr="00D26BBF">
        <w:rPr>
          <w:rFonts w:ascii="微软雅黑" w:eastAsia="微软雅黑" w:hAnsi="微软雅黑" w:cs="微软雅黑"/>
          <w:spacing w:val="12"/>
          <w:lang w:eastAsia="zh-CN"/>
        </w:rPr>
        <w:t>ICE</w:t>
      </w:r>
      <w:r w:rsidRPr="00D26BBF">
        <w:rPr>
          <w:rFonts w:ascii="微软雅黑" w:eastAsia="微软雅黑" w:hAnsi="微软雅黑" w:cs="微软雅黑" w:hint="eastAsia"/>
          <w:spacing w:val="12"/>
          <w:lang w:eastAsia="zh-CN"/>
        </w:rPr>
        <w:t>）原糖期货周一收涨，继续从近期触及的三个月低点反弹。交投最活跃的</w:t>
      </w:r>
      <w:r w:rsidRPr="00D26BBF">
        <w:rPr>
          <w:rFonts w:ascii="微软雅黑" w:eastAsia="微软雅黑" w:hAnsi="微软雅黑" w:cs="微软雅黑"/>
          <w:spacing w:val="12"/>
          <w:lang w:eastAsia="zh-CN"/>
        </w:rPr>
        <w:t>ICE 3</w:t>
      </w:r>
      <w:r w:rsidRPr="00D26BBF">
        <w:rPr>
          <w:rFonts w:ascii="微软雅黑" w:eastAsia="微软雅黑" w:hAnsi="微软雅黑" w:cs="微软雅黑" w:hint="eastAsia"/>
          <w:spacing w:val="12"/>
          <w:lang w:eastAsia="zh-CN"/>
        </w:rPr>
        <w:t>月原糖期货合约收盘收涨</w:t>
      </w:r>
      <w:r w:rsidRPr="00D26BBF">
        <w:rPr>
          <w:rFonts w:ascii="微软雅黑" w:eastAsia="微软雅黑" w:hAnsi="微软雅黑" w:cs="微软雅黑"/>
          <w:spacing w:val="12"/>
          <w:lang w:eastAsia="zh-CN"/>
        </w:rPr>
        <w:t>0.03</w:t>
      </w:r>
      <w:r w:rsidRPr="00D26BBF">
        <w:rPr>
          <w:rFonts w:ascii="微软雅黑" w:eastAsia="微软雅黑" w:hAnsi="微软雅黑" w:cs="微软雅黑" w:hint="eastAsia"/>
          <w:spacing w:val="12"/>
          <w:lang w:eastAsia="zh-CN"/>
        </w:rPr>
        <w:t>美分或</w:t>
      </w:r>
      <w:r w:rsidRPr="00D26BBF">
        <w:rPr>
          <w:rFonts w:ascii="微软雅黑" w:eastAsia="微软雅黑" w:hAnsi="微软雅黑" w:cs="微软雅黑"/>
          <w:spacing w:val="12"/>
          <w:lang w:eastAsia="zh-CN"/>
        </w:rPr>
        <w:t>0.20%</w:t>
      </w:r>
      <w:r w:rsidRPr="00D26BBF">
        <w:rPr>
          <w:rFonts w:ascii="微软雅黑" w:eastAsia="微软雅黑" w:hAnsi="微软雅黑" w:cs="微软雅黑" w:hint="eastAsia"/>
          <w:spacing w:val="12"/>
          <w:lang w:eastAsia="zh-CN"/>
        </w:rPr>
        <w:t>，结算价每磅</w:t>
      </w:r>
      <w:r w:rsidRPr="00D26BBF">
        <w:rPr>
          <w:rFonts w:ascii="微软雅黑" w:eastAsia="微软雅黑" w:hAnsi="微软雅黑" w:cs="微软雅黑"/>
          <w:spacing w:val="12"/>
          <w:lang w:eastAsia="zh-CN"/>
        </w:rPr>
        <w:t>19.54</w:t>
      </w:r>
      <w:r w:rsidRPr="00D26BBF">
        <w:rPr>
          <w:rFonts w:ascii="微软雅黑" w:eastAsia="微软雅黑" w:hAnsi="微软雅黑" w:cs="微软雅黑" w:hint="eastAsia"/>
          <w:spacing w:val="12"/>
          <w:lang w:eastAsia="zh-CN"/>
        </w:rPr>
        <w:t>美分。</w:t>
      </w:r>
    </w:p>
    <w:p w:rsidR="00D26BBF" w:rsidRPr="00D26BBF" w:rsidRDefault="00D26BBF" w:rsidP="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巴西港口等待运输食糖船只减少，市场对原糖需求度减弱。巴西航运机构</w:t>
      </w:r>
      <w:r w:rsidRPr="00D26BBF">
        <w:rPr>
          <w:rFonts w:ascii="微软雅黑" w:eastAsia="微软雅黑" w:hAnsi="微软雅黑" w:cs="微软雅黑"/>
          <w:spacing w:val="12"/>
          <w:lang w:eastAsia="zh-CN"/>
        </w:rPr>
        <w:t>Williams</w:t>
      </w:r>
      <w:r w:rsidRPr="00D26BBF">
        <w:rPr>
          <w:rFonts w:ascii="微软雅黑" w:eastAsia="微软雅黑" w:hAnsi="微软雅黑" w:cs="微软雅黑" w:hint="eastAsia"/>
          <w:spacing w:val="12"/>
          <w:lang w:eastAsia="zh-CN"/>
        </w:rPr>
        <w:t>发布的数据显示，截至</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月</w:t>
      </w:r>
      <w:r w:rsidRPr="00D26BBF">
        <w:rPr>
          <w:rFonts w:ascii="微软雅黑" w:eastAsia="微软雅黑" w:hAnsi="微软雅黑" w:cs="微软雅黑"/>
          <w:spacing w:val="12"/>
          <w:lang w:eastAsia="zh-CN"/>
        </w:rPr>
        <w:t>18</w:t>
      </w:r>
      <w:r w:rsidRPr="00D26BBF">
        <w:rPr>
          <w:rFonts w:ascii="微软雅黑" w:eastAsia="微软雅黑" w:hAnsi="微软雅黑" w:cs="微软雅黑" w:hint="eastAsia"/>
          <w:spacing w:val="12"/>
          <w:lang w:eastAsia="zh-CN"/>
        </w:rPr>
        <w:t>日当周巴西港口等待装运食糖的船只数量为</w:t>
      </w:r>
      <w:r w:rsidRPr="00D26BBF">
        <w:rPr>
          <w:rFonts w:ascii="微软雅黑" w:eastAsia="微软雅黑" w:hAnsi="微软雅黑" w:cs="微软雅黑"/>
          <w:spacing w:val="12"/>
          <w:lang w:eastAsia="zh-CN"/>
        </w:rPr>
        <w:t>43</w:t>
      </w:r>
      <w:r w:rsidRPr="00D26BBF">
        <w:rPr>
          <w:rFonts w:ascii="微软雅黑" w:eastAsia="微软雅黑" w:hAnsi="微软雅黑" w:cs="微软雅黑" w:hint="eastAsia"/>
          <w:spacing w:val="12"/>
          <w:lang w:eastAsia="zh-CN"/>
        </w:rPr>
        <w:t>艘，此前一周为</w:t>
      </w:r>
      <w:r w:rsidRPr="00D26BBF">
        <w:rPr>
          <w:rFonts w:ascii="微软雅黑" w:eastAsia="微软雅黑" w:hAnsi="微软雅黑" w:cs="微软雅黑"/>
          <w:spacing w:val="12"/>
          <w:lang w:eastAsia="zh-CN"/>
        </w:rPr>
        <w:t>55</w:t>
      </w:r>
      <w:r w:rsidRPr="00D26BBF">
        <w:rPr>
          <w:rFonts w:ascii="微软雅黑" w:eastAsia="微软雅黑" w:hAnsi="微软雅黑" w:cs="微软雅黑" w:hint="eastAsia"/>
          <w:spacing w:val="12"/>
          <w:lang w:eastAsia="zh-CN"/>
        </w:rPr>
        <w:t>艘。港口等待装运的食糖数量为</w:t>
      </w:r>
      <w:r w:rsidRPr="00D26BBF">
        <w:rPr>
          <w:rFonts w:ascii="微软雅黑" w:eastAsia="微软雅黑" w:hAnsi="微软雅黑" w:cs="微软雅黑"/>
          <w:spacing w:val="12"/>
          <w:lang w:eastAsia="zh-CN"/>
        </w:rPr>
        <w:t>145.42</w:t>
      </w:r>
      <w:r w:rsidRPr="00D26BBF">
        <w:rPr>
          <w:rFonts w:ascii="微软雅黑" w:eastAsia="微软雅黑" w:hAnsi="微软雅黑" w:cs="微软雅黑" w:hint="eastAsia"/>
          <w:spacing w:val="12"/>
          <w:lang w:eastAsia="zh-CN"/>
        </w:rPr>
        <w:t>万吨，此前一周</w:t>
      </w:r>
      <w:r w:rsidRPr="00D26BBF">
        <w:rPr>
          <w:rFonts w:ascii="微软雅黑" w:eastAsia="微软雅黑" w:hAnsi="微软雅黑" w:cs="微软雅黑"/>
          <w:spacing w:val="12"/>
          <w:lang w:eastAsia="zh-CN"/>
        </w:rPr>
        <w:t>194.77</w:t>
      </w:r>
      <w:r w:rsidRPr="00D26BBF">
        <w:rPr>
          <w:rFonts w:ascii="微软雅黑" w:eastAsia="微软雅黑" w:hAnsi="微软雅黑" w:cs="微软雅黑" w:hint="eastAsia"/>
          <w:spacing w:val="12"/>
          <w:lang w:eastAsia="zh-CN"/>
        </w:rPr>
        <w:t>万吨。另外印度政府食品部长表示，印度可能允许部分糖出口，前提是乙醇掺混后仍有剩余，关注印度政策。</w:t>
      </w:r>
    </w:p>
    <w:p w:rsidR="00211589" w:rsidRDefault="00D26BBF" w:rsidP="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美糖主力价格关注上方压力</w:t>
      </w:r>
      <w:r w:rsidRPr="00D26BBF">
        <w:rPr>
          <w:rFonts w:ascii="微软雅黑" w:eastAsia="微软雅黑" w:hAnsi="微软雅黑" w:cs="微软雅黑"/>
          <w:spacing w:val="12"/>
          <w:lang w:eastAsia="zh-CN"/>
        </w:rPr>
        <w:t>22.0</w:t>
      </w:r>
      <w:r w:rsidRPr="00D26BBF">
        <w:rPr>
          <w:rFonts w:ascii="微软雅黑" w:eastAsia="微软雅黑" w:hAnsi="微软雅黑" w:cs="微软雅黑" w:hint="eastAsia"/>
          <w:spacing w:val="12"/>
          <w:lang w:eastAsia="zh-CN"/>
        </w:rPr>
        <w:t>美分</w:t>
      </w:r>
      <w:r w:rsidRPr="00D26BBF">
        <w:rPr>
          <w:rFonts w:ascii="微软雅黑" w:eastAsia="微软雅黑" w:hAnsi="微软雅黑" w:cs="微软雅黑"/>
          <w:spacing w:val="12"/>
          <w:lang w:eastAsia="zh-CN"/>
        </w:rPr>
        <w:t>/</w:t>
      </w:r>
      <w:r w:rsidRPr="00D26BBF">
        <w:rPr>
          <w:rFonts w:ascii="微软雅黑" w:eastAsia="微软雅黑" w:hAnsi="微软雅黑" w:cs="微软雅黑" w:hint="eastAsia"/>
          <w:spacing w:val="12"/>
          <w:lang w:eastAsia="zh-CN"/>
        </w:rPr>
        <w:t>磅，下方支撑</w:t>
      </w:r>
      <w:r w:rsidRPr="00D26BBF">
        <w:rPr>
          <w:rFonts w:ascii="微软雅黑" w:eastAsia="微软雅黑" w:hAnsi="微软雅黑" w:cs="微软雅黑"/>
          <w:spacing w:val="12"/>
          <w:lang w:eastAsia="zh-CN"/>
        </w:rPr>
        <w:t>18.0</w:t>
      </w:r>
      <w:r w:rsidRPr="00D26BBF">
        <w:rPr>
          <w:rFonts w:ascii="微软雅黑" w:eastAsia="微软雅黑" w:hAnsi="微软雅黑" w:cs="微软雅黑" w:hint="eastAsia"/>
          <w:spacing w:val="12"/>
          <w:lang w:eastAsia="zh-CN"/>
        </w:rPr>
        <w:t>美分</w:t>
      </w:r>
      <w:r w:rsidRPr="00D26BBF">
        <w:rPr>
          <w:rFonts w:ascii="微软雅黑" w:eastAsia="微软雅黑" w:hAnsi="微软雅黑" w:cs="微软雅黑"/>
          <w:spacing w:val="12"/>
          <w:lang w:eastAsia="zh-CN"/>
        </w:rPr>
        <w:t>/</w:t>
      </w:r>
      <w:r w:rsidRPr="00D26BBF">
        <w:rPr>
          <w:rFonts w:ascii="微软雅黑" w:eastAsia="微软雅黑" w:hAnsi="微软雅黑" w:cs="微软雅黑" w:hint="eastAsia"/>
          <w:spacing w:val="12"/>
          <w:lang w:eastAsia="zh-CN"/>
        </w:rPr>
        <w:t>磅。建议</w:t>
      </w:r>
      <w:r w:rsidRPr="00D26BBF">
        <w:rPr>
          <w:rFonts w:ascii="微软雅黑" w:eastAsia="微软雅黑" w:hAnsi="微软雅黑" w:cs="微软雅黑"/>
          <w:spacing w:val="12"/>
          <w:lang w:eastAsia="zh-CN"/>
        </w:rPr>
        <w:t>3</w:t>
      </w:r>
      <w:r w:rsidRPr="00D26BBF">
        <w:rPr>
          <w:rFonts w:ascii="微软雅黑" w:eastAsia="微软雅黑" w:hAnsi="微软雅黑" w:cs="微软雅黑" w:hint="eastAsia"/>
          <w:spacing w:val="12"/>
          <w:lang w:eastAsia="zh-CN"/>
        </w:rPr>
        <w:t>月</w:t>
      </w:r>
      <w:r w:rsidRPr="00D26BBF">
        <w:rPr>
          <w:rFonts w:ascii="微软雅黑" w:eastAsia="微软雅黑" w:hAnsi="微软雅黑" w:cs="微软雅黑"/>
          <w:spacing w:val="12"/>
          <w:lang w:eastAsia="zh-CN"/>
        </w:rPr>
        <w:t xml:space="preserve"> ICE </w:t>
      </w:r>
      <w:r w:rsidRPr="00D26BBF">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D26BBF"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252519" cy="2095500"/>
            <wp:effectExtent l="0" t="0" r="0" b="0"/>
            <wp:docPr id="26" name="图片 26" descr="QQ截图2024122408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9" descr="QQ截图202412240800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59269" cy="2097762"/>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D26BBF" w:rsidRPr="00D26BBF" w:rsidRDefault="00D26BBF" w:rsidP="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洲际交易所</w:t>
      </w:r>
      <w:r w:rsidRPr="00D26BBF">
        <w:rPr>
          <w:rFonts w:ascii="微软雅黑" w:eastAsia="微软雅黑" w:hAnsi="微软雅黑" w:cs="微软雅黑"/>
          <w:spacing w:val="12"/>
          <w:lang w:eastAsia="zh-CN"/>
        </w:rPr>
        <w:t>(ICE)</w:t>
      </w:r>
      <w:r w:rsidRPr="00D26BBF">
        <w:rPr>
          <w:rFonts w:ascii="微软雅黑" w:eastAsia="微软雅黑" w:hAnsi="微软雅黑" w:cs="微软雅黑" w:hint="eastAsia"/>
          <w:spacing w:val="12"/>
          <w:lang w:eastAsia="zh-CN"/>
        </w:rPr>
        <w:t>棉花期货周一上涨，受助于投机性买盘。交投最活跃的</w:t>
      </w:r>
      <w:r w:rsidRPr="00D26BBF">
        <w:rPr>
          <w:rFonts w:ascii="微软雅黑" w:eastAsia="微软雅黑" w:hAnsi="微软雅黑" w:cs="微软雅黑"/>
          <w:spacing w:val="12"/>
          <w:lang w:eastAsia="zh-CN"/>
        </w:rPr>
        <w:t>ICE 3</w:t>
      </w:r>
      <w:r w:rsidRPr="00D26BBF">
        <w:rPr>
          <w:rFonts w:ascii="微软雅黑" w:eastAsia="微软雅黑" w:hAnsi="微软雅黑" w:cs="微软雅黑" w:hint="eastAsia"/>
          <w:spacing w:val="12"/>
          <w:lang w:eastAsia="zh-CN"/>
        </w:rPr>
        <w:t>月期棉收涨</w:t>
      </w:r>
      <w:r w:rsidRPr="00D26BBF">
        <w:rPr>
          <w:rFonts w:ascii="微软雅黑" w:eastAsia="微软雅黑" w:hAnsi="微软雅黑" w:cs="微软雅黑"/>
          <w:spacing w:val="12"/>
          <w:lang w:eastAsia="zh-CN"/>
        </w:rPr>
        <w:t>1.36</w:t>
      </w:r>
      <w:r w:rsidRPr="00D26BBF">
        <w:rPr>
          <w:rFonts w:ascii="微软雅黑" w:eastAsia="微软雅黑" w:hAnsi="微软雅黑" w:cs="微软雅黑" w:hint="eastAsia"/>
          <w:spacing w:val="12"/>
          <w:lang w:eastAsia="zh-CN"/>
        </w:rPr>
        <w:t>美分或</w:t>
      </w:r>
      <w:r w:rsidRPr="00D26BBF">
        <w:rPr>
          <w:rFonts w:ascii="微软雅黑" w:eastAsia="微软雅黑" w:hAnsi="微软雅黑" w:cs="微软雅黑"/>
          <w:spacing w:val="12"/>
          <w:lang w:eastAsia="zh-CN"/>
        </w:rPr>
        <w:t>2.0%</w:t>
      </w:r>
      <w:r w:rsidRPr="00D26BBF">
        <w:rPr>
          <w:rFonts w:ascii="微软雅黑" w:eastAsia="微软雅黑" w:hAnsi="微软雅黑" w:cs="微软雅黑" w:hint="eastAsia"/>
          <w:spacing w:val="12"/>
          <w:lang w:eastAsia="zh-CN"/>
        </w:rPr>
        <w:t>，结算价报</w:t>
      </w:r>
      <w:r w:rsidRPr="00D26BBF">
        <w:rPr>
          <w:rFonts w:ascii="微软雅黑" w:eastAsia="微软雅黑" w:hAnsi="微软雅黑" w:cs="微软雅黑"/>
          <w:spacing w:val="12"/>
          <w:lang w:eastAsia="zh-CN"/>
        </w:rPr>
        <w:t>68.06</w:t>
      </w:r>
      <w:r w:rsidRPr="00D26BBF">
        <w:rPr>
          <w:rFonts w:ascii="微软雅黑" w:eastAsia="微软雅黑" w:hAnsi="微软雅黑" w:cs="微软雅黑" w:hint="eastAsia"/>
          <w:spacing w:val="12"/>
          <w:lang w:eastAsia="zh-CN"/>
        </w:rPr>
        <w:t>美分</w:t>
      </w:r>
      <w:r w:rsidRPr="00D26BBF">
        <w:rPr>
          <w:rFonts w:ascii="微软雅黑" w:eastAsia="微软雅黑" w:hAnsi="微软雅黑" w:cs="微软雅黑"/>
          <w:spacing w:val="12"/>
          <w:lang w:eastAsia="zh-CN"/>
        </w:rPr>
        <w:t>/</w:t>
      </w:r>
      <w:r w:rsidRPr="00D26BBF">
        <w:rPr>
          <w:rFonts w:ascii="微软雅黑" w:eastAsia="微软雅黑" w:hAnsi="微软雅黑" w:cs="微软雅黑" w:hint="eastAsia"/>
          <w:spacing w:val="12"/>
          <w:lang w:eastAsia="zh-CN"/>
        </w:rPr>
        <w:t>磅。</w:t>
      </w:r>
    </w:p>
    <w:p w:rsidR="00383E15" w:rsidRPr="003966F3" w:rsidRDefault="00D26BBF" w:rsidP="00D26BBF">
      <w:pPr>
        <w:spacing w:before="103" w:line="256" w:lineRule="auto"/>
        <w:ind w:right="743" w:firstLine="448"/>
        <w:jc w:val="both"/>
        <w:rPr>
          <w:rFonts w:ascii="微软雅黑" w:eastAsia="微软雅黑" w:hAnsi="微软雅黑" w:cs="微软雅黑"/>
          <w:spacing w:val="12"/>
          <w:lang w:eastAsia="zh-CN"/>
        </w:rPr>
      </w:pPr>
      <w:r w:rsidRPr="00D26BBF">
        <w:rPr>
          <w:rFonts w:ascii="微软雅黑" w:eastAsia="微软雅黑" w:hAnsi="微软雅黑" w:cs="微软雅黑" w:hint="eastAsia"/>
          <w:spacing w:val="12"/>
          <w:lang w:eastAsia="zh-CN"/>
        </w:rPr>
        <w:t>据美国农业部</w:t>
      </w:r>
      <w:r w:rsidRPr="00D26BBF">
        <w:rPr>
          <w:rFonts w:ascii="微软雅黑" w:eastAsia="微软雅黑" w:hAnsi="微软雅黑" w:cs="微软雅黑"/>
          <w:spacing w:val="12"/>
          <w:lang w:eastAsia="zh-CN"/>
        </w:rPr>
        <w:t>(USDA)</w:t>
      </w:r>
      <w:r w:rsidRPr="00D26BBF">
        <w:rPr>
          <w:rFonts w:ascii="微软雅黑" w:eastAsia="微软雅黑" w:hAnsi="微软雅黑" w:cs="微软雅黑" w:hint="eastAsia"/>
          <w:spacing w:val="12"/>
          <w:lang w:eastAsia="zh-CN"/>
        </w:rPr>
        <w:t>报告显示，</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月</w:t>
      </w:r>
      <w:r w:rsidRPr="00D26BBF">
        <w:rPr>
          <w:rFonts w:ascii="微软雅黑" w:eastAsia="微软雅黑" w:hAnsi="微软雅黑" w:cs="微软雅黑"/>
          <w:spacing w:val="12"/>
          <w:lang w:eastAsia="zh-CN"/>
        </w:rPr>
        <w:t>12</w:t>
      </w:r>
      <w:r w:rsidRPr="00D26BBF">
        <w:rPr>
          <w:rFonts w:ascii="微软雅黑" w:eastAsia="微软雅黑" w:hAnsi="微软雅黑" w:cs="微软雅黑" w:hint="eastAsia"/>
          <w:spacing w:val="12"/>
          <w:lang w:eastAsia="zh-CN"/>
        </w:rPr>
        <w:t>日止当周，</w:t>
      </w:r>
      <w:r w:rsidRPr="00D26BBF">
        <w:rPr>
          <w:rFonts w:ascii="微软雅黑" w:eastAsia="微软雅黑" w:hAnsi="微软雅黑" w:cs="微软雅黑"/>
          <w:spacing w:val="12"/>
          <w:lang w:eastAsia="zh-CN"/>
        </w:rPr>
        <w:t>2024/25</w:t>
      </w:r>
      <w:r w:rsidRPr="00D26BBF">
        <w:rPr>
          <w:rFonts w:ascii="微软雅黑" w:eastAsia="微软雅黑" w:hAnsi="微软雅黑" w:cs="微软雅黑" w:hint="eastAsia"/>
          <w:spacing w:val="12"/>
          <w:lang w:eastAsia="zh-CN"/>
        </w:rPr>
        <w:t>年度美国棉花出口销售净增</w:t>
      </w:r>
      <w:r w:rsidRPr="00D26BBF">
        <w:rPr>
          <w:rFonts w:ascii="微软雅黑" w:eastAsia="微软雅黑" w:hAnsi="微软雅黑" w:cs="微软雅黑"/>
          <w:spacing w:val="12"/>
          <w:lang w:eastAsia="zh-CN"/>
        </w:rPr>
        <w:t>19.49</w:t>
      </w:r>
      <w:r w:rsidRPr="00D26BBF">
        <w:rPr>
          <w:rFonts w:ascii="微软雅黑" w:eastAsia="微软雅黑" w:hAnsi="微软雅黑" w:cs="微软雅黑" w:hint="eastAsia"/>
          <w:spacing w:val="12"/>
          <w:lang w:eastAsia="zh-CN"/>
        </w:rPr>
        <w:t>万包，较前周增加</w:t>
      </w:r>
      <w:r w:rsidRPr="00D26BBF">
        <w:rPr>
          <w:rFonts w:ascii="微软雅黑" w:eastAsia="微软雅黑" w:hAnsi="微软雅黑" w:cs="微软雅黑"/>
          <w:spacing w:val="12"/>
          <w:lang w:eastAsia="zh-CN"/>
        </w:rPr>
        <w:t>27%</w:t>
      </w:r>
      <w:r w:rsidRPr="00D26BBF">
        <w:rPr>
          <w:rFonts w:ascii="微软雅黑" w:eastAsia="微软雅黑" w:hAnsi="微软雅黑" w:cs="微软雅黑" w:hint="eastAsia"/>
          <w:spacing w:val="12"/>
          <w:lang w:eastAsia="zh-CN"/>
        </w:rPr>
        <w:t>，较前</w:t>
      </w:r>
      <w:r w:rsidRPr="00D26BBF">
        <w:rPr>
          <w:rFonts w:ascii="微软雅黑" w:eastAsia="微软雅黑" w:hAnsi="微软雅黑" w:cs="微软雅黑"/>
          <w:spacing w:val="12"/>
          <w:lang w:eastAsia="zh-CN"/>
        </w:rPr>
        <w:t>4</w:t>
      </w:r>
      <w:r w:rsidRPr="00D26BBF">
        <w:rPr>
          <w:rFonts w:ascii="微软雅黑" w:eastAsia="微软雅黑" w:hAnsi="微软雅黑" w:cs="微软雅黑" w:hint="eastAsia"/>
          <w:spacing w:val="12"/>
          <w:lang w:eastAsia="zh-CN"/>
        </w:rPr>
        <w:t>周平均水平减少</w:t>
      </w:r>
      <w:r w:rsidRPr="00D26BBF">
        <w:rPr>
          <w:rFonts w:ascii="微软雅黑" w:eastAsia="微软雅黑" w:hAnsi="微软雅黑" w:cs="微软雅黑"/>
          <w:spacing w:val="12"/>
          <w:lang w:eastAsia="zh-CN"/>
        </w:rPr>
        <w:t>19%</w:t>
      </w:r>
      <w:r w:rsidRPr="00D26BBF">
        <w:rPr>
          <w:rFonts w:ascii="微软雅黑" w:eastAsia="微软雅黑" w:hAnsi="微软雅黑" w:cs="微软雅黑" w:hint="eastAsia"/>
          <w:spacing w:val="12"/>
          <w:lang w:eastAsia="zh-CN"/>
        </w:rPr>
        <w:t>；</w:t>
      </w:r>
      <w:r w:rsidRPr="00D26BBF">
        <w:rPr>
          <w:rFonts w:ascii="微软雅黑" w:eastAsia="微软雅黑" w:hAnsi="微软雅黑" w:cs="微软雅黑"/>
          <w:spacing w:val="12"/>
          <w:lang w:eastAsia="zh-CN"/>
        </w:rPr>
        <w:t>2024/25</w:t>
      </w:r>
      <w:r w:rsidRPr="00D26BBF">
        <w:rPr>
          <w:rFonts w:ascii="微软雅黑" w:eastAsia="微软雅黑" w:hAnsi="微软雅黑" w:cs="微软雅黑" w:hint="eastAsia"/>
          <w:spacing w:val="12"/>
          <w:lang w:eastAsia="zh-CN"/>
        </w:rPr>
        <w:t>年度美国棉花出口装运量</w:t>
      </w:r>
      <w:r w:rsidRPr="00D26BBF">
        <w:rPr>
          <w:rFonts w:ascii="微软雅黑" w:eastAsia="微软雅黑" w:hAnsi="微软雅黑" w:cs="微软雅黑"/>
          <w:spacing w:val="12"/>
          <w:lang w:eastAsia="zh-CN"/>
        </w:rPr>
        <w:t>12.86</w:t>
      </w:r>
      <w:r w:rsidRPr="00D26BBF">
        <w:rPr>
          <w:rFonts w:ascii="微软雅黑" w:eastAsia="微软雅黑" w:hAnsi="微软雅黑" w:cs="微软雅黑" w:hint="eastAsia"/>
          <w:spacing w:val="12"/>
          <w:lang w:eastAsia="zh-CN"/>
        </w:rPr>
        <w:t>万包，较前周减少</w:t>
      </w:r>
      <w:r w:rsidRPr="00D26BBF">
        <w:rPr>
          <w:rFonts w:ascii="微软雅黑" w:eastAsia="微软雅黑" w:hAnsi="微软雅黑" w:cs="微软雅黑"/>
          <w:spacing w:val="12"/>
          <w:lang w:eastAsia="zh-CN"/>
        </w:rPr>
        <w:t>6%</w:t>
      </w:r>
      <w:r w:rsidRPr="00D26BBF">
        <w:rPr>
          <w:rFonts w:ascii="微软雅黑" w:eastAsia="微软雅黑" w:hAnsi="微软雅黑" w:cs="微软雅黑" w:hint="eastAsia"/>
          <w:spacing w:val="12"/>
          <w:lang w:eastAsia="zh-CN"/>
        </w:rPr>
        <w:t>，较前</w:t>
      </w:r>
      <w:r w:rsidRPr="00D26BBF">
        <w:rPr>
          <w:rFonts w:ascii="微软雅黑" w:eastAsia="微软雅黑" w:hAnsi="微软雅黑" w:cs="微软雅黑"/>
          <w:spacing w:val="12"/>
          <w:lang w:eastAsia="zh-CN"/>
        </w:rPr>
        <w:t>4</w:t>
      </w:r>
      <w:r w:rsidRPr="00D26BBF">
        <w:rPr>
          <w:rFonts w:ascii="微软雅黑" w:eastAsia="微软雅黑" w:hAnsi="微软雅黑" w:cs="微软雅黑" w:hint="eastAsia"/>
          <w:spacing w:val="12"/>
          <w:lang w:eastAsia="zh-CN"/>
        </w:rPr>
        <w:t>周平均水平减少</w:t>
      </w:r>
      <w:r w:rsidRPr="00D26BBF">
        <w:rPr>
          <w:rFonts w:ascii="微软雅黑" w:eastAsia="微软雅黑" w:hAnsi="微软雅黑" w:cs="微软雅黑"/>
          <w:spacing w:val="12"/>
          <w:lang w:eastAsia="zh-CN"/>
        </w:rPr>
        <w:t>10%</w:t>
      </w:r>
      <w:r w:rsidRPr="00D26BBF">
        <w:rPr>
          <w:rFonts w:ascii="微软雅黑" w:eastAsia="微软雅黑" w:hAnsi="微软雅黑" w:cs="微软雅黑" w:hint="eastAsia"/>
          <w:spacing w:val="12"/>
          <w:lang w:eastAsia="zh-CN"/>
        </w:rPr>
        <w:t>。当周美国棉花出口签约量增加，出口销售数据尚可。</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D26BBF"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376236" cy="2628900"/>
            <wp:effectExtent l="0" t="0" r="5715" b="0"/>
            <wp:docPr id="27" name="图片 27" descr="QQ截图2024122408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0" descr="QQ截图20241224080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81075" cy="2630895"/>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bookmarkStart w:id="2" w:name="_GoBack"/>
      <w:bookmarkEnd w:id="2"/>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79DF" w:rsidRDefault="000279DF">
      <w:r>
        <w:separator/>
      </w:r>
    </w:p>
  </w:endnote>
  <w:endnote w:type="continuationSeparator" w:id="0">
    <w:p w:rsidR="000279DF" w:rsidRDefault="00027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6BBF">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D26BBF">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79DF" w:rsidRDefault="000279DF">
      <w:r>
        <w:separator/>
      </w:r>
    </w:p>
  </w:footnote>
  <w:footnote w:type="continuationSeparator" w:id="0">
    <w:p w:rsidR="000279DF" w:rsidRDefault="00027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279DF"/>
    <w:rsid w:val="000334A3"/>
    <w:rsid w:val="00033BB5"/>
    <w:rsid w:val="00035942"/>
    <w:rsid w:val="0003640D"/>
    <w:rsid w:val="00046CE1"/>
    <w:rsid w:val="0005072F"/>
    <w:rsid w:val="000509AC"/>
    <w:rsid w:val="00050CFF"/>
    <w:rsid w:val="00051B15"/>
    <w:rsid w:val="00051CD7"/>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0F2F"/>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2628"/>
    <w:rsid w:val="00183A7D"/>
    <w:rsid w:val="00186A80"/>
    <w:rsid w:val="0019366B"/>
    <w:rsid w:val="001A270F"/>
    <w:rsid w:val="001A33CE"/>
    <w:rsid w:val="001A37B9"/>
    <w:rsid w:val="001A38E1"/>
    <w:rsid w:val="001A3FA7"/>
    <w:rsid w:val="001A4594"/>
    <w:rsid w:val="001A537B"/>
    <w:rsid w:val="001A6891"/>
    <w:rsid w:val="001B07DA"/>
    <w:rsid w:val="001B08CC"/>
    <w:rsid w:val="001B0FC9"/>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97326"/>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3E7E"/>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17B18"/>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F90"/>
    <w:rsid w:val="006378E2"/>
    <w:rsid w:val="0064243E"/>
    <w:rsid w:val="00644AEE"/>
    <w:rsid w:val="00646C5A"/>
    <w:rsid w:val="0065002F"/>
    <w:rsid w:val="006536EA"/>
    <w:rsid w:val="00653C3C"/>
    <w:rsid w:val="00655BBF"/>
    <w:rsid w:val="00656F15"/>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0FAB"/>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C6AB2"/>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0BAF"/>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126"/>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5E14"/>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1C29"/>
    <w:rsid w:val="00B33953"/>
    <w:rsid w:val="00B40FE9"/>
    <w:rsid w:val="00B43C4B"/>
    <w:rsid w:val="00B46791"/>
    <w:rsid w:val="00B4699D"/>
    <w:rsid w:val="00B54085"/>
    <w:rsid w:val="00B54643"/>
    <w:rsid w:val="00B56CF5"/>
    <w:rsid w:val="00B60A6D"/>
    <w:rsid w:val="00B6108B"/>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4ED8"/>
    <w:rsid w:val="00CB64F0"/>
    <w:rsid w:val="00CB65C9"/>
    <w:rsid w:val="00CC0392"/>
    <w:rsid w:val="00CC1FE0"/>
    <w:rsid w:val="00CC212E"/>
    <w:rsid w:val="00CC4FBA"/>
    <w:rsid w:val="00CC6F1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BBF"/>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254F"/>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4D2F"/>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3434"/>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5437502"/>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40694570">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E:\&#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2024-12-23</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A925-437B-A5F0-532E68EE805D}"/>
              </c:ext>
            </c:extLst>
          </c:dPt>
          <c:dPt>
            <c:idx val="3"/>
            <c:invertIfNegative val="1"/>
            <c:bubble3D val="0"/>
            <c:extLst>
              <c:ext xmlns:c16="http://schemas.microsoft.com/office/drawing/2014/chart" uri="{C3380CC4-5D6E-409C-BE32-E72D297353CC}">
                <c16:uniqueId val="{00000001-A925-437B-A5F0-532E68EE805D}"/>
              </c:ext>
            </c:extLst>
          </c:dPt>
          <c:dPt>
            <c:idx val="4"/>
            <c:invertIfNegative val="1"/>
            <c:bubble3D val="0"/>
            <c:extLst>
              <c:ext xmlns:c16="http://schemas.microsoft.com/office/drawing/2014/chart" uri="{C3380CC4-5D6E-409C-BE32-E72D297353CC}">
                <c16:uniqueId val="{00000002-A925-437B-A5F0-532E68EE805D}"/>
              </c:ext>
            </c:extLst>
          </c:dPt>
          <c:dPt>
            <c:idx val="5"/>
            <c:invertIfNegative val="1"/>
            <c:bubble3D val="0"/>
            <c:extLst>
              <c:ext xmlns:c16="http://schemas.microsoft.com/office/drawing/2014/chart" uri="{C3380CC4-5D6E-409C-BE32-E72D297353CC}">
                <c16:uniqueId val="{00000003-A925-437B-A5F0-532E68EE805D}"/>
              </c:ext>
            </c:extLst>
          </c:dPt>
          <c:dPt>
            <c:idx val="6"/>
            <c:invertIfNegative val="1"/>
            <c:bubble3D val="0"/>
            <c:extLst>
              <c:ext xmlns:c16="http://schemas.microsoft.com/office/drawing/2014/chart" uri="{C3380CC4-5D6E-409C-BE32-E72D297353CC}">
                <c16:uniqueId val="{00000004-A925-437B-A5F0-532E68EE805D}"/>
              </c:ext>
            </c:extLst>
          </c:dPt>
          <c:dPt>
            <c:idx val="7"/>
            <c:invertIfNegative val="1"/>
            <c:bubble3D val="0"/>
            <c:extLst>
              <c:ext xmlns:c16="http://schemas.microsoft.com/office/drawing/2014/chart" uri="{C3380CC4-5D6E-409C-BE32-E72D297353CC}">
                <c16:uniqueId val="{00000005-A925-437B-A5F0-532E68EE805D}"/>
              </c:ext>
            </c:extLst>
          </c:dPt>
          <c:dPt>
            <c:idx val="8"/>
            <c:invertIfNegative val="1"/>
            <c:bubble3D val="0"/>
            <c:extLst>
              <c:ext xmlns:c16="http://schemas.microsoft.com/office/drawing/2014/chart" uri="{C3380CC4-5D6E-409C-BE32-E72D297353CC}">
                <c16:uniqueId val="{00000006-A925-437B-A5F0-532E68EE805D}"/>
              </c:ext>
            </c:extLst>
          </c:dPt>
          <c:dPt>
            <c:idx val="9"/>
            <c:invertIfNegative val="1"/>
            <c:bubble3D val="0"/>
            <c:extLst>
              <c:ext xmlns:c16="http://schemas.microsoft.com/office/drawing/2014/chart" uri="{C3380CC4-5D6E-409C-BE32-E72D297353CC}">
                <c16:uniqueId val="{00000007-A925-437B-A5F0-532E68EE805D}"/>
              </c:ext>
            </c:extLst>
          </c:dPt>
          <c:dPt>
            <c:idx val="10"/>
            <c:invertIfNegative val="1"/>
            <c:bubble3D val="0"/>
            <c:extLst>
              <c:ext xmlns:c16="http://schemas.microsoft.com/office/drawing/2014/chart" uri="{C3380CC4-5D6E-409C-BE32-E72D297353CC}">
                <c16:uniqueId val="{00000008-A925-437B-A5F0-532E68EE805D}"/>
              </c:ext>
            </c:extLst>
          </c:dPt>
          <c:dPt>
            <c:idx val="11"/>
            <c:invertIfNegative val="1"/>
            <c:bubble3D val="0"/>
            <c:extLst>
              <c:ext xmlns:c16="http://schemas.microsoft.com/office/drawing/2014/chart" uri="{C3380CC4-5D6E-409C-BE32-E72D297353CC}">
                <c16:uniqueId val="{00000009-A925-437B-A5F0-532E68EE805D}"/>
              </c:ext>
            </c:extLst>
          </c:dPt>
          <c:dPt>
            <c:idx val="12"/>
            <c:invertIfNegative val="1"/>
            <c:bubble3D val="0"/>
            <c:extLst>
              <c:ext xmlns:c16="http://schemas.microsoft.com/office/drawing/2014/chart" uri="{C3380CC4-5D6E-409C-BE32-E72D297353CC}">
                <c16:uniqueId val="{0000000A-A925-437B-A5F0-532E68EE805D}"/>
              </c:ext>
            </c:extLst>
          </c:dPt>
          <c:dPt>
            <c:idx val="13"/>
            <c:invertIfNegative val="1"/>
            <c:bubble3D val="0"/>
            <c:extLst>
              <c:ext xmlns:c16="http://schemas.microsoft.com/office/drawing/2014/chart" uri="{C3380CC4-5D6E-409C-BE32-E72D297353CC}">
                <c16:uniqueId val="{0000000B-A925-437B-A5F0-532E68EE805D}"/>
              </c:ext>
            </c:extLst>
          </c:dPt>
          <c:dPt>
            <c:idx val="14"/>
            <c:invertIfNegative val="1"/>
            <c:bubble3D val="0"/>
            <c:extLst>
              <c:ext xmlns:c16="http://schemas.microsoft.com/office/drawing/2014/chart" uri="{C3380CC4-5D6E-409C-BE32-E72D297353CC}">
                <c16:uniqueId val="{0000000C-A925-437B-A5F0-532E68EE805D}"/>
              </c:ext>
            </c:extLst>
          </c:dPt>
          <c:cat>
            <c:strRef>
              <c:f>Sheet3!$R$64:$R$78</c:f>
              <c:strCache>
                <c:ptCount val="15"/>
                <c:pt idx="0">
                  <c:v>中小100</c:v>
                </c:pt>
                <c:pt idx="1">
                  <c:v>深证成指</c:v>
                </c:pt>
                <c:pt idx="2">
                  <c:v>创业板指</c:v>
                </c:pt>
                <c:pt idx="3">
                  <c:v>上证指数</c:v>
                </c:pt>
                <c:pt idx="4">
                  <c:v>德国DAX</c:v>
                </c:pt>
                <c:pt idx="5">
                  <c:v>法国CAC40</c:v>
                </c:pt>
                <c:pt idx="6">
                  <c:v>意大利指数</c:v>
                </c:pt>
                <c:pt idx="7">
                  <c:v>沪深300</c:v>
                </c:pt>
                <c:pt idx="8">
                  <c:v>道琼斯工业指数</c:v>
                </c:pt>
                <c:pt idx="9">
                  <c:v>英国富时100</c:v>
                </c:pt>
                <c:pt idx="10">
                  <c:v>标普500</c:v>
                </c:pt>
                <c:pt idx="11">
                  <c:v>恒生指数</c:v>
                </c:pt>
                <c:pt idx="12">
                  <c:v>富时新加坡海峡指数</c:v>
                </c:pt>
                <c:pt idx="13">
                  <c:v>纳斯达克指数</c:v>
                </c:pt>
                <c:pt idx="14">
                  <c:v>日经225</c:v>
                </c:pt>
              </c:strCache>
            </c:strRef>
          </c:cat>
          <c:val>
            <c:numRef>
              <c:f>Sheet3!$S$64:$S$78</c:f>
              <c:numCache>
                <c:formatCode>#,##0.0000_ ;\-#,##0.0000\ </c:formatCode>
                <c:ptCount val="15"/>
                <c:pt idx="0">
                  <c:v>-1.189068</c:v>
                </c:pt>
                <c:pt idx="1">
                  <c:v>-1.0258229999999999</c:v>
                </c:pt>
                <c:pt idx="2">
                  <c:v>-0.98281099999999999</c:v>
                </c:pt>
                <c:pt idx="3">
                  <c:v>-0.499164</c:v>
                </c:pt>
                <c:pt idx="4">
                  <c:v>-0.18094299999999999</c:v>
                </c:pt>
                <c:pt idx="5">
                  <c:v>-2.9693000000000001E-2</c:v>
                </c:pt>
                <c:pt idx="6">
                  <c:v>4.3940000000000003E-3</c:v>
                </c:pt>
                <c:pt idx="7">
                  <c:v>0.148373</c:v>
                </c:pt>
                <c:pt idx="8">
                  <c:v>0.155671</c:v>
                </c:pt>
                <c:pt idx="9">
                  <c:v>0.22400600000000001</c:v>
                </c:pt>
                <c:pt idx="10">
                  <c:v>0.72873200000000005</c:v>
                </c:pt>
                <c:pt idx="11">
                  <c:v>0.82365200000000005</c:v>
                </c:pt>
                <c:pt idx="12">
                  <c:v>0.87098399999999998</c:v>
                </c:pt>
                <c:pt idx="13">
                  <c:v>0.98244500000000001</c:v>
                </c:pt>
                <c:pt idx="14">
                  <c:v>1.187125</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A925-437B-A5F0-532E68EE805D}"/>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E9D2D3-60D0-4545-99E3-E7BDC7873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646</Words>
  <Characters>3684</Characters>
  <Application>Microsoft Office Word</Application>
  <DocSecurity>0</DocSecurity>
  <Lines>30</Lines>
  <Paragraphs>8</Paragraphs>
  <ScaleCrop>false</ScaleCrop>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3</cp:revision>
  <cp:lastPrinted>2024-12-12T01:03:00Z</cp:lastPrinted>
  <dcterms:created xsi:type="dcterms:W3CDTF">2024-12-24T00:31:00Z</dcterms:created>
  <dcterms:modified xsi:type="dcterms:W3CDTF">2024-12-24T00:58:00Z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