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1F33CA5A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8F4B28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2379B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kYVwIAAPQEAAAOAAAAZHJzL2Uyb0RvYy54bWysVM1u2zAMvg/YOwi6r467tE2DOkXWIsOA&#10;Yg3WDTsrspQYkESNUuKkTz9Kdp1s7WmYDzIpfvwndXO7t4btFIYGXMXLsxFnykmoG7eu+I/viw8T&#10;zkIUrhYGnKr4QQV+O3v/7qb1U3UOGzC1QkZGXJi2vuKbGP20KILcKCvCGXjlSKgBrYjE4rqoUbRk&#10;3ZrifDS6LFrA2iNIFQLd3ndCPsv2tVYyPmodVGSm4hRbzCfmc5XOYnYjpmsUftPIPgzxD1FY0Thy&#10;Opi6F1GwLTavTNlGIgTQ8UyCLUDrRqqcA2VTjv7K5mkjvMq5UHGCH8oU/p9Z+XX35JdIZWh9mAYi&#10;UxZ7jTb9KT62z8U6DMVS+8gkXZaXk6vy+oIzSbLxZPKxvEjVLI7aHkP8rMCyRFDIYNXSiJgyElOx&#10;ewixw7/g0nUA09SLxpjM4Hp1Z5DtBHVvvJiMPt33Lk5gxTHwTMWDUUnZuG9Ks6bO8b+ytshfby1D&#10;E0ST40GrzHHmSVRDFEJK5WLZK/b4pKrysA3Ko075NIE/XA7w7BZcHDRt4wDfcm2Objs8Ffsk40TG&#10;/Wrft3IF9WGJDKEb+eDloqE2PIgQlwJpxmkbaG/jIx3aQFtx6CnONoDPb90nfOojPnPW0s5UPPza&#10;ClScmS+OhvK6HI/TkmVmfHF1TgyeSlanEre1d0CNLemF8DKTCR/NC6kR7E9a73nySiLhJPmuuIz4&#10;wtzFbpfpgZBqPs8wWiwv4oN78jIZTwV2MN9G0E0euFSorjp9AWm18tz2z0Da3VM+o46P1ew3AAAA&#10;//8DAFBLAwQUAAYACAAAACEAW6ts1t8AAAAHAQAADwAAAGRycy9kb3ducmV2LnhtbEyOT0vDQBTE&#10;74LfYXmCF2k3CfZfzKaoIFIUxLTU6zb7TEKzb0N206bf3udJT8Mww8wvW4+2FSfsfeNIQTyNQCCV&#10;zjRUKdhtXyZLED5oMrp1hAou6GGdX19lOjXuTJ94KkIleIR8qhXUIXSplL6s0Wo/dR0SZ9+utzqw&#10;7Stpen3mcdvKJIrm0uqG+KHWHT7XWB6LwSoYPopt/LY73m8u+9e7zXtYLr6evFK3N+PjA4iAY/gr&#10;wy8+o0POTAc3kPGiVTBJuKggiVg5TuazGYiDgtUiBpln8j9//gMAAP//AwBQSwECLQAUAAYACAAA&#10;ACEAtoM4kv4AAADhAQAAEwAAAAAAAAAAAAAAAAAAAAAAW0NvbnRlbnRfVHlwZXNdLnhtbFBLAQIt&#10;ABQABgAIAAAAIQA4/SH/1gAAAJQBAAALAAAAAAAAAAAAAAAAAC8BAABfcmVscy8ucmVsc1BLAQIt&#10;ABQABgAIAAAAIQB8fakYVwIAAPQEAAAOAAAAAAAAAAAAAAAAAC4CAABkcnMvZTJvRG9jLnhtbFBL&#10;AQItABQABgAIAAAAIQBbq2zW3wAAAAcBAAAPAAAAAAAAAAAAAAAAALEEAABkcnMvZG93bnJldi54&#10;bWxQSwUGAAAAAAQABADzAAAAvQ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759516C0" w:rsidR="002379B1" w:rsidRPr="002379B1" w:rsidRDefault="002379B1" w:rsidP="007325D8">
      <w:pPr>
        <w:spacing w:before="102" w:line="257" w:lineRule="auto"/>
        <w:ind w:right="646" w:firstLineChars="200" w:firstLine="49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上周富时中国A50指数周涨2.31%，标准普尔500指数周涨0.67%。美元兑离岸人民币周涨0.11%。LME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铜周涨</w:t>
      </w:r>
      <w:proofErr w:type="gramEnd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0.45%，COMEX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</w:t>
      </w:r>
      <w:proofErr w:type="gramEnd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跌0.33%，COMEX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白银周涨</w:t>
      </w:r>
      <w:proofErr w:type="gramEnd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0.06%。WTI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原油周涨</w:t>
      </w:r>
      <w:proofErr w:type="gramEnd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1.15%。</w:t>
      </w:r>
      <w:r w:rsidRPr="00296C65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296C6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ICE原糖</w:t>
      </w:r>
      <w:proofErr w:type="gramStart"/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期货周</w:t>
      </w:r>
      <w:proofErr w:type="gramEnd"/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0.77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</w:t>
      </w:r>
      <w:r w:rsidRPr="008E74C9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月ICE</w:t>
      </w:r>
      <w:proofErr w:type="gramStart"/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棉周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Pr="008E74C9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09</w:t>
      </w:r>
      <w:r w:rsidRPr="00296C6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</w:t>
      </w:r>
      <w:r w:rsidRPr="00E60A4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M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B铁矿石周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16549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1.77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14:paraId="07AA11A4" w14:textId="3CE91505"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="002503E6"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资产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涨跌幅</w:t>
      </w:r>
    </w:p>
    <w:p w14:paraId="227387B0" w14:textId="70883FA7" w:rsidR="00993B64" w:rsidRDefault="002503E6" w:rsidP="00061B45">
      <w:pPr>
        <w:spacing w:before="235" w:line="176" w:lineRule="auto"/>
        <w:jc w:val="both"/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3"/>
          <w:sz w:val="24"/>
          <w:szCs w:val="24"/>
          <w:lang w:eastAsia="zh-CN"/>
        </w:rPr>
        <w:drawing>
          <wp:inline distT="0" distB="0" distL="0" distR="0" wp14:anchorId="7CAE08BB" wp14:editId="338214F4">
            <wp:extent cx="6372225" cy="4029075"/>
            <wp:effectExtent l="0" t="0" r="9525" b="9525"/>
            <wp:docPr id="15744460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2CE0" w14:textId="77777777" w:rsidR="00993B64" w:rsidRDefault="00E42547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14:paraId="57AB6138" w14:textId="77777777" w:rsidR="00993B64" w:rsidRPr="00D31893" w:rsidRDefault="00993B64">
      <w:pPr>
        <w:pStyle w:val="a3"/>
        <w:spacing w:line="282" w:lineRule="auto"/>
        <w:rPr>
          <w:rFonts w:eastAsiaTheme="minorEastAsia"/>
          <w:lang w:eastAsia="zh-CN"/>
        </w:rPr>
      </w:pPr>
    </w:p>
    <w:p w14:paraId="64BD84FF" w14:textId="77777777" w:rsidR="00993B64" w:rsidRDefault="00993B64">
      <w:pPr>
        <w:pStyle w:val="a3"/>
        <w:spacing w:line="282" w:lineRule="auto"/>
        <w:rPr>
          <w:lang w:eastAsia="zh-CN"/>
        </w:rPr>
      </w:pPr>
    </w:p>
    <w:p w14:paraId="55A41ACE" w14:textId="301859E7" w:rsidR="00993B64" w:rsidRPr="00FC40D2" w:rsidRDefault="00E42547" w:rsidP="00FC40D2">
      <w:pPr>
        <w:pStyle w:val="a8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307626FC" w14:textId="205C84BA" w:rsidR="00FC40D2" w:rsidRPr="00FC40D2" w:rsidRDefault="00FC40D2" w:rsidP="00FC40D2">
      <w:pPr>
        <w:pStyle w:val="a8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【据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CME“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美联储观察”：美联储明年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月维持利率不变的概率为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91.4%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，降息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25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个基点的概率为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8.6%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。到明年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月维持当前利率不变的概率为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52.1%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，累计降息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25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个基点的概率为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44.2%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，累计降息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50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个基点的概率为</w:t>
      </w:r>
      <w:r w:rsidRPr="00FC40D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3.7%</w:t>
      </w: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。】</w:t>
      </w:r>
    </w:p>
    <w:p w14:paraId="1E890DFA" w14:textId="77777777" w:rsidR="00FC40D2" w:rsidRDefault="00FC40D2" w:rsidP="0067558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FC40D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【哈马斯表示，以色列的新条件推迟了达成协议的时间；以色列总理内塔尼亚胡表示，哈马斯正在违背在人质谈判中达成的协议。】</w:t>
      </w:r>
    </w:p>
    <w:p w14:paraId="13A52775" w14:textId="5F56C323" w:rsidR="00675582" w:rsidRPr="00675582" w:rsidRDefault="00675582" w:rsidP="0067558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67558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lastRenderedPageBreak/>
        <w:t>【</w:t>
      </w:r>
      <w:r w:rsidR="002503E6"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欧洲央行行长拉加德表示，非常接近实现</w:t>
      </w:r>
      <w:r w:rsidR="002503E6"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2%</w:t>
      </w:r>
      <w:r w:rsidR="002503E6"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的通胀目标，但仍须对服务行业保持高度警惕。</w:t>
      </w:r>
      <w:r w:rsidRPr="0067558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14:paraId="6543FE68" w14:textId="76EBD853" w:rsidR="00675582" w:rsidRPr="00675582" w:rsidRDefault="002503E6" w:rsidP="00FC40D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67558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日本央行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10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月会议纪要显示，若经济和物价走势符合预期，日央行将继续加息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</w:t>
      </w:r>
      <w:r w:rsidRPr="0067558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14:paraId="626C39F6" w14:textId="77777777" w:rsidR="002503E6" w:rsidRDefault="002503E6" w:rsidP="0067558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【美国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11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月耐用品订单环比初值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-1.1%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，预期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-0.3%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，前值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0.3%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；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11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月核心耐用品订单环比初值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0.7%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，预期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0.1%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，前值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-0.2%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。】</w:t>
      </w:r>
    </w:p>
    <w:p w14:paraId="65739411" w14:textId="262C266F" w:rsidR="00675582" w:rsidRDefault="002503E6" w:rsidP="0067558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【美国上周初请失业金人数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21.9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万人，预期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22.4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万人，前值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22.0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万人；四周均值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22.65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万人，前值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22.55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万人。截至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12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14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日当周续请失业金人数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191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万人，预期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188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万人，前值从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187.4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万人修正为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186.4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万人。】</w:t>
      </w:r>
    </w:p>
    <w:p w14:paraId="25057C80" w14:textId="50D6DC5E" w:rsidR="006E5C0A" w:rsidRDefault="002503E6" w:rsidP="00EB6C8D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【英国第三季度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GDP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终值同比升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0.9%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，预期升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1.0%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，初值升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1.0%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，第二季度终值升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0.7%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；环比持平，预期升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0.1%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，初值升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0.1%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，第二季度终值升</w:t>
      </w:r>
      <w:r w:rsidRPr="002503E6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0.5%</w:t>
      </w:r>
      <w:r w:rsidRPr="002503E6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。】</w:t>
      </w:r>
    </w:p>
    <w:p w14:paraId="5E8604E7" w14:textId="77777777" w:rsidR="00B82572" w:rsidRDefault="00B82572" w:rsidP="000F23B0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</w:p>
    <w:p w14:paraId="5676F9EB" w14:textId="39E65707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140BF1">
        <w:trPr>
          <w:trHeight w:val="1758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7B06DB96" w:rsidR="00993B64" w:rsidRPr="00EB6C8D" w:rsidRDefault="00EB6C8D" w:rsidP="00EB6C8D">
            <w:pPr>
              <w:rPr>
                <w:rFonts w:ascii="新宋体" w:eastAsia="新宋体" w:hAnsi="新宋体"/>
                <w:lang w:eastAsia="zh-CN"/>
              </w:rPr>
            </w:pPr>
            <w:r w:rsidRPr="00EB6C8D">
              <w:rPr>
                <w:rFonts w:ascii="新宋体" w:eastAsia="新宋体" w:hAnsi="新宋体"/>
                <w:lang w:eastAsia="zh-CN"/>
              </w:rPr>
              <w:t>12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EB6C8D">
              <w:rPr>
                <w:rFonts w:ascii="新宋体" w:eastAsia="新宋体" w:hAnsi="新宋体"/>
                <w:lang w:eastAsia="zh-CN"/>
              </w:rPr>
              <w:t>27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日当周，</w:t>
            </w:r>
            <w:proofErr w:type="gramStart"/>
            <w:r w:rsidRPr="00EB6C8D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EB6C8D">
              <w:rPr>
                <w:rFonts w:ascii="新宋体" w:eastAsia="新宋体" w:hAnsi="新宋体"/>
                <w:lang w:eastAsia="zh-CN"/>
              </w:rPr>
              <w:t>500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EB6C8D">
              <w:rPr>
                <w:rFonts w:ascii="新宋体" w:eastAsia="新宋体" w:hAnsi="新宋体"/>
                <w:lang w:eastAsia="zh-CN"/>
              </w:rPr>
              <w:t>0.67%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EB6C8D">
              <w:rPr>
                <w:rFonts w:ascii="新宋体" w:eastAsia="新宋体" w:hAnsi="新宋体"/>
                <w:lang w:eastAsia="zh-CN"/>
              </w:rPr>
              <w:t>5970.84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EB6C8D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EB6C8D">
              <w:rPr>
                <w:rFonts w:ascii="新宋体" w:eastAsia="新宋体" w:hAnsi="新宋体"/>
                <w:lang w:eastAsia="zh-CN"/>
              </w:rPr>
              <w:t>500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主力合约上涨</w:t>
            </w:r>
            <w:r w:rsidRPr="00EB6C8D">
              <w:rPr>
                <w:rFonts w:ascii="新宋体" w:eastAsia="新宋体" w:hAnsi="新宋体"/>
                <w:lang w:eastAsia="zh-CN"/>
              </w:rPr>
              <w:t>0.55%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EB6C8D">
              <w:rPr>
                <w:rFonts w:ascii="新宋体" w:eastAsia="新宋体" w:hAnsi="新宋体"/>
                <w:lang w:eastAsia="zh-CN"/>
              </w:rPr>
              <w:t>6029.25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点。上周，美国因圣诞节假期休市一日，交易时间有所缩短。资金面，美国</w:t>
            </w:r>
            <w:r w:rsidRPr="00EB6C8D">
              <w:rPr>
                <w:rFonts w:ascii="新宋体" w:eastAsia="新宋体" w:hAnsi="新宋体"/>
                <w:lang w:eastAsia="zh-CN"/>
              </w:rPr>
              <w:t>10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年期国债收益率持续走高，对股市形成压制，主要原因在于市场预期美联储将在</w:t>
            </w:r>
            <w:r w:rsidRPr="00EB6C8D">
              <w:rPr>
                <w:rFonts w:ascii="新宋体" w:eastAsia="新宋体" w:hAnsi="新宋体"/>
                <w:lang w:eastAsia="zh-CN"/>
              </w:rPr>
              <w:t>2025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年采取更为鹰派的货币政策。经济数据方面，美国</w:t>
            </w:r>
            <w:r w:rsidRPr="00EB6C8D">
              <w:rPr>
                <w:rFonts w:ascii="新宋体" w:eastAsia="新宋体" w:hAnsi="新宋体"/>
                <w:lang w:eastAsia="zh-CN"/>
              </w:rPr>
              <w:t>12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EB6C8D">
              <w:rPr>
                <w:rFonts w:ascii="新宋体" w:eastAsia="新宋体" w:hAnsi="新宋体"/>
                <w:lang w:eastAsia="zh-CN"/>
              </w:rPr>
              <w:t>21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日当周初请失业</w:t>
            </w:r>
            <w:proofErr w:type="gramStart"/>
            <w:r w:rsidRPr="00EB6C8D">
              <w:rPr>
                <w:rFonts w:ascii="新宋体" w:eastAsia="新宋体" w:hAnsi="新宋体" w:hint="eastAsia"/>
                <w:lang w:eastAsia="zh-CN"/>
              </w:rPr>
              <w:t>金人数</w:t>
            </w:r>
            <w:proofErr w:type="gramEnd"/>
            <w:r w:rsidRPr="00EB6C8D">
              <w:rPr>
                <w:rFonts w:ascii="新宋体" w:eastAsia="新宋体" w:hAnsi="新宋体"/>
                <w:lang w:eastAsia="zh-CN"/>
              </w:rPr>
              <w:t>21.9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万人，降至一个月低点，预期</w:t>
            </w:r>
            <w:r w:rsidRPr="00EB6C8D">
              <w:rPr>
                <w:rFonts w:ascii="新宋体" w:eastAsia="新宋体" w:hAnsi="新宋体"/>
                <w:lang w:eastAsia="zh-CN"/>
              </w:rPr>
              <w:t>22.4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万人，前值</w:t>
            </w:r>
            <w:r w:rsidRPr="00EB6C8D">
              <w:rPr>
                <w:rFonts w:ascii="新宋体" w:eastAsia="新宋体" w:hAnsi="新宋体"/>
                <w:lang w:eastAsia="zh-CN"/>
              </w:rPr>
              <w:t>22.0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万人，劳动市场依旧保持一定韧性。</w:t>
            </w:r>
            <w:proofErr w:type="gramStart"/>
            <w:r w:rsidRPr="00EB6C8D">
              <w:rPr>
                <w:rFonts w:ascii="新宋体" w:eastAsia="新宋体" w:hAnsi="新宋体" w:hint="eastAsia"/>
                <w:lang w:eastAsia="zh-CN"/>
              </w:rPr>
              <w:t>受到股</w:t>
            </w:r>
            <w:proofErr w:type="gramEnd"/>
            <w:r w:rsidRPr="00EB6C8D">
              <w:rPr>
                <w:rFonts w:ascii="新宋体" w:eastAsia="新宋体" w:hAnsi="新宋体" w:hint="eastAsia"/>
                <w:lang w:eastAsia="zh-CN"/>
              </w:rPr>
              <w:t>债跷跷板影响，美</w:t>
            </w:r>
            <w:proofErr w:type="gramStart"/>
            <w:r w:rsidRPr="00EB6C8D">
              <w:rPr>
                <w:rFonts w:ascii="新宋体" w:eastAsia="新宋体" w:hAnsi="新宋体" w:hint="eastAsia"/>
                <w:lang w:eastAsia="zh-CN"/>
              </w:rPr>
              <w:t>股传统</w:t>
            </w:r>
            <w:proofErr w:type="gramEnd"/>
            <w:r w:rsidRPr="00EB6C8D">
              <w:rPr>
                <w:rFonts w:ascii="新宋体" w:eastAsia="新宋体" w:hAnsi="新宋体" w:hint="eastAsia"/>
                <w:lang w:eastAsia="zh-CN"/>
              </w:rPr>
              <w:t>圣诞老人行情今年恐难再现。策略上，建议暂时观望。</w:t>
            </w:r>
          </w:p>
        </w:tc>
      </w:tr>
      <w:tr w:rsidR="00993B64" w14:paraId="77BED494" w14:textId="77777777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14:paraId="55ECC7EE" w14:textId="457E5795" w:rsidR="00993B64" w:rsidRPr="00EB6C8D" w:rsidRDefault="00EB6C8D">
            <w:pPr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EB6C8D">
              <w:rPr>
                <w:rFonts w:ascii="新宋体" w:eastAsia="新宋体" w:hAnsi="新宋体"/>
                <w:lang w:eastAsia="zh-CN"/>
              </w:rPr>
              <w:t>12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EB6C8D">
              <w:rPr>
                <w:rFonts w:ascii="新宋体" w:eastAsia="新宋体" w:hAnsi="新宋体"/>
                <w:lang w:eastAsia="zh-CN"/>
              </w:rPr>
              <w:t>27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日当周，富时中国</w:t>
            </w:r>
            <w:r w:rsidRPr="00EB6C8D">
              <w:rPr>
                <w:rFonts w:ascii="新宋体" w:eastAsia="新宋体" w:hAnsi="新宋体"/>
                <w:lang w:eastAsia="zh-CN"/>
              </w:rPr>
              <w:t>A50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EB6C8D">
              <w:rPr>
                <w:rFonts w:ascii="新宋体" w:eastAsia="新宋体" w:hAnsi="新宋体"/>
                <w:lang w:eastAsia="zh-CN"/>
              </w:rPr>
              <w:t>2.22%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EB6C8D">
              <w:rPr>
                <w:rFonts w:ascii="新宋体" w:eastAsia="新宋体" w:hAnsi="新宋体"/>
                <w:lang w:eastAsia="zh-CN"/>
              </w:rPr>
              <w:t>13588.3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点；新交所富时</w:t>
            </w:r>
            <w:r w:rsidRPr="00EB6C8D">
              <w:rPr>
                <w:rFonts w:ascii="新宋体" w:eastAsia="新宋体" w:hAnsi="新宋体"/>
                <w:lang w:eastAsia="zh-CN"/>
              </w:rPr>
              <w:t>A50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期指主力合约上涨</w:t>
            </w:r>
            <w:r w:rsidRPr="00EB6C8D">
              <w:rPr>
                <w:rFonts w:ascii="新宋体" w:eastAsia="新宋体" w:hAnsi="新宋体"/>
                <w:lang w:eastAsia="zh-CN"/>
              </w:rPr>
              <w:t>2.31%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EB6C8D">
              <w:rPr>
                <w:rFonts w:ascii="新宋体" w:eastAsia="新宋体" w:hAnsi="新宋体"/>
                <w:lang w:eastAsia="zh-CN"/>
              </w:rPr>
              <w:t>13596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点。海外方面，上周欧美、香港因圣诞节休市，外部环境对国内扰动较少。国内方面，经济基本面，</w:t>
            </w:r>
            <w:r w:rsidRPr="00EB6C8D">
              <w:rPr>
                <w:rFonts w:ascii="新宋体" w:eastAsia="新宋体" w:hAnsi="新宋体"/>
                <w:lang w:eastAsia="zh-CN"/>
              </w:rPr>
              <w:t>11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月规模以上工业企业利润当月同比降幅继续收窄，工业企业利润持续恢复。结合此前的一系列数据，</w:t>
            </w:r>
            <w:r w:rsidRPr="00EB6C8D">
              <w:rPr>
                <w:rFonts w:ascii="新宋体" w:eastAsia="新宋体" w:hAnsi="新宋体"/>
                <w:lang w:eastAsia="zh-CN"/>
              </w:rPr>
              <w:t>11</w:t>
            </w:r>
            <w:r w:rsidRPr="00EB6C8D">
              <w:rPr>
                <w:rFonts w:ascii="新宋体" w:eastAsia="新宋体" w:hAnsi="新宋体" w:hint="eastAsia"/>
                <w:lang w:eastAsia="zh-CN"/>
              </w:rPr>
              <w:t>月国内经济基本面呈现缓慢修复态势。整体来看，国内年底相关会议已经落地，市场短期暂时处于数据与政策空窗期，在更多利好政策出台前股指预计维持震荡格局，从长期来看，政策对经济起到托底，随着明年相关政策的逐步落地，经济有望企稳回升，并推动投资者信心回暖。策略上，建议短线暂时观望，中长线回调逢低布局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2B8A1E12" w:rsidR="00993B64" w:rsidRDefault="00EB6C8D" w:rsidP="00EB6C8D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国际方面，美联储正试图再次评估特朗普新政府对于美国经济和通胀的影响。国内方面，央行行长潘功胜：加大货币政策调控的强度，提高货币政策调控的精准性；银行业平均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存准率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大概是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6.6%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，这个水平与国际上主要经济体的央行相比，还有一定空间。美元美债方面，美元指数维持震荡，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最终收跌</w:t>
            </w:r>
            <w:proofErr w:type="gramEnd"/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0.06%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108.03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。美债收益率全线收涨，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两年期美债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4.3340%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</w:t>
            </w:r>
            <w:proofErr w:type="gramStart"/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4.6300%</w:t>
            </w:r>
            <w:r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库存方面，截止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12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27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日，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总库存为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272725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+600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吨；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总库为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95590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短吨，较上周环比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+2040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短吨；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周度库存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小计为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74172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+3308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吨。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、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、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周度去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库。交易方面，隔夜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铜主力合约震荡，涨跌幅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+0.34%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，报收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4.136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。截止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12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17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CFTC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非商业多头持仓为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81540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张，空头持仓为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75600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张，净持仓为净多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5940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张，环比上周</w:t>
            </w:r>
            <w:r w:rsidRPr="00EB6C8D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-5019</w:t>
            </w:r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张，持仓情绪偏多。（圣诞</w:t>
            </w:r>
            <w:proofErr w:type="gramStart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周部分</w:t>
            </w:r>
            <w:proofErr w:type="gramEnd"/>
            <w:r w:rsidRPr="00EB6C8D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数据暂无更新）操作建议，轻仓逢低短多交易，仅供参考。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092D26A0" w14:textId="77777777" w:rsidR="007325D8" w:rsidRPr="007325D8" w:rsidRDefault="007325D8" w:rsidP="007325D8">
            <w:pPr>
              <w:rPr>
                <w:rFonts w:ascii="新宋体" w:eastAsia="新宋体" w:hAnsi="新宋体" w:cs="新宋体"/>
                <w:lang w:eastAsia="zh-CN"/>
              </w:rPr>
            </w:pPr>
            <w:proofErr w:type="gramStart"/>
            <w:r w:rsidRPr="007325D8">
              <w:rPr>
                <w:rFonts w:ascii="新宋体" w:eastAsia="新宋体" w:hAnsi="新宋体" w:cs="新宋体" w:hint="eastAsia"/>
                <w:lang w:eastAsia="zh-CN"/>
              </w:rPr>
              <w:t>本周美糖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3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proofErr w:type="gramEnd"/>
            <w:r w:rsidRPr="007325D8">
              <w:rPr>
                <w:rFonts w:ascii="新宋体" w:eastAsia="新宋体" w:hAnsi="新宋体" w:cs="新宋体" w:hint="eastAsia"/>
                <w:lang w:eastAsia="zh-CN"/>
              </w:rPr>
              <w:t>合约期价下跌，</w:t>
            </w:r>
            <w:proofErr w:type="gramStart"/>
            <w:r w:rsidRPr="007325D8">
              <w:rPr>
                <w:rFonts w:ascii="新宋体" w:eastAsia="新宋体" w:hAnsi="新宋体" w:cs="新宋体" w:hint="eastAsia"/>
                <w:lang w:eastAsia="zh-CN"/>
              </w:rPr>
              <w:t>周度跌幅</w:t>
            </w:r>
            <w:proofErr w:type="gramEnd"/>
            <w:r w:rsidRPr="007325D8">
              <w:rPr>
                <w:rFonts w:ascii="新宋体" w:eastAsia="新宋体" w:hAnsi="新宋体" w:cs="新宋体" w:hint="eastAsia"/>
                <w:lang w:eastAsia="zh-CN"/>
              </w:rPr>
              <w:t>约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0.77%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。由于印度甘蔗压榨进度加快，市场供应增加。</w:t>
            </w:r>
          </w:p>
          <w:p w14:paraId="4A4838E5" w14:textId="242F6F9D" w:rsidR="00993B64" w:rsidRPr="007325D8" w:rsidRDefault="007325D8" w:rsidP="007325D8">
            <w:pPr>
              <w:rPr>
                <w:rFonts w:ascii="新宋体" w:eastAsia="新宋体" w:hAnsi="新宋体" w:cs="新宋体"/>
                <w:lang w:eastAsia="zh-CN"/>
              </w:rPr>
            </w:pPr>
            <w:r w:rsidRPr="007325D8">
              <w:rPr>
                <w:rFonts w:ascii="新宋体" w:eastAsia="新宋体" w:hAnsi="新宋体" w:cs="新宋体" w:hint="eastAsia"/>
                <w:lang w:eastAsia="zh-CN"/>
              </w:rPr>
              <w:t>巴西航运机构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Williams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发布的数据显示，截至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12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26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日当周巴西港口等待装运食糖的船只数量为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45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艘，此前一周为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43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艘。港口等待装运的食糖数量为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174.92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万吨，此前一周</w:t>
            </w:r>
            <w:r w:rsidRPr="007325D8">
              <w:rPr>
                <w:rFonts w:ascii="新宋体" w:eastAsia="新宋体" w:hAnsi="新宋体" w:cs="新宋体"/>
                <w:lang w:eastAsia="zh-CN"/>
              </w:rPr>
              <w:t>145.427</w:t>
            </w:r>
            <w:r w:rsidRPr="007325D8">
              <w:rPr>
                <w:rFonts w:ascii="新宋体" w:eastAsia="新宋体" w:hAnsi="新宋体" w:cs="新宋体" w:hint="eastAsia"/>
                <w:lang w:eastAsia="zh-CN"/>
              </w:rPr>
              <w:t>万吨。当周等待装运出口的食糖船只数量小幅回升。</w:t>
            </w:r>
          </w:p>
        </w:tc>
      </w:tr>
      <w:tr w:rsidR="00993B64" w14:paraId="710456DB" w14:textId="77777777" w:rsidTr="009156D8">
        <w:trPr>
          <w:trHeight w:val="89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lastRenderedPageBreak/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0C17E687" w:rsidR="00993B64" w:rsidRPr="007325D8" w:rsidRDefault="007325D8" w:rsidP="007325D8">
            <w:pPr>
              <w:jc w:val="left"/>
              <w:rPr>
                <w:rFonts w:eastAsiaTheme="minor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本周美棉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lang w:eastAsia="zh-CN"/>
              </w:rPr>
              <w:t>月合约价格反弹</w:t>
            </w:r>
            <w:r>
              <w:rPr>
                <w:rFonts w:ascii="宋体" w:eastAsia="宋体" w:hAnsi="宋体" w:cs="宋体" w:hint="eastAsia"/>
                <w:color w:val="auto"/>
                <w:lang w:eastAsia="zh-CN"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auto"/>
                <w:lang w:eastAsia="zh-CN"/>
              </w:rPr>
              <w:t>周度涨幅</w:t>
            </w:r>
            <w:proofErr w:type="gramEnd"/>
            <w:r>
              <w:rPr>
                <w:rFonts w:ascii="宋体" w:eastAsia="宋体" w:hAnsi="宋体" w:cs="宋体" w:hint="eastAsia"/>
                <w:color w:val="auto"/>
                <w:lang w:eastAsia="zh-CN"/>
              </w:rPr>
              <w:t>约</w:t>
            </w:r>
            <w:r>
              <w:rPr>
                <w:rFonts w:hint="eastAsia"/>
                <w:color w:val="auto"/>
                <w:lang w:eastAsia="zh-CN"/>
              </w:rPr>
              <w:t>1.0</w:t>
            </w:r>
            <w:r>
              <w:rPr>
                <w:color w:val="auto"/>
                <w:lang w:eastAsia="zh-CN"/>
              </w:rPr>
              <w:t>%</w:t>
            </w:r>
            <w:r>
              <w:rPr>
                <w:rFonts w:ascii="宋体" w:eastAsia="宋体" w:hAnsi="宋体" w:cs="宋体" w:hint="eastAsia"/>
                <w:color w:val="auto"/>
                <w:lang w:eastAsia="zh-CN"/>
              </w:rPr>
              <w:t>。由于技术修复和出口销售改善，为价格提供支撑。</w:t>
            </w:r>
            <w:r>
              <w:rPr>
                <w:rFonts w:ascii="宋体" w:eastAsia="宋体" w:hAnsi="宋体" w:cs="宋体" w:hint="eastAsia"/>
                <w:lang w:eastAsia="zh-CN"/>
              </w:rPr>
              <w:t>巴西棉播种进度较去年同期稍慢。据巴西农业部下属的国家商品供应公司</w:t>
            </w:r>
            <w:r>
              <w:rPr>
                <w:rFonts w:hint="eastAsia"/>
                <w:lang w:eastAsia="zh-CN"/>
              </w:rPr>
              <w:t>CONAB</w:t>
            </w:r>
            <w:r>
              <w:rPr>
                <w:rFonts w:ascii="宋体" w:eastAsia="宋体" w:hAnsi="宋体" w:cs="宋体" w:hint="eastAsia"/>
                <w:lang w:eastAsia="zh-CN"/>
              </w:rPr>
              <w:t>，截至</w:t>
            </w:r>
            <w:r>
              <w:rPr>
                <w:rFonts w:hint="eastAsia"/>
                <w:lang w:eastAsia="zh-CN"/>
              </w:rPr>
              <w:t>12</w:t>
            </w:r>
            <w:r>
              <w:rPr>
                <w:rFonts w:ascii="宋体" w:eastAsia="宋体" w:hAnsi="宋体" w:cs="宋体" w:hint="eastAsia"/>
                <w:lang w:eastAsia="zh-CN"/>
              </w:rPr>
              <w:t>月</w:t>
            </w:r>
            <w:r>
              <w:rPr>
                <w:rFonts w:hint="eastAsia"/>
                <w:lang w:eastAsia="zh-CN"/>
              </w:rPr>
              <w:t>22</w:t>
            </w:r>
            <w:r>
              <w:rPr>
                <w:rFonts w:ascii="宋体" w:eastAsia="宋体" w:hAnsi="宋体" w:cs="宋体" w:hint="eastAsia"/>
                <w:lang w:eastAsia="zh-CN"/>
              </w:rPr>
              <w:t>日，巴西棉花播种率为</w:t>
            </w:r>
            <w:r>
              <w:rPr>
                <w:rFonts w:hint="eastAsia"/>
                <w:lang w:eastAsia="zh-CN"/>
              </w:rPr>
              <w:t>19.92%</w:t>
            </w:r>
            <w:r>
              <w:rPr>
                <w:rFonts w:ascii="宋体" w:eastAsia="宋体" w:hAnsi="宋体" w:cs="宋体" w:hint="eastAsia"/>
                <w:lang w:eastAsia="zh-CN"/>
              </w:rPr>
              <w:t>，上周为</w:t>
            </w:r>
            <w:r>
              <w:rPr>
                <w:rFonts w:hint="eastAsia"/>
                <w:lang w:eastAsia="zh-CN"/>
              </w:rPr>
              <w:t>12.2%</w:t>
            </w:r>
            <w:r>
              <w:rPr>
                <w:rFonts w:ascii="宋体" w:eastAsia="宋体" w:hAnsi="宋体" w:cs="宋体" w:hint="eastAsia"/>
                <w:lang w:eastAsia="zh-CN"/>
              </w:rPr>
              <w:t>，去年同期为</w:t>
            </w:r>
            <w:r>
              <w:rPr>
                <w:rFonts w:hint="eastAsia"/>
                <w:lang w:eastAsia="zh-CN"/>
              </w:rPr>
              <w:t>21.8%</w:t>
            </w:r>
            <w:r>
              <w:rPr>
                <w:rFonts w:ascii="宋体" w:eastAsia="宋体" w:hAnsi="宋体" w:cs="宋体" w:hint="eastAsia"/>
                <w:lang w:eastAsia="zh-CN"/>
              </w:rPr>
              <w:t>。</w:t>
            </w:r>
          </w:p>
        </w:tc>
      </w:tr>
      <w:tr w:rsidR="00993B64" w14:paraId="6E442742" w14:textId="77777777" w:rsidTr="009156D8">
        <w:trPr>
          <w:trHeight w:val="3115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612FA2C6" w:rsidR="00993B64" w:rsidRPr="007325D8" w:rsidRDefault="007325D8" w:rsidP="007325D8">
            <w:pPr>
              <w:rPr>
                <w:rFonts w:eastAsiaTheme="minor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美元指数周涨</w:t>
            </w:r>
            <w:r>
              <w:rPr>
                <w:rFonts w:hint="eastAsia"/>
                <w:lang w:eastAsia="zh-CN"/>
              </w:rPr>
              <w:t>0.16%</w:t>
            </w:r>
            <w:r>
              <w:rPr>
                <w:rFonts w:ascii="宋体" w:eastAsia="宋体" w:hAnsi="宋体" w:cs="宋体" w:hint="eastAsia"/>
                <w:lang w:eastAsia="zh-CN"/>
              </w:rPr>
              <w:t>。非美货币涨跌不一，欧元兑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美元周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跌</w:t>
            </w:r>
            <w:r>
              <w:rPr>
                <w:rFonts w:hint="eastAsia"/>
                <w:lang w:eastAsia="zh-CN"/>
              </w:rPr>
              <w:t>0.03%</w:t>
            </w:r>
            <w:r>
              <w:rPr>
                <w:rFonts w:ascii="宋体" w:eastAsia="宋体" w:hAnsi="宋体" w:cs="宋体" w:hint="eastAsia"/>
                <w:lang w:eastAsia="zh-CN"/>
              </w:rPr>
              <w:t>；英镑兑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美元周涨</w:t>
            </w:r>
            <w:proofErr w:type="gramEnd"/>
            <w:r>
              <w:rPr>
                <w:rFonts w:hint="eastAsia"/>
                <w:lang w:eastAsia="zh-CN"/>
              </w:rPr>
              <w:t>0.07%</w:t>
            </w:r>
            <w:r>
              <w:rPr>
                <w:rFonts w:ascii="宋体" w:eastAsia="宋体" w:hAnsi="宋体" w:cs="宋体" w:hint="eastAsia"/>
                <w:lang w:eastAsia="zh-CN"/>
              </w:rPr>
              <w:t>；美元兑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日元周涨</w:t>
            </w:r>
            <w:proofErr w:type="gramEnd"/>
            <w:r>
              <w:rPr>
                <w:rFonts w:hint="eastAsia"/>
                <w:lang w:eastAsia="zh-CN"/>
              </w:rPr>
              <w:t>0.93%</w:t>
            </w:r>
            <w:r>
              <w:rPr>
                <w:rFonts w:ascii="宋体" w:eastAsia="宋体" w:hAnsi="宋体" w:cs="宋体" w:hint="eastAsia"/>
                <w:lang w:eastAsia="zh-CN"/>
              </w:rPr>
              <w:t>。近期，美元指数在高位区间内窄幅震荡为主。美国宏观数据方面，尽管耐用品总体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订单环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比下降，但核心耐用品的订单增长数据亮眼，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凸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显出消费需求的强劲和制造业的韧性；新屋销售数据略低于预期，此前因为恶劣天气原因对新屋销售的影响消退，但整体对市场影响有限。首次申请失业救济人数录得</w:t>
            </w:r>
            <w:r>
              <w:rPr>
                <w:rFonts w:hint="eastAsia"/>
                <w:lang w:eastAsia="zh-CN"/>
              </w:rPr>
              <w:t>21.9</w:t>
            </w:r>
            <w:r>
              <w:rPr>
                <w:rFonts w:ascii="宋体" w:eastAsia="宋体" w:hAnsi="宋体" w:cs="宋体" w:hint="eastAsia"/>
                <w:lang w:eastAsia="zh-CN"/>
              </w:rPr>
              <w:t>万人，低于市场预期，表明美国就业市场需求依然保持韧性，供需失衡状况的维持或使薪资增速下行趋势遭受一定阻力，而消费需求在居民收入不减的情况下或得到一定支撑，进而导致通胀水平回落进程放缓，或助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推美元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指数进一步走强。美联储延续鹰派基调，令市场对降息预期进一步</w:t>
            </w:r>
            <w:bookmarkStart w:id="0" w:name="_GoBack"/>
            <w:bookmarkEnd w:id="0"/>
            <w:r>
              <w:rPr>
                <w:rFonts w:ascii="宋体" w:eastAsia="宋体" w:hAnsi="宋体" w:cs="宋体" w:hint="eastAsia"/>
                <w:lang w:eastAsia="zh-CN"/>
              </w:rPr>
              <w:t>降温。欧元区方面，欧洲央行行长拉加德的鸽派表态令市场对欧元区政策宽松预期升温，欧元预计将持续承压。日本方面，根据日本央行上周公布的会议纪要，如果经济按预期发展，将继续推进加息，未来日元或因加息预期而迎来反弹机会。展望未来，美元指数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短期大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概率将延续高位震荡格局，美元受利差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预期走扩影响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仍具备较强吸引力，但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特朗普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重返白宫的政策不确定性，包括可能重新提出关税及减税政策，加剧了市场在交易方向上的分歧。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6326DB5F" w:rsidR="00993B64" w:rsidRPr="007325D8" w:rsidRDefault="007325D8" w:rsidP="007325D8">
            <w:pPr>
              <w:rPr>
                <w:rFonts w:eastAsiaTheme="minorEastAsia"/>
                <w:lang w:eastAsia="zh-CN"/>
              </w:rPr>
            </w:pPr>
            <w:r w:rsidRPr="00226AFC">
              <w:rPr>
                <w:rFonts w:ascii="宋体" w:eastAsia="宋体" w:hAnsi="宋体" w:cs="宋体" w:hint="eastAsia"/>
                <w:lang w:eastAsia="zh-CN"/>
              </w:rPr>
              <w:t>COMEX</w:t>
            </w:r>
            <w:r>
              <w:rPr>
                <w:rFonts w:ascii="宋体" w:eastAsia="宋体" w:hAnsi="宋体" w:cs="宋体" w:hint="eastAsia"/>
                <w:lang w:eastAsia="zh-CN"/>
              </w:rPr>
              <w:t>黄金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期货周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跌</w:t>
            </w:r>
            <w:r w:rsidRPr="00226AFC">
              <w:rPr>
                <w:rFonts w:ascii="宋体" w:eastAsia="宋体" w:hAnsi="宋体" w:cs="宋体" w:hint="eastAsia"/>
                <w:lang w:eastAsia="zh-CN"/>
              </w:rPr>
              <w:t>0.33%</w:t>
            </w:r>
            <w:r>
              <w:rPr>
                <w:rFonts w:ascii="宋体" w:eastAsia="宋体" w:hAnsi="宋体" w:cs="宋体" w:hint="eastAsia"/>
                <w:lang w:eastAsia="zh-CN"/>
              </w:rPr>
              <w:t>，</w:t>
            </w:r>
            <w:r w:rsidRPr="00226AFC">
              <w:rPr>
                <w:rFonts w:ascii="宋体" w:eastAsia="宋体" w:hAnsi="宋体" w:cs="宋体" w:hint="eastAsia"/>
                <w:lang w:eastAsia="zh-CN"/>
              </w:rPr>
              <w:t>COMEX</w:t>
            </w:r>
            <w:r>
              <w:rPr>
                <w:rFonts w:ascii="宋体" w:eastAsia="宋体" w:hAnsi="宋体" w:cs="宋体" w:hint="eastAsia"/>
                <w:lang w:eastAsia="zh-CN"/>
              </w:rPr>
              <w:t>白银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期货周涨</w:t>
            </w:r>
            <w:proofErr w:type="gramEnd"/>
            <w:r w:rsidRPr="00226AFC">
              <w:rPr>
                <w:rFonts w:ascii="宋体" w:eastAsia="宋体" w:hAnsi="宋体" w:cs="宋体" w:hint="eastAsia"/>
                <w:lang w:eastAsia="zh-CN"/>
              </w:rPr>
              <w:t>0.06%</w:t>
            </w:r>
            <w:r>
              <w:rPr>
                <w:rFonts w:ascii="宋体" w:eastAsia="宋体" w:hAnsi="宋体" w:cs="宋体" w:hint="eastAsia"/>
                <w:lang w:eastAsia="zh-CN"/>
              </w:rPr>
              <w:t>。上周，因海外市场逢圣诞假期多日休市，贵金属市场交投清淡，价格整体呈震荡格局。地缘政治方面，俄罗斯上周三对乌克兰能源设施发动大规模导弹袭击，以色列与哈马斯协议陷入僵局，冲突风险有所上升，为贵金属价格提供一定支撑。宏观数据方面，美国核心耐用品订单数据表现亮眼，凸显制造业韧性；首次申请失业救济人数低于市场预期，表明美国就业市场需求依然保持强劲，就业市场供需失衡可能对薪资增速下行趋势形成一定阻力，从而放缓通胀水平回落的进程，这可能助</w:t>
            </w:r>
            <w:proofErr w:type="gramStart"/>
            <w:r>
              <w:rPr>
                <w:rFonts w:ascii="宋体" w:eastAsia="宋体" w:hAnsi="宋体" w:cs="宋体" w:hint="eastAsia"/>
                <w:lang w:eastAsia="zh-CN"/>
              </w:rPr>
              <w:t>推美元</w:t>
            </w:r>
            <w:proofErr w:type="gramEnd"/>
            <w:r>
              <w:rPr>
                <w:rFonts w:ascii="宋体" w:eastAsia="宋体" w:hAnsi="宋体" w:cs="宋体" w:hint="eastAsia"/>
                <w:lang w:eastAsia="zh-CN"/>
              </w:rPr>
              <w:t>指数进一步走强。美联储降息预期的持续降温，加之美国经济数据所展现出的韧性，使得美元指数坚守其强势地位。美元的持续走强或将对贵金属价格构成压力，但美债收益率的上行和美股的调整对市场风险偏好形成抑制，这可能为黄金价格提供一定支撑。展望未来，短期内市场可能延续对美国经济上调预期，叠加美联储官员陆续释放的鹰派信号，利率预期回升或继续支撑美元指数，贵金属价格预计将面临一定压力。操作上建议，日内轻仓逢高试空，请投资者注意风险控制。</w:t>
            </w:r>
          </w:p>
        </w:tc>
      </w:tr>
    </w:tbl>
    <w:p w14:paraId="500A1390" w14:textId="77777777" w:rsidR="009012EB" w:rsidRDefault="009012EB">
      <w:pPr>
        <w:pStyle w:val="a3"/>
        <w:spacing w:line="263" w:lineRule="auto"/>
        <w:rPr>
          <w:lang w:eastAsia="zh-CN"/>
        </w:rPr>
      </w:pPr>
    </w:p>
    <w:p w14:paraId="2D9D6410" w14:textId="1C37C28C" w:rsidR="00993B64" w:rsidRDefault="00F70FC2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803731" wp14:editId="582B9D20">
            <wp:extent cx="133350" cy="171450"/>
            <wp:effectExtent l="0" t="0" r="0" b="0"/>
            <wp:docPr id="419075085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Look w:val="04A0" w:firstRow="1" w:lastRow="0" w:firstColumn="1" w:lastColumn="0" w:noHBand="0" w:noVBand="1"/>
      </w:tblPr>
      <w:tblGrid>
        <w:gridCol w:w="9417"/>
      </w:tblGrid>
      <w:tr w:rsidR="00993B64" w14:paraId="520F83BC" w14:textId="77777777" w:rsidTr="00246C38">
        <w:trPr>
          <w:trHeight w:val="3516"/>
        </w:trPr>
        <w:tc>
          <w:tcPr>
            <w:tcW w:w="9417" w:type="dxa"/>
          </w:tcPr>
          <w:p w14:paraId="0A14911C" w14:textId="7AB41693" w:rsidR="00993B64" w:rsidRDefault="00E42547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BD20E11" wp14:editId="24729604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49F8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BD20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CMXAIAACQFAAAOAAAAZHJzL2Uyb0RvYy54bWysVE1v2zAMvQ/YfxB0X+ykSdoFcYosRYYB&#10;wVosG3ZWZCkWJouapMTOfn0pOV/beumwi02J5CP5SGp639aa7IXzCkxB+72cEmE4lMpsC/rt6/Ld&#10;HSU+MFMyDUYU9CA8vZ+9fTNt7EQMoAJdCkcQxPhJYwtahWAnWeZ5JWrme2CFQaUEV7OAR7fNSsca&#10;RK91NsjzcdaAK60DLrzH24dOSWcJX0rBw6OUXgSiC4q5hfR16buJ32w2ZZOtY7ZS/JgG+4csaqYM&#10;Bj1DPbDAyM6pv6BqxR14kKHHoc5ASsVFqgGr6ed/VLOumBWpFiTH2zNN/v/B8s/7tX1yJLQfoMUG&#10;RkIa6yceL2M9rXR1/GOmBPVI4eFMm2gD4Xg5GNzk/QGqOOoGd7fj0SjCZBdv63z4KKAmUSiow7Yk&#10;tth+5UNnejKJwTxoVS6V1ukQR0EstCN7hk3UIeWI4L9ZaUOago5vRnkCNhDdO2RtMJdLTUkKBy0i&#10;uDZfhCSqTKW9EI1xLsw5YrKOVhLBX+N4tI+uIg3la5zPHikymHB2rpUBl+pN+3IhqfxxIkl29icG&#10;urojBaHdtFj4Vcs3UB5wEhx0S+ItXyps14r58MQcbgV2GDc9POJHakC64ShRUoH79dJ9tMdhRS0l&#10;DW5ZQf3PHXOCEv3J4Bi/7w+HcS3TYTi6jVPkrjWba43Z1QvAGejjm2J5EqN90CdROqi/44Mwj1FR&#10;xQzH2AUNJ3ERut3HB4WL+TwZ4SJaFlZmbXmEjiwbmO8CSJVmM7LVcXNkEVcxTffx2Yi7fn1OVpfH&#10;bfYMAAD//wMAUEsDBBQABgAIAAAAIQCUPSOM4gAAAAsBAAAPAAAAZHJzL2Rvd25yZXYueG1sTI9N&#10;T4NAEIbvJv6HzZh4MXahSFuRpTFGbeLN4ke8bdkRiOwsYbeA/97xpMeZefLO8+bb2XZixMG3jhTE&#10;iwgEUuVMS7WCl/LhcgPCB01Gd45QwTd62BanJ7nOjJvoGcd9qAWHkM+0giaEPpPSVw1a7ReuR+Lb&#10;pxusDjwOtTSDnjjcdnIZRStpdUv8odE93jVYfe2PVsHHRf3+5OfH1ylJk/5+N5brN1MqdX42396A&#10;CDiHPxh+9VkdCnY6uCMZLzoFaXyVMKogWV5zByY2qzQFceDNOo1BFrn836H4AQAA//8DAFBLAQIt&#10;ABQABgAIAAAAIQC2gziS/gAAAOEBAAATAAAAAAAAAAAAAAAAAAAAAABbQ29udGVudF9UeXBlc10u&#10;eG1sUEsBAi0AFAAGAAgAAAAhADj9If/WAAAAlAEAAAsAAAAAAAAAAAAAAAAALwEAAF9yZWxzLy5y&#10;ZWxzUEsBAi0AFAAGAAgAAAAhAEz7kIxcAgAAJAUAAA4AAAAAAAAAAAAAAAAALgIAAGRycy9lMm9E&#10;b2MueG1sUEsBAi0AFAAGAAgAAAAhAJQ9I4ziAAAACwEAAA8AAAAAAAAAAAAAAAAAtgQAAGRycy9k&#10;b3ducmV2LnhtbFBLBQYAAAAABAAEAPMAAADFBQAAAAA=&#10;" fillcolor="white [3201]" stroked="f" strokeweight=".5pt">
                      <v:textbox>
                        <w:txbxContent>
                          <w:p w14:paraId="11549F8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AF1EA3F" wp14:editId="0DB4681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856A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8C26D6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F1EA3F" id="文本框 39" o:spid="_x0000_s1028" type="#_x0000_t202" style="position:absolute;left:0;text-align:left;margin-left:18.2pt;margin-top:166.5pt;width:201.9pt;height:22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ZHZAIAAEwFAAAOAAAAZHJzL2Uyb0RvYy54bWysVEuP2jAQvlfqf7B8LwEW2C0irCgrqkqo&#10;uyqtejaOTaw6Htc2JPTXd+zwbLls1Usy9sx8nvnmMXlsKk12wnkFJqe9TpcSYTgUymxy+u3r4t0D&#10;JT4wUzANRuR0Lzx9nL59M6ntWPShBF0IRxDE+HFtc1qGYMdZ5nkpKuY7YIVBpQRXsYBHt8kKx2pE&#10;r3TW73ZHWQ2usA648B5vn1olnSZ8KQUPz1J6EYjOKcYW0tel7zp+s+mEjTeO2VLxQxjsH6KomDL4&#10;6AnqiQVGtk79BVUp7sCDDB0OVQZSKi5SDphNr/tHNquSWZFyQXK8PdHk/x8s/7xb2RdHQvMBGixg&#10;JKS2fuzxMubTSFfFP0ZKUI8U7k+0iSYQjpf94WjQu0MVR13/4X40HEaY7OxtnQ8fBVQkCjl1WJbE&#10;FtstfWhNjybxMQ9aFQuldTrEVhBz7ciOYRF1SDEi+JWVNqTO6ehu2E3AV7rUTGeE9eYGAuJpgzGf&#10;c09S2GsRg9Dmi5BEFYmCG1ExzoU5RZaso5XEHF7jeLCPriI172ucTx7pZTDh5FwpA67l5ZrM4seR&#10;CtnaHxlo844UhGbdYOJY2GNrrKHYY8c4aIfJW75QWNYl8+GFOZwe7ATcCOEZP1IDlgUOEiUluF+3&#10;7qM9NjVqKalxGnPqf26ZE5ToTwbb/X1vMIjjmw6D4X0fD+5Ss77UmG01B+yVHu4ey5MY7YM+itJB&#10;9R0Xxyy+iipmOL6d03AU56HdEbh4uJjNkhEOrGVhaVaWR+jIsoHZNoBUqYcjWy03BxZxZNMUHNZL&#10;3AmX52R1XoLT3wAAAP//AwBQSwMEFAAGAAgAAAAhAGTUecLfAAAACgEAAA8AAABkcnMvZG93bnJl&#10;di54bWxMj0FLw0AQhe+C/2EZwZvd2F1qSLMpQRFBBbF68bbNTpNgdjZkt2367x1Pehpm3uPN98rN&#10;7AdxxCn2gQzcLjIQSE1wPbUGPj8eb3IQMVlydgiEBs4YYVNdXpS2cOFE73jcplZwCMXCGuhSGgsp&#10;Y9Oht3ERRiTW9mHyNvE6tdJN9sThfpDLLFtJb3viD50d8b7D5nt78Aae9Zd9UOkFz4nmt7p+ykcd&#10;X425vprrNYiEc/ozwy8+o0PFTLtwIBfFYECtNDt5KsWd2KB1tgSx48tdrkBWpfxfofoBAAD//wMA&#10;UEsBAi0AFAAGAAgAAAAhALaDOJL+AAAA4QEAABMAAAAAAAAAAAAAAAAAAAAAAFtDb250ZW50X1R5&#10;cGVzXS54bWxQSwECLQAUAAYACAAAACEAOP0h/9YAAACUAQAACwAAAAAAAAAAAAAAAAAvAQAAX3Jl&#10;bHMvLnJlbHNQSwECLQAUAAYACAAAACEAukV2R2QCAABMBQAADgAAAAAAAAAAAAAAAAAuAgAAZHJz&#10;L2Uyb0RvYy54bWxQSwECLQAUAAYACAAAACEAZNR5wt8AAAAKAQAADwAAAAAAAAAAAAAAAAC+BAAA&#10;ZHJzL2Rvd25yZXYueG1sUEsFBgAAAAAEAAQA8wAAAMoFAAAAAA==&#10;" fillcolor="white [3201]" strokecolor="white [3212]" strokeweight=".5pt">
                      <v:textbox>
                        <w:txbxContent>
                          <w:p w14:paraId="663A856A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="008C26D6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6D8">
              <w:rPr>
                <w:rFonts w:eastAsia="宋体"/>
                <w:noProof/>
                <w:lang w:eastAsia="zh-CN"/>
              </w:rPr>
              <w:drawing>
                <wp:inline distT="0" distB="0" distL="0" distR="0" wp14:anchorId="69EA7D4C" wp14:editId="39ECBF61">
                  <wp:extent cx="2857500" cy="2060575"/>
                  <wp:effectExtent l="0" t="0" r="0" b="0"/>
                  <wp:docPr id="3543249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42DE">
              <w:rPr>
                <w:rFonts w:eastAsia="宋体"/>
                <w:noProof/>
                <w:lang w:eastAsia="zh-CN"/>
              </w:rPr>
              <w:drawing>
                <wp:inline distT="0" distB="0" distL="0" distR="0" wp14:anchorId="05044A0B" wp14:editId="3299C1B5">
                  <wp:extent cx="3057525" cy="2051050"/>
                  <wp:effectExtent l="0" t="0" r="9525" b="6350"/>
                  <wp:docPr id="136545094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3270EEF8" w14:textId="77777777" w:rsidTr="008C26D6">
        <w:tblPrEx>
          <w:tblCellMar>
            <w:left w:w="108" w:type="dxa"/>
            <w:right w:w="108" w:type="dxa"/>
          </w:tblCellMar>
        </w:tblPrEx>
        <w:trPr>
          <w:trHeight w:val="4063"/>
        </w:trPr>
        <w:tc>
          <w:tcPr>
            <w:tcW w:w="9417" w:type="dxa"/>
          </w:tcPr>
          <w:p w14:paraId="383DB5B7" w14:textId="2606C800" w:rsidR="00993B64" w:rsidRDefault="00E42547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D8FA0E" wp14:editId="11FD9ECA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065C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D8FA0E" id="文本框 65" o:spid="_x0000_s1029" type="#_x0000_t202" style="position:absolute;left:0;text-align:left;margin-left:238.6pt;margin-top:164.95pt;width:203.2pt;height:2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/WGXgIAACQFAAAOAAAAZHJzL2Uyb0RvYy54bWysVE1v2zAMvQ/YfxB0X+2kTZYGdYqsRYYB&#10;xVosG3ZWZKkRJouaxMTOfn0pOR/d1kuHXWxKJB/JR1JX111j2VaFaMBVfHBWcqachNq4x4p/+7p4&#10;N+EsonC1sOBUxXcq8uvZ2zdXrZ+qIazB1iowAnFx2vqKrxH9tCiiXKtGxDPwypFSQ2gE0jE8FnUQ&#10;LaE3thiW5bhoIdQ+gFQx0u1tr+SzjK+1knivdVTIbMUpN8zfkL+r9C1mV2L6GIRfG7lPQ/xDFo0w&#10;joIeoW4FCrYJ5i+oxsgAETSeSWgK0NpIlWugagblH9Us18KrXAuRE/2Rpvj/YOXn7dI/BIbdB+io&#10;gYmQ1sdppMtUT6dDk/6UKSM9Ubg70qY6ZJIuh6NJOb4glSTdeTmcXI4STHHy9iHiRwUNS0LFA7Ul&#10;syW2dxF704NJChbBmnphrM2HNArqxga2FdREizlHAv/NyjrWVnx8PiozsIPk3iNbR7mcasoS7qxK&#10;4NZ9UZqZOpf2QjQhpXLHiNk6WWkCf43j3j65qjyUr3E+euTI4PDo3BgHIdeb9+VEUv3jQJLu7Q8M&#10;9HUnCrBbdVQ4NezQ8hXUO5qEAP2SRC8Xhtp1JyI+iEBbQR2mTcd7+mgLRDfsJc7WEH69dJ/saVhJ&#10;y1lLW1bx+HMjguLMfnI0xpeDizQ4mA8Xo/dDOoTnmtVzjds0N0AzMKA3xcssJnu0B1EHaL7TgzBP&#10;UUklnKTYFceDeIP97tODItV8no1oEb3AO7f0MkEnlh3MNwja5NlMbPXc7FmkVczTvX820q4/P2er&#10;0+M2ewIAAP//AwBQSwMEFAAGAAgAAAAhACSXFmjiAAAACwEAAA8AAABkcnMvZG93bnJldi54bWxM&#10;j01PhDAQhu8m/odmTLwYtwhKWaRsjPEj8eayq/HWpRWIdEpoF/DfO570ODNP3nneYrPYnk1m9J1D&#10;CVerCJjB2ukOGwm76vEyA+aDQq16h0bCt/GwKU9PCpVrN+OrmbahYRSCPlcS2hCGnHNft8Yqv3KD&#10;Qbp9utGqQOPYcD2qmcJtz+MoSrlVHdKHVg3mvjX11/ZoJXxcNO8vfnnaz8lNMjw8T5V405WU52fL&#10;3S2wYJbwB8OvPqlDSU4Hd0TtWS/hWoiYUAlJvF4DIyLLkhTYgTZCpMDLgv/vUP4AAAD//wMAUEsB&#10;Ai0AFAAGAAgAAAAhALaDOJL+AAAA4QEAABMAAAAAAAAAAAAAAAAAAAAAAFtDb250ZW50X1R5cGVz&#10;XS54bWxQSwECLQAUAAYACAAAACEAOP0h/9YAAACUAQAACwAAAAAAAAAAAAAAAAAvAQAAX3JlbHMv&#10;LnJlbHNQSwECLQAUAAYACAAAACEAtx/1hl4CAAAkBQAADgAAAAAAAAAAAAAAAAAuAgAAZHJzL2Uy&#10;b0RvYy54bWxQSwECLQAUAAYACAAAACEAJJcWaOIAAAALAQAADwAAAAAAAAAAAAAAAAC4BAAAZHJz&#10;L2Rvd25yZXYueG1sUEsFBgAAAAAEAAQA8wAAAMcFAAAAAA==&#10;" fillcolor="white [3201]" stroked="f" strokeweight=".5pt">
                      <v:textbox>
                        <w:txbxContent>
                          <w:p w14:paraId="6DE6065C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9C16B99" wp14:editId="1C49999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F903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C16B99" id="文本框 43" o:spid="_x0000_s1030" type="#_x0000_t202" style="position:absolute;left:0;text-align:left;margin-left:26.2pt;margin-top:165.8pt;width:161.3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T7XgIAACQFAAAOAAAAZHJzL2Uyb0RvYy54bWysVFGP2jAMfp+0/xDlfbQw4BiinBgnpklo&#10;dxqb9hzSBKKlcZYEWvbr56RQ2HYvN+2ldWL7s/3Zzuy+qTQ5CucVmIL2ezklwnAoldkV9OuX1ZsJ&#10;JT4wUzINRhT0JDy9n79+NavtVAxgD7oUjiCI8dPaFnQfgp1mmed7UTHfAysMKiW4igU8ul1WOlYj&#10;eqWzQZ6PsxpcaR1w4T3ePrRKOk/4UgoeHqX0IhBdUMwtpK9L3238ZvMZm+4cs3vFz2mwf8iiYspg&#10;0A7qgQVGDk79BVUp7sCDDD0OVQZSKi5SDVhNP/+jms2eWZFqQXK87Wjy/w+Wfzpu7JMjoXkPDTYw&#10;ElJbP/V4GetppKviHzMlqEcKTx1togmE4+UgH05GfVRx1A0md+PRKMJkV2/rfPggoCJRKKjDtiS2&#10;2HHtQ2t6MYnBPGhVrpTW6RBHQSy1I0eGTdQh5Yjgv1lpQ+qCjt+O8gRsILq3yNpgLteakhROWkRw&#10;bT4LSVSZSnsmGuNcmC5iso5WEsFf4ni2j64iDeVLnDuPFBlM6JwrZcCletO+XEkqv19Ikq39hYG2&#10;7khBaLYNFl7Q4aXlWyhPOAkO2iXxlq8UtmvNfHhiDrcCO4ybHh7xIzUg3XCWKNmD+/ncfbTHYUUt&#10;JTVuWUH9jwNzghL90eAYv+sPh3Et02E4uhvgwd1qtrcac6iWgDPQxzfF8iRG+6AvonRQfcMHYRGj&#10;oooZjrELGi7iMrS7jw8KF4tFMsJFtCyszcbyCB1ZNrA4BJAqzWZkq+XmzCKuYpru87MRd/32nKyu&#10;j9v8FwAAAP//AwBQSwMEFAAGAAgAAAAhAD1SCY7hAAAACgEAAA8AAABkcnMvZG93bnJldi54bWxM&#10;j01Pg0AQhu8m/ofNmHgxdmkRqsjSGKM28WbxI9627AhEdpawW8B/7/Skt5nMk3eeN9/MthMjDr51&#10;pGC5iEAgVc60VCt4LR8vr0H4oMnozhEq+EEPm+L0JNeZcRO94LgLteAQ8plW0ITQZ1L6qkGr/cL1&#10;SHz7coPVgdehlmbQE4fbTq6iKJVWt8QfGt3jfYPV9+5gFXxe1B/Pfn56m+Ik7h+2Y7l+N6VS52fz&#10;3S2IgHP4g+Goz+pQsNPeHch40SlIVldMKojjZQqCgXidcLn9cUhvQBa5/F+h+AUAAP//AwBQSwEC&#10;LQAUAAYACAAAACEAtoM4kv4AAADhAQAAEwAAAAAAAAAAAAAAAAAAAAAAW0NvbnRlbnRfVHlwZXNd&#10;LnhtbFBLAQItABQABgAIAAAAIQA4/SH/1gAAAJQBAAALAAAAAAAAAAAAAAAAAC8BAABfcmVscy8u&#10;cmVsc1BLAQItABQABgAIAAAAIQCPOzT7XgIAACQFAAAOAAAAAAAAAAAAAAAAAC4CAABkcnMvZTJv&#10;RG9jLnhtbFBLAQItABQABgAIAAAAIQA9UgmO4QAAAAoBAAAPAAAAAAAAAAAAAAAAALgEAABkcnMv&#10;ZG93bnJldi54bWxQSwUGAAAAAAQABADzAAAAxgUAAAAA&#10;" fillcolor="white [3201]" stroked="f" strokeweight=".5pt">
                      <v:textbox>
                        <w:txbxContent>
                          <w:p w14:paraId="02EF903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42DE">
              <w:rPr>
                <w:rFonts w:eastAsia="宋体"/>
                <w:noProof/>
                <w:lang w:eastAsia="zh-CN"/>
              </w:rPr>
              <w:drawing>
                <wp:inline distT="0" distB="0" distL="0" distR="0" wp14:anchorId="48BF48C4" wp14:editId="065F11CE">
                  <wp:extent cx="2886075" cy="2003425"/>
                  <wp:effectExtent l="0" t="0" r="9525" b="0"/>
                  <wp:docPr id="201452234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42DE">
              <w:rPr>
                <w:rFonts w:eastAsia="宋体"/>
                <w:noProof/>
                <w:lang w:eastAsia="zh-CN"/>
              </w:rPr>
              <w:drawing>
                <wp:inline distT="0" distB="0" distL="0" distR="0" wp14:anchorId="159D3604" wp14:editId="055A4877">
                  <wp:extent cx="2809875" cy="2051050"/>
                  <wp:effectExtent l="0" t="0" r="9525" b="6350"/>
                  <wp:docPr id="21071145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73C467CA" w14:textId="77777777" w:rsidTr="008C26D6">
        <w:trPr>
          <w:trHeight w:val="4063"/>
        </w:trPr>
        <w:tc>
          <w:tcPr>
            <w:tcW w:w="9417" w:type="dxa"/>
          </w:tcPr>
          <w:p w14:paraId="318C707E" w14:textId="2ECE27BF"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0DBA5FD" wp14:editId="157BAE62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ED06" w14:textId="77777777"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DBA5FD" id="文本框 68" o:spid="_x0000_s1031" type="#_x0000_t202" style="position:absolute;margin-left:244.8pt;margin-top:166.4pt;width:249.75pt;height:33.4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EIUwIAAPwEAAAOAAAAZHJzL2Uyb0RvYy54bWysVF9v2jAQf5+072D5fYRQaBkiVIyKaVK1&#10;VmPTno1jk2i2z7MNCfv0OxsSULeXTnuxz/f/fnfn+X2rFTkI52swBc0HQ0qE4VDWZlfQb1/X76aU&#10;+MBMyRQYUdCj8PR+8fbNvLEzMYIKVCkcQSfGzxpb0CoEO8syzyuhmR+AFQaFEpxmAZ9ul5WONehd&#10;q2w0HN5mDbjSOuDCe+Q+nIR0kfxLKXh4ktKLQFRBMbeQTpfObTyzxZzNdo7ZqubnNNg/ZKFZbTBo&#10;7+qBBUb2rv7Dla65Aw8yDDjoDKSsuUg1YDX58EU1m4pZkWpBcLztYfL/zy3/fNjYZ0dC+wFabGAE&#10;pLF+5pEZ62ml0/HGTAnKEcJjD5toA+HIvMnv8uloQglH2Xg0zqcJ1+xibZ0PHwVoEomCOmxLQosd&#10;Hn3AiKjaqcRgBta1Uqk1ypCmoLc3k2Ey6CVooQwaXnJNVDgqET0o80VIUpcp5chIAyVWypEDw1Fg&#10;nAsTUrXJE2pHLYlhX2N41o+mIg3ba4x7ixQZTOiNdW3ApXpfpF3+6FKWJ/0OgVPdEYLQblssvKCT&#10;rpVbKI/YYQen4feWr2tswyPz4Zk5nHZsKm5weMJDKkC44UxRUoH79Td+1MchRCklDW5PQf3PPXOC&#10;EvXJ4Hi+z8fjuG7pMZ7cjfDhriXba4nZ6xVgV3L8KyxPZNQPqiOlA/0dF30Zo6KIGY6xCxo6chVO&#10;O40fBRfLZVLCBbMsPJqN5dF1RNnAch9A1mnmIlonbM4o4oqlUTx/B3GHr99J6/JpLX4DAAD//wMA&#10;UEsDBBQABgAIAAAAIQBuDjvE4gAAAAsBAAAPAAAAZHJzL2Rvd25yZXYueG1sTI/BTsMwEETvSPyD&#10;tUjcqNMUqiSNU1WRKiQEh5ZeuG1iN4kar0PstoGvZznBcWeeZmfy9WR7cTGj7xwpmM8iEIZqpztq&#10;FBzetw8JCB+QNPaOjIIv42Fd3N7kmGl3pZ257EMjOIR8hgraEIZMSl+3xqKfucEQe0c3Wgx8jo3U&#10;I1453PYyjqKltNgRf2hxMGVr6tP+bBW8lNs33FWxTb778vn1uBk+Dx9PSt3fTZsViGCm8AfDb32u&#10;DgV3qtyZtBe9gsckXTKqYLGIeQMTaZLOQVSspGzJIpf/NxQ/AAAA//8DAFBLAQItABQABgAIAAAA&#10;IQC2gziS/gAAAOEBAAATAAAAAAAAAAAAAAAAAAAAAABbQ29udGVudF9UeXBlc10ueG1sUEsBAi0A&#10;FAAGAAgAAAAhADj9If/WAAAAlAEAAAsAAAAAAAAAAAAAAAAALwEAAF9yZWxzLy5yZWxzUEsBAi0A&#10;FAAGAAgAAAAhAPNv8QhTAgAA/AQAAA4AAAAAAAAAAAAAAAAALgIAAGRycy9lMm9Eb2MueG1sUEsB&#10;Ai0AFAAGAAgAAAAhAG4OO8TiAAAACwEAAA8AAAAAAAAAAAAAAAAArQQAAGRycy9kb3ducmV2Lnht&#10;bFBLBQYAAAAABAAEAPMAAAC8BQAAAAA=&#10;" filled="f" stroked="f" strokeweight=".5pt">
                      <v:textbox>
                        <w:txbxContent>
                          <w:p w14:paraId="001CED06" w14:textId="77777777"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DDA66A" wp14:editId="06460EE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13289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DDA66A" id="文本框 67" o:spid="_x0000_s1032" type="#_x0000_t202" style="position:absolute;margin-left:13.75pt;margin-top:172.3pt;width:203.15pt;height:23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PyagIAAC8FAAAOAAAAZHJzL2Uyb0RvYy54bWysVEtvEzEQviPxHyzf6W5ebRNlU4VWRUgV&#10;rSiIs+O1Gwuvx9iT7IZfz9ibRylcirh4xzvfvD7PzPyqayzbqhANuIoPzkrOlJNQG/dU8a9fbt9d&#10;chZRuFpYcKriOxX51eLtm3nrZ2oIa7C1CoycuDhrfcXXiH5WFFGuVSPiGXjlSKkhNALpGp6KOoiW&#10;vDe2GJbledFCqH0AqWKkvze9ki+yf62VxHuto0JmK065YT5DPlfpLBZzMXsKwq+N3Kch/iGLRhhH&#10;QY+ubgQKtgnmD1eNkQEiaDyT0BSgtZEq10DVDMoX1TyuhVe5FiIn+iNN8f+5lZ+2j/4hMOzeQ0cP&#10;mAhpfZxF+pnq6XRo0pcyZaSfTkeDMfG4q/hoNLw8v9gzqDpkkvTDyWVZlhPOZEKU5XSaAcXJkQ8R&#10;PyhoWBIqHuiFMnFiexeRghP0AElxI1hT3xpr8yV1hbq2gW0FvafFnC5Z/IayjrUVPx9NyuzYQTLv&#10;PVtHAU7lZQl3ViXn1n1WmpmaqugNcw+eogkplTtGzOhkpsn5awz3+GSqcn++xvhokSODw6NxYxyE&#10;XO+LtOvvB5J0jz8w0NedKMBu1VHhxNnh9VdQ76gpAvTzEr28NfRcdyLigwg0INQCNPR4T4e2QHTD&#10;XuJsDeHn3/4nPPUtaTlraeAqHn9sRFCc2Y+OOno6GKfOwnwZTy6GdAnPNavnGrdproF6YEDrxcss&#10;Jjzag6gDNN9oNyxTVFIJJyl2xfEgXmO/Bmi3SLVcZhDNpBd45x69TK4Tyw6WGwRtcm8mtnpu9izS&#10;VOaW3W+QNPbP7xl12nOLXwAAAP//AwBQSwMEFAAGAAgAAAAhAO8PVLThAAAACgEAAA8AAABkcnMv&#10;ZG93bnJldi54bWxMj01Pg0AQhu8m/ofNmHgxdhFoq8jSGONH4s3Sarxt2RGI7Cxht4D/3vGkx5l5&#10;8s7z5pvZdmLEwbeOFFwtIhBIlTMt1Qp25ePlNQgfNBndOUIF3+hhU5ye5DozbqJXHLehFhxCPtMK&#10;mhD6TEpfNWi1X7geiW+fbrA68DjU0gx64nDbyTiKVtLqlvhDo3u8b7D62h6tgo+L+v3Fz0/7KVkm&#10;/cPzWK7fTKnU+dl8dwsi4Bz+YPjVZ3Uo2OngjmS86BTE6yWTCpI0XYFgIE0S7nLgzU0cgSxy+b9C&#10;8QMAAP//AwBQSwECLQAUAAYACAAAACEAtoM4kv4AAADhAQAAEwAAAAAAAAAAAAAAAAAAAAAAW0Nv&#10;bnRlbnRfVHlwZXNdLnhtbFBLAQItABQABgAIAAAAIQA4/SH/1gAAAJQBAAALAAAAAAAAAAAAAAAA&#10;AC8BAABfcmVscy8ucmVsc1BLAQItABQABgAIAAAAIQCPU/PyagIAAC8FAAAOAAAAAAAAAAAAAAAA&#10;AC4CAABkcnMvZTJvRG9jLnhtbFBLAQItABQABgAIAAAAIQDvD1S04QAAAAoBAAAPAAAAAAAAAAAA&#10;AAAAAMQEAABkcnMvZG93bnJldi54bWxQSwUGAAAAAAQABADzAAAA0gUAAAAA&#10;" fillcolor="white [3201]" stroked="f" strokeweight=".5pt">
                      <v:textbox>
                        <w:txbxContent>
                          <w:p w14:paraId="37A13289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42DE">
              <w:rPr>
                <w:rFonts w:eastAsia="宋体"/>
                <w:noProof/>
                <w:lang w:eastAsia="zh-CN"/>
              </w:rPr>
              <w:drawing>
                <wp:inline distT="0" distB="0" distL="0" distR="0" wp14:anchorId="5C2E61A2" wp14:editId="41B93D78">
                  <wp:extent cx="2905125" cy="2239645"/>
                  <wp:effectExtent l="0" t="0" r="9525" b="8255"/>
                  <wp:docPr id="109092706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3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0BDF">
              <w:rPr>
                <w:rFonts w:eastAsia="宋体"/>
                <w:noProof/>
                <w:lang w:eastAsia="zh-CN"/>
              </w:rPr>
              <w:drawing>
                <wp:inline distT="0" distB="0" distL="0" distR="0" wp14:anchorId="226E984B" wp14:editId="30B43280">
                  <wp:extent cx="2914650" cy="2108200"/>
                  <wp:effectExtent l="0" t="0" r="0" b="6350"/>
                  <wp:docPr id="17890180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0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219BDBCC" w14:textId="77777777" w:rsidTr="008C26D6">
        <w:trPr>
          <w:trHeight w:val="4063"/>
        </w:trPr>
        <w:tc>
          <w:tcPr>
            <w:tcW w:w="9417" w:type="dxa"/>
          </w:tcPr>
          <w:p w14:paraId="50CE9E4D" w14:textId="77777777" w:rsidR="00993B64" w:rsidRDefault="00E42547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DA8D6B0" wp14:editId="5141245C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10A3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DA8D6B0" id="文本框 69" o:spid="_x0000_s1033" type="#_x0000_t202" style="position:absolute;left:0;text-align:left;margin-left:13.8pt;margin-top:169pt;width:224.25pt;height:24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q5XwIAACQFAAAOAAAAZHJzL2Uyb0RvYy54bWysVFGP2jAMfp+0/xDlfRQ4OA5EOTFOTJNO&#10;u9PYtOeQJjRaGmdJoGW/fk4KhW33ctNeWie2P9uf7czvm0qTg3BegcnpoNenRBgOhTK7nH79sn53&#10;R4kPzBRMgxE5PQpP7xdv38xrOxNDKEEXwhEEMX5W25yWIdhZlnleior5HlhhUCnBVSzg0e2ywrEa&#10;0SudDfv926wGV1gHXHiPtw+tki4SvpSChycpvQhE5xRzC+nr0ncbv9lizmY7x2yp+CkN9g9ZVEwZ&#10;DNpBPbDAyN6pv6AqxR14kKHHocpASsVFqgGrGfT/qGZTMitSLUiOtx1N/v/B8k+HjX12JDTvocEG&#10;RkJq62ceL2M9jXRV/GOmBPVI4bGjTTSBcLwc3o0m08mYEo66m/50OBpHmOzibZ0PHwRUJAo5ddiW&#10;xBY7PPrQmp5NYjAPWhVrpXU6xFEQK+3IgWETdUg5IvhvVtqQOqe3N+N+AjYQ3VtkbTCXS01JCkct&#10;Irg2n4UkqkilvRCNcS5MFzFZRyuJ4K9xPNlHV5GG8jXOnUeKDCZ0zpUy4FK9aV8uJBXfzyTJ1v7M&#10;QFt3pCA02wYLz+nk3PItFEecBAftknjL1wrb9ch8eGYOtwKbj5senvAjNSDdcJIoKcH9fOk+2uOw&#10;opaSGrcsp/7HnjlBif5ocIyng9EormU6jMaTIR7ctWZ7rTH7agU4AwN8UyxPYrQP+ixKB9U3fBCW&#10;MSqqmOEYO6fhLK5Cu/v4oHCxXCYjXETLwqPZWB6hI8sGlvsAUqXZjGy13JxYxFVM0316NuKuX5+T&#10;1eVxW/wCAAD//wMAUEsDBBQABgAIAAAAIQD1LyoM4QAAAAoBAAAPAAAAZHJzL2Rvd25yZXYueG1s&#10;TI9NT4QwEIbvJv6HZky8GLfsokCQsjHGj2RvLn7EW5eOQKRTQruA/97xpMeZefLO8xbbxfZiwtF3&#10;jhSsVxEIpNqZjhoFL9XDZQbCB01G945QwTd62JanJ4XOjZvpGad9aASHkM+1gjaEIZfS1y1a7Vdu&#10;QOLbpxutDjyOjTSjnjnc9nITRYm0uiP+0OoB71qsv/ZHq+Djonnf+eXxdY6v4+H+aarSN1MpdX62&#10;3N6ACLiEPxh+9VkdSnY6uCMZL3oFmzRhUkEcZ9yJgas0WYM48CZLUpBlIf9XKH8AAAD//wMAUEsB&#10;Ai0AFAAGAAgAAAAhALaDOJL+AAAA4QEAABMAAAAAAAAAAAAAAAAAAAAAAFtDb250ZW50X1R5cGVz&#10;XS54bWxQSwECLQAUAAYACAAAACEAOP0h/9YAAACUAQAACwAAAAAAAAAAAAAAAAAvAQAAX3JlbHMv&#10;LnJlbHNQSwECLQAUAAYACAAAACEAJ+2quV8CAAAkBQAADgAAAAAAAAAAAAAAAAAuAgAAZHJzL2Uy&#10;b0RvYy54bWxQSwECLQAUAAYACAAAACEA9S8qDOEAAAAKAQAADwAAAAAAAAAAAAAAAAC5BAAAZHJz&#10;L2Rvd25yZXYueG1sUEsFBgAAAAAEAAQA8wAAAMcFAAAAAA==&#10;" fillcolor="white [3201]" stroked="f" strokeweight=".5pt">
                      <v:textbox>
                        <w:txbxContent>
                          <w:p w14:paraId="656D10A3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1CB22A" wp14:editId="26EBDFC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E0494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1CB22A" id="文本框 22" o:spid="_x0000_s1034" type="#_x0000_t202" style="position:absolute;left:0;text-align:left;margin-left:234.15pt;margin-top:167.95pt;width:208pt;height:24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4dXgIAACQFAAAOAAAAZHJzL2Uyb0RvYy54bWysVFGP2jAMfp+0/xDlfbRwwO4Q5cQ4MU1C&#10;u9PYtOeQJhAtjbMk0LJff04KhW33ctNeWie2P9uf7Uzvm0qTg3BegSlov5dTIgyHUpltQb99Xb67&#10;pcQHZkqmwYiCHoWn97O3b6a1nYgB7ECXwhEEMX5S24LuQrCTLPN8Jyrme2CFQaUEV7GAR7fNSsdq&#10;RK90NsjzcVaDK60DLrzH24dWSWcJX0rBw6OUXgSiC4q5hfR16buJ32w2ZZOtY3an+CkN9g9ZVEwZ&#10;DNpBPbDAyN6pv6AqxR14kKHHocpASsVFqgGr6ed/VLPeMStSLUiOtx1N/v/B8s+HtX1yJDQfoMEG&#10;RkJq6yceL2M9jXRV/GOmBPVI4bGjTTSBcLwcjIf9cY4qjrqb/G4wHEWY7OJtnQ8fBVQkCgV12JbE&#10;FjusfGhNzyYxmAetyqXSOh3iKIiFduTAsIk6pBwR/DcrbUhd0PHNKE/ABqJ7i6wN5nKpKUnhqEUE&#10;1+aLkESVqbQXojHOhekiJutoJRH8NY4n++gq0lC+xrnzSJHBhM65UgZcqjfty4Wk8seZJNnanxlo&#10;644UhGbTYOEFvT23fAPlESfBQbsk3vKlwnatmA9PzOFWYIdx08MjfqQGpBtOEiU7cL9euo/2OKyo&#10;paTGLSuo/7lnTlCiPxkc47v+cBjXMh2Go/cDPLhrzeZaY/bVAnAG+vimWJ7EaB/0WZQOqu/4IMxj&#10;VFQxwzF2QcNZXIR29/FB4WI+T0a4iJaFlVlbHqEjywbm+wBSpdmMbLXcnFjEVUzTfXo24q5fn5PV&#10;5XGbPQMAAP//AwBQSwMEFAAGAAgAAAAhAP9PuqbhAAAACwEAAA8AAABkcnMvZG93bnJldi54bWxM&#10;j01PhDAQhu8m/odmTLwYt2hZrEjZGKNu4s3Fj3jr0hGItCW0C/jvHU96nHeevPNMsVlszyYcQ+ed&#10;gotVAgxd7U3nGgUv1cO5BBaidkb33qGCbwywKY+PCp0bP7tnnHaxYVTiQq4VtDEOOeehbtHqsPID&#10;Otp9+tHqSOPYcDPqmcptzy+TJONWd44utHrAuxbrr93BKvg4a96fwvL4Oou1GO63U3X1ZiqlTk+W&#10;2xtgEZf4B8OvPqlDSU57f3AmsF5BmklBqAIh1tfAiJAypWRPiUwz4GXB//9Q/gAAAP//AwBQSwEC&#10;LQAUAAYACAAAACEAtoM4kv4AAADhAQAAEwAAAAAAAAAAAAAAAAAAAAAAW0NvbnRlbnRfVHlwZXNd&#10;LnhtbFBLAQItABQABgAIAAAAIQA4/SH/1gAAAJQBAAALAAAAAAAAAAAAAAAAAC8BAABfcmVscy8u&#10;cmVsc1BLAQItABQABgAIAAAAIQDZSi4dXgIAACQFAAAOAAAAAAAAAAAAAAAAAC4CAABkcnMvZTJv&#10;RG9jLnhtbFBLAQItABQABgAIAAAAIQD/T7qm4QAAAAsBAAAPAAAAAAAAAAAAAAAAALgEAABkcnMv&#10;ZG93bnJldi54bWxQSwUGAAAAAAQABADzAAAAxgUAAAAA&#10;" fillcolor="white [3201]" stroked="f" strokeweight=".5pt">
                      <v:textbox>
                        <w:txbxContent>
                          <w:p w14:paraId="1D3E0494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204B">
              <w:rPr>
                <w:rFonts w:eastAsia="宋体"/>
                <w:noProof/>
                <w:lang w:eastAsia="zh-CN"/>
              </w:rPr>
              <w:drawing>
                <wp:inline distT="0" distB="0" distL="0" distR="0" wp14:anchorId="41F5C6EA" wp14:editId="0CDCDA20">
                  <wp:extent cx="3030220" cy="202692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02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204B">
              <w:rPr>
                <w:rFonts w:eastAsia="宋体"/>
                <w:noProof/>
                <w:lang w:eastAsia="zh-CN"/>
              </w:rPr>
              <w:drawing>
                <wp:inline distT="0" distB="0" distL="0" distR="0" wp14:anchorId="0FA8AC4F" wp14:editId="479A9016">
                  <wp:extent cx="2914650" cy="2010410"/>
                  <wp:effectExtent l="0" t="0" r="0" b="889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08" cy="202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4157D6F2" w14:textId="77777777" w:rsidTr="00C5204B">
        <w:tblPrEx>
          <w:tblCellMar>
            <w:left w:w="108" w:type="dxa"/>
            <w:right w:w="108" w:type="dxa"/>
          </w:tblCellMar>
        </w:tblPrEx>
        <w:trPr>
          <w:trHeight w:val="4063"/>
        </w:trPr>
        <w:tc>
          <w:tcPr>
            <w:tcW w:w="9417" w:type="dxa"/>
          </w:tcPr>
          <w:p w14:paraId="734BE331" w14:textId="1DAF6205" w:rsidR="00993B64" w:rsidRDefault="00E42547" w:rsidP="00971F20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D35349" wp14:editId="4C2EF42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C8511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6C79C519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168B4DD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ED35349" id="文本框 29" o:spid="_x0000_s1035" type="#_x0000_t202" style="position:absolute;left:0;text-align:left;margin-left:20.05pt;margin-top:170.85pt;width:172.5pt;height:2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unXgIAACQFAAAOAAAAZHJzL2Uyb0RvYy54bWysVE2P2jAQvVfqf7B8LwGWXRZEWFFWVJVQ&#10;d1Va9Wwcm1h1PK5tSOiv79ghQNu9bNVLMva8+Xoz49lDU2lyEM4rMDkd9PqUCMOhUGaX069fVu/u&#10;KfGBmYJpMCKnR+Hpw/ztm1ltp2IIJehCOIJOjJ/WNqdlCHaaZZ6XomK+B1YYVEpwFQt4dLuscKxG&#10;75XOhv3+XVaDK6wDLrzH28dWSefJv5SChycpvQhE5xRzC+nr0ncbv9l8xqY7x2yp+CkN9g9ZVEwZ&#10;DHp29cgCI3un/nJVKe7Agww9DlUGUiouUg1YzaD/RzWbklmRakFyvD3T5P+fW/7psLHPjoTmPTTY&#10;wEhIbf3U42Wsp5Guin/MlKAeKTyeaRNNIBwvh4NJf3yLKo66m8H9eJx4zS7W1vnwQUBFopBTh21J&#10;bLHD2geMiNAOEoN50KpYKa3TIY6CWGpHDgybqEPKES1+Q2lD6pze3WAa0chANG89a4MBLjUlKRy1&#10;iDhtPgtJVJFKeyEa41yYc8SEjiiJzl9jeMJHU5GG8jXGZ4sUGUw4G1fKgEv1pn25kFR870iSLb5j&#10;oK07UhCabYOF53TStXwLxREnwUG7JN7ylcJ2rZkPz8zhVmCHcdPDE36kBqQbThIlJbifL91HPA4r&#10;aimpccty6n/smROU6I8Gx3gyGI3iWqbD6HY8xIO71myvNWZfLQFnYIBviuVJjPigO1E6qL7hg7CI&#10;UVHFDMfYOQ2duAzt7uODwsVikUC4iJaFtdlYHl1Hlg0s9gGkSrMZ2Wq5ObGIq5hG9vRsxF2/PifU&#10;5XGb/wIAAP//AwBQSwMEFAAGAAgAAAAhALOYgDbhAAAACgEAAA8AAABkcnMvZG93bnJldi54bWxM&#10;j01Pg0AQhu8m/ofNmHgx7YK0tkWWxhi1iTdL1XjbsiMQ2VnCbgH/veNJb/Px5J1nsu1kWzFg7xtH&#10;CuJ5BAKpdKahSsGheJytQfigyejWESr4Rg/b/Pws06lxI73gsA+V4BDyqVZQh9ClUvqyRqv93HVI&#10;vPt0vdWB276Sptcjh9tWXkfRjbS6Ib5Q6w7vayy/9ier4OOqen/209PrmCyT7mE3FKs3Uyh1eTHd&#10;3YIIOIU/GH71WR1ydjq6ExkvWgWLKGZSQbKIVyAYSNZLnhy52MQbkHkm/7+Q/wAAAP//AwBQSwEC&#10;LQAUAAYACAAAACEAtoM4kv4AAADhAQAAEwAAAAAAAAAAAAAAAAAAAAAAW0NvbnRlbnRfVHlwZXNd&#10;LnhtbFBLAQItABQABgAIAAAAIQA4/SH/1gAAAJQBAAALAAAAAAAAAAAAAAAAAC8BAABfcmVscy8u&#10;cmVsc1BLAQItABQABgAIAAAAIQCrTqunXgIAACQFAAAOAAAAAAAAAAAAAAAAAC4CAABkcnMvZTJv&#10;RG9jLnhtbFBLAQItABQABgAIAAAAIQCzmIA24QAAAAoBAAAPAAAAAAAAAAAAAAAAALgEAABkcnMv&#10;ZG93bnJldi54bWxQSwUGAAAAAAQABADzAAAAxgUAAAAA&#10;" fillcolor="white [3201]" stroked="f" strokeweight=".5pt">
                      <v:textbox>
                        <w:txbxContent>
                          <w:p w14:paraId="63AC8511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6C79C519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168B4DD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8834F" wp14:editId="1EB2481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59489" w14:textId="77777777"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5805245" w14:textId="77777777"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6E0D657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3A8BA71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58834F" id="文本框 19" o:spid="_x0000_s1036" type="#_x0000_t202" style="position:absolute;left:0;text-align:left;margin-left:250.3pt;margin-top:170.85pt;width:195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6BXgIAACUFAAAOAAAAZHJzL2Uyb0RvYy54bWysVE2PGjEMvVfqf4hyL8PnwiKGFWVFVQl1&#10;V6VVzyGTQNRMnCaBGfrr62RgoO1etuolcWL7OX62M3uoS02OwnkFJqe9TpcSYTgUyuxy+vXL6t2E&#10;Eh+YKZgGI3J6Ep4+zN++mVV2KvqwB10IRxDE+Gllc7oPwU6zzPO9KJnvgBUGlRJcyQIe3S4rHKsQ&#10;vdRZv9u9yypwhXXAhfd4+9go6TzhSyl4eJLSi0B0TvFtIa0urdu4ZvMZm+4cs3vFz89g//CKkimD&#10;QVuoRxYYOTj1F1SpuAMPMnQ4lBlIqbhIOWA2ve4f2Wz2zIqUC5LjbUuT/3+w/NNxY58dCfV7qLGA&#10;kZDK+qnHy5hPLV0Zd3wpQT1SeGppE3UgHC/7w8locI8qjrpBbzIeJ16zq7d1PnwQUJIo5NRhWRJb&#10;7Lj2ASOi6cUkBvOgVbFSWqdDbAWx1I4cGRZRh/RG9PjNShtS5fRuMOomYAPRvUHWBgNcc0pSOGkR&#10;wbX5LCRRRUrthWiMc2HaiMk6WkkEf43j2T66itSUr3FuPVJkMKF1LpUBl/JN83Ilqfh+IUk29hcG&#10;mrwjBaHe1pg4ljwVK15toThhKzhopsRbvlJYrzXz4Zk5HAssMY56eMJFakC+4SxRsgf386X7aI/d&#10;ilpKKhyznPofB+YEJfqjwT6+7w2HcS7TYTga9/HgbjXbW405lEvAJujhp2J5EqN90BdROii/4Y+w&#10;iFFRxQzH2DkNF3EZmuHHH4WLxSIZ4SRaFtZmY3mEjjQbWBwCSJWa88rNmUacxdSz538jDvvtOVld&#10;f7f5LwAAAP//AwBQSwMEFAAGAAgAAAAhAAJF+FvhAAAACwEAAA8AAABkcnMvZG93bnJldi54bWxM&#10;j01Pg0AQhu8m/ofNmHgxdqFYW5ClMUZt4s3iR7xt2RGI7Cxht4D/3vGkx5l588zz5tvZdmLEwbeO&#10;FMSLCARS5UxLtYKX8uFyA8IHTUZ3jlDBN3rYFqcnuc6Mm+gZx32oBUPIZ1pBE0KfSemrBq32C9cj&#10;8e3TDVYHHodamkFPDLedXEbRtbS6Jf7Q6B7vGqy+9ker4OOifn/y8+PrlKyS/n43lus3Uyp1fjbf&#10;3oAIOIe/MPzqszoU7HRwRzJedApWTOeoguQqXoPgxCZdcrsDb9I4BVnk8n+H4gcAAP//AwBQSwEC&#10;LQAUAAYACAAAACEAtoM4kv4AAADhAQAAEwAAAAAAAAAAAAAAAAAAAAAAW0NvbnRlbnRfVHlwZXNd&#10;LnhtbFBLAQItABQABgAIAAAAIQA4/SH/1gAAAJQBAAALAAAAAAAAAAAAAAAAAC8BAABfcmVscy8u&#10;cmVsc1BLAQItABQABgAIAAAAIQBGFt6BXgIAACUFAAAOAAAAAAAAAAAAAAAAAC4CAABkcnMvZTJv&#10;RG9jLnhtbFBLAQItABQABgAIAAAAIQACRfhb4QAAAAsBAAAPAAAAAAAAAAAAAAAAALgEAABkcnMv&#10;ZG93bnJldi54bWxQSwUGAAAAAAQABADzAAAAxgUAAAAA&#10;" fillcolor="white [3201]" stroked="f" strokeweight=".5pt">
                      <v:textbox>
                        <w:txbxContent>
                          <w:p w14:paraId="7FE59489" w14:textId="77777777"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5805245" w14:textId="77777777"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6E0D657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3A8BA71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BDF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47F81A06" wp14:editId="722D16F7">
                  <wp:extent cx="2914650" cy="2174875"/>
                  <wp:effectExtent l="0" t="0" r="0" b="0"/>
                  <wp:docPr id="207268773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7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0BDF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13CCCC2D" wp14:editId="1729DD8D">
                  <wp:extent cx="2867025" cy="2012950"/>
                  <wp:effectExtent l="0" t="0" r="9525" b="6350"/>
                  <wp:docPr id="136360490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DDD66" w14:textId="77777777" w:rsidR="00C049E5" w:rsidRDefault="00E42547" w:rsidP="00C049E5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="00566217"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178389F1" w14:textId="77777777" w:rsidR="00F22F15" w:rsidRDefault="00F22F15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2C4FAE01" w14:textId="77777777" w:rsidR="00993B64" w:rsidRDefault="00E42547">
      <w:pPr>
        <w:spacing w:before="120" w:line="190" w:lineRule="auto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59895C1B" wp14:editId="059F65CF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07D332D6" w14:textId="77777777" w:rsidR="00993B64" w:rsidRDefault="00993B64">
      <w:pPr>
        <w:spacing w:before="84"/>
      </w:pP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Default="00E42547">
            <w:pPr>
              <w:pStyle w:val="TableText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 w:rsidR="00012FB2" w14:paraId="6B889655" w14:textId="77777777" w:rsidTr="00626DEE">
        <w:trPr>
          <w:trHeight w:val="618"/>
        </w:trPr>
        <w:tc>
          <w:tcPr>
            <w:tcW w:w="1731" w:type="dxa"/>
            <w:shd w:val="clear" w:color="auto" w:fill="auto"/>
          </w:tcPr>
          <w:p w14:paraId="14CC9FA0" w14:textId="3BAB3EBC" w:rsidR="00012FB2" w:rsidRDefault="00012FB2" w:rsidP="00012FB2">
            <w:pPr>
              <w:pStyle w:val="TableText"/>
              <w:spacing w:before="228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C65339">
              <w:rPr>
                <w:b/>
                <w:bCs/>
                <w:spacing w:val="3"/>
                <w:sz w:val="19"/>
                <w:szCs w:val="19"/>
                <w:lang w:eastAsia="zh-CN"/>
              </w:rPr>
              <w:t>12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971E7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1314" w:type="dxa"/>
            <w:shd w:val="clear" w:color="auto" w:fill="auto"/>
          </w:tcPr>
          <w:p w14:paraId="0914703B" w14:textId="2B0242F0" w:rsidR="00012FB2" w:rsidRDefault="007325D8" w:rsidP="00111C72">
            <w:pPr>
              <w:pStyle w:val="TableText"/>
              <w:spacing w:before="243" w:line="172" w:lineRule="auto"/>
              <w:ind w:left="94"/>
              <w:rPr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22:45</w:t>
            </w:r>
          </w:p>
        </w:tc>
        <w:tc>
          <w:tcPr>
            <w:tcW w:w="6344" w:type="dxa"/>
            <w:shd w:val="clear" w:color="auto" w:fill="auto"/>
          </w:tcPr>
          <w:p w14:paraId="70223643" w14:textId="0B292884" w:rsidR="00111C72" w:rsidRPr="00012FB2" w:rsidRDefault="007325D8" w:rsidP="00CD3FF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7325D8">
              <w:rPr>
                <w:rFonts w:hint="eastAsia"/>
                <w:sz w:val="19"/>
                <w:szCs w:val="19"/>
                <w:lang w:eastAsia="zh-CN"/>
              </w:rPr>
              <w:t>美国</w:t>
            </w:r>
            <w:r w:rsidRPr="007325D8">
              <w:rPr>
                <w:sz w:val="19"/>
                <w:szCs w:val="19"/>
                <w:lang w:eastAsia="zh-CN"/>
              </w:rPr>
              <w:t>12</w:t>
            </w:r>
            <w:r w:rsidRPr="007325D8">
              <w:rPr>
                <w:rFonts w:hint="eastAsia"/>
                <w:sz w:val="19"/>
                <w:szCs w:val="19"/>
                <w:lang w:eastAsia="zh-CN"/>
              </w:rPr>
              <w:t>月芝加哥</w:t>
            </w:r>
            <w:r w:rsidRPr="007325D8">
              <w:rPr>
                <w:sz w:val="19"/>
                <w:szCs w:val="19"/>
                <w:lang w:eastAsia="zh-CN"/>
              </w:rPr>
              <w:t>PMI</w:t>
            </w:r>
          </w:p>
        </w:tc>
      </w:tr>
      <w:tr w:rsidR="00012FB2" w14:paraId="07435231" w14:textId="77777777" w:rsidTr="00626DEE">
        <w:trPr>
          <w:trHeight w:val="620"/>
        </w:trPr>
        <w:tc>
          <w:tcPr>
            <w:tcW w:w="1731" w:type="dxa"/>
            <w:shd w:val="clear" w:color="auto" w:fill="D3EAFF"/>
          </w:tcPr>
          <w:p w14:paraId="6AA7B007" w14:textId="73EFBFC9" w:rsidR="00012FB2" w:rsidRDefault="00996A39" w:rsidP="00A03626">
            <w:pPr>
              <w:pStyle w:val="TableText"/>
              <w:spacing w:before="230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C65339">
              <w:rPr>
                <w:b/>
                <w:bCs/>
                <w:spacing w:val="3"/>
                <w:sz w:val="19"/>
                <w:szCs w:val="19"/>
                <w:lang w:eastAsia="zh-CN"/>
              </w:rPr>
              <w:t>12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D128B6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1314" w:type="dxa"/>
            <w:shd w:val="clear" w:color="auto" w:fill="D3EAFF"/>
          </w:tcPr>
          <w:p w14:paraId="3E18EAB0" w14:textId="7CD7BE84" w:rsidR="00012FB2" w:rsidRDefault="00971F20" w:rsidP="00111C72">
            <w:pPr>
              <w:pStyle w:val="TableText"/>
              <w:spacing w:before="245" w:line="172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 w:rsidR="00D128B6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3:00</w:t>
            </w:r>
          </w:p>
        </w:tc>
        <w:tc>
          <w:tcPr>
            <w:tcW w:w="6344" w:type="dxa"/>
            <w:shd w:val="clear" w:color="auto" w:fill="D3EAFF"/>
          </w:tcPr>
          <w:p w14:paraId="5CF03C3A" w14:textId="1433559B" w:rsidR="004B4D03" w:rsidRPr="00210D38" w:rsidRDefault="00D128B6" w:rsidP="00971F2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D128B6">
              <w:rPr>
                <w:rFonts w:hint="eastAsia"/>
                <w:sz w:val="19"/>
                <w:szCs w:val="19"/>
                <w:lang w:eastAsia="zh-CN"/>
              </w:rPr>
              <w:t>美国</w:t>
            </w:r>
            <w:r w:rsidRPr="00D128B6">
              <w:rPr>
                <w:sz w:val="19"/>
                <w:szCs w:val="19"/>
                <w:lang w:eastAsia="zh-CN"/>
              </w:rPr>
              <w:t>11</w:t>
            </w:r>
            <w:r w:rsidRPr="00D128B6">
              <w:rPr>
                <w:rFonts w:hint="eastAsia"/>
                <w:sz w:val="19"/>
                <w:szCs w:val="19"/>
                <w:lang w:eastAsia="zh-CN"/>
              </w:rPr>
              <w:t>月季调后成屋签约销售指数月率</w:t>
            </w:r>
            <w:r w:rsidRPr="00D128B6">
              <w:rPr>
                <w:sz w:val="19"/>
                <w:szCs w:val="19"/>
                <w:lang w:eastAsia="zh-CN"/>
              </w:rPr>
              <w:t>(%)</w:t>
            </w:r>
          </w:p>
        </w:tc>
      </w:tr>
      <w:tr w:rsidR="00C11EBD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6F9CCF83" w:rsidR="00C11EBD" w:rsidRPr="00C11EBD" w:rsidRDefault="00C11EBD" w:rsidP="00C11EBD">
            <w:pPr>
              <w:pStyle w:val="TableText"/>
              <w:spacing w:before="230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bookmarkStart w:id="1" w:name="_Hlk186443750"/>
            <w:r w:rsidRPr="00C11EBD"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Pr="00C11EBD">
              <w:rPr>
                <w:b/>
                <w:bCs/>
                <w:spacing w:val="3"/>
                <w:sz w:val="19"/>
                <w:szCs w:val="19"/>
                <w:lang w:eastAsia="zh-CN"/>
              </w:rPr>
              <w:t>12</w:t>
            </w:r>
            <w:r w:rsidRPr="00C11EB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11EBD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31</w:t>
            </w:r>
          </w:p>
        </w:tc>
        <w:tc>
          <w:tcPr>
            <w:tcW w:w="1314" w:type="dxa"/>
            <w:shd w:val="clear" w:color="auto" w:fill="auto"/>
          </w:tcPr>
          <w:p w14:paraId="5101373E" w14:textId="1C825B4E" w:rsidR="00C11EBD" w:rsidRPr="00C11EBD" w:rsidRDefault="00C11EBD" w:rsidP="00C11EBD">
            <w:pPr>
              <w:pStyle w:val="TableText"/>
              <w:spacing w:before="245" w:line="172" w:lineRule="auto"/>
              <w:ind w:left="101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 w:rsidRPr="00C11EBD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auto"/>
          </w:tcPr>
          <w:p w14:paraId="36B1358B" w14:textId="4AB0C232" w:rsidR="00C11EBD" w:rsidRPr="00C11EBD" w:rsidRDefault="00C11EBD" w:rsidP="00C11EBD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C11EBD">
              <w:rPr>
                <w:rFonts w:hint="eastAsia"/>
                <w:sz w:val="19"/>
                <w:szCs w:val="19"/>
                <w:lang w:eastAsia="zh-CN"/>
              </w:rPr>
              <w:t>瑞士</w:t>
            </w:r>
            <w:r w:rsidRPr="00C11EBD">
              <w:rPr>
                <w:sz w:val="19"/>
                <w:szCs w:val="19"/>
                <w:lang w:eastAsia="zh-CN"/>
              </w:rPr>
              <w:t>11</w:t>
            </w:r>
            <w:r w:rsidRPr="00C11EBD">
              <w:rPr>
                <w:rFonts w:hint="eastAsia"/>
                <w:sz w:val="19"/>
                <w:szCs w:val="19"/>
                <w:lang w:eastAsia="zh-CN"/>
              </w:rPr>
              <w:t>月官方储备资产</w:t>
            </w:r>
          </w:p>
        </w:tc>
      </w:tr>
      <w:tr w:rsidR="00C11EBD" w14:paraId="346485D1" w14:textId="77777777" w:rsidTr="00626DEE">
        <w:trPr>
          <w:trHeight w:val="620"/>
        </w:trPr>
        <w:tc>
          <w:tcPr>
            <w:tcW w:w="1731" w:type="dxa"/>
            <w:shd w:val="clear" w:color="auto" w:fill="D3EAFF"/>
          </w:tcPr>
          <w:p w14:paraId="74BA269B" w14:textId="777A4CF5" w:rsidR="00C11EBD" w:rsidRDefault="00C11EBD" w:rsidP="00C11EBD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="00F96617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D3EAFF"/>
          </w:tcPr>
          <w:p w14:paraId="24680391" w14:textId="545C4973" w:rsidR="00C11EBD" w:rsidRDefault="00F96617" w:rsidP="00C11EBD">
            <w:pPr>
              <w:pStyle w:val="TableText"/>
              <w:spacing w:before="245" w:line="172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14:50</w:t>
            </w:r>
          </w:p>
        </w:tc>
        <w:tc>
          <w:tcPr>
            <w:tcW w:w="6344" w:type="dxa"/>
            <w:shd w:val="clear" w:color="auto" w:fill="D3EAFF"/>
          </w:tcPr>
          <w:p w14:paraId="455DA3DF" w14:textId="0A0BCDAE" w:rsidR="00C11EBD" w:rsidRPr="00971F20" w:rsidRDefault="00F96617" w:rsidP="00C11EBD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F96617">
              <w:rPr>
                <w:rFonts w:hint="eastAsia"/>
                <w:sz w:val="19"/>
                <w:szCs w:val="19"/>
                <w:lang w:eastAsia="zh-CN"/>
              </w:rPr>
              <w:t>法国</w:t>
            </w:r>
            <w:r w:rsidRPr="00F96617">
              <w:rPr>
                <w:sz w:val="19"/>
                <w:szCs w:val="19"/>
                <w:lang w:eastAsia="zh-CN"/>
              </w:rPr>
              <w:t>12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F96617">
              <w:rPr>
                <w:sz w:val="19"/>
                <w:szCs w:val="19"/>
                <w:lang w:eastAsia="zh-CN"/>
              </w:rPr>
              <w:t>SPGI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F96617">
              <w:rPr>
                <w:sz w:val="19"/>
                <w:szCs w:val="19"/>
                <w:lang w:eastAsia="zh-CN"/>
              </w:rPr>
              <w:t>PMI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终值</w:t>
            </w:r>
          </w:p>
        </w:tc>
      </w:tr>
      <w:tr w:rsidR="00C11EBD" w14:paraId="1E0205C1" w14:textId="77777777" w:rsidTr="00626DEE">
        <w:trPr>
          <w:trHeight w:val="620"/>
        </w:trPr>
        <w:tc>
          <w:tcPr>
            <w:tcW w:w="1731" w:type="dxa"/>
            <w:shd w:val="clear" w:color="auto" w:fill="auto"/>
          </w:tcPr>
          <w:p w14:paraId="0F6E7AAC" w14:textId="452FE0C4" w:rsidR="00C11EBD" w:rsidRDefault="00C11EBD" w:rsidP="00C11EBD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="00F96617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auto"/>
          </w:tcPr>
          <w:p w14:paraId="1C64C080" w14:textId="383EE279" w:rsidR="00C11EBD" w:rsidRDefault="00F96617" w:rsidP="00C11EBD">
            <w:pPr>
              <w:pStyle w:val="TableText"/>
              <w:spacing w:before="248" w:line="172" w:lineRule="auto"/>
              <w:ind w:left="92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14:55</w:t>
            </w:r>
          </w:p>
        </w:tc>
        <w:tc>
          <w:tcPr>
            <w:tcW w:w="6344" w:type="dxa"/>
            <w:shd w:val="clear" w:color="auto" w:fill="auto"/>
          </w:tcPr>
          <w:p w14:paraId="6039A1D3" w14:textId="4AACD812" w:rsidR="00C11EBD" w:rsidRPr="00733534" w:rsidRDefault="00F96617" w:rsidP="00C11EBD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F96617">
              <w:rPr>
                <w:rFonts w:hint="eastAsia"/>
                <w:sz w:val="19"/>
                <w:szCs w:val="19"/>
                <w:lang w:eastAsia="zh-CN"/>
              </w:rPr>
              <w:t>德国</w:t>
            </w:r>
            <w:r w:rsidRPr="00F96617">
              <w:rPr>
                <w:sz w:val="19"/>
                <w:szCs w:val="19"/>
                <w:lang w:eastAsia="zh-CN"/>
              </w:rPr>
              <w:t>12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F96617">
              <w:rPr>
                <w:sz w:val="19"/>
                <w:szCs w:val="19"/>
                <w:lang w:eastAsia="zh-CN"/>
              </w:rPr>
              <w:t>SPGI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F96617">
              <w:rPr>
                <w:sz w:val="19"/>
                <w:szCs w:val="19"/>
                <w:lang w:eastAsia="zh-CN"/>
              </w:rPr>
              <w:t>PMI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终值</w:t>
            </w:r>
          </w:p>
        </w:tc>
      </w:tr>
      <w:tr w:rsidR="00C11EBD" w14:paraId="46C9FBB6" w14:textId="77777777" w:rsidTr="00626DEE">
        <w:trPr>
          <w:trHeight w:val="619"/>
        </w:trPr>
        <w:tc>
          <w:tcPr>
            <w:tcW w:w="1731" w:type="dxa"/>
            <w:shd w:val="clear" w:color="auto" w:fill="D3EAFF"/>
          </w:tcPr>
          <w:p w14:paraId="4EA37862" w14:textId="26DBAAB3" w:rsidR="00C11EBD" w:rsidRDefault="00C11EBD" w:rsidP="00C11EBD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="00F96617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D3EAFF"/>
          </w:tcPr>
          <w:p w14:paraId="704E1513" w14:textId="77777777" w:rsidR="00C11EBD" w:rsidRDefault="00C11EBD" w:rsidP="00C11EBD">
            <w:pPr>
              <w:pStyle w:val="TableText"/>
              <w:spacing w:before="248" w:line="172" w:lineRule="auto"/>
              <w:ind w:left="92"/>
              <w:rPr>
                <w:sz w:val="19"/>
                <w:szCs w:val="19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17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D3EAFF"/>
          </w:tcPr>
          <w:p w14:paraId="7E8B730F" w14:textId="1E24C34A" w:rsidR="00C11EBD" w:rsidRPr="004B4D03" w:rsidRDefault="00F96617" w:rsidP="00C11EBD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F96617">
              <w:rPr>
                <w:rFonts w:hint="eastAsia"/>
                <w:sz w:val="19"/>
                <w:szCs w:val="19"/>
                <w:lang w:eastAsia="zh-CN"/>
              </w:rPr>
              <w:t>欧元区</w:t>
            </w:r>
            <w:r w:rsidRPr="00F96617">
              <w:rPr>
                <w:sz w:val="19"/>
                <w:szCs w:val="19"/>
                <w:lang w:eastAsia="zh-CN"/>
              </w:rPr>
              <w:t>1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F96617">
              <w:rPr>
                <w:sz w:val="19"/>
                <w:szCs w:val="19"/>
                <w:lang w:eastAsia="zh-CN"/>
              </w:rPr>
              <w:t>SPGI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F96617">
              <w:rPr>
                <w:sz w:val="19"/>
                <w:szCs w:val="19"/>
                <w:lang w:eastAsia="zh-CN"/>
              </w:rPr>
              <w:t>PMI</w:t>
            </w:r>
            <w:r w:rsidRPr="00F96617">
              <w:rPr>
                <w:rFonts w:hint="eastAsia"/>
                <w:sz w:val="19"/>
                <w:szCs w:val="19"/>
                <w:lang w:eastAsia="zh-CN"/>
              </w:rPr>
              <w:t>初值</w:t>
            </w:r>
          </w:p>
        </w:tc>
      </w:tr>
      <w:bookmarkEnd w:id="1"/>
      <w:tr w:rsidR="00F96617" w14:paraId="677C6886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2A74C80" w14:textId="48440470" w:rsidR="00F96617" w:rsidRDefault="00F96617" w:rsidP="00C11EB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FFFFFF" w:themeFill="background1"/>
          </w:tcPr>
          <w:p w14:paraId="172EC0E4" w14:textId="2CA13080" w:rsidR="00F96617" w:rsidRDefault="00F96617" w:rsidP="00C11EBD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17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:30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AA9E00" w14:textId="09D2F568" w:rsidR="00F96617" w:rsidRPr="00B22438" w:rsidRDefault="0037471E" w:rsidP="00C11EBD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英国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37471E">
              <w:rPr>
                <w:sz w:val="19"/>
                <w:szCs w:val="19"/>
                <w:lang w:eastAsia="zh-CN"/>
              </w:rPr>
              <w:t>SPGI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37471E">
              <w:rPr>
                <w:sz w:val="19"/>
                <w:szCs w:val="19"/>
                <w:lang w:eastAsia="zh-CN"/>
              </w:rPr>
              <w:t>PMI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终值</w:t>
            </w:r>
          </w:p>
        </w:tc>
      </w:tr>
      <w:tr w:rsidR="0037471E" w14:paraId="3E955FFF" w14:textId="77777777" w:rsidTr="00626DEE">
        <w:trPr>
          <w:trHeight w:val="618"/>
        </w:trPr>
        <w:tc>
          <w:tcPr>
            <w:tcW w:w="1731" w:type="dxa"/>
            <w:shd w:val="clear" w:color="auto" w:fill="D3EAFF"/>
          </w:tcPr>
          <w:p w14:paraId="2AC2C6B4" w14:textId="3E67748D" w:rsidR="0037471E" w:rsidRDefault="0037471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D3EAFF"/>
          </w:tcPr>
          <w:p w14:paraId="0D4DC20F" w14:textId="65AB90AB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3EAFF"/>
          </w:tcPr>
          <w:p w14:paraId="7B1A64AE" w14:textId="13BDD7AD" w:rsidR="0037471E" w:rsidRPr="00B22438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美国截至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37471E">
              <w:rPr>
                <w:sz w:val="19"/>
                <w:szCs w:val="19"/>
                <w:lang w:eastAsia="zh-CN"/>
              </w:rPr>
              <w:t>28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日当周初请失业</w:t>
            </w:r>
            <w:proofErr w:type="gramStart"/>
            <w:r w:rsidRPr="0037471E">
              <w:rPr>
                <w:rFonts w:hint="eastAsia"/>
                <w:sz w:val="19"/>
                <w:szCs w:val="19"/>
                <w:lang w:eastAsia="zh-CN"/>
              </w:rPr>
              <w:t>金人数</w:t>
            </w:r>
            <w:proofErr w:type="gramEnd"/>
            <w:r w:rsidRPr="0037471E">
              <w:rPr>
                <w:sz w:val="19"/>
                <w:szCs w:val="19"/>
                <w:lang w:eastAsia="zh-CN"/>
              </w:rPr>
              <w:t>(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万</w:t>
            </w:r>
            <w:r w:rsidRPr="0037471E">
              <w:rPr>
                <w:sz w:val="19"/>
                <w:szCs w:val="19"/>
                <w:lang w:eastAsia="zh-CN"/>
              </w:rPr>
              <w:t>)</w:t>
            </w:r>
          </w:p>
        </w:tc>
      </w:tr>
      <w:tr w:rsidR="0037471E" w14:paraId="56F618B5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03908BFD" w14:textId="06A3EAEA" w:rsidR="0037471E" w:rsidRDefault="0037471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FFFFFF" w:themeFill="background1"/>
          </w:tcPr>
          <w:p w14:paraId="5B570DEC" w14:textId="1BDA318C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35BE0C99" w14:textId="61F594A6" w:rsidR="0037471E" w:rsidRPr="00B22438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美国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37471E">
              <w:rPr>
                <w:sz w:val="19"/>
                <w:szCs w:val="19"/>
                <w:lang w:eastAsia="zh-CN"/>
              </w:rPr>
              <w:t>ISM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37471E">
              <w:rPr>
                <w:sz w:val="19"/>
                <w:szCs w:val="19"/>
                <w:lang w:eastAsia="zh-CN"/>
              </w:rPr>
              <w:t>PMI</w:t>
            </w:r>
          </w:p>
        </w:tc>
      </w:tr>
      <w:tr w:rsidR="0037471E" w14:paraId="372F601B" w14:textId="77777777" w:rsidTr="00626DEE">
        <w:trPr>
          <w:trHeight w:val="618"/>
        </w:trPr>
        <w:tc>
          <w:tcPr>
            <w:tcW w:w="1731" w:type="dxa"/>
            <w:shd w:val="clear" w:color="auto" w:fill="D3EAFF"/>
          </w:tcPr>
          <w:p w14:paraId="3A1EAA67" w14:textId="62749796" w:rsidR="0037471E" w:rsidRDefault="0037471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</w:p>
        </w:tc>
        <w:tc>
          <w:tcPr>
            <w:tcW w:w="1314" w:type="dxa"/>
            <w:shd w:val="clear" w:color="auto" w:fill="D3EAFF"/>
          </w:tcPr>
          <w:p w14:paraId="457BF24E" w14:textId="251FF8B8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00:00</w:t>
            </w:r>
          </w:p>
        </w:tc>
        <w:tc>
          <w:tcPr>
            <w:tcW w:w="6344" w:type="dxa"/>
            <w:shd w:val="clear" w:color="auto" w:fill="D3EAFF"/>
          </w:tcPr>
          <w:p w14:paraId="3F0B7FB7" w14:textId="030C19A2" w:rsidR="0037471E" w:rsidRPr="00B22438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美国截至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37471E">
              <w:rPr>
                <w:sz w:val="19"/>
                <w:szCs w:val="19"/>
                <w:lang w:eastAsia="zh-CN"/>
              </w:rPr>
              <w:t>27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日当周</w:t>
            </w:r>
            <w:r w:rsidRPr="0037471E">
              <w:rPr>
                <w:sz w:val="19"/>
                <w:szCs w:val="19"/>
                <w:lang w:eastAsia="zh-CN"/>
              </w:rPr>
              <w:t>EIA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原油库存变动</w:t>
            </w:r>
          </w:p>
        </w:tc>
      </w:tr>
      <w:tr w:rsidR="0037471E" w14:paraId="1561CE42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2F86B05F" w14:textId="37A838F8" w:rsidR="0037471E" w:rsidRPr="0037471E" w:rsidRDefault="0037471E" w:rsidP="0037471E">
            <w:pPr>
              <w:pStyle w:val="TableText"/>
              <w:spacing w:before="235" w:line="191" w:lineRule="auto"/>
              <w:ind w:left="449"/>
              <w:rPr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</w:p>
        </w:tc>
        <w:tc>
          <w:tcPr>
            <w:tcW w:w="1314" w:type="dxa"/>
            <w:shd w:val="clear" w:color="auto" w:fill="FFFFFF" w:themeFill="background1"/>
          </w:tcPr>
          <w:p w14:paraId="5D28E7B4" w14:textId="70E56D75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14:45</w:t>
            </w:r>
          </w:p>
        </w:tc>
        <w:tc>
          <w:tcPr>
            <w:tcW w:w="6344" w:type="dxa"/>
            <w:shd w:val="clear" w:color="auto" w:fill="FFFFFF" w:themeFill="background1"/>
          </w:tcPr>
          <w:p w14:paraId="054DD144" w14:textId="5395351E" w:rsidR="0037471E" w:rsidRPr="00B22438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瑞士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proofErr w:type="gramStart"/>
            <w:r w:rsidRPr="0037471E">
              <w:rPr>
                <w:rFonts w:hint="eastAsia"/>
                <w:sz w:val="19"/>
                <w:szCs w:val="19"/>
                <w:lang w:eastAsia="zh-CN"/>
              </w:rPr>
              <w:t>未季调</w:t>
            </w:r>
            <w:proofErr w:type="gramEnd"/>
            <w:r w:rsidRPr="0037471E">
              <w:rPr>
                <w:rFonts w:hint="eastAsia"/>
                <w:sz w:val="19"/>
                <w:szCs w:val="19"/>
                <w:lang w:eastAsia="zh-CN"/>
              </w:rPr>
              <w:t>失业率</w:t>
            </w:r>
            <w:r w:rsidRPr="0037471E">
              <w:rPr>
                <w:sz w:val="19"/>
                <w:szCs w:val="19"/>
                <w:lang w:eastAsia="zh-CN"/>
              </w:rPr>
              <w:t>(%)</w:t>
            </w:r>
          </w:p>
        </w:tc>
      </w:tr>
      <w:tr w:rsidR="0037471E" w14:paraId="7A98C7DC" w14:textId="77777777" w:rsidTr="00626DEE">
        <w:trPr>
          <w:trHeight w:val="618"/>
        </w:trPr>
        <w:tc>
          <w:tcPr>
            <w:tcW w:w="1731" w:type="dxa"/>
            <w:shd w:val="clear" w:color="auto" w:fill="D3EAFF"/>
          </w:tcPr>
          <w:p w14:paraId="6432886D" w14:textId="77CEA202" w:rsidR="0037471E" w:rsidRDefault="0037471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</w:p>
        </w:tc>
        <w:tc>
          <w:tcPr>
            <w:tcW w:w="1314" w:type="dxa"/>
            <w:shd w:val="clear" w:color="auto" w:fill="D3EAFF"/>
          </w:tcPr>
          <w:p w14:paraId="01A89E42" w14:textId="5A62D94C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16:55</w:t>
            </w:r>
          </w:p>
        </w:tc>
        <w:tc>
          <w:tcPr>
            <w:tcW w:w="6344" w:type="dxa"/>
            <w:shd w:val="clear" w:color="auto" w:fill="D3EAFF"/>
          </w:tcPr>
          <w:p w14:paraId="3CCC0997" w14:textId="64FCA744" w:rsidR="0037471E" w:rsidRPr="00B22438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德国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月季调后失业率</w:t>
            </w:r>
            <w:r w:rsidRPr="0037471E">
              <w:rPr>
                <w:sz w:val="19"/>
                <w:szCs w:val="19"/>
                <w:lang w:eastAsia="zh-CN"/>
              </w:rPr>
              <w:t>(%)</w:t>
            </w:r>
          </w:p>
        </w:tc>
      </w:tr>
      <w:tr w:rsidR="0037471E" w14:paraId="679E3C42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2A7C2FA1" w14:textId="1B1CBCC9" w:rsidR="0037471E" w:rsidRDefault="0037471E" w:rsidP="0037471E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</w:p>
        </w:tc>
        <w:tc>
          <w:tcPr>
            <w:tcW w:w="1314" w:type="dxa"/>
            <w:shd w:val="clear" w:color="auto" w:fill="FFFFFF" w:themeFill="background1"/>
          </w:tcPr>
          <w:p w14:paraId="793C0E73" w14:textId="175CA6C2" w:rsidR="0037471E" w:rsidRDefault="0037471E" w:rsidP="0037471E">
            <w:pPr>
              <w:pStyle w:val="TableText"/>
              <w:spacing w:before="252" w:line="170" w:lineRule="auto"/>
              <w:ind w:left="101"/>
              <w:rPr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10033F40" w14:textId="487F31C1" w:rsidR="0037471E" w:rsidRPr="0037471E" w:rsidRDefault="0037471E" w:rsidP="0037471E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37471E">
              <w:rPr>
                <w:rFonts w:hint="eastAsia"/>
                <w:sz w:val="19"/>
                <w:szCs w:val="19"/>
                <w:lang w:eastAsia="zh-CN"/>
              </w:rPr>
              <w:t>美国</w:t>
            </w:r>
            <w:r w:rsidRPr="0037471E">
              <w:rPr>
                <w:sz w:val="19"/>
                <w:szCs w:val="19"/>
                <w:lang w:eastAsia="zh-CN"/>
              </w:rPr>
              <w:t>12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月</w:t>
            </w:r>
            <w:r w:rsidRPr="0037471E">
              <w:rPr>
                <w:sz w:val="19"/>
                <w:szCs w:val="19"/>
                <w:lang w:eastAsia="zh-CN"/>
              </w:rPr>
              <w:t>SPGI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制造业</w:t>
            </w:r>
            <w:r w:rsidRPr="0037471E">
              <w:rPr>
                <w:sz w:val="19"/>
                <w:szCs w:val="19"/>
                <w:lang w:eastAsia="zh-CN"/>
              </w:rPr>
              <w:t>PMI</w:t>
            </w:r>
            <w:r w:rsidRPr="0037471E">
              <w:rPr>
                <w:rFonts w:hint="eastAsia"/>
                <w:sz w:val="19"/>
                <w:szCs w:val="19"/>
                <w:lang w:eastAsia="zh-CN"/>
              </w:rPr>
              <w:t>终值</w:t>
            </w:r>
          </w:p>
        </w:tc>
      </w:tr>
    </w:tbl>
    <w:p w14:paraId="032F1124" w14:textId="3D5BAEA5" w:rsidR="00993B64" w:rsidRDefault="00993B64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14:paraId="3FB1343F" w14:textId="77777777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89AA0D6" w14:textId="77777777" w:rsidR="00993B64" w:rsidRDefault="00993B64">
      <w:pPr>
        <w:spacing w:before="34" w:line="569" w:lineRule="exact"/>
        <w:rPr>
          <w:lang w:eastAsia="zh-CN"/>
        </w:rPr>
      </w:pPr>
    </w:p>
    <w:p w14:paraId="7F18DFD2" w14:textId="77777777" w:rsidR="00993B64" w:rsidRDefault="00993B64">
      <w:pPr>
        <w:spacing w:before="34" w:line="569" w:lineRule="exact"/>
        <w:rPr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3B014E7E" w14:textId="77777777" w:rsidR="00993B64" w:rsidRDefault="00E42547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p w14:paraId="3C2CF8A9" w14:textId="77777777" w:rsidR="00993B64" w:rsidRDefault="00993B64">
      <w:pPr>
        <w:rPr>
          <w:lang w:eastAsia="zh-CN"/>
        </w:rPr>
      </w:pPr>
    </w:p>
    <w:p w14:paraId="244C50C6" w14:textId="77777777" w:rsidR="00993B64" w:rsidRDefault="00993B64">
      <w:pPr>
        <w:rPr>
          <w:lang w:eastAsia="zh-CN"/>
        </w:rPr>
      </w:pPr>
    </w:p>
    <w:sectPr w:rsidR="00993B64">
      <w:headerReference w:type="default" r:id="rId27"/>
      <w:footerReference w:type="default" r:id="rId2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A6D05" w14:textId="77777777" w:rsidR="008B3FFE" w:rsidRDefault="008B3FFE">
      <w:r>
        <w:separator/>
      </w:r>
    </w:p>
  </w:endnote>
  <w:endnote w:type="continuationSeparator" w:id="0">
    <w:p w14:paraId="6DDE23BC" w14:textId="77777777" w:rsidR="008B3FFE" w:rsidRDefault="008B3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8CE8B" w14:textId="77777777" w:rsidR="008B3FFE" w:rsidRDefault="008B3FFE">
      <w:r>
        <w:separator/>
      </w:r>
    </w:p>
  </w:footnote>
  <w:footnote w:type="continuationSeparator" w:id="0">
    <w:p w14:paraId="12ED4BA2" w14:textId="77777777" w:rsidR="008B3FFE" w:rsidRDefault="008B3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12277"/>
    <w:rsid w:val="00012FB2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61B45"/>
    <w:rsid w:val="00070087"/>
    <w:rsid w:val="00071D34"/>
    <w:rsid w:val="00090CEA"/>
    <w:rsid w:val="00091CF1"/>
    <w:rsid w:val="000A1008"/>
    <w:rsid w:val="000A4F47"/>
    <w:rsid w:val="000B1D86"/>
    <w:rsid w:val="000C4D7A"/>
    <w:rsid w:val="000D71D5"/>
    <w:rsid w:val="000E2299"/>
    <w:rsid w:val="000E6C31"/>
    <w:rsid w:val="000F2044"/>
    <w:rsid w:val="000F23B0"/>
    <w:rsid w:val="000F31DD"/>
    <w:rsid w:val="000F3952"/>
    <w:rsid w:val="00111C72"/>
    <w:rsid w:val="0011317A"/>
    <w:rsid w:val="001228D4"/>
    <w:rsid w:val="0013110C"/>
    <w:rsid w:val="00140BF1"/>
    <w:rsid w:val="0014585E"/>
    <w:rsid w:val="001466B7"/>
    <w:rsid w:val="00151E43"/>
    <w:rsid w:val="00153730"/>
    <w:rsid w:val="00155814"/>
    <w:rsid w:val="0015714E"/>
    <w:rsid w:val="00165491"/>
    <w:rsid w:val="001710D2"/>
    <w:rsid w:val="001742D9"/>
    <w:rsid w:val="0017695B"/>
    <w:rsid w:val="00177156"/>
    <w:rsid w:val="00181607"/>
    <w:rsid w:val="0018689D"/>
    <w:rsid w:val="00191114"/>
    <w:rsid w:val="0019351F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7F7E"/>
    <w:rsid w:val="00201052"/>
    <w:rsid w:val="00201622"/>
    <w:rsid w:val="00204CD8"/>
    <w:rsid w:val="0020745A"/>
    <w:rsid w:val="0021006E"/>
    <w:rsid w:val="00210D38"/>
    <w:rsid w:val="00224792"/>
    <w:rsid w:val="00226AFC"/>
    <w:rsid w:val="002379B1"/>
    <w:rsid w:val="002465B6"/>
    <w:rsid w:val="00246C38"/>
    <w:rsid w:val="002503E6"/>
    <w:rsid w:val="00256C83"/>
    <w:rsid w:val="00266244"/>
    <w:rsid w:val="00267D27"/>
    <w:rsid w:val="00271ECF"/>
    <w:rsid w:val="00275611"/>
    <w:rsid w:val="00280BF8"/>
    <w:rsid w:val="00284BA1"/>
    <w:rsid w:val="00296C65"/>
    <w:rsid w:val="002A4E52"/>
    <w:rsid w:val="002B1EFC"/>
    <w:rsid w:val="002B303E"/>
    <w:rsid w:val="002D5478"/>
    <w:rsid w:val="002E0254"/>
    <w:rsid w:val="002E4301"/>
    <w:rsid w:val="002F29C3"/>
    <w:rsid w:val="002F675F"/>
    <w:rsid w:val="002F678E"/>
    <w:rsid w:val="00300AF0"/>
    <w:rsid w:val="0030761B"/>
    <w:rsid w:val="00320BF2"/>
    <w:rsid w:val="00345D18"/>
    <w:rsid w:val="00366EB4"/>
    <w:rsid w:val="003700F6"/>
    <w:rsid w:val="003717C2"/>
    <w:rsid w:val="0037471E"/>
    <w:rsid w:val="00376BDB"/>
    <w:rsid w:val="00377090"/>
    <w:rsid w:val="00385877"/>
    <w:rsid w:val="00391792"/>
    <w:rsid w:val="0039375B"/>
    <w:rsid w:val="003961C6"/>
    <w:rsid w:val="00396C00"/>
    <w:rsid w:val="003A31F4"/>
    <w:rsid w:val="003A41B1"/>
    <w:rsid w:val="003C17C2"/>
    <w:rsid w:val="003C3841"/>
    <w:rsid w:val="003D1566"/>
    <w:rsid w:val="003E2C9E"/>
    <w:rsid w:val="003E3A0C"/>
    <w:rsid w:val="003E61AE"/>
    <w:rsid w:val="003E6312"/>
    <w:rsid w:val="003E665C"/>
    <w:rsid w:val="003E7045"/>
    <w:rsid w:val="003F0F92"/>
    <w:rsid w:val="003F2709"/>
    <w:rsid w:val="003F3C90"/>
    <w:rsid w:val="0040323B"/>
    <w:rsid w:val="004049D5"/>
    <w:rsid w:val="00407B1E"/>
    <w:rsid w:val="00412A30"/>
    <w:rsid w:val="0041706C"/>
    <w:rsid w:val="00421CCB"/>
    <w:rsid w:val="0042281D"/>
    <w:rsid w:val="00431E1A"/>
    <w:rsid w:val="00434CAE"/>
    <w:rsid w:val="004431EE"/>
    <w:rsid w:val="004468A9"/>
    <w:rsid w:val="00460646"/>
    <w:rsid w:val="00461710"/>
    <w:rsid w:val="004654E4"/>
    <w:rsid w:val="00465FC0"/>
    <w:rsid w:val="0047421F"/>
    <w:rsid w:val="00482AFC"/>
    <w:rsid w:val="00485E77"/>
    <w:rsid w:val="004862D2"/>
    <w:rsid w:val="004910DC"/>
    <w:rsid w:val="004A106C"/>
    <w:rsid w:val="004B3A09"/>
    <w:rsid w:val="004B4D03"/>
    <w:rsid w:val="004C3444"/>
    <w:rsid w:val="004C37EB"/>
    <w:rsid w:val="004C5F6A"/>
    <w:rsid w:val="004D1917"/>
    <w:rsid w:val="004E13EF"/>
    <w:rsid w:val="004E1793"/>
    <w:rsid w:val="004F646C"/>
    <w:rsid w:val="004F77E6"/>
    <w:rsid w:val="0050215E"/>
    <w:rsid w:val="00504DFB"/>
    <w:rsid w:val="00517A64"/>
    <w:rsid w:val="00517E55"/>
    <w:rsid w:val="00526441"/>
    <w:rsid w:val="00530F5C"/>
    <w:rsid w:val="00533EE1"/>
    <w:rsid w:val="00534ACA"/>
    <w:rsid w:val="00543A0C"/>
    <w:rsid w:val="00545893"/>
    <w:rsid w:val="0054686D"/>
    <w:rsid w:val="005472B7"/>
    <w:rsid w:val="00557B80"/>
    <w:rsid w:val="0056277F"/>
    <w:rsid w:val="00563DE1"/>
    <w:rsid w:val="00566217"/>
    <w:rsid w:val="005764DE"/>
    <w:rsid w:val="005A4BD8"/>
    <w:rsid w:val="005D2924"/>
    <w:rsid w:val="005D3DA0"/>
    <w:rsid w:val="005F32AB"/>
    <w:rsid w:val="0060269A"/>
    <w:rsid w:val="00610EB5"/>
    <w:rsid w:val="00614406"/>
    <w:rsid w:val="00616B99"/>
    <w:rsid w:val="00617C11"/>
    <w:rsid w:val="00626DEE"/>
    <w:rsid w:val="00634CB4"/>
    <w:rsid w:val="006359FD"/>
    <w:rsid w:val="00652631"/>
    <w:rsid w:val="00656EFB"/>
    <w:rsid w:val="00660564"/>
    <w:rsid w:val="00664406"/>
    <w:rsid w:val="006705F2"/>
    <w:rsid w:val="00670B38"/>
    <w:rsid w:val="00675582"/>
    <w:rsid w:val="0068398C"/>
    <w:rsid w:val="006A1673"/>
    <w:rsid w:val="006A21B4"/>
    <w:rsid w:val="006B22BE"/>
    <w:rsid w:val="006C4893"/>
    <w:rsid w:val="006C7D01"/>
    <w:rsid w:val="006D478D"/>
    <w:rsid w:val="006D627F"/>
    <w:rsid w:val="006E088C"/>
    <w:rsid w:val="006E2AF8"/>
    <w:rsid w:val="006E5C0A"/>
    <w:rsid w:val="007031D5"/>
    <w:rsid w:val="00710E53"/>
    <w:rsid w:val="007133E0"/>
    <w:rsid w:val="007231FC"/>
    <w:rsid w:val="00725E2E"/>
    <w:rsid w:val="00727E16"/>
    <w:rsid w:val="007325D8"/>
    <w:rsid w:val="00733141"/>
    <w:rsid w:val="00733534"/>
    <w:rsid w:val="00735E52"/>
    <w:rsid w:val="00744E5A"/>
    <w:rsid w:val="00745096"/>
    <w:rsid w:val="00757FF1"/>
    <w:rsid w:val="00761A64"/>
    <w:rsid w:val="007640D6"/>
    <w:rsid w:val="00792165"/>
    <w:rsid w:val="00795476"/>
    <w:rsid w:val="007A4F04"/>
    <w:rsid w:val="007A5D96"/>
    <w:rsid w:val="007B4E4F"/>
    <w:rsid w:val="007B5E25"/>
    <w:rsid w:val="007C5006"/>
    <w:rsid w:val="007E5FFC"/>
    <w:rsid w:val="007F02AD"/>
    <w:rsid w:val="007F3773"/>
    <w:rsid w:val="00802C96"/>
    <w:rsid w:val="008125EA"/>
    <w:rsid w:val="00813F1D"/>
    <w:rsid w:val="008235C9"/>
    <w:rsid w:val="00823B91"/>
    <w:rsid w:val="00827530"/>
    <w:rsid w:val="00833CC2"/>
    <w:rsid w:val="00836092"/>
    <w:rsid w:val="0084308B"/>
    <w:rsid w:val="008451E8"/>
    <w:rsid w:val="00845C49"/>
    <w:rsid w:val="00855FE4"/>
    <w:rsid w:val="0086024B"/>
    <w:rsid w:val="0086675B"/>
    <w:rsid w:val="00871304"/>
    <w:rsid w:val="00881CEC"/>
    <w:rsid w:val="00884C40"/>
    <w:rsid w:val="00885F07"/>
    <w:rsid w:val="00886CD9"/>
    <w:rsid w:val="008971E7"/>
    <w:rsid w:val="008A1ADE"/>
    <w:rsid w:val="008A2FED"/>
    <w:rsid w:val="008A5153"/>
    <w:rsid w:val="008A69E2"/>
    <w:rsid w:val="008B3FFE"/>
    <w:rsid w:val="008C26D6"/>
    <w:rsid w:val="008C49EB"/>
    <w:rsid w:val="008D443E"/>
    <w:rsid w:val="008E5952"/>
    <w:rsid w:val="008E74C9"/>
    <w:rsid w:val="008F4B28"/>
    <w:rsid w:val="009012EB"/>
    <w:rsid w:val="009033A1"/>
    <w:rsid w:val="00903F73"/>
    <w:rsid w:val="009070E0"/>
    <w:rsid w:val="00914848"/>
    <w:rsid w:val="009156D8"/>
    <w:rsid w:val="009166E1"/>
    <w:rsid w:val="0092126A"/>
    <w:rsid w:val="00921FDC"/>
    <w:rsid w:val="00930C3E"/>
    <w:rsid w:val="00932002"/>
    <w:rsid w:val="009408FD"/>
    <w:rsid w:val="009436E6"/>
    <w:rsid w:val="009439FF"/>
    <w:rsid w:val="00945490"/>
    <w:rsid w:val="00953866"/>
    <w:rsid w:val="009555C8"/>
    <w:rsid w:val="009573BC"/>
    <w:rsid w:val="00962ACE"/>
    <w:rsid w:val="009647D8"/>
    <w:rsid w:val="0097012C"/>
    <w:rsid w:val="00971F20"/>
    <w:rsid w:val="009808C3"/>
    <w:rsid w:val="00991996"/>
    <w:rsid w:val="00992181"/>
    <w:rsid w:val="00993B64"/>
    <w:rsid w:val="00994A47"/>
    <w:rsid w:val="00996A39"/>
    <w:rsid w:val="009B07F6"/>
    <w:rsid w:val="009B51F5"/>
    <w:rsid w:val="009B535F"/>
    <w:rsid w:val="009C7E2F"/>
    <w:rsid w:val="009D7722"/>
    <w:rsid w:val="009F24F2"/>
    <w:rsid w:val="009F42DE"/>
    <w:rsid w:val="00A019C3"/>
    <w:rsid w:val="00A01FD9"/>
    <w:rsid w:val="00A03626"/>
    <w:rsid w:val="00A115B2"/>
    <w:rsid w:val="00A126C0"/>
    <w:rsid w:val="00A13EF5"/>
    <w:rsid w:val="00A1536E"/>
    <w:rsid w:val="00A225AF"/>
    <w:rsid w:val="00A37D40"/>
    <w:rsid w:val="00A4019F"/>
    <w:rsid w:val="00A45E87"/>
    <w:rsid w:val="00A46D93"/>
    <w:rsid w:val="00A57251"/>
    <w:rsid w:val="00A65243"/>
    <w:rsid w:val="00A70011"/>
    <w:rsid w:val="00A8017C"/>
    <w:rsid w:val="00A82497"/>
    <w:rsid w:val="00A8715C"/>
    <w:rsid w:val="00AA7333"/>
    <w:rsid w:val="00AB0BDF"/>
    <w:rsid w:val="00AB1E5D"/>
    <w:rsid w:val="00AC31CC"/>
    <w:rsid w:val="00AD6404"/>
    <w:rsid w:val="00AD707E"/>
    <w:rsid w:val="00AE16DC"/>
    <w:rsid w:val="00AE5686"/>
    <w:rsid w:val="00AF6C55"/>
    <w:rsid w:val="00B0226F"/>
    <w:rsid w:val="00B04DE1"/>
    <w:rsid w:val="00B17CB5"/>
    <w:rsid w:val="00B22438"/>
    <w:rsid w:val="00B233DE"/>
    <w:rsid w:val="00B23EFB"/>
    <w:rsid w:val="00B35522"/>
    <w:rsid w:val="00B37866"/>
    <w:rsid w:val="00B517CE"/>
    <w:rsid w:val="00B5559C"/>
    <w:rsid w:val="00B60EEA"/>
    <w:rsid w:val="00B70D41"/>
    <w:rsid w:val="00B72181"/>
    <w:rsid w:val="00B77CA7"/>
    <w:rsid w:val="00B82572"/>
    <w:rsid w:val="00B92A52"/>
    <w:rsid w:val="00B9719E"/>
    <w:rsid w:val="00BA073A"/>
    <w:rsid w:val="00BA1372"/>
    <w:rsid w:val="00BA3763"/>
    <w:rsid w:val="00BB1A67"/>
    <w:rsid w:val="00BB3C74"/>
    <w:rsid w:val="00BC1F6B"/>
    <w:rsid w:val="00BC40E7"/>
    <w:rsid w:val="00BD0E6B"/>
    <w:rsid w:val="00BD3323"/>
    <w:rsid w:val="00BD4B95"/>
    <w:rsid w:val="00BD7181"/>
    <w:rsid w:val="00BE2575"/>
    <w:rsid w:val="00BE55EB"/>
    <w:rsid w:val="00BF2437"/>
    <w:rsid w:val="00BF2F2C"/>
    <w:rsid w:val="00BF7510"/>
    <w:rsid w:val="00BF7F97"/>
    <w:rsid w:val="00C00D88"/>
    <w:rsid w:val="00C014F1"/>
    <w:rsid w:val="00C01FF3"/>
    <w:rsid w:val="00C049E5"/>
    <w:rsid w:val="00C07B70"/>
    <w:rsid w:val="00C10233"/>
    <w:rsid w:val="00C11EBB"/>
    <w:rsid w:val="00C11EBD"/>
    <w:rsid w:val="00C14B6A"/>
    <w:rsid w:val="00C311C6"/>
    <w:rsid w:val="00C4355F"/>
    <w:rsid w:val="00C5204B"/>
    <w:rsid w:val="00C54D25"/>
    <w:rsid w:val="00C63A31"/>
    <w:rsid w:val="00C6508E"/>
    <w:rsid w:val="00C65339"/>
    <w:rsid w:val="00C70DAA"/>
    <w:rsid w:val="00C75E44"/>
    <w:rsid w:val="00C80107"/>
    <w:rsid w:val="00C80531"/>
    <w:rsid w:val="00C80FA8"/>
    <w:rsid w:val="00C821B6"/>
    <w:rsid w:val="00C94C7D"/>
    <w:rsid w:val="00C950AE"/>
    <w:rsid w:val="00CA3E29"/>
    <w:rsid w:val="00CA400A"/>
    <w:rsid w:val="00CD3FF0"/>
    <w:rsid w:val="00CE5817"/>
    <w:rsid w:val="00CF4C94"/>
    <w:rsid w:val="00CF62E1"/>
    <w:rsid w:val="00D03810"/>
    <w:rsid w:val="00D056FA"/>
    <w:rsid w:val="00D11921"/>
    <w:rsid w:val="00D128B6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93"/>
    <w:rsid w:val="00D51B04"/>
    <w:rsid w:val="00D52260"/>
    <w:rsid w:val="00D55E02"/>
    <w:rsid w:val="00D64029"/>
    <w:rsid w:val="00D714BC"/>
    <w:rsid w:val="00D72AD3"/>
    <w:rsid w:val="00D811A5"/>
    <w:rsid w:val="00D960B9"/>
    <w:rsid w:val="00D961BA"/>
    <w:rsid w:val="00DB32AD"/>
    <w:rsid w:val="00DB66E4"/>
    <w:rsid w:val="00DC1174"/>
    <w:rsid w:val="00DC565D"/>
    <w:rsid w:val="00DC7755"/>
    <w:rsid w:val="00DE64DA"/>
    <w:rsid w:val="00E073FC"/>
    <w:rsid w:val="00E13EA0"/>
    <w:rsid w:val="00E327E9"/>
    <w:rsid w:val="00E333A4"/>
    <w:rsid w:val="00E37E26"/>
    <w:rsid w:val="00E40799"/>
    <w:rsid w:val="00E42257"/>
    <w:rsid w:val="00E42547"/>
    <w:rsid w:val="00E43E2B"/>
    <w:rsid w:val="00E556A6"/>
    <w:rsid w:val="00E60A41"/>
    <w:rsid w:val="00E61B26"/>
    <w:rsid w:val="00E7190A"/>
    <w:rsid w:val="00E75ABF"/>
    <w:rsid w:val="00E854A1"/>
    <w:rsid w:val="00E8616C"/>
    <w:rsid w:val="00E901F3"/>
    <w:rsid w:val="00E92030"/>
    <w:rsid w:val="00E94FB1"/>
    <w:rsid w:val="00EB5813"/>
    <w:rsid w:val="00EB5B60"/>
    <w:rsid w:val="00EB6C8D"/>
    <w:rsid w:val="00EC4892"/>
    <w:rsid w:val="00ED03B7"/>
    <w:rsid w:val="00ED04B8"/>
    <w:rsid w:val="00ED1D82"/>
    <w:rsid w:val="00ED5E07"/>
    <w:rsid w:val="00ED68CB"/>
    <w:rsid w:val="00ED7C45"/>
    <w:rsid w:val="00EE413D"/>
    <w:rsid w:val="00EF2966"/>
    <w:rsid w:val="00EF3C35"/>
    <w:rsid w:val="00EF742C"/>
    <w:rsid w:val="00EF77C1"/>
    <w:rsid w:val="00F0403C"/>
    <w:rsid w:val="00F04B96"/>
    <w:rsid w:val="00F05844"/>
    <w:rsid w:val="00F11AEE"/>
    <w:rsid w:val="00F15129"/>
    <w:rsid w:val="00F169AC"/>
    <w:rsid w:val="00F22639"/>
    <w:rsid w:val="00F22B30"/>
    <w:rsid w:val="00F22F15"/>
    <w:rsid w:val="00F25B2A"/>
    <w:rsid w:val="00F3008B"/>
    <w:rsid w:val="00F30E55"/>
    <w:rsid w:val="00F35115"/>
    <w:rsid w:val="00F509F9"/>
    <w:rsid w:val="00F53330"/>
    <w:rsid w:val="00F55850"/>
    <w:rsid w:val="00F56D82"/>
    <w:rsid w:val="00F56E8B"/>
    <w:rsid w:val="00F61208"/>
    <w:rsid w:val="00F64B84"/>
    <w:rsid w:val="00F65CAA"/>
    <w:rsid w:val="00F65F36"/>
    <w:rsid w:val="00F70FC2"/>
    <w:rsid w:val="00F73CCF"/>
    <w:rsid w:val="00F96617"/>
    <w:rsid w:val="00FA2EB3"/>
    <w:rsid w:val="00FA680D"/>
    <w:rsid w:val="00FA6833"/>
    <w:rsid w:val="00FB3A6E"/>
    <w:rsid w:val="00FC2D19"/>
    <w:rsid w:val="00FC40D2"/>
    <w:rsid w:val="00FD398C"/>
    <w:rsid w:val="00FE3CB1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rsid w:val="00FC40D2"/>
    <w:pPr>
      <w:ind w:firstLineChars="200" w:firstLine="420"/>
    </w:pPr>
  </w:style>
  <w:style w:type="character" w:styleId="a9">
    <w:name w:val="Hyperlink"/>
    <w:basedOn w:val="a0"/>
    <w:rsid w:val="00D128B6"/>
    <w:rPr>
      <w:color w:val="0026E5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7DD4AD-D752-4DDC-BA43-DBB121FF3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MSI</cp:lastModifiedBy>
  <cp:revision>2</cp:revision>
  <dcterms:created xsi:type="dcterms:W3CDTF">2024-12-30T02:18:00Z</dcterms:created>
  <dcterms:modified xsi:type="dcterms:W3CDTF">2024-12-30T02:18:00Z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