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2DF86" w14:textId="77777777" w:rsidR="0087172E" w:rsidRDefault="009528D9">
      <w:pPr>
        <w:spacing w:line="720" w:lineRule="auto"/>
        <w:jc w:val="center"/>
        <w:outlineLvl w:val="0"/>
        <w:rPr>
          <w:rFonts w:ascii="宋体" w:hAnsi="宋体"/>
          <w:b/>
          <w:bCs/>
          <w:sz w:val="40"/>
          <w:szCs w:val="44"/>
        </w:rPr>
      </w:pPr>
      <w:r>
        <w:rPr>
          <w:rFonts w:ascii="宋体" w:hAnsi="宋体"/>
          <w:b/>
          <w:bCs/>
          <w:sz w:val="40"/>
          <w:szCs w:val="44"/>
        </w:rPr>
        <w:pict w14:anchorId="5AB74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pt;height:177.6pt">
            <v:imagedata r:id="rId8" o:title="微信图片_20240814094509"/>
          </v:shape>
        </w:pict>
      </w:r>
    </w:p>
    <w:p w14:paraId="16430FB9"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上周行情回顾</w:t>
      </w:r>
    </w:p>
    <w:p w14:paraId="25BEF9E9" w14:textId="77777777" w:rsidR="00CA7296" w:rsidRDefault="00CA7296" w:rsidP="00CA7296">
      <w:pPr>
        <w:spacing w:line="312" w:lineRule="auto"/>
        <w:ind w:firstLine="420"/>
        <w:rPr>
          <w:rFonts w:ascii="宋体" w:hAnsi="宋体" w:cs="宋体"/>
        </w:rPr>
      </w:pPr>
      <w:r>
        <w:t>周五</w:t>
      </w:r>
      <w:r>
        <w:rPr>
          <w:rFonts w:hint="eastAsia"/>
        </w:rPr>
        <w:t>（</w:t>
      </w:r>
      <w:r>
        <w:t>1</w:t>
      </w:r>
      <w:r>
        <w:rPr>
          <w:rFonts w:hint="eastAsia"/>
        </w:rPr>
        <w:t>2</w:t>
      </w:r>
      <w:r>
        <w:rPr>
          <w:rFonts w:hint="eastAsia"/>
        </w:rPr>
        <w:t>月</w:t>
      </w:r>
      <w:r>
        <w:rPr>
          <w:rFonts w:hint="eastAsia"/>
        </w:rPr>
        <w:t>27</w:t>
      </w:r>
      <w:r>
        <w:rPr>
          <w:rFonts w:hint="eastAsia"/>
        </w:rPr>
        <w:t>日）</w:t>
      </w:r>
      <w:r>
        <w:t>美元兑人民币中间价</w:t>
      </w:r>
      <w:r>
        <w:rPr>
          <w:rFonts w:ascii="宋体" w:hAnsi="宋体" w:cs="宋体"/>
        </w:rPr>
        <w:t>报</w:t>
      </w:r>
      <w:r w:rsidRPr="00076C89">
        <w:rPr>
          <w:rFonts w:ascii="宋体" w:hAnsi="宋体" w:cs="宋体"/>
        </w:rPr>
        <w:t>7.1893</w:t>
      </w:r>
      <w:r>
        <w:rPr>
          <w:rFonts w:ascii="宋体" w:hAnsi="宋体" w:cs="宋体"/>
        </w:rPr>
        <w:t>，</w:t>
      </w:r>
      <w:r>
        <w:rPr>
          <w:rFonts w:ascii="宋体" w:hAnsi="宋体" w:cs="宋体" w:hint="eastAsia"/>
        </w:rPr>
        <w:t>调升4个基点，上周累计调升8个基点。港交所美元兑人民币期货主力合约C</w:t>
      </w:r>
      <w:r>
        <w:rPr>
          <w:rFonts w:ascii="宋体" w:hAnsi="宋体" w:cs="宋体"/>
        </w:rPr>
        <w:t>USF2</w:t>
      </w:r>
      <w:r>
        <w:rPr>
          <w:rFonts w:ascii="宋体" w:hAnsi="宋体" w:cs="宋体" w:hint="eastAsia"/>
        </w:rPr>
        <w:t>501收涨</w:t>
      </w:r>
      <w:r>
        <w:rPr>
          <w:rFonts w:ascii="宋体" w:hAnsi="宋体" w:cs="宋体"/>
        </w:rPr>
        <w:t>0.</w:t>
      </w:r>
      <w:r>
        <w:rPr>
          <w:rFonts w:ascii="宋体" w:hAnsi="宋体" w:cs="宋体" w:hint="eastAsia"/>
        </w:rPr>
        <w:t>01%。新交所美元兑离岸人民币期货主力合约</w:t>
      </w:r>
      <w:r>
        <w:rPr>
          <w:rFonts w:ascii="宋体" w:hAnsi="宋体" w:cs="宋体"/>
        </w:rPr>
        <w:t>UC</w:t>
      </w:r>
      <w:r>
        <w:rPr>
          <w:rFonts w:ascii="宋体" w:hAnsi="宋体" w:cs="宋体" w:hint="eastAsia"/>
        </w:rPr>
        <w:t>F</w:t>
      </w:r>
      <w:r>
        <w:rPr>
          <w:rFonts w:ascii="宋体" w:hAnsi="宋体" w:cs="宋体"/>
        </w:rPr>
        <w:t>2</w:t>
      </w:r>
      <w:r>
        <w:rPr>
          <w:rFonts w:ascii="宋体" w:hAnsi="宋体" w:cs="宋体" w:hint="eastAsia"/>
        </w:rPr>
        <w:t>5收跌</w:t>
      </w:r>
      <w:r>
        <w:rPr>
          <w:rFonts w:ascii="宋体" w:hAnsi="宋体" w:cs="宋体"/>
        </w:rPr>
        <w:t>0.</w:t>
      </w:r>
      <w:r>
        <w:rPr>
          <w:rFonts w:ascii="宋体" w:hAnsi="宋体" w:cs="宋体" w:hint="eastAsia"/>
        </w:rPr>
        <w:t>02%。</w:t>
      </w:r>
    </w:p>
    <w:p w14:paraId="2A8620FC" w14:textId="77777777" w:rsidR="00CA7296" w:rsidRDefault="00CA7296" w:rsidP="00CA7296">
      <w:pPr>
        <w:spacing w:line="312" w:lineRule="auto"/>
        <w:ind w:firstLine="420"/>
      </w:pPr>
      <w:r>
        <w:rPr>
          <w:rFonts w:ascii="宋体" w:hAnsi="宋体" w:cs="宋体" w:hint="eastAsia"/>
        </w:rPr>
        <w:t>美元兑在岸人民币</w:t>
      </w:r>
      <w:r>
        <w:t>收报</w:t>
      </w:r>
      <w:r>
        <w:t>7.2</w:t>
      </w:r>
      <w:r>
        <w:rPr>
          <w:rFonts w:hint="eastAsia"/>
        </w:rPr>
        <w:t>992</w:t>
      </w:r>
      <w:r>
        <w:t>，</w:t>
      </w:r>
      <w:r>
        <w:rPr>
          <w:rFonts w:hint="eastAsia"/>
        </w:rPr>
        <w:t>美元兑离岸人民币收报</w:t>
      </w:r>
      <w:r>
        <w:rPr>
          <w:rFonts w:hint="eastAsia"/>
        </w:rPr>
        <w:t>7</w:t>
      </w:r>
      <w:r>
        <w:t>.</w:t>
      </w:r>
      <w:r>
        <w:rPr>
          <w:rFonts w:hint="eastAsia"/>
        </w:rPr>
        <w:t>3006</w:t>
      </w:r>
      <w:r>
        <w:rPr>
          <w:rFonts w:hint="eastAsia"/>
        </w:rPr>
        <w:t>，在当周</w:t>
      </w:r>
      <w:r>
        <w:t>分别</w:t>
      </w:r>
      <w:r>
        <w:rPr>
          <w:rFonts w:hint="eastAsia"/>
        </w:rPr>
        <w:t>上</w:t>
      </w:r>
      <w:r>
        <w:t>调</w:t>
      </w:r>
      <w:r>
        <w:rPr>
          <w:rFonts w:hint="eastAsia"/>
        </w:rPr>
        <w:t>7</w:t>
      </w:r>
      <w:r>
        <w:t>和</w:t>
      </w:r>
      <w:r>
        <w:rPr>
          <w:rFonts w:hint="eastAsia"/>
        </w:rPr>
        <w:t>上</w:t>
      </w:r>
      <w:r>
        <w:t>调</w:t>
      </w:r>
      <w:r>
        <w:rPr>
          <w:rFonts w:hint="eastAsia"/>
        </w:rPr>
        <w:t>80</w:t>
      </w:r>
      <w:r>
        <w:rPr>
          <w:rFonts w:hint="eastAsia"/>
        </w:rPr>
        <w:t>个基点</w:t>
      </w:r>
      <w:r>
        <w:t>。欧元兑人民币报</w:t>
      </w:r>
      <w:r>
        <w:t>7.</w:t>
      </w:r>
      <w:r>
        <w:rPr>
          <w:rFonts w:hint="eastAsia"/>
        </w:rPr>
        <w:t>6064</w:t>
      </w:r>
      <w:r>
        <w:t>、英镑兑人民币报</w:t>
      </w:r>
      <w:r>
        <w:t>9.</w:t>
      </w:r>
      <w:r>
        <w:rPr>
          <w:rFonts w:hint="eastAsia"/>
        </w:rPr>
        <w:t>1685</w:t>
      </w:r>
      <w:r>
        <w:t>、人民币兑日元报</w:t>
      </w:r>
      <w:r>
        <w:t>2</w:t>
      </w:r>
      <w:r>
        <w:rPr>
          <w:rFonts w:hint="eastAsia"/>
        </w:rPr>
        <w:t>1</w:t>
      </w:r>
      <w:r>
        <w:t>.</w:t>
      </w:r>
      <w:r>
        <w:rPr>
          <w:rFonts w:hint="eastAsia"/>
        </w:rPr>
        <w:t>6230</w:t>
      </w:r>
      <w:r>
        <w:t>，澳元兑人民币报</w:t>
      </w:r>
      <w:r>
        <w:t>4.</w:t>
      </w:r>
      <w:r>
        <w:rPr>
          <w:rFonts w:hint="eastAsia"/>
        </w:rPr>
        <w:t>5298</w:t>
      </w:r>
      <w:r>
        <w:rPr>
          <w:rFonts w:hint="eastAsia"/>
        </w:rPr>
        <w:t>，在当</w:t>
      </w:r>
      <w:r>
        <w:t>周分别</w:t>
      </w:r>
      <w:r>
        <w:rPr>
          <w:rFonts w:hint="eastAsia"/>
        </w:rPr>
        <w:t>涨</w:t>
      </w:r>
      <w:r>
        <w:rPr>
          <w:rFonts w:hint="eastAsia"/>
        </w:rPr>
        <w:t>215</w:t>
      </w:r>
      <w:r>
        <w:t>、</w:t>
      </w:r>
      <w:r>
        <w:rPr>
          <w:rFonts w:hint="eastAsia"/>
        </w:rPr>
        <w:t>涨</w:t>
      </w:r>
      <w:r>
        <w:rPr>
          <w:rFonts w:hint="eastAsia"/>
        </w:rPr>
        <w:t>128</w:t>
      </w:r>
      <w:r>
        <w:rPr>
          <w:rFonts w:hint="eastAsia"/>
        </w:rPr>
        <w:t>、涨</w:t>
      </w:r>
      <w:r>
        <w:rPr>
          <w:rFonts w:hint="eastAsia"/>
        </w:rPr>
        <w:t>1420</w:t>
      </w:r>
      <w:r>
        <w:t>和</w:t>
      </w:r>
      <w:r>
        <w:rPr>
          <w:rFonts w:hint="eastAsia"/>
        </w:rPr>
        <w:t>跌</w:t>
      </w:r>
      <w:r>
        <w:rPr>
          <w:rFonts w:hint="eastAsia"/>
        </w:rPr>
        <w:t>289</w:t>
      </w:r>
      <w:r>
        <w:rPr>
          <w:rFonts w:hint="eastAsia"/>
        </w:rPr>
        <w:t>个基点</w:t>
      </w:r>
      <w:r>
        <w:t>。</w:t>
      </w:r>
    </w:p>
    <w:p w14:paraId="76AC2601" w14:textId="77777777" w:rsidR="00CA7296" w:rsidRDefault="00CA7296" w:rsidP="00CA7296">
      <w:pPr>
        <w:spacing w:line="312" w:lineRule="auto"/>
        <w:ind w:firstLine="420"/>
      </w:pPr>
      <w:r>
        <w:rPr>
          <w:rFonts w:hint="eastAsia"/>
        </w:rPr>
        <w:t>上周央行公开市场累计进行了</w:t>
      </w:r>
      <w:r>
        <w:rPr>
          <w:rFonts w:hint="eastAsia"/>
        </w:rPr>
        <w:t>8</w:t>
      </w:r>
      <w:r>
        <w:t>,</w:t>
      </w:r>
      <w:r>
        <w:rPr>
          <w:rFonts w:hint="eastAsia"/>
        </w:rPr>
        <w:t>171</w:t>
      </w:r>
      <w:r>
        <w:rPr>
          <w:rFonts w:hint="eastAsia"/>
        </w:rPr>
        <w:t>亿元逆回购操作，当周央行公开市场有</w:t>
      </w:r>
      <w:r>
        <w:rPr>
          <w:rFonts w:hint="eastAsia"/>
        </w:rPr>
        <w:t>16</w:t>
      </w:r>
      <w:r>
        <w:t>,</w:t>
      </w:r>
      <w:r>
        <w:rPr>
          <w:rFonts w:hint="eastAsia"/>
        </w:rPr>
        <w:t>783</w:t>
      </w:r>
      <w:r>
        <w:rPr>
          <w:rFonts w:hint="eastAsia"/>
        </w:rPr>
        <w:t>亿元逆回购到期，因此净回笼</w:t>
      </w:r>
      <w:r>
        <w:rPr>
          <w:rFonts w:hint="eastAsia"/>
        </w:rPr>
        <w:t>8</w:t>
      </w:r>
      <w:r>
        <w:t>,</w:t>
      </w:r>
      <w:r>
        <w:rPr>
          <w:rFonts w:hint="eastAsia"/>
        </w:rPr>
        <w:t>612</w:t>
      </w:r>
      <w:r>
        <w:rPr>
          <w:rFonts w:hint="eastAsia"/>
        </w:rPr>
        <w:t>亿元。</w:t>
      </w:r>
    </w:p>
    <w:p w14:paraId="453AF8FD" w14:textId="77777777" w:rsidR="00CA7296" w:rsidRDefault="00CA7296" w:rsidP="00CA7296">
      <w:pPr>
        <w:numPr>
          <w:ilvl w:val="0"/>
          <w:numId w:val="1"/>
        </w:numPr>
        <w:spacing w:beforeLines="50" w:before="156" w:line="312" w:lineRule="auto"/>
        <w:rPr>
          <w:rFonts w:ascii="微软雅黑" w:eastAsia="微软雅黑" w:hAnsi="微软雅黑"/>
          <w:bCs/>
          <w:sz w:val="28"/>
          <w:szCs w:val="28"/>
        </w:rPr>
      </w:pPr>
      <w:r>
        <w:rPr>
          <w:rFonts w:ascii="微软雅黑" w:eastAsia="微软雅黑" w:hAnsi="微软雅黑" w:hint="eastAsia"/>
          <w:b/>
          <w:bCs/>
          <w:sz w:val="28"/>
          <w:szCs w:val="28"/>
        </w:rPr>
        <w:t>消息回顾</w:t>
      </w:r>
    </w:p>
    <w:p w14:paraId="026EC8DF" w14:textId="77777777" w:rsidR="00CA7296" w:rsidRDefault="00CA7296" w:rsidP="00CA7296">
      <w:pPr>
        <w:spacing w:line="312" w:lineRule="auto"/>
        <w:ind w:firstLine="420"/>
      </w:pPr>
      <w:r>
        <w:t>1</w:t>
      </w:r>
      <w:r>
        <w:rPr>
          <w:rFonts w:hint="eastAsia"/>
        </w:rPr>
        <w:t>、</w:t>
      </w:r>
      <w:r w:rsidRPr="003F6D7A">
        <w:rPr>
          <w:rFonts w:hint="eastAsia"/>
        </w:rPr>
        <w:t>央行发布《中国金融稳定报告（</w:t>
      </w:r>
      <w:r w:rsidRPr="003F6D7A">
        <w:rPr>
          <w:rFonts w:hint="eastAsia"/>
        </w:rPr>
        <w:t>2024</w:t>
      </w:r>
      <w:r w:rsidRPr="003F6D7A">
        <w:rPr>
          <w:rFonts w:hint="eastAsia"/>
        </w:rPr>
        <w:t>）》。报告指出，我国</w:t>
      </w:r>
      <w:bookmarkStart w:id="0" w:name="OLE_LINK3"/>
      <w:bookmarkStart w:id="1" w:name="OLE_LINK4"/>
      <w:r w:rsidRPr="003F6D7A">
        <w:rPr>
          <w:rFonts w:hint="eastAsia"/>
        </w:rPr>
        <w:t>经济长期向好的支撑条件和基本趋势没有改变</w:t>
      </w:r>
      <w:bookmarkEnd w:id="0"/>
      <w:bookmarkEnd w:id="1"/>
      <w:r w:rsidRPr="003F6D7A">
        <w:rPr>
          <w:rFonts w:hint="eastAsia"/>
        </w:rPr>
        <w:t>。金融系统将坚持稳中求进工作总基调，实施更加积极有为的宏观政策。实施好适度宽松的货币政策，综合运用多种货币政策工具，保持流动性充裕，使社会融资规模、货币供应量增长同经济增长、价格总水平预期目标相匹配。增强外汇市场韧性，稳定市场预期，保持人民币汇率在合理水平上的基本稳定</w:t>
      </w:r>
      <w:r>
        <w:rPr>
          <w:rFonts w:hint="eastAsia"/>
        </w:rPr>
        <w:t>。</w:t>
      </w:r>
    </w:p>
    <w:p w14:paraId="6F1CC702" w14:textId="77777777" w:rsidR="00CA7296" w:rsidRDefault="00CA7296" w:rsidP="00CA7296">
      <w:pPr>
        <w:spacing w:line="312" w:lineRule="auto"/>
        <w:ind w:firstLine="420"/>
      </w:pPr>
      <w:r>
        <w:rPr>
          <w:rFonts w:hint="eastAsia"/>
        </w:rPr>
        <w:t>2</w:t>
      </w:r>
      <w:r>
        <w:rPr>
          <w:rFonts w:hint="eastAsia"/>
        </w:rPr>
        <w:t>、</w:t>
      </w:r>
      <w:r w:rsidRPr="005A5D9F">
        <w:rPr>
          <w:rFonts w:hint="eastAsia"/>
        </w:rPr>
        <w:t>央行</w:t>
      </w:r>
      <w:r w:rsidRPr="005A5D9F">
        <w:rPr>
          <w:rFonts w:hint="eastAsia"/>
        </w:rPr>
        <w:t>12</w:t>
      </w:r>
      <w:r w:rsidRPr="005A5D9F">
        <w:rPr>
          <w:rFonts w:hint="eastAsia"/>
        </w:rPr>
        <w:t>月</w:t>
      </w:r>
      <w:r w:rsidRPr="005A5D9F">
        <w:rPr>
          <w:rFonts w:hint="eastAsia"/>
        </w:rPr>
        <w:t>25</w:t>
      </w:r>
      <w:r w:rsidRPr="005A5D9F">
        <w:rPr>
          <w:rFonts w:hint="eastAsia"/>
        </w:rPr>
        <w:t>日开展</w:t>
      </w:r>
      <w:r w:rsidRPr="005A5D9F">
        <w:rPr>
          <w:rFonts w:hint="eastAsia"/>
        </w:rPr>
        <w:t>3000</w:t>
      </w:r>
      <w:r w:rsidRPr="005A5D9F">
        <w:rPr>
          <w:rFonts w:hint="eastAsia"/>
        </w:rPr>
        <w:t>亿元中期借贷便利（</w:t>
      </w:r>
      <w:r w:rsidRPr="005A5D9F">
        <w:rPr>
          <w:rFonts w:hint="eastAsia"/>
        </w:rPr>
        <w:t>MLF</w:t>
      </w:r>
      <w:r w:rsidRPr="005A5D9F">
        <w:rPr>
          <w:rFonts w:hint="eastAsia"/>
        </w:rPr>
        <w:t>）操作，期限</w:t>
      </w:r>
      <w:r w:rsidRPr="005A5D9F">
        <w:rPr>
          <w:rFonts w:hint="eastAsia"/>
        </w:rPr>
        <w:t>1</w:t>
      </w:r>
      <w:r w:rsidRPr="005A5D9F">
        <w:rPr>
          <w:rFonts w:hint="eastAsia"/>
        </w:rPr>
        <w:t>年，最高投标利率</w:t>
      </w:r>
      <w:r w:rsidRPr="005A5D9F">
        <w:rPr>
          <w:rFonts w:hint="eastAsia"/>
        </w:rPr>
        <w:t>2.30%</w:t>
      </w:r>
      <w:r w:rsidRPr="005A5D9F">
        <w:rPr>
          <w:rFonts w:hint="eastAsia"/>
        </w:rPr>
        <w:t>，最低投标利率</w:t>
      </w:r>
      <w:r w:rsidRPr="005A5D9F">
        <w:rPr>
          <w:rFonts w:hint="eastAsia"/>
        </w:rPr>
        <w:t>1.90%</w:t>
      </w:r>
      <w:r w:rsidRPr="005A5D9F">
        <w:rPr>
          <w:rFonts w:hint="eastAsia"/>
        </w:rPr>
        <w:t>，中标利率</w:t>
      </w:r>
      <w:r w:rsidRPr="005A5D9F">
        <w:rPr>
          <w:rFonts w:hint="eastAsia"/>
        </w:rPr>
        <w:t>2.00%</w:t>
      </w:r>
      <w:r w:rsidRPr="005A5D9F">
        <w:rPr>
          <w:rFonts w:hint="eastAsia"/>
        </w:rPr>
        <w:t>。本月</w:t>
      </w:r>
      <w:r w:rsidRPr="005A5D9F">
        <w:rPr>
          <w:rFonts w:hint="eastAsia"/>
        </w:rPr>
        <w:t>MLF</w:t>
      </w:r>
      <w:r w:rsidRPr="005A5D9F">
        <w:rPr>
          <w:rFonts w:hint="eastAsia"/>
        </w:rPr>
        <w:t>缩量续作反映市场流动性充裕，资金面保持宽松态势。专家表示，此次</w:t>
      </w:r>
      <w:r w:rsidRPr="005A5D9F">
        <w:rPr>
          <w:rFonts w:hint="eastAsia"/>
        </w:rPr>
        <w:t>MLF</w:t>
      </w:r>
      <w:r w:rsidRPr="005A5D9F">
        <w:rPr>
          <w:rFonts w:hint="eastAsia"/>
        </w:rPr>
        <w:t>操作只投放</w:t>
      </w:r>
      <w:r w:rsidRPr="005A5D9F">
        <w:rPr>
          <w:rFonts w:hint="eastAsia"/>
        </w:rPr>
        <w:t>3000</w:t>
      </w:r>
      <w:r w:rsidRPr="005A5D9F">
        <w:rPr>
          <w:rFonts w:hint="eastAsia"/>
        </w:rPr>
        <w:t>亿元，说明央行对当前市场流动性状况的判断是充裕的，进一步大量投放的必要性较低。需要注意的是，在新货币政策操作框架下，</w:t>
      </w:r>
      <w:r w:rsidRPr="005A5D9F">
        <w:rPr>
          <w:rFonts w:hint="eastAsia"/>
        </w:rPr>
        <w:t>MLF</w:t>
      </w:r>
      <w:r w:rsidRPr="005A5D9F">
        <w:rPr>
          <w:rFonts w:hint="eastAsia"/>
        </w:rPr>
        <w:t>操作更加市场化，中标利率已不具备政策含义</w:t>
      </w:r>
      <w:r>
        <w:rPr>
          <w:rFonts w:hint="eastAsia"/>
        </w:rPr>
        <w:t>。</w:t>
      </w:r>
    </w:p>
    <w:p w14:paraId="3E0B9A2E" w14:textId="77777777" w:rsidR="00CA7296" w:rsidRDefault="00CA7296" w:rsidP="00CA7296">
      <w:pPr>
        <w:spacing w:line="312" w:lineRule="auto"/>
        <w:ind w:firstLine="420"/>
      </w:pPr>
      <w:r>
        <w:t>3</w:t>
      </w:r>
      <w:r>
        <w:rPr>
          <w:rFonts w:hint="eastAsia"/>
        </w:rPr>
        <w:t>、</w:t>
      </w:r>
      <w:r w:rsidRPr="008E17B6">
        <w:rPr>
          <w:rFonts w:hint="eastAsia"/>
        </w:rPr>
        <w:t>美联储周一宣布，计划对大型银行的年度</w:t>
      </w:r>
      <w:r w:rsidRPr="008E17B6">
        <w:rPr>
          <w:rFonts w:hint="eastAsia"/>
        </w:rPr>
        <w:t xml:space="preserve"> "</w:t>
      </w:r>
      <w:r w:rsidRPr="008E17B6">
        <w:rPr>
          <w:rFonts w:hint="eastAsia"/>
        </w:rPr>
        <w:t>压力测试</w:t>
      </w:r>
      <w:r w:rsidRPr="008E17B6">
        <w:rPr>
          <w:rFonts w:hint="eastAsia"/>
        </w:rPr>
        <w:t xml:space="preserve"> "</w:t>
      </w:r>
      <w:r w:rsidRPr="008E17B6">
        <w:rPr>
          <w:rFonts w:hint="eastAsia"/>
        </w:rPr>
        <w:t>进行重大修改，以提高其透明度和可预测性。美联储称，正在考虑的修改包括公开美联储用于确定银行在测试中的假设损失的模型，并欢迎公众对这些模型提出意见。同样，美联储也欢迎公众对其每年为测试所</w:t>
      </w:r>
      <w:r w:rsidRPr="008E17B6">
        <w:rPr>
          <w:rFonts w:hint="eastAsia"/>
        </w:rPr>
        <w:lastRenderedPageBreak/>
        <w:t>设立的假设情景提出反馈意见，并对两年的结果进行平均，以减少结果的年度波动性</w:t>
      </w:r>
      <w:r>
        <w:rPr>
          <w:rFonts w:hint="eastAsia"/>
        </w:rPr>
        <w:t>。</w:t>
      </w:r>
    </w:p>
    <w:p w14:paraId="5E26AA41" w14:textId="77777777" w:rsidR="00CA7296" w:rsidRDefault="00CA7296" w:rsidP="00CA7296">
      <w:pPr>
        <w:spacing w:line="312" w:lineRule="auto"/>
        <w:ind w:firstLine="420"/>
      </w:pPr>
      <w:r>
        <w:rPr>
          <w:rFonts w:hint="eastAsia"/>
        </w:rPr>
        <w:t>4</w:t>
      </w:r>
      <w:r>
        <w:rPr>
          <w:rFonts w:hint="eastAsia"/>
        </w:rPr>
        <w:t>、</w:t>
      </w:r>
      <w:r w:rsidRPr="008E17B6">
        <w:rPr>
          <w:rFonts w:hint="eastAsia"/>
        </w:rPr>
        <w:t>美国上周初请失业金人数</w:t>
      </w:r>
      <w:r w:rsidRPr="008E17B6">
        <w:rPr>
          <w:rFonts w:hint="eastAsia"/>
        </w:rPr>
        <w:t>21.9</w:t>
      </w:r>
      <w:r w:rsidRPr="008E17B6">
        <w:rPr>
          <w:rFonts w:hint="eastAsia"/>
        </w:rPr>
        <w:t>万人，预期</w:t>
      </w:r>
      <w:r w:rsidRPr="008E17B6">
        <w:rPr>
          <w:rFonts w:hint="eastAsia"/>
        </w:rPr>
        <w:t>22.4</w:t>
      </w:r>
      <w:r w:rsidRPr="008E17B6">
        <w:rPr>
          <w:rFonts w:hint="eastAsia"/>
        </w:rPr>
        <w:t>万人，前值</w:t>
      </w:r>
      <w:r w:rsidRPr="008E17B6">
        <w:rPr>
          <w:rFonts w:hint="eastAsia"/>
        </w:rPr>
        <w:t>22.0</w:t>
      </w:r>
      <w:r w:rsidRPr="008E17B6">
        <w:rPr>
          <w:rFonts w:hint="eastAsia"/>
        </w:rPr>
        <w:t>万人；四周均值</w:t>
      </w:r>
      <w:r w:rsidRPr="008E17B6">
        <w:rPr>
          <w:rFonts w:hint="eastAsia"/>
        </w:rPr>
        <w:t>22.65</w:t>
      </w:r>
      <w:r w:rsidRPr="008E17B6">
        <w:rPr>
          <w:rFonts w:hint="eastAsia"/>
        </w:rPr>
        <w:t>万人，前值</w:t>
      </w:r>
      <w:r w:rsidRPr="008E17B6">
        <w:rPr>
          <w:rFonts w:hint="eastAsia"/>
        </w:rPr>
        <w:t>22.55</w:t>
      </w:r>
      <w:r w:rsidRPr="008E17B6">
        <w:rPr>
          <w:rFonts w:hint="eastAsia"/>
        </w:rPr>
        <w:t>万人。截至</w:t>
      </w:r>
      <w:r w:rsidRPr="008E17B6">
        <w:rPr>
          <w:rFonts w:hint="eastAsia"/>
        </w:rPr>
        <w:t>12</w:t>
      </w:r>
      <w:r w:rsidRPr="008E17B6">
        <w:rPr>
          <w:rFonts w:hint="eastAsia"/>
        </w:rPr>
        <w:t>月</w:t>
      </w:r>
      <w:r w:rsidRPr="008E17B6">
        <w:rPr>
          <w:rFonts w:hint="eastAsia"/>
        </w:rPr>
        <w:t>14</w:t>
      </w:r>
      <w:r w:rsidRPr="008E17B6">
        <w:rPr>
          <w:rFonts w:hint="eastAsia"/>
        </w:rPr>
        <w:t>日当周续请失业金人数</w:t>
      </w:r>
      <w:r w:rsidRPr="008E17B6">
        <w:rPr>
          <w:rFonts w:hint="eastAsia"/>
        </w:rPr>
        <w:t>191</w:t>
      </w:r>
      <w:r w:rsidRPr="008E17B6">
        <w:rPr>
          <w:rFonts w:hint="eastAsia"/>
        </w:rPr>
        <w:t>万人，预期</w:t>
      </w:r>
      <w:r w:rsidRPr="008E17B6">
        <w:rPr>
          <w:rFonts w:hint="eastAsia"/>
        </w:rPr>
        <w:t>188</w:t>
      </w:r>
      <w:r w:rsidRPr="008E17B6">
        <w:rPr>
          <w:rFonts w:hint="eastAsia"/>
        </w:rPr>
        <w:t>万人，前值从</w:t>
      </w:r>
      <w:r w:rsidRPr="008E17B6">
        <w:rPr>
          <w:rFonts w:hint="eastAsia"/>
        </w:rPr>
        <w:t>187.4</w:t>
      </w:r>
      <w:r w:rsidRPr="008E17B6">
        <w:rPr>
          <w:rFonts w:hint="eastAsia"/>
        </w:rPr>
        <w:t>万人修正为</w:t>
      </w:r>
      <w:r w:rsidRPr="008E17B6">
        <w:rPr>
          <w:rFonts w:hint="eastAsia"/>
        </w:rPr>
        <w:t>186.4</w:t>
      </w:r>
      <w:r w:rsidRPr="008E17B6">
        <w:rPr>
          <w:rFonts w:hint="eastAsia"/>
        </w:rPr>
        <w:t>万人</w:t>
      </w:r>
      <w:r>
        <w:rPr>
          <w:rFonts w:hint="eastAsia"/>
        </w:rPr>
        <w:t>。</w:t>
      </w:r>
    </w:p>
    <w:p w14:paraId="0C5E6DC3"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相关图表</w:t>
      </w:r>
    </w:p>
    <w:p w14:paraId="1DA585C4"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1</w:t>
      </w:r>
      <w:r>
        <w:rPr>
          <w:rFonts w:ascii="宋体" w:eastAsia="宋体" w:hAnsi="宋体"/>
          <w:b/>
        </w:rPr>
        <w:fldChar w:fldCharType="end"/>
      </w:r>
      <w:r>
        <w:rPr>
          <w:rFonts w:ascii="宋体" w:eastAsia="宋体" w:hAnsi="宋体"/>
          <w:b/>
        </w:rPr>
        <w:t xml:space="preserve"> </w:t>
      </w:r>
      <w:r>
        <w:rPr>
          <w:rFonts w:ascii="宋体" w:eastAsia="宋体" w:hAnsi="宋体" w:hint="eastAsia"/>
          <w:b/>
        </w:rPr>
        <w:t>美元兑人民币中间价</w:t>
      </w:r>
    </w:p>
    <w:p w14:paraId="72098552" w14:textId="77777777" w:rsidR="00CA7296" w:rsidRDefault="00CA7296" w:rsidP="00CA7296">
      <w:pPr>
        <w:spacing w:beforeLines="50" w:before="156" w:line="312" w:lineRule="auto"/>
        <w:jc w:val="center"/>
        <w:rPr>
          <w:rFonts w:ascii="微软雅黑" w:eastAsia="微软雅黑" w:hAnsi="微软雅黑"/>
          <w:b/>
          <w:bCs/>
          <w:sz w:val="28"/>
          <w:szCs w:val="28"/>
        </w:rPr>
      </w:pPr>
      <w:r>
        <w:rPr>
          <w:rFonts w:ascii="微软雅黑" w:eastAsia="微软雅黑" w:hAnsi="微软雅黑" w:hint="eastAsia"/>
          <w:b/>
          <w:bCs/>
          <w:noProof/>
          <w:sz w:val="28"/>
          <w:szCs w:val="28"/>
        </w:rPr>
        <w:drawing>
          <wp:inline distT="0" distB="0" distL="0" distR="0" wp14:anchorId="1E1E5BF1" wp14:editId="021EA0AE">
            <wp:extent cx="4246880" cy="2519336"/>
            <wp:effectExtent l="0" t="0" r="1270" b="0"/>
            <wp:docPr id="21345678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2453" cy="2528574"/>
                    </a:xfrm>
                    <a:prstGeom prst="rect">
                      <a:avLst/>
                    </a:prstGeom>
                    <a:noFill/>
                  </pic:spPr>
                </pic:pic>
              </a:graphicData>
            </a:graphic>
          </wp:inline>
        </w:drawing>
      </w:r>
    </w:p>
    <w:p w14:paraId="724C81D0"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7C1CFF78"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2</w:t>
      </w:r>
      <w:r>
        <w:rPr>
          <w:rFonts w:ascii="宋体" w:eastAsia="宋体" w:hAnsi="宋体"/>
          <w:b/>
        </w:rPr>
        <w:fldChar w:fldCharType="end"/>
      </w:r>
      <w:r>
        <w:rPr>
          <w:rFonts w:ascii="宋体" w:eastAsia="宋体" w:hAnsi="宋体"/>
          <w:b/>
        </w:rPr>
        <w:t xml:space="preserve"> </w:t>
      </w:r>
      <w:r>
        <w:rPr>
          <w:rFonts w:ascii="宋体" w:eastAsia="宋体" w:hAnsi="宋体" w:hint="eastAsia"/>
          <w:b/>
        </w:rPr>
        <w:t>港交所美元兑人民币期货</w:t>
      </w:r>
      <w:r>
        <w:rPr>
          <w:rFonts w:ascii="宋体" w:eastAsia="宋体" w:hAnsi="宋体"/>
          <w:b/>
        </w:rPr>
        <w:t>CUSF2</w:t>
      </w:r>
      <w:r>
        <w:rPr>
          <w:rFonts w:ascii="宋体" w:eastAsia="宋体" w:hAnsi="宋体" w:hint="eastAsia"/>
          <w:b/>
        </w:rPr>
        <w:t>501收盘价</w:t>
      </w:r>
    </w:p>
    <w:p w14:paraId="7F81A8FC" w14:textId="77777777" w:rsidR="00CA7296" w:rsidRDefault="00CA7296" w:rsidP="00CA7296">
      <w:pPr>
        <w:spacing w:line="360" w:lineRule="auto"/>
        <w:jc w:val="center"/>
        <w:rPr>
          <w:rFonts w:ascii="宋体" w:hAnsi="宋体"/>
          <w:sz w:val="18"/>
          <w:szCs w:val="18"/>
        </w:rPr>
      </w:pPr>
      <w:r>
        <w:rPr>
          <w:noProof/>
        </w:rPr>
        <w:drawing>
          <wp:inline distT="0" distB="0" distL="0" distR="0" wp14:anchorId="3101E520" wp14:editId="30BFDC29">
            <wp:extent cx="4693285" cy="1624512"/>
            <wp:effectExtent l="0" t="0" r="0" b="0"/>
            <wp:docPr id="11788750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87503" name=""/>
                    <pic:cNvPicPr/>
                  </pic:nvPicPr>
                  <pic:blipFill>
                    <a:blip r:embed="rId10"/>
                    <a:stretch>
                      <a:fillRect/>
                    </a:stretch>
                  </pic:blipFill>
                  <pic:spPr>
                    <a:xfrm>
                      <a:off x="0" y="0"/>
                      <a:ext cx="4729890" cy="1637182"/>
                    </a:xfrm>
                    <a:prstGeom prst="rect">
                      <a:avLst/>
                    </a:prstGeom>
                  </pic:spPr>
                </pic:pic>
              </a:graphicData>
            </a:graphic>
          </wp:inline>
        </w:drawing>
      </w:r>
    </w:p>
    <w:p w14:paraId="2C3CB845"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3075F81F" w14:textId="77777777" w:rsidR="00CA7296" w:rsidRDefault="00CA7296" w:rsidP="00CA7296">
      <w:pPr>
        <w:pStyle w:val="a3"/>
        <w:keepNext/>
        <w:jc w:val="left"/>
        <w:rPr>
          <w:rFonts w:ascii="宋体" w:eastAsia="宋体" w:hAnsi="宋体"/>
          <w:b/>
        </w:rPr>
      </w:pPr>
      <w:r>
        <w:rPr>
          <w:rFonts w:ascii="宋体" w:eastAsia="宋体" w:hAnsi="宋体"/>
          <w:b/>
        </w:rPr>
        <w:lastRenderedPageBreak/>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3</w:t>
      </w:r>
      <w:r>
        <w:rPr>
          <w:rFonts w:ascii="宋体" w:eastAsia="宋体" w:hAnsi="宋体"/>
          <w:b/>
        </w:rPr>
        <w:fldChar w:fldCharType="end"/>
      </w:r>
      <w:r>
        <w:rPr>
          <w:rFonts w:ascii="宋体" w:eastAsia="宋体" w:hAnsi="宋体"/>
          <w:b/>
        </w:rPr>
        <w:t xml:space="preserve"> </w:t>
      </w:r>
      <w:r>
        <w:rPr>
          <w:rFonts w:ascii="宋体" w:eastAsia="宋体" w:hAnsi="宋体" w:hint="eastAsia"/>
          <w:b/>
        </w:rPr>
        <w:t>港交所美元兑人民币期货</w:t>
      </w:r>
      <w:r>
        <w:rPr>
          <w:rFonts w:ascii="宋体" w:eastAsia="宋体" w:hAnsi="宋体"/>
          <w:b/>
        </w:rPr>
        <w:t>CUSF</w:t>
      </w:r>
      <w:r>
        <w:rPr>
          <w:rFonts w:ascii="宋体" w:eastAsia="宋体" w:hAnsi="宋体" w:hint="eastAsia"/>
          <w:b/>
        </w:rPr>
        <w:t>涨跌幅（%）</w:t>
      </w:r>
    </w:p>
    <w:p w14:paraId="38BC9AEC" w14:textId="77777777" w:rsidR="00CA7296" w:rsidRDefault="00CA7296" w:rsidP="00CA7296">
      <w:pPr>
        <w:spacing w:line="360" w:lineRule="auto"/>
        <w:jc w:val="center"/>
        <w:rPr>
          <w:rFonts w:ascii="宋体" w:hAnsi="宋体"/>
          <w:sz w:val="18"/>
          <w:szCs w:val="18"/>
        </w:rPr>
      </w:pPr>
      <w:r>
        <w:rPr>
          <w:rFonts w:ascii="宋体" w:hAnsi="宋体" w:hint="eastAsia"/>
          <w:noProof/>
          <w:sz w:val="18"/>
          <w:szCs w:val="18"/>
        </w:rPr>
        <w:drawing>
          <wp:inline distT="0" distB="0" distL="0" distR="0" wp14:anchorId="4B6DDB13" wp14:editId="141DE2CB">
            <wp:extent cx="4064000" cy="2340157"/>
            <wp:effectExtent l="0" t="0" r="0" b="3175"/>
            <wp:docPr id="151223216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7952" cy="2353949"/>
                    </a:xfrm>
                    <a:prstGeom prst="rect">
                      <a:avLst/>
                    </a:prstGeom>
                    <a:noFill/>
                  </pic:spPr>
                </pic:pic>
              </a:graphicData>
            </a:graphic>
          </wp:inline>
        </w:drawing>
      </w:r>
    </w:p>
    <w:p w14:paraId="36902B86"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53E27AB6"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4</w:t>
      </w:r>
      <w:r>
        <w:rPr>
          <w:rFonts w:ascii="宋体" w:eastAsia="宋体" w:hAnsi="宋体"/>
          <w:b/>
        </w:rPr>
        <w:fldChar w:fldCharType="end"/>
      </w:r>
      <w:r>
        <w:rPr>
          <w:rFonts w:ascii="宋体" w:eastAsia="宋体" w:hAnsi="宋体"/>
          <w:b/>
        </w:rPr>
        <w:t xml:space="preserve"> </w:t>
      </w:r>
      <w:r>
        <w:rPr>
          <w:rFonts w:ascii="宋体" w:eastAsia="宋体" w:hAnsi="宋体" w:hint="eastAsia"/>
          <w:b/>
        </w:rPr>
        <w:t>新交所美元兑人民币期货</w:t>
      </w:r>
      <w:r>
        <w:rPr>
          <w:rFonts w:ascii="宋体" w:eastAsia="宋体" w:hAnsi="宋体"/>
          <w:b/>
        </w:rPr>
        <w:t>UC</w:t>
      </w:r>
      <w:r>
        <w:rPr>
          <w:rFonts w:ascii="宋体" w:eastAsia="宋体" w:hAnsi="宋体" w:hint="eastAsia"/>
          <w:b/>
        </w:rPr>
        <w:t>F</w:t>
      </w:r>
      <w:r>
        <w:rPr>
          <w:rFonts w:ascii="宋体" w:eastAsia="宋体" w:hAnsi="宋体"/>
          <w:b/>
        </w:rPr>
        <w:t>2</w:t>
      </w:r>
      <w:r>
        <w:rPr>
          <w:rFonts w:ascii="宋体" w:eastAsia="宋体" w:hAnsi="宋体" w:hint="eastAsia"/>
          <w:b/>
        </w:rPr>
        <w:t>5收盘价</w:t>
      </w:r>
    </w:p>
    <w:p w14:paraId="328A7973" w14:textId="77777777" w:rsidR="00CA7296" w:rsidRDefault="00CA7296" w:rsidP="00CA7296">
      <w:pPr>
        <w:jc w:val="center"/>
      </w:pPr>
      <w:r>
        <w:rPr>
          <w:noProof/>
        </w:rPr>
        <w:drawing>
          <wp:inline distT="0" distB="0" distL="0" distR="0" wp14:anchorId="7C363355" wp14:editId="477189B0">
            <wp:extent cx="4770418" cy="2204720"/>
            <wp:effectExtent l="0" t="0" r="0" b="5080"/>
            <wp:docPr id="694812789" name="图片 1" descr="电脑萤幕画面&#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812789" name="图片 1" descr="电脑萤幕画面&#10;&#10;中度可信度描述已自动生成"/>
                    <pic:cNvPicPr/>
                  </pic:nvPicPr>
                  <pic:blipFill>
                    <a:blip r:embed="rId12"/>
                    <a:stretch>
                      <a:fillRect/>
                    </a:stretch>
                  </pic:blipFill>
                  <pic:spPr>
                    <a:xfrm>
                      <a:off x="0" y="0"/>
                      <a:ext cx="4797800" cy="2217375"/>
                    </a:xfrm>
                    <a:prstGeom prst="rect">
                      <a:avLst/>
                    </a:prstGeom>
                  </pic:spPr>
                </pic:pic>
              </a:graphicData>
            </a:graphic>
          </wp:inline>
        </w:drawing>
      </w:r>
    </w:p>
    <w:p w14:paraId="056208BF"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1CF6444E"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5</w:t>
      </w:r>
      <w:r>
        <w:rPr>
          <w:rFonts w:ascii="宋体" w:eastAsia="宋体" w:hAnsi="宋体"/>
          <w:b/>
        </w:rPr>
        <w:fldChar w:fldCharType="end"/>
      </w:r>
      <w:r>
        <w:rPr>
          <w:rFonts w:ascii="宋体" w:eastAsia="宋体" w:hAnsi="宋体"/>
          <w:b/>
        </w:rPr>
        <w:t xml:space="preserve"> </w:t>
      </w:r>
      <w:r>
        <w:rPr>
          <w:rFonts w:ascii="宋体" w:eastAsia="宋体" w:hAnsi="宋体" w:hint="eastAsia"/>
          <w:b/>
        </w:rPr>
        <w:t>新交所美元兑人民币期货</w:t>
      </w:r>
      <w:r>
        <w:rPr>
          <w:rFonts w:ascii="宋体" w:eastAsia="宋体" w:hAnsi="宋体"/>
          <w:b/>
        </w:rPr>
        <w:t>UC</w:t>
      </w:r>
      <w:r>
        <w:rPr>
          <w:rFonts w:ascii="宋体" w:eastAsia="宋体" w:hAnsi="宋体" w:hint="eastAsia"/>
          <w:b/>
        </w:rPr>
        <w:t>涨跌幅（%）</w:t>
      </w:r>
    </w:p>
    <w:p w14:paraId="2EA731AA" w14:textId="77777777" w:rsidR="00CA7296" w:rsidRDefault="00CA7296" w:rsidP="00CA7296">
      <w:pPr>
        <w:jc w:val="center"/>
      </w:pPr>
      <w:r>
        <w:rPr>
          <w:noProof/>
        </w:rPr>
        <w:drawing>
          <wp:inline distT="0" distB="0" distL="0" distR="0" wp14:anchorId="5AB2C223" wp14:editId="76EAAB52">
            <wp:extent cx="3881120" cy="2332972"/>
            <wp:effectExtent l="0" t="0" r="5080" b="0"/>
            <wp:docPr id="9687144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99215" cy="2343849"/>
                    </a:xfrm>
                    <a:prstGeom prst="rect">
                      <a:avLst/>
                    </a:prstGeom>
                    <a:noFill/>
                  </pic:spPr>
                </pic:pic>
              </a:graphicData>
            </a:graphic>
          </wp:inline>
        </w:drawing>
      </w:r>
    </w:p>
    <w:p w14:paraId="5F290B9E"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44AF8377" w14:textId="77777777" w:rsidR="00CA7296" w:rsidRDefault="00CA7296" w:rsidP="00CA7296">
      <w:pPr>
        <w:pStyle w:val="a3"/>
        <w:keepNext/>
        <w:jc w:val="left"/>
        <w:rPr>
          <w:rFonts w:ascii="宋体" w:eastAsia="宋体" w:hAnsi="宋体"/>
          <w:b/>
        </w:rPr>
      </w:pPr>
      <w:r>
        <w:rPr>
          <w:rFonts w:ascii="宋体" w:eastAsia="宋体" w:hAnsi="宋体"/>
          <w:b/>
        </w:rPr>
        <w:lastRenderedPageBreak/>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6</w:t>
      </w:r>
      <w:r>
        <w:rPr>
          <w:rFonts w:ascii="宋体" w:eastAsia="宋体" w:hAnsi="宋体"/>
          <w:b/>
        </w:rPr>
        <w:fldChar w:fldCharType="end"/>
      </w:r>
      <w:r>
        <w:rPr>
          <w:rFonts w:ascii="宋体" w:eastAsia="宋体" w:hAnsi="宋体"/>
          <w:b/>
        </w:rPr>
        <w:t xml:space="preserve"> </w:t>
      </w:r>
      <w:r>
        <w:rPr>
          <w:rFonts w:ascii="宋体" w:eastAsia="宋体" w:hAnsi="宋体" w:hint="eastAsia"/>
          <w:b/>
        </w:rPr>
        <w:t>在岸、离岸人民币及价差</w:t>
      </w:r>
    </w:p>
    <w:p w14:paraId="1C53489F" w14:textId="77777777" w:rsidR="00CA7296" w:rsidRDefault="00CA7296" w:rsidP="00CA7296">
      <w:pPr>
        <w:spacing w:beforeLines="50" w:before="156" w:line="312" w:lineRule="auto"/>
        <w:jc w:val="center"/>
        <w:rPr>
          <w:rFonts w:ascii="微软雅黑" w:eastAsia="微软雅黑" w:hAnsi="微软雅黑"/>
          <w:b/>
          <w:bCs/>
          <w:sz w:val="28"/>
          <w:szCs w:val="28"/>
        </w:rPr>
      </w:pPr>
      <w:r>
        <w:rPr>
          <w:rFonts w:ascii="微软雅黑" w:eastAsia="微软雅黑" w:hAnsi="微软雅黑" w:hint="eastAsia"/>
          <w:b/>
          <w:bCs/>
          <w:noProof/>
          <w:sz w:val="28"/>
          <w:szCs w:val="28"/>
        </w:rPr>
        <w:drawing>
          <wp:inline distT="0" distB="0" distL="0" distR="0" wp14:anchorId="0E493E38" wp14:editId="2AE4961A">
            <wp:extent cx="4814226" cy="2438400"/>
            <wp:effectExtent l="0" t="0" r="5715" b="0"/>
            <wp:docPr id="82596317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67231" cy="2465247"/>
                    </a:xfrm>
                    <a:prstGeom prst="rect">
                      <a:avLst/>
                    </a:prstGeom>
                    <a:noFill/>
                  </pic:spPr>
                </pic:pic>
              </a:graphicData>
            </a:graphic>
          </wp:inline>
        </w:drawing>
      </w:r>
    </w:p>
    <w:p w14:paraId="4215ADD0"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54B9EB4A"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后市展望</w:t>
      </w:r>
    </w:p>
    <w:p w14:paraId="7B8450D8" w14:textId="77777777" w:rsidR="00CA7296" w:rsidRDefault="00CA7296" w:rsidP="00CA7296">
      <w:pPr>
        <w:spacing w:line="312" w:lineRule="auto"/>
        <w:ind w:firstLine="420"/>
        <w:rPr>
          <w:rFonts w:ascii="宋体" w:hAnsi="宋体" w:cs="宋体"/>
        </w:rPr>
      </w:pPr>
      <w:r w:rsidRPr="002728FC">
        <w:rPr>
          <w:rFonts w:ascii="宋体" w:hAnsi="宋体" w:cs="宋体" w:hint="eastAsia"/>
        </w:rPr>
        <w:t>上周美国11月耐用品订单环比意外下降，但核心资本品订单大幅增长，部分原因是机械设备需求强劲，表明美国经济在进入新的一年时仍具韧性。劳动力市场方面，每周初次申请失业救济人数意外减少，降至1个月低点，但每周持续领取失业救济人数却达到三年来的最高水平，高于预期。这表明劳动力市场正在逐步降温，但依然保持一定的韧性。从长期来看，美国政府未来政策的具体实施及其影响仍存在较多不确定性，美元对其他主要货币的强势预期依然存在。此外，市场对美联储明年降息次数的不确定性也将持续推动美元走强</w:t>
      </w:r>
      <w:r>
        <w:rPr>
          <w:rFonts w:ascii="宋体" w:hAnsi="宋体" w:cs="宋体" w:hint="eastAsia"/>
        </w:rPr>
        <w:t>。</w:t>
      </w:r>
      <w:r>
        <w:rPr>
          <w:rFonts w:ascii="宋体" w:hAnsi="宋体" w:cs="宋体" w:hint="eastAsia"/>
          <w:kern w:val="0"/>
        </w:rPr>
        <w:t>市场预计美联储在1月28-29日的会议上降息25个基点的可能性为11%。</w:t>
      </w:r>
    </w:p>
    <w:p w14:paraId="41B37BB3" w14:textId="2ADC09F1" w:rsidR="0087172E" w:rsidRDefault="0027103D" w:rsidP="0027103D">
      <w:pPr>
        <w:spacing w:line="312" w:lineRule="auto"/>
        <w:ind w:firstLine="420"/>
        <w:rPr>
          <w:rFonts w:ascii="宋体" w:hAnsi="宋体" w:cs="宋体"/>
        </w:rPr>
      </w:pPr>
      <w:r>
        <w:rPr>
          <w:rFonts w:ascii="宋体" w:hAnsi="宋体" w:cs="宋体" w:hint="eastAsia"/>
        </w:rPr>
        <w:t>此前</w:t>
      </w:r>
      <w:r w:rsidR="00922740">
        <w:rPr>
          <w:rFonts w:ascii="宋体" w:hAnsi="宋体" w:cs="宋体" w:hint="eastAsia"/>
        </w:rPr>
        <w:t>，</w:t>
      </w:r>
      <w:r w:rsidR="00922740" w:rsidRPr="00235378">
        <w:rPr>
          <w:rFonts w:ascii="宋体" w:hAnsi="宋体" w:cs="宋体"/>
        </w:rPr>
        <w:t>中共中央政治局</w:t>
      </w:r>
      <w:r w:rsidR="00922740" w:rsidRPr="00235378">
        <w:rPr>
          <w:rFonts w:ascii="宋体" w:hAnsi="宋体" w:cs="宋体" w:hint="eastAsia"/>
        </w:rPr>
        <w:t>会议提出“加强超常规逆周期调节”，凸显稳增长决心，政策从被动应对转换为主动出击；“实施适度宽松的货币政策”是</w:t>
      </w:r>
      <w:r w:rsidR="00922740" w:rsidRPr="00235378">
        <w:rPr>
          <w:rFonts w:ascii="宋体" w:hAnsi="宋体" w:cs="宋体"/>
        </w:rPr>
        <w:t>14年以来首度重提，预计明年央行将采取更大力度的降息降准。</w:t>
      </w:r>
      <w:r>
        <w:rPr>
          <w:rFonts w:ascii="宋体" w:hAnsi="宋体" w:cs="宋体" w:hint="eastAsia"/>
        </w:rPr>
        <w:t>最新数据显示</w:t>
      </w:r>
      <w:r w:rsidR="00922740">
        <w:rPr>
          <w:rFonts w:ascii="宋体" w:hAnsi="宋体" w:cs="宋体" w:hint="eastAsia"/>
        </w:rPr>
        <w:t>，</w:t>
      </w:r>
      <w:r>
        <w:rPr>
          <w:rFonts w:ascii="宋体" w:hAnsi="宋体" w:cs="宋体" w:hint="eastAsia"/>
        </w:rPr>
        <w:t>1</w:t>
      </w:r>
      <w:r>
        <w:rPr>
          <w:rFonts w:ascii="宋体" w:hAnsi="宋体" w:cs="宋体"/>
        </w:rPr>
        <w:t>2</w:t>
      </w:r>
      <w:r>
        <w:rPr>
          <w:rFonts w:ascii="宋体" w:hAnsi="宋体" w:cs="宋体" w:hint="eastAsia"/>
        </w:rPr>
        <w:t>月我国制造业P</w:t>
      </w:r>
      <w:r>
        <w:rPr>
          <w:rFonts w:ascii="宋体" w:hAnsi="宋体" w:cs="宋体"/>
        </w:rPr>
        <w:t>MI</w:t>
      </w:r>
      <w:r>
        <w:rPr>
          <w:rFonts w:ascii="宋体" w:hAnsi="宋体" w:cs="宋体" w:hint="eastAsia"/>
        </w:rPr>
        <w:t>录得5</w:t>
      </w:r>
      <w:r>
        <w:rPr>
          <w:rFonts w:ascii="宋体" w:hAnsi="宋体" w:cs="宋体"/>
        </w:rPr>
        <w:t>0.1%</w:t>
      </w:r>
      <w:r>
        <w:rPr>
          <w:rFonts w:ascii="宋体" w:hAnsi="宋体" w:cs="宋体" w:hint="eastAsia"/>
        </w:rPr>
        <w:t>，</w:t>
      </w:r>
      <w:r>
        <w:rPr>
          <w:rFonts w:hint="eastAsia"/>
          <w:color w:val="000000"/>
          <w:shd w:val="clear" w:color="auto" w:fill="FFFFFF"/>
        </w:rPr>
        <w:t>连续三个月保持在</w:t>
      </w:r>
      <w:r>
        <w:rPr>
          <w:rFonts w:hint="eastAsia"/>
          <w:color w:val="000000"/>
          <w:shd w:val="clear" w:color="auto" w:fill="FFFFFF"/>
        </w:rPr>
        <w:t>扩张区间，服务业、建筑业也回升向好，经济复苏维持稳健趋势。接下来，</w:t>
      </w:r>
      <w:r w:rsidR="00922740" w:rsidRPr="0088088F">
        <w:rPr>
          <w:rFonts w:ascii="宋体" w:hAnsi="宋体" w:cs="宋体" w:hint="eastAsia"/>
        </w:rPr>
        <w:t>随着政策加码加力，</w:t>
      </w:r>
      <w:r w:rsidR="00922740">
        <w:rPr>
          <w:rFonts w:ascii="宋体" w:hAnsi="宋体" w:cs="宋体" w:hint="eastAsia"/>
        </w:rPr>
        <w:t>我国</w:t>
      </w:r>
      <w:r w:rsidR="00922740" w:rsidRPr="0088088F">
        <w:rPr>
          <w:rFonts w:ascii="宋体" w:hAnsi="宋体" w:cs="宋体" w:hint="eastAsia"/>
        </w:rPr>
        <w:t>经济基本面向好，</w:t>
      </w:r>
      <w:r w:rsidR="00127060" w:rsidRPr="00A92E8E">
        <w:rPr>
          <w:rFonts w:ascii="宋体" w:hAnsi="宋体" w:cs="宋体" w:hint="eastAsia"/>
        </w:rPr>
        <w:t>因此短期人民币兑美元总体平稳，</w:t>
      </w:r>
      <w:r w:rsidR="00055C18">
        <w:rPr>
          <w:rFonts w:ascii="宋体" w:hAnsi="宋体" w:cs="宋体" w:hint="eastAsia"/>
        </w:rPr>
        <w:t>长期需持续关注特朗普</w:t>
      </w:r>
      <w:r w:rsidR="00055C18" w:rsidRPr="00584A8A">
        <w:rPr>
          <w:rFonts w:ascii="宋体" w:hAnsi="宋体" w:cs="宋体" w:hint="eastAsia"/>
        </w:rPr>
        <w:t>的通胀刺激性政策对美联储</w:t>
      </w:r>
      <w:r w:rsidR="00055C18" w:rsidRPr="00584A8A">
        <w:rPr>
          <w:rFonts w:ascii="宋体" w:hAnsi="宋体" w:cs="宋体"/>
        </w:rPr>
        <w:t>2025年前景的潜在影响</w:t>
      </w:r>
      <w:r w:rsidR="00127060" w:rsidRPr="00A92E8E">
        <w:rPr>
          <w:rFonts w:ascii="宋体" w:hAnsi="宋体" w:cs="宋体" w:hint="eastAsia"/>
        </w:rPr>
        <w:t>，</w:t>
      </w:r>
      <w:bookmarkStart w:id="2" w:name="_GoBack"/>
      <w:r w:rsidR="00127060" w:rsidRPr="00A92E8E">
        <w:rPr>
          <w:rFonts w:ascii="宋体" w:hAnsi="宋体" w:cs="宋体" w:hint="eastAsia"/>
        </w:rPr>
        <w:t>预计美元人民币</w:t>
      </w:r>
      <w:r w:rsidR="00055C18">
        <w:rPr>
          <w:rFonts w:ascii="宋体" w:hAnsi="宋体" w:cs="宋体" w:hint="eastAsia"/>
        </w:rPr>
        <w:t>于7</w:t>
      </w:r>
      <w:r w:rsidR="00055C18">
        <w:rPr>
          <w:rFonts w:ascii="宋体" w:hAnsi="宋体" w:cs="宋体"/>
        </w:rPr>
        <w:t>.30</w:t>
      </w:r>
      <w:r w:rsidR="00055C18">
        <w:rPr>
          <w:rFonts w:ascii="宋体" w:hAnsi="宋体" w:cs="宋体" w:hint="eastAsia"/>
        </w:rPr>
        <w:t>上下</w:t>
      </w:r>
      <w:r w:rsidR="00127060" w:rsidRPr="00A92E8E">
        <w:rPr>
          <w:rFonts w:ascii="宋体" w:hAnsi="宋体" w:cs="宋体" w:hint="eastAsia"/>
        </w:rPr>
        <w:t>波动。</w:t>
      </w:r>
    </w:p>
    <w:bookmarkEnd w:id="2"/>
    <w:p w14:paraId="1D9D6529" w14:textId="1E5F4049" w:rsidR="0087172E" w:rsidRPr="00055C18" w:rsidRDefault="0087172E">
      <w:pPr>
        <w:spacing w:line="312" w:lineRule="auto"/>
        <w:ind w:firstLine="420"/>
        <w:rPr>
          <w:rFonts w:ascii="宋体" w:hAnsi="宋体" w:cs="宋体"/>
        </w:rPr>
      </w:pPr>
    </w:p>
    <w:p w14:paraId="4731E605" w14:textId="60521BD1" w:rsidR="00CA7296" w:rsidRDefault="00CA7296">
      <w:pPr>
        <w:spacing w:line="312" w:lineRule="auto"/>
        <w:ind w:firstLine="420"/>
        <w:rPr>
          <w:rFonts w:ascii="宋体" w:hAnsi="宋体" w:cs="宋体"/>
        </w:rPr>
      </w:pPr>
    </w:p>
    <w:p w14:paraId="4901FE23" w14:textId="6C06E5DC" w:rsidR="00CA7296" w:rsidRDefault="00CA7296">
      <w:pPr>
        <w:spacing w:line="312" w:lineRule="auto"/>
        <w:ind w:firstLine="420"/>
        <w:rPr>
          <w:rFonts w:ascii="宋体" w:hAnsi="宋体" w:cs="宋体"/>
        </w:rPr>
      </w:pPr>
    </w:p>
    <w:p w14:paraId="5FAD2108" w14:textId="77777777" w:rsidR="00CA7296" w:rsidRDefault="00CA7296">
      <w:pPr>
        <w:spacing w:line="312" w:lineRule="auto"/>
        <w:ind w:firstLine="420"/>
        <w:rPr>
          <w:rFonts w:ascii="宋体" w:hAnsi="宋体" w:cs="宋体" w:hint="eastAsia"/>
        </w:rPr>
      </w:pPr>
    </w:p>
    <w:p w14:paraId="6D21C1D8" w14:textId="77777777" w:rsidR="00CA7296" w:rsidRDefault="00CA7296">
      <w:pPr>
        <w:spacing w:line="312" w:lineRule="auto"/>
        <w:ind w:firstLine="420"/>
        <w:rPr>
          <w:rFonts w:ascii="宋体" w:hAnsi="宋体" w:cs="宋体" w:hint="eastAsia"/>
        </w:rPr>
      </w:pPr>
    </w:p>
    <w:p w14:paraId="3A3E9549" w14:textId="77777777" w:rsidR="0087172E" w:rsidRDefault="0087172E">
      <w:pPr>
        <w:spacing w:line="312" w:lineRule="auto"/>
        <w:ind w:firstLine="420"/>
        <w:rPr>
          <w:rFonts w:ascii="宋体" w:hAnsi="宋体" w:cs="宋体"/>
        </w:rPr>
      </w:pPr>
    </w:p>
    <w:p w14:paraId="0DF1DEA0" w14:textId="77777777" w:rsidR="0087172E" w:rsidRDefault="00BB7F54">
      <w:pPr>
        <w:spacing w:before="172" w:line="417" w:lineRule="exact"/>
        <w:rPr>
          <w:rFonts w:ascii="微软雅黑" w:eastAsia="微软雅黑" w:hAnsi="微软雅黑" w:cs="微软雅黑"/>
          <w:sz w:val="20"/>
        </w:rPr>
      </w:pPr>
      <w:r>
        <w:rPr>
          <w:rFonts w:ascii="微软雅黑" w:eastAsia="微软雅黑" w:hAnsi="微软雅黑" w:cs="微软雅黑"/>
          <w:b/>
          <w:bCs/>
          <w:color w:val="036EB8"/>
          <w:spacing w:val="19"/>
          <w:sz w:val="28"/>
          <w:szCs w:val="28"/>
        </w:rPr>
        <w:lastRenderedPageBreak/>
        <w:t xml:space="preserve"> </w:t>
      </w:r>
      <w:r>
        <w:rPr>
          <w:rFonts w:ascii="微软雅黑" w:eastAsia="微软雅黑" w:hAnsi="微软雅黑" w:cs="微软雅黑"/>
          <w:color w:val="CE393F"/>
          <w:spacing w:val="8"/>
          <w:position w:val="2"/>
          <w:sz w:val="40"/>
          <w:szCs w:val="40"/>
        </w:rPr>
        <w:t>△</w:t>
      </w:r>
      <w:r>
        <w:rPr>
          <w:rFonts w:ascii="微软雅黑" w:eastAsia="微软雅黑" w:hAnsi="微软雅黑" w:cs="微软雅黑"/>
          <w:color w:val="CE393F"/>
          <w:spacing w:val="-38"/>
          <w:position w:val="2"/>
          <w:sz w:val="40"/>
          <w:szCs w:val="40"/>
        </w:rPr>
        <w:t xml:space="preserve"> </w:t>
      </w:r>
      <w:r>
        <w:rPr>
          <w:rFonts w:ascii="微软雅黑" w:eastAsia="微软雅黑" w:hAnsi="微软雅黑" w:cs="微软雅黑"/>
          <w:spacing w:val="8"/>
          <w:position w:val="2"/>
          <w:sz w:val="20"/>
        </w:rPr>
        <w:t>免责声明</w:t>
      </w:r>
    </w:p>
    <w:p w14:paraId="12F65015" w14:textId="77777777" w:rsidR="0087172E" w:rsidRDefault="00BB7F54">
      <w:pPr>
        <w:spacing w:before="63" w:line="193" w:lineRule="auto"/>
        <w:ind w:left="340" w:right="706" w:firstLine="379"/>
        <w:rPr>
          <w:rFonts w:ascii="微软雅黑" w:eastAsia="微软雅黑" w:hAnsi="微软雅黑" w:cs="微软雅黑"/>
          <w:color w:val="898989"/>
          <w:spacing w:val="-8"/>
          <w:sz w:val="18"/>
          <w:szCs w:val="18"/>
        </w:rPr>
      </w:pPr>
      <w:r>
        <w:rPr>
          <w:rFonts w:ascii="微软雅黑" w:eastAsia="微软雅黑" w:hAnsi="微软雅黑" w:cs="微软雅黑"/>
          <w:color w:val="898989"/>
          <w:spacing w:val="3"/>
          <w:sz w:val="18"/>
          <w:szCs w:val="18"/>
        </w:rPr>
        <w:t>此报告由瑞达国际所编制。本报告采用之资料及意见均相信可靠及准确</w:t>
      </w:r>
      <w:r>
        <w:rPr>
          <w:rFonts w:ascii="微软雅黑" w:eastAsia="微软雅黑" w:hAnsi="微软雅黑" w:cs="微软雅黑"/>
          <w:color w:val="898989"/>
          <w:spacing w:val="2"/>
          <w:sz w:val="18"/>
          <w:szCs w:val="18"/>
        </w:rPr>
        <w:t>，但本公司并不对各分析或有关资料之可</w:t>
      </w:r>
      <w:r>
        <w:rPr>
          <w:rFonts w:ascii="微软雅黑" w:eastAsia="微软雅黑" w:hAnsi="微软雅黑" w:cs="微软雅黑"/>
          <w:color w:val="898989"/>
          <w:spacing w:val="3"/>
          <w:sz w:val="18"/>
          <w:szCs w:val="18"/>
        </w:rPr>
        <w:t>靠性及准确性作出全面性保证。本报告只供客户或读者作参考之用，客户或读者不应完全依靠本报告内容作为投</w:t>
      </w:r>
      <w:r>
        <w:rPr>
          <w:rFonts w:ascii="微软雅黑" w:eastAsia="微软雅黑" w:hAnsi="微软雅黑" w:cs="微软雅黑"/>
          <w:color w:val="898989"/>
          <w:spacing w:val="2"/>
          <w:sz w:val="18"/>
          <w:szCs w:val="18"/>
        </w:rPr>
        <w:t>资准</w:t>
      </w:r>
      <w:r>
        <w:rPr>
          <w:rFonts w:ascii="微软雅黑" w:eastAsia="微软雅黑" w:hAnsi="微软雅黑" w:cs="微软雅黑"/>
          <w:color w:val="898989"/>
          <w:spacing w:val="-8"/>
          <w:sz w:val="18"/>
          <w:szCs w:val="18"/>
        </w:rPr>
        <w:t>则。</w:t>
      </w:r>
    </w:p>
    <w:p w14:paraId="0E6AF2B3" w14:textId="77777777" w:rsidR="0087172E" w:rsidRDefault="00BB7F54">
      <w:pPr>
        <w:spacing w:before="63" w:line="193" w:lineRule="auto"/>
        <w:ind w:left="340" w:right="706" w:firstLine="379"/>
      </w:pPr>
      <w:r>
        <w:rPr>
          <w:rFonts w:ascii="微软雅黑" w:eastAsia="微软雅黑" w:hAnsi="微软雅黑" w:cs="微软雅黑"/>
          <w:color w:val="898989"/>
          <w:spacing w:val="3"/>
          <w:sz w:val="18"/>
          <w:szCs w:val="18"/>
        </w:rPr>
        <w:t>本报告之资料及意见如有任何更改，恕不另行通知。本报告并非及并无意图</w:t>
      </w:r>
      <w:r>
        <w:rPr>
          <w:rFonts w:ascii="微软雅黑" w:eastAsia="微软雅黑" w:hAnsi="微软雅黑" w:cs="微软雅黑"/>
          <w:color w:val="898989"/>
          <w:spacing w:val="2"/>
          <w:sz w:val="18"/>
          <w:szCs w:val="18"/>
        </w:rPr>
        <w:t>构成任何作价或招揽进行买卖本报告</w:t>
      </w:r>
      <w:r>
        <w:rPr>
          <w:rFonts w:ascii="微软雅黑" w:eastAsia="微软雅黑" w:hAnsi="微软雅黑" w:cs="微软雅黑"/>
          <w:color w:val="898989"/>
          <w:sz w:val="18"/>
          <w:szCs w:val="18"/>
        </w:rPr>
        <w:t xml:space="preserve"> </w:t>
      </w:r>
      <w:r>
        <w:rPr>
          <w:rFonts w:ascii="微软雅黑" w:eastAsia="微软雅黑" w:hAnsi="微软雅黑" w:cs="微软雅黑"/>
          <w:color w:val="898989"/>
          <w:spacing w:val="2"/>
          <w:sz w:val="18"/>
          <w:szCs w:val="18"/>
        </w:rPr>
        <w:t>提及的商品。本公司不会对任何因依靠本报告作出任何买卖而引致之任何损失承担任</w:t>
      </w:r>
      <w:r>
        <w:rPr>
          <w:rFonts w:ascii="微软雅黑" w:eastAsia="微软雅黑" w:hAnsi="微软雅黑" w:cs="微软雅黑"/>
          <w:color w:val="898989"/>
          <w:spacing w:val="1"/>
          <w:sz w:val="18"/>
          <w:szCs w:val="18"/>
        </w:rPr>
        <w:t>何责任。</w:t>
      </w:r>
    </w:p>
    <w:p w14:paraId="37ED71ED" w14:textId="77777777" w:rsidR="0087172E" w:rsidRDefault="0087172E">
      <w:pPr>
        <w:spacing w:before="34" w:line="569" w:lineRule="exact"/>
        <w:ind w:firstLine="6421"/>
      </w:pPr>
    </w:p>
    <w:p w14:paraId="2B387414" w14:textId="77777777" w:rsidR="0087172E" w:rsidRDefault="0087172E">
      <w:pPr>
        <w:spacing w:before="34" w:line="569" w:lineRule="exact"/>
      </w:pPr>
    </w:p>
    <w:p w14:paraId="2FC9FB15" w14:textId="77777777" w:rsidR="0087172E" w:rsidRDefault="00BB7F54">
      <w:pPr>
        <w:spacing w:line="3052" w:lineRule="exact"/>
        <w:jc w:val="center"/>
      </w:pPr>
      <w:r>
        <w:rPr>
          <w:noProof/>
          <w:position w:val="-61"/>
        </w:rPr>
        <w:drawing>
          <wp:inline distT="0" distB="0" distL="0" distR="0" wp14:anchorId="2C0B5275" wp14:editId="49672526">
            <wp:extent cx="1936115" cy="1938020"/>
            <wp:effectExtent l="0" t="0" r="6985" b="508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5"/>
                    <a:stretch>
                      <a:fillRect/>
                    </a:stretch>
                  </pic:blipFill>
                  <pic:spPr>
                    <a:xfrm>
                      <a:off x="0" y="0"/>
                      <a:ext cx="1936488" cy="1938179"/>
                    </a:xfrm>
                    <a:prstGeom prst="rect">
                      <a:avLst/>
                    </a:prstGeom>
                  </pic:spPr>
                </pic:pic>
              </a:graphicData>
            </a:graphic>
          </wp:inline>
        </w:drawing>
      </w:r>
    </w:p>
    <w:p w14:paraId="72B229F8" w14:textId="77777777" w:rsidR="0087172E" w:rsidRDefault="0087172E">
      <w:pPr>
        <w:pStyle w:val="a4"/>
        <w:spacing w:line="371" w:lineRule="auto"/>
        <w:jc w:val="center"/>
      </w:pPr>
    </w:p>
    <w:p w14:paraId="38010B07" w14:textId="77777777" w:rsidR="0087172E" w:rsidRDefault="00BB7F54">
      <w:pPr>
        <w:spacing w:before="103" w:line="191" w:lineRule="auto"/>
        <w:jc w:val="center"/>
        <w:rPr>
          <w:rFonts w:ascii="微软雅黑" w:eastAsia="微软雅黑" w:hAnsi="微软雅黑" w:cs="微软雅黑"/>
          <w:sz w:val="24"/>
          <w:szCs w:val="24"/>
        </w:rPr>
      </w:pPr>
      <w:r>
        <w:rPr>
          <w:rFonts w:ascii="微软雅黑" w:eastAsia="微软雅黑" w:hAnsi="微软雅黑" w:cs="微软雅黑"/>
          <w:spacing w:val="7"/>
          <w:sz w:val="24"/>
          <w:szCs w:val="24"/>
        </w:rPr>
        <w:t>24小时客服电话： 00852</w:t>
      </w:r>
      <w:r>
        <w:rPr>
          <w:rFonts w:ascii="微软雅黑" w:eastAsia="微软雅黑" w:hAnsi="微软雅黑" w:cs="微软雅黑"/>
          <w:spacing w:val="-33"/>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37"/>
          <w:sz w:val="24"/>
          <w:szCs w:val="24"/>
        </w:rPr>
        <w:t xml:space="preserve"> </w:t>
      </w:r>
      <w:r>
        <w:rPr>
          <w:rFonts w:ascii="微软雅黑" w:eastAsia="微软雅黑" w:hAnsi="微软雅黑" w:cs="微软雅黑"/>
          <w:spacing w:val="7"/>
          <w:sz w:val="24"/>
          <w:szCs w:val="24"/>
        </w:rPr>
        <w:t>25342000/86</w:t>
      </w:r>
      <w:r>
        <w:rPr>
          <w:rFonts w:ascii="微软雅黑" w:eastAsia="微软雅黑" w:hAnsi="微软雅黑" w:cs="微软雅黑"/>
          <w:spacing w:val="-36"/>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26"/>
          <w:sz w:val="24"/>
          <w:szCs w:val="24"/>
        </w:rPr>
        <w:t xml:space="preserve"> </w:t>
      </w:r>
      <w:r>
        <w:rPr>
          <w:rFonts w:ascii="微软雅黑" w:eastAsia="微软雅黑" w:hAnsi="微软雅黑" w:cs="微软雅黑"/>
          <w:spacing w:val="7"/>
          <w:sz w:val="24"/>
          <w:szCs w:val="24"/>
        </w:rPr>
        <w:t>13603059885</w:t>
      </w:r>
    </w:p>
    <w:p w14:paraId="1B10CFCE" w14:textId="77777777" w:rsidR="0087172E" w:rsidRDefault="00BB7F54">
      <w:pPr>
        <w:spacing w:before="233" w:line="175" w:lineRule="auto"/>
        <w:jc w:val="center"/>
        <w:rPr>
          <w:rFonts w:ascii="微软雅黑" w:eastAsia="微软雅黑" w:hAnsi="微软雅黑" w:cs="微软雅黑"/>
          <w:sz w:val="24"/>
          <w:szCs w:val="24"/>
        </w:rPr>
      </w:pPr>
      <w:r>
        <w:rPr>
          <w:rFonts w:ascii="微软雅黑" w:eastAsia="微软雅黑" w:hAnsi="微软雅黑" w:cs="微软雅黑"/>
          <w:spacing w:val="5"/>
          <w:sz w:val="24"/>
          <w:szCs w:val="24"/>
        </w:rPr>
        <w:t>24小时传真电话： 00852</w:t>
      </w:r>
      <w:r>
        <w:rPr>
          <w:rFonts w:ascii="微软雅黑" w:eastAsia="微软雅黑" w:hAnsi="微软雅黑" w:cs="微软雅黑"/>
          <w:spacing w:val="-32"/>
          <w:sz w:val="24"/>
          <w:szCs w:val="24"/>
        </w:rPr>
        <w:t xml:space="preserve"> </w:t>
      </w:r>
      <w:r>
        <w:rPr>
          <w:rFonts w:ascii="微软雅黑" w:eastAsia="微软雅黑" w:hAnsi="微软雅黑" w:cs="微软雅黑"/>
          <w:spacing w:val="5"/>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pacing w:val="5"/>
          <w:sz w:val="24"/>
          <w:szCs w:val="24"/>
        </w:rPr>
        <w:t>25632368</w:t>
      </w:r>
    </w:p>
    <w:p w14:paraId="6F00D784" w14:textId="77777777" w:rsidR="0087172E" w:rsidRDefault="00BB7F54">
      <w:pPr>
        <w:spacing w:before="258" w:line="190" w:lineRule="auto"/>
        <w:jc w:val="center"/>
        <w:rPr>
          <w:rFonts w:ascii="微软雅黑" w:eastAsia="微软雅黑" w:hAnsi="微软雅黑" w:cs="微软雅黑"/>
          <w:sz w:val="24"/>
          <w:szCs w:val="24"/>
        </w:rPr>
      </w:pPr>
      <w:r>
        <w:rPr>
          <w:rFonts w:ascii="微软雅黑" w:eastAsia="微软雅黑" w:hAnsi="微软雅黑" w:cs="微软雅黑"/>
          <w:spacing w:val="13"/>
          <w:sz w:val="24"/>
          <w:szCs w:val="24"/>
        </w:rPr>
        <w:t xml:space="preserve">客服邮箱： </w:t>
      </w:r>
      <w:r>
        <w:rPr>
          <w:rFonts w:ascii="微软雅黑" w:eastAsia="微软雅黑" w:hAnsi="微软雅黑" w:cs="微软雅黑"/>
          <w:sz w:val="24"/>
          <w:szCs w:val="24"/>
        </w:rPr>
        <w:t>cs</w:t>
      </w:r>
      <w:r>
        <w:rPr>
          <w:rFonts w:ascii="微软雅黑" w:eastAsia="微软雅黑" w:hAnsi="微软雅黑" w:cs="微软雅黑"/>
          <w:spacing w:val="13"/>
          <w:sz w:val="24"/>
          <w:szCs w:val="24"/>
        </w:rPr>
        <w:t>@</w:t>
      </w:r>
      <w:r>
        <w:rPr>
          <w:rFonts w:ascii="微软雅黑" w:eastAsia="微软雅黑" w:hAnsi="微软雅黑" w:cs="微软雅黑"/>
          <w:sz w:val="24"/>
          <w:szCs w:val="24"/>
        </w:rPr>
        <w:t>ruida</w:t>
      </w:r>
      <w:r>
        <w:rPr>
          <w:rFonts w:ascii="微软雅黑" w:eastAsia="微软雅黑" w:hAnsi="微软雅黑" w:cs="微软雅黑"/>
          <w:spacing w:val="13"/>
          <w:sz w:val="24"/>
          <w:szCs w:val="24"/>
        </w:rPr>
        <w:t>-</w:t>
      </w:r>
      <w:r>
        <w:rPr>
          <w:rFonts w:ascii="微软雅黑" w:eastAsia="微软雅黑" w:hAnsi="微软雅黑" w:cs="微软雅黑"/>
          <w:spacing w:val="-29"/>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13"/>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14:paraId="0E58E050" w14:textId="77777777" w:rsidR="0087172E" w:rsidRDefault="00BB7F54">
      <w:pPr>
        <w:spacing w:before="234" w:line="192" w:lineRule="auto"/>
        <w:jc w:val="center"/>
        <w:rPr>
          <w:rFonts w:ascii="微软雅黑" w:eastAsia="微软雅黑" w:hAnsi="微软雅黑" w:cs="微软雅黑"/>
          <w:sz w:val="24"/>
          <w:szCs w:val="24"/>
        </w:rPr>
      </w:pPr>
      <w:r>
        <w:rPr>
          <w:rFonts w:ascii="微软雅黑" w:eastAsia="微软雅黑" w:hAnsi="微软雅黑" w:cs="微软雅黑"/>
          <w:spacing w:val="8"/>
          <w:sz w:val="24"/>
          <w:szCs w:val="24"/>
        </w:rPr>
        <w:t>客服</w:t>
      </w:r>
      <w:r>
        <w:rPr>
          <w:rFonts w:ascii="微软雅黑" w:eastAsia="微软雅黑" w:hAnsi="微软雅黑" w:cs="微软雅黑"/>
          <w:sz w:val="24"/>
          <w:szCs w:val="24"/>
        </w:rPr>
        <w:t>QQ</w:t>
      </w:r>
      <w:r>
        <w:rPr>
          <w:rFonts w:ascii="微软雅黑" w:eastAsia="微软雅黑" w:hAnsi="微软雅黑" w:cs="微软雅黑"/>
          <w:spacing w:val="8"/>
          <w:sz w:val="24"/>
          <w:szCs w:val="24"/>
        </w:rPr>
        <w:t>： 203195058/29384</w:t>
      </w:r>
      <w:r>
        <w:rPr>
          <w:rFonts w:ascii="微软雅黑" w:eastAsia="微软雅黑" w:hAnsi="微软雅黑" w:cs="微软雅黑"/>
          <w:spacing w:val="7"/>
          <w:sz w:val="24"/>
          <w:szCs w:val="24"/>
        </w:rPr>
        <w:t>72186</w:t>
      </w:r>
    </w:p>
    <w:p w14:paraId="02A20C32" w14:textId="77777777" w:rsidR="0087172E" w:rsidRDefault="00BB7F54">
      <w:pPr>
        <w:spacing w:before="234" w:line="176" w:lineRule="auto"/>
        <w:jc w:val="center"/>
        <w:rPr>
          <w:rFonts w:ascii="微软雅黑" w:eastAsia="微软雅黑" w:hAnsi="微软雅黑" w:cs="微软雅黑"/>
          <w:sz w:val="24"/>
          <w:szCs w:val="24"/>
        </w:rPr>
      </w:pPr>
      <w:r>
        <w:rPr>
          <w:rFonts w:ascii="微软雅黑" w:eastAsia="微软雅黑" w:hAnsi="微软雅黑" w:cs="微软雅黑"/>
          <w:spacing w:val="21"/>
          <w:sz w:val="24"/>
          <w:szCs w:val="24"/>
        </w:rPr>
        <w:t>网址：</w:t>
      </w:r>
      <w:r>
        <w:rPr>
          <w:rFonts w:ascii="微软雅黑" w:eastAsia="微软雅黑" w:hAnsi="微软雅黑" w:cs="微软雅黑"/>
          <w:sz w:val="24"/>
          <w:szCs w:val="24"/>
        </w:rPr>
        <w:t>www</w:t>
      </w:r>
      <w:r>
        <w:rPr>
          <w:rFonts w:ascii="微软雅黑" w:eastAsia="微软雅黑" w:hAnsi="微软雅黑" w:cs="微软雅黑"/>
          <w:spacing w:val="21"/>
          <w:sz w:val="24"/>
          <w:szCs w:val="24"/>
        </w:rPr>
        <w:t>.</w:t>
      </w:r>
      <w:r>
        <w:rPr>
          <w:rFonts w:ascii="微软雅黑" w:eastAsia="微软雅黑" w:hAnsi="微软雅黑" w:cs="微软雅黑"/>
          <w:spacing w:val="-22"/>
          <w:sz w:val="24"/>
          <w:szCs w:val="24"/>
        </w:rPr>
        <w:t xml:space="preserve"> </w:t>
      </w:r>
      <w:r>
        <w:rPr>
          <w:rFonts w:ascii="微软雅黑" w:eastAsia="微软雅黑" w:hAnsi="微软雅黑" w:cs="微软雅黑"/>
          <w:sz w:val="24"/>
          <w:szCs w:val="24"/>
        </w:rPr>
        <w:t>ruida</w:t>
      </w:r>
      <w:r>
        <w:rPr>
          <w:rFonts w:ascii="微软雅黑" w:eastAsia="微软雅黑" w:hAnsi="微软雅黑" w:cs="微软雅黑"/>
          <w:spacing w:val="21"/>
          <w:sz w:val="24"/>
          <w:szCs w:val="24"/>
        </w:rPr>
        <w:t>-</w:t>
      </w:r>
      <w:r>
        <w:rPr>
          <w:rFonts w:ascii="微软雅黑" w:eastAsia="微软雅黑" w:hAnsi="微软雅黑" w:cs="微软雅黑"/>
          <w:spacing w:val="-28"/>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21"/>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14:paraId="1DBA974F" w14:textId="77777777" w:rsidR="0087172E" w:rsidRDefault="00BB7F54">
      <w:pPr>
        <w:spacing w:before="253" w:line="177" w:lineRule="auto"/>
        <w:jc w:val="center"/>
        <w:rPr>
          <w:rFonts w:ascii="微软雅黑" w:eastAsia="微软雅黑" w:hAnsi="微软雅黑" w:cs="微软雅黑"/>
          <w:sz w:val="24"/>
          <w:szCs w:val="24"/>
        </w:rPr>
      </w:pPr>
      <w:r>
        <w:rPr>
          <w:rFonts w:ascii="微软雅黑" w:eastAsia="微软雅黑" w:hAnsi="微软雅黑" w:cs="微软雅黑"/>
          <w:spacing w:val="16"/>
          <w:sz w:val="24"/>
          <w:szCs w:val="24"/>
        </w:rPr>
        <w:t>地址:</w:t>
      </w:r>
      <w:r>
        <w:rPr>
          <w:rFonts w:ascii="微软雅黑" w:eastAsia="微软雅黑" w:hAnsi="微软雅黑" w:cs="微软雅黑"/>
          <w:spacing w:val="45"/>
          <w:w w:val="101"/>
          <w:sz w:val="24"/>
          <w:szCs w:val="24"/>
        </w:rPr>
        <w:t xml:space="preserve"> </w:t>
      </w:r>
      <w:r>
        <w:rPr>
          <w:rFonts w:ascii="微软雅黑" w:eastAsia="微软雅黑" w:hAnsi="微软雅黑" w:cs="微软雅黑"/>
          <w:spacing w:val="16"/>
          <w:sz w:val="24"/>
          <w:szCs w:val="24"/>
        </w:rPr>
        <w:t>香港湾仔菲林明道8号大同大厦17楼05</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06室</w:t>
      </w:r>
    </w:p>
    <w:p w14:paraId="1A4B6D92" w14:textId="77777777" w:rsidR="0087172E" w:rsidRDefault="0087172E">
      <w:pPr>
        <w:spacing w:line="312" w:lineRule="auto"/>
        <w:ind w:firstLine="420"/>
      </w:pPr>
    </w:p>
    <w:sectPr w:rsidR="008717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087C6" w14:textId="77777777" w:rsidR="002D2D54" w:rsidRDefault="002D2D54" w:rsidP="00127060">
      <w:r>
        <w:separator/>
      </w:r>
    </w:p>
  </w:endnote>
  <w:endnote w:type="continuationSeparator" w:id="0">
    <w:p w14:paraId="727309A3" w14:textId="77777777" w:rsidR="002D2D54" w:rsidRDefault="002D2D54" w:rsidP="0012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5E94B" w14:textId="77777777" w:rsidR="002D2D54" w:rsidRDefault="002D2D54" w:rsidP="00127060">
      <w:r>
        <w:separator/>
      </w:r>
    </w:p>
  </w:footnote>
  <w:footnote w:type="continuationSeparator" w:id="0">
    <w:p w14:paraId="0B474872" w14:textId="77777777" w:rsidR="002D2D54" w:rsidRDefault="002D2D54" w:rsidP="001270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574F"/>
    <w:multiLevelType w:val="multilevel"/>
    <w:tmpl w:val="5EC4574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oNotDisplayPageBoundarie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B08"/>
    <w:rsid w:val="000038D2"/>
    <w:rsid w:val="00011E90"/>
    <w:rsid w:val="00015CEB"/>
    <w:rsid w:val="00016329"/>
    <w:rsid w:val="000218EC"/>
    <w:rsid w:val="00027E72"/>
    <w:rsid w:val="000301E2"/>
    <w:rsid w:val="000328C5"/>
    <w:rsid w:val="000447DD"/>
    <w:rsid w:val="00055C18"/>
    <w:rsid w:val="000658CB"/>
    <w:rsid w:val="00066060"/>
    <w:rsid w:val="00072AF7"/>
    <w:rsid w:val="0007552B"/>
    <w:rsid w:val="000A0A52"/>
    <w:rsid w:val="000A1B52"/>
    <w:rsid w:val="000A1C34"/>
    <w:rsid w:val="000A1E80"/>
    <w:rsid w:val="000A6E63"/>
    <w:rsid w:val="000B3BF6"/>
    <w:rsid w:val="000B4160"/>
    <w:rsid w:val="000B6102"/>
    <w:rsid w:val="000B7B1E"/>
    <w:rsid w:val="000C405D"/>
    <w:rsid w:val="000D138F"/>
    <w:rsid w:val="000D41E0"/>
    <w:rsid w:val="000D4E7F"/>
    <w:rsid w:val="000D5473"/>
    <w:rsid w:val="000D59E5"/>
    <w:rsid w:val="00115730"/>
    <w:rsid w:val="00127060"/>
    <w:rsid w:val="001470E8"/>
    <w:rsid w:val="001573DE"/>
    <w:rsid w:val="00182FB2"/>
    <w:rsid w:val="00197E1F"/>
    <w:rsid w:val="00197E3E"/>
    <w:rsid w:val="001A59DE"/>
    <w:rsid w:val="001B6505"/>
    <w:rsid w:val="001C7A4C"/>
    <w:rsid w:val="001D5BF6"/>
    <w:rsid w:val="001F0B8B"/>
    <w:rsid w:val="001F4E90"/>
    <w:rsid w:val="0021694A"/>
    <w:rsid w:val="00220075"/>
    <w:rsid w:val="00220B10"/>
    <w:rsid w:val="00223E72"/>
    <w:rsid w:val="00227DE4"/>
    <w:rsid w:val="002348D9"/>
    <w:rsid w:val="002617AF"/>
    <w:rsid w:val="00263BE6"/>
    <w:rsid w:val="00266134"/>
    <w:rsid w:val="0027103D"/>
    <w:rsid w:val="0028572C"/>
    <w:rsid w:val="002A79EF"/>
    <w:rsid w:val="002C346F"/>
    <w:rsid w:val="002C6293"/>
    <w:rsid w:val="002C7B4F"/>
    <w:rsid w:val="002D1AA3"/>
    <w:rsid w:val="002D2D54"/>
    <w:rsid w:val="002E39E8"/>
    <w:rsid w:val="002F6580"/>
    <w:rsid w:val="00300223"/>
    <w:rsid w:val="00301549"/>
    <w:rsid w:val="00312B57"/>
    <w:rsid w:val="00341353"/>
    <w:rsid w:val="00357828"/>
    <w:rsid w:val="0036506F"/>
    <w:rsid w:val="00371BC0"/>
    <w:rsid w:val="00377B85"/>
    <w:rsid w:val="00392306"/>
    <w:rsid w:val="003A2616"/>
    <w:rsid w:val="003D2210"/>
    <w:rsid w:val="003D3AF3"/>
    <w:rsid w:val="003D3DB8"/>
    <w:rsid w:val="003E1D2F"/>
    <w:rsid w:val="003E5930"/>
    <w:rsid w:val="004012E4"/>
    <w:rsid w:val="004023AC"/>
    <w:rsid w:val="00414D5B"/>
    <w:rsid w:val="00416F99"/>
    <w:rsid w:val="00431962"/>
    <w:rsid w:val="00434A8A"/>
    <w:rsid w:val="00447802"/>
    <w:rsid w:val="00456C36"/>
    <w:rsid w:val="00456F4B"/>
    <w:rsid w:val="00462568"/>
    <w:rsid w:val="00472C1A"/>
    <w:rsid w:val="004855D9"/>
    <w:rsid w:val="004A483B"/>
    <w:rsid w:val="004A5DEA"/>
    <w:rsid w:val="004B1822"/>
    <w:rsid w:val="004C131F"/>
    <w:rsid w:val="004D283C"/>
    <w:rsid w:val="004D75A9"/>
    <w:rsid w:val="004E22E6"/>
    <w:rsid w:val="004F0C55"/>
    <w:rsid w:val="004F16E7"/>
    <w:rsid w:val="00505DD6"/>
    <w:rsid w:val="00511152"/>
    <w:rsid w:val="0055205C"/>
    <w:rsid w:val="00574E1F"/>
    <w:rsid w:val="00583AD9"/>
    <w:rsid w:val="005D591B"/>
    <w:rsid w:val="006206E8"/>
    <w:rsid w:val="00621D14"/>
    <w:rsid w:val="00624E74"/>
    <w:rsid w:val="006938C5"/>
    <w:rsid w:val="006A2C2A"/>
    <w:rsid w:val="006A35D1"/>
    <w:rsid w:val="006C158F"/>
    <w:rsid w:val="006E2C2D"/>
    <w:rsid w:val="0071470E"/>
    <w:rsid w:val="0072465D"/>
    <w:rsid w:val="00730110"/>
    <w:rsid w:val="007348A2"/>
    <w:rsid w:val="00746E5A"/>
    <w:rsid w:val="00762BC0"/>
    <w:rsid w:val="00772ADA"/>
    <w:rsid w:val="00777880"/>
    <w:rsid w:val="00781600"/>
    <w:rsid w:val="00792E03"/>
    <w:rsid w:val="007A5815"/>
    <w:rsid w:val="007B10D1"/>
    <w:rsid w:val="007C0CD5"/>
    <w:rsid w:val="007D60FF"/>
    <w:rsid w:val="007E4414"/>
    <w:rsid w:val="007F6420"/>
    <w:rsid w:val="00804540"/>
    <w:rsid w:val="0083623C"/>
    <w:rsid w:val="00852D32"/>
    <w:rsid w:val="00853402"/>
    <w:rsid w:val="00854449"/>
    <w:rsid w:val="008575F1"/>
    <w:rsid w:val="0087172E"/>
    <w:rsid w:val="00882F85"/>
    <w:rsid w:val="00886C14"/>
    <w:rsid w:val="00887911"/>
    <w:rsid w:val="008A1FB2"/>
    <w:rsid w:val="008A2B9D"/>
    <w:rsid w:val="008B0DD1"/>
    <w:rsid w:val="008B5D1D"/>
    <w:rsid w:val="008B7950"/>
    <w:rsid w:val="008C13E8"/>
    <w:rsid w:val="008C2303"/>
    <w:rsid w:val="0090054A"/>
    <w:rsid w:val="00915D99"/>
    <w:rsid w:val="00916F88"/>
    <w:rsid w:val="00921AD3"/>
    <w:rsid w:val="00922740"/>
    <w:rsid w:val="009425B7"/>
    <w:rsid w:val="00950AA4"/>
    <w:rsid w:val="009528D9"/>
    <w:rsid w:val="009624AE"/>
    <w:rsid w:val="00965238"/>
    <w:rsid w:val="0097610B"/>
    <w:rsid w:val="009821C1"/>
    <w:rsid w:val="00982EB3"/>
    <w:rsid w:val="00984FF0"/>
    <w:rsid w:val="009866FF"/>
    <w:rsid w:val="009927F3"/>
    <w:rsid w:val="009A27BC"/>
    <w:rsid w:val="009A75FC"/>
    <w:rsid w:val="009C0381"/>
    <w:rsid w:val="009C0504"/>
    <w:rsid w:val="009C3D02"/>
    <w:rsid w:val="009D1C60"/>
    <w:rsid w:val="009D3BE6"/>
    <w:rsid w:val="009D594C"/>
    <w:rsid w:val="009E58E4"/>
    <w:rsid w:val="009F2447"/>
    <w:rsid w:val="00A00F94"/>
    <w:rsid w:val="00A3670A"/>
    <w:rsid w:val="00A3724E"/>
    <w:rsid w:val="00A37AF9"/>
    <w:rsid w:val="00A46DE2"/>
    <w:rsid w:val="00A618F2"/>
    <w:rsid w:val="00A74769"/>
    <w:rsid w:val="00A77350"/>
    <w:rsid w:val="00A84ED5"/>
    <w:rsid w:val="00A87B55"/>
    <w:rsid w:val="00A959A4"/>
    <w:rsid w:val="00AA73C1"/>
    <w:rsid w:val="00AA7E59"/>
    <w:rsid w:val="00AB2BF2"/>
    <w:rsid w:val="00AB77E4"/>
    <w:rsid w:val="00AB7FCB"/>
    <w:rsid w:val="00AC23F7"/>
    <w:rsid w:val="00AF4AA5"/>
    <w:rsid w:val="00B20497"/>
    <w:rsid w:val="00B21983"/>
    <w:rsid w:val="00B61147"/>
    <w:rsid w:val="00B62126"/>
    <w:rsid w:val="00B71877"/>
    <w:rsid w:val="00B73C28"/>
    <w:rsid w:val="00B770FE"/>
    <w:rsid w:val="00B85DFF"/>
    <w:rsid w:val="00B874B7"/>
    <w:rsid w:val="00B87C9E"/>
    <w:rsid w:val="00B91814"/>
    <w:rsid w:val="00BA0B26"/>
    <w:rsid w:val="00BB7F54"/>
    <w:rsid w:val="00BD0804"/>
    <w:rsid w:val="00BD65EE"/>
    <w:rsid w:val="00BE7495"/>
    <w:rsid w:val="00BF0672"/>
    <w:rsid w:val="00C12E3E"/>
    <w:rsid w:val="00C34E83"/>
    <w:rsid w:val="00C46144"/>
    <w:rsid w:val="00C47469"/>
    <w:rsid w:val="00C670BC"/>
    <w:rsid w:val="00C77777"/>
    <w:rsid w:val="00CA3BCB"/>
    <w:rsid w:val="00CA7296"/>
    <w:rsid w:val="00CB2110"/>
    <w:rsid w:val="00CD3D78"/>
    <w:rsid w:val="00CD7080"/>
    <w:rsid w:val="00CD788A"/>
    <w:rsid w:val="00CE4FC7"/>
    <w:rsid w:val="00CE5ABB"/>
    <w:rsid w:val="00CF65DD"/>
    <w:rsid w:val="00D0319E"/>
    <w:rsid w:val="00D03363"/>
    <w:rsid w:val="00D104E8"/>
    <w:rsid w:val="00D12EAC"/>
    <w:rsid w:val="00D13805"/>
    <w:rsid w:val="00D22BF7"/>
    <w:rsid w:val="00D3039F"/>
    <w:rsid w:val="00D32B08"/>
    <w:rsid w:val="00D46F69"/>
    <w:rsid w:val="00D521AE"/>
    <w:rsid w:val="00D63942"/>
    <w:rsid w:val="00D63AF2"/>
    <w:rsid w:val="00D66AEE"/>
    <w:rsid w:val="00D72D1D"/>
    <w:rsid w:val="00D906DE"/>
    <w:rsid w:val="00D96A08"/>
    <w:rsid w:val="00DA3C42"/>
    <w:rsid w:val="00DB2849"/>
    <w:rsid w:val="00DB70AE"/>
    <w:rsid w:val="00DD3375"/>
    <w:rsid w:val="00E07DDD"/>
    <w:rsid w:val="00E23901"/>
    <w:rsid w:val="00E2570F"/>
    <w:rsid w:val="00E37F6F"/>
    <w:rsid w:val="00E4628F"/>
    <w:rsid w:val="00E55191"/>
    <w:rsid w:val="00E600C5"/>
    <w:rsid w:val="00E615E8"/>
    <w:rsid w:val="00E62C39"/>
    <w:rsid w:val="00E72BE2"/>
    <w:rsid w:val="00E8480F"/>
    <w:rsid w:val="00EB0DF5"/>
    <w:rsid w:val="00EC0693"/>
    <w:rsid w:val="00EC7330"/>
    <w:rsid w:val="00ED03AD"/>
    <w:rsid w:val="00ED78EE"/>
    <w:rsid w:val="00EF470E"/>
    <w:rsid w:val="00EF4EA3"/>
    <w:rsid w:val="00EF6715"/>
    <w:rsid w:val="00F13C7E"/>
    <w:rsid w:val="00F15BF4"/>
    <w:rsid w:val="00F16626"/>
    <w:rsid w:val="00F33658"/>
    <w:rsid w:val="00F40887"/>
    <w:rsid w:val="00F42487"/>
    <w:rsid w:val="00F56F48"/>
    <w:rsid w:val="00F73349"/>
    <w:rsid w:val="00F75A3D"/>
    <w:rsid w:val="00F772C1"/>
    <w:rsid w:val="00F858FD"/>
    <w:rsid w:val="00F868F7"/>
    <w:rsid w:val="00F94497"/>
    <w:rsid w:val="00F95B17"/>
    <w:rsid w:val="00FB693A"/>
    <w:rsid w:val="00FB72A5"/>
    <w:rsid w:val="00FC30F3"/>
    <w:rsid w:val="00FD467E"/>
    <w:rsid w:val="00FF4A95"/>
    <w:rsid w:val="1C782A98"/>
    <w:rsid w:val="29B670DF"/>
    <w:rsid w:val="2AC5334C"/>
    <w:rsid w:val="42BF647C"/>
    <w:rsid w:val="4C575977"/>
    <w:rsid w:val="642A77A1"/>
    <w:rsid w:val="729D3834"/>
    <w:rsid w:val="72D66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BFC5DA"/>
  <w15:docId w15:val="{8884AC53-4006-4A7C-A7B9-649060A5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rPr>
  </w:style>
  <w:style w:type="paragraph" w:styleId="a4">
    <w:name w:val="Body Text"/>
    <w:basedOn w:val="a"/>
    <w:link w:val="a5"/>
    <w:autoRedefine/>
    <w:semiHidden/>
    <w:qFormat/>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paragraph" w:styleId="ac">
    <w:name w:val="List Paragraph"/>
    <w:basedOn w:val="a"/>
    <w:uiPriority w:val="34"/>
    <w:qFormat/>
    <w:pPr>
      <w:ind w:firstLineChars="200" w:firstLine="420"/>
    </w:pPr>
  </w:style>
  <w:style w:type="character" w:customStyle="1" w:styleId="a9">
    <w:name w:val="页眉 字符"/>
    <w:basedOn w:val="a0"/>
    <w:link w:val="a8"/>
    <w:uiPriority w:val="99"/>
    <w:rPr>
      <w:rFonts w:ascii="Times New Roman" w:eastAsia="宋体" w:hAnsi="Times New Roman" w:cs="Times New Roman"/>
      <w:sz w:val="18"/>
      <w:szCs w:val="18"/>
    </w:rPr>
  </w:style>
  <w:style w:type="character" w:customStyle="1" w:styleId="a7">
    <w:name w:val="页脚 字符"/>
    <w:basedOn w:val="a0"/>
    <w:link w:val="a6"/>
    <w:uiPriority w:val="99"/>
    <w:rPr>
      <w:rFonts w:ascii="Times New Roman" w:eastAsia="宋体" w:hAnsi="Times New Roman" w:cs="Times New Roman"/>
      <w:sz w:val="18"/>
      <w:szCs w:val="18"/>
    </w:rPr>
  </w:style>
  <w:style w:type="character" w:customStyle="1" w:styleId="a5">
    <w:name w:val="正文文本 字符"/>
    <w:basedOn w:val="a0"/>
    <w:link w:val="a4"/>
    <w:semiHidden/>
    <w:qFormat/>
    <w:rPr>
      <w:rFonts w:ascii="Arial" w:eastAsia="Arial" w:hAnsi="Arial" w:cs="Arial"/>
      <w:snapToGrid w:val="0"/>
      <w:color w:val="000000"/>
      <w:kern w:val="0"/>
      <w:szCs w:val="21"/>
      <w:lang w:eastAsia="en-US"/>
    </w:rPr>
  </w:style>
  <w:style w:type="character" w:customStyle="1" w:styleId="w-text-emphasis">
    <w:name w:val="w-text-emphasis"/>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01142-B200-43AF-B456-F067C83B4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6</cp:revision>
  <cp:lastPrinted>2024-12-24T02:37:00Z</cp:lastPrinted>
  <dcterms:created xsi:type="dcterms:W3CDTF">2024-12-31T01:35:00Z</dcterms:created>
  <dcterms:modified xsi:type="dcterms:W3CDTF">2024-12-31T02:14:00Z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0916914D11034FEA980AFD71C0947664_12</vt:lpwstr>
  </property>
</Properties>
</file>