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pPr>
    </w:p>
    <w:p w14:paraId="15822958" w14:textId="77777777" w:rsidR="009372C5" w:rsidRDefault="009372C5">
      <w:pPr>
        <w:pStyle w:val="a3"/>
        <w:spacing w:line="256" w:lineRule="auto"/>
      </w:pPr>
    </w:p>
    <w:p w14:paraId="3D78CFCA" w14:textId="77777777" w:rsidR="009372C5" w:rsidRDefault="009372C5">
      <w:pPr>
        <w:pStyle w:val="a3"/>
        <w:spacing w:line="256" w:lineRule="auto"/>
      </w:pPr>
    </w:p>
    <w:p w14:paraId="5EC84269" w14:textId="77777777" w:rsidR="009372C5" w:rsidRDefault="009372C5">
      <w:pPr>
        <w:pStyle w:val="a3"/>
        <w:spacing w:line="256" w:lineRule="auto"/>
      </w:pPr>
    </w:p>
    <w:p w14:paraId="43A8A1AB" w14:textId="77777777" w:rsidR="009372C5" w:rsidRDefault="009372C5">
      <w:pPr>
        <w:pStyle w:val="a3"/>
        <w:spacing w:line="256" w:lineRule="auto"/>
      </w:pPr>
    </w:p>
    <w:p w14:paraId="374EE9B3" w14:textId="77777777" w:rsidR="009372C5" w:rsidRDefault="00115A1A">
      <w:pPr>
        <w:ind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rPr>
          <w:lang w:eastAsia="zh-CN"/>
        </w:rPr>
      </w:pPr>
    </w:p>
    <w:p w14:paraId="68A6CA83" w14:textId="77777777" w:rsidR="009372C5" w:rsidRDefault="009372C5">
      <w:pPr>
        <w:pStyle w:val="a3"/>
        <w:spacing w:line="244" w:lineRule="auto"/>
        <w:rPr>
          <w:lang w:eastAsia="zh-CN"/>
        </w:rPr>
      </w:pPr>
    </w:p>
    <w:p w14:paraId="61B3FF38" w14:textId="77777777" w:rsidR="009372C5" w:rsidRDefault="009372C5">
      <w:pPr>
        <w:pStyle w:val="a3"/>
        <w:spacing w:line="244" w:lineRule="auto"/>
        <w:rPr>
          <w:lang w:eastAsia="zh-CN"/>
        </w:rPr>
      </w:pPr>
    </w:p>
    <w:p w14:paraId="5152FC4E" w14:textId="77777777" w:rsidR="009372C5" w:rsidRDefault="009372C5">
      <w:pPr>
        <w:pStyle w:val="a3"/>
        <w:spacing w:line="244" w:lineRule="auto"/>
        <w:rPr>
          <w:lang w:eastAsia="zh-CN"/>
        </w:rPr>
      </w:pPr>
    </w:p>
    <w:p w14:paraId="77A62AED" w14:textId="77777777" w:rsidR="009372C5" w:rsidRDefault="009372C5">
      <w:pPr>
        <w:pStyle w:val="a3"/>
        <w:spacing w:line="244" w:lineRule="auto"/>
        <w:rPr>
          <w:lang w:eastAsia="zh-CN"/>
        </w:rPr>
      </w:pPr>
    </w:p>
    <w:p w14:paraId="3CC9CA32" w14:textId="77777777" w:rsidR="009372C5" w:rsidRDefault="009372C5">
      <w:pPr>
        <w:pStyle w:val="a3"/>
        <w:spacing w:line="244" w:lineRule="auto"/>
        <w:rPr>
          <w:lang w:eastAsia="zh-CN"/>
        </w:rPr>
      </w:pPr>
    </w:p>
    <w:p w14:paraId="245EC2FF" w14:textId="77777777" w:rsidR="009372C5" w:rsidRDefault="009372C5">
      <w:pPr>
        <w:pStyle w:val="a3"/>
        <w:spacing w:line="244" w:lineRule="auto"/>
        <w:rPr>
          <w:lang w:eastAsia="zh-CN"/>
        </w:rPr>
      </w:pPr>
    </w:p>
    <w:p w14:paraId="626B7A84" w14:textId="77777777" w:rsidR="009372C5" w:rsidRDefault="009372C5">
      <w:pPr>
        <w:pStyle w:val="a3"/>
        <w:spacing w:line="244" w:lineRule="auto"/>
        <w:rPr>
          <w:lang w:eastAsia="zh-CN"/>
        </w:rPr>
      </w:pPr>
    </w:p>
    <w:p w14:paraId="5047F78A" w14:textId="77777777" w:rsidR="009372C5" w:rsidRDefault="009372C5">
      <w:pPr>
        <w:pStyle w:val="a3"/>
        <w:spacing w:line="245" w:lineRule="auto"/>
        <w:rPr>
          <w:lang w:eastAsia="zh-CN"/>
        </w:rPr>
      </w:pPr>
    </w:p>
    <w:p w14:paraId="73F03DF3" w14:textId="77777777" w:rsidR="009372C5" w:rsidRDefault="009372C5">
      <w:pPr>
        <w:pStyle w:val="a3"/>
        <w:spacing w:line="245" w:lineRule="auto"/>
        <w:rPr>
          <w:lang w:eastAsia="zh-CN"/>
        </w:rPr>
      </w:pPr>
    </w:p>
    <w:p w14:paraId="628584CB" w14:textId="77777777" w:rsidR="009372C5" w:rsidRDefault="009372C5">
      <w:pPr>
        <w:pStyle w:val="a3"/>
        <w:spacing w:line="245" w:lineRule="auto"/>
        <w:rPr>
          <w:lang w:eastAsia="zh-CN"/>
        </w:rPr>
      </w:pPr>
    </w:p>
    <w:p w14:paraId="374440C7" w14:textId="77777777" w:rsidR="009372C5" w:rsidRDefault="009372C5">
      <w:pPr>
        <w:pStyle w:val="a3"/>
        <w:spacing w:line="245" w:lineRule="auto"/>
        <w:rPr>
          <w:lang w:eastAsia="zh-CN"/>
        </w:rPr>
      </w:pPr>
    </w:p>
    <w:p w14:paraId="5075F4C0" w14:textId="77777777" w:rsidR="009372C5" w:rsidRDefault="009372C5">
      <w:pPr>
        <w:pStyle w:val="a3"/>
        <w:spacing w:line="245" w:lineRule="auto"/>
        <w:rPr>
          <w:lang w:eastAsia="zh-CN"/>
        </w:rPr>
      </w:pPr>
    </w:p>
    <w:p w14:paraId="583B3726" w14:textId="77777777" w:rsidR="009372C5" w:rsidRDefault="009372C5">
      <w:pPr>
        <w:pStyle w:val="a3"/>
        <w:spacing w:line="245" w:lineRule="auto"/>
        <w:rPr>
          <w:lang w:eastAsia="zh-CN"/>
        </w:rPr>
      </w:pPr>
    </w:p>
    <w:p w14:paraId="72BF9EFE" w14:textId="77777777" w:rsidR="009372C5" w:rsidRDefault="009372C5">
      <w:pPr>
        <w:pStyle w:val="a3"/>
        <w:spacing w:line="245" w:lineRule="auto"/>
        <w:rPr>
          <w:lang w:eastAsia="zh-CN"/>
        </w:rPr>
      </w:pPr>
    </w:p>
    <w:p w14:paraId="3C436F95" w14:textId="77777777" w:rsidR="009372C5" w:rsidRDefault="009372C5">
      <w:pPr>
        <w:pStyle w:val="a3"/>
        <w:spacing w:line="245" w:lineRule="auto"/>
        <w:rPr>
          <w:lang w:eastAsia="zh-CN"/>
        </w:rPr>
      </w:pPr>
    </w:p>
    <w:p w14:paraId="021C83F8" w14:textId="77777777" w:rsidR="009372C5" w:rsidRDefault="009372C5">
      <w:pPr>
        <w:pStyle w:val="a3"/>
        <w:spacing w:line="245" w:lineRule="auto"/>
        <w:rPr>
          <w:lang w:eastAsia="zh-CN"/>
        </w:rPr>
      </w:pPr>
    </w:p>
    <w:p w14:paraId="1AFF7698" w14:textId="77777777" w:rsidR="009372C5" w:rsidRDefault="009372C5">
      <w:pPr>
        <w:pStyle w:val="a3"/>
        <w:spacing w:line="245" w:lineRule="auto"/>
        <w:rPr>
          <w:lang w:eastAsia="zh-CN"/>
        </w:rPr>
      </w:pPr>
    </w:p>
    <w:p w14:paraId="55757338" w14:textId="77777777" w:rsidR="009372C5" w:rsidRDefault="009372C5">
      <w:pPr>
        <w:pStyle w:val="a3"/>
        <w:spacing w:line="245" w:lineRule="auto"/>
        <w:rPr>
          <w:lang w:eastAsia="zh-CN"/>
        </w:rPr>
      </w:pPr>
    </w:p>
    <w:p w14:paraId="15D21F8F" w14:textId="77777777" w:rsidR="009372C5" w:rsidRDefault="009372C5">
      <w:pPr>
        <w:pStyle w:val="a3"/>
        <w:spacing w:line="245" w:lineRule="auto"/>
        <w:rPr>
          <w:lang w:eastAsia="zh-CN"/>
        </w:rPr>
      </w:pPr>
    </w:p>
    <w:p w14:paraId="39118039" w14:textId="77777777" w:rsidR="009372C5" w:rsidRDefault="009372C5">
      <w:pPr>
        <w:pStyle w:val="a3"/>
        <w:spacing w:line="245" w:lineRule="auto"/>
        <w:rPr>
          <w:lang w:eastAsia="zh-CN"/>
        </w:rPr>
      </w:pPr>
    </w:p>
    <w:p w14:paraId="6F70EB49" w14:textId="77777777" w:rsidR="009372C5" w:rsidRDefault="009372C5">
      <w:pPr>
        <w:pStyle w:val="a3"/>
        <w:spacing w:line="245" w:lineRule="auto"/>
        <w:rPr>
          <w:lang w:eastAsia="zh-CN"/>
        </w:rPr>
      </w:pPr>
    </w:p>
    <w:p w14:paraId="59FF54E4" w14:textId="77777777" w:rsidR="009372C5" w:rsidRDefault="009372C5">
      <w:pPr>
        <w:pStyle w:val="a3"/>
        <w:spacing w:line="245" w:lineRule="auto"/>
        <w:rPr>
          <w:lang w:eastAsia="zh-CN"/>
        </w:rPr>
      </w:pPr>
    </w:p>
    <w:p w14:paraId="336894F5" w14:textId="77777777" w:rsidR="009372C5" w:rsidRDefault="009372C5">
      <w:pPr>
        <w:pStyle w:val="a3"/>
        <w:spacing w:line="245" w:lineRule="auto"/>
        <w:rPr>
          <w:lang w:eastAsia="zh-CN"/>
        </w:rPr>
      </w:pPr>
    </w:p>
    <w:p w14:paraId="4E274495" w14:textId="77777777" w:rsidR="009372C5" w:rsidRDefault="009372C5">
      <w:pPr>
        <w:pStyle w:val="a3"/>
        <w:spacing w:line="245" w:lineRule="auto"/>
        <w:rPr>
          <w:lang w:eastAsia="zh-CN"/>
        </w:rPr>
      </w:pPr>
    </w:p>
    <w:p w14:paraId="537EF034" w14:textId="77777777" w:rsidR="009372C5" w:rsidRDefault="009372C5">
      <w:pPr>
        <w:pStyle w:val="a3"/>
        <w:spacing w:line="245" w:lineRule="auto"/>
        <w:rPr>
          <w:lang w:eastAsia="zh-CN"/>
        </w:rPr>
      </w:pPr>
    </w:p>
    <w:p w14:paraId="47D1E032" w14:textId="77777777" w:rsidR="009372C5" w:rsidRDefault="009372C5">
      <w:pPr>
        <w:pStyle w:val="a3"/>
        <w:spacing w:line="245" w:lineRule="auto"/>
        <w:rPr>
          <w:lang w:eastAsia="zh-CN"/>
        </w:rPr>
      </w:pPr>
    </w:p>
    <w:p w14:paraId="5992A7D1" w14:textId="77777777" w:rsidR="009372C5" w:rsidRDefault="009372C5">
      <w:pPr>
        <w:pStyle w:val="a3"/>
        <w:spacing w:line="245" w:lineRule="auto"/>
        <w:rPr>
          <w:lang w:eastAsia="zh-CN"/>
        </w:rPr>
      </w:pPr>
    </w:p>
    <w:p w14:paraId="6A3CEBF8" w14:textId="77777777" w:rsidR="009372C5" w:rsidRDefault="009372C5">
      <w:pPr>
        <w:pStyle w:val="a3"/>
        <w:spacing w:line="245" w:lineRule="auto"/>
        <w:rPr>
          <w:lang w:eastAsia="zh-CN"/>
        </w:rPr>
      </w:pPr>
    </w:p>
    <w:p w14:paraId="3E356A47" w14:textId="77777777" w:rsidR="009372C5" w:rsidRDefault="009372C5">
      <w:pPr>
        <w:pStyle w:val="a3"/>
        <w:spacing w:line="245" w:lineRule="auto"/>
        <w:rPr>
          <w:lang w:eastAsia="zh-CN"/>
        </w:rPr>
      </w:pPr>
    </w:p>
    <w:p w14:paraId="223AEFD3" w14:textId="77777777" w:rsidR="009372C5" w:rsidRDefault="009372C5">
      <w:pPr>
        <w:pStyle w:val="a3"/>
        <w:spacing w:line="245" w:lineRule="auto"/>
        <w:rPr>
          <w:lang w:eastAsia="zh-CN"/>
        </w:rPr>
      </w:pPr>
    </w:p>
    <w:p w14:paraId="4A0F36D0" w14:textId="77777777" w:rsidR="009372C5" w:rsidRDefault="009372C5">
      <w:pPr>
        <w:pStyle w:val="a3"/>
        <w:spacing w:line="245" w:lineRule="auto"/>
        <w:rPr>
          <w:lang w:eastAsia="zh-CN"/>
        </w:rPr>
      </w:pPr>
    </w:p>
    <w:p w14:paraId="44B69624" w14:textId="77777777" w:rsidR="009372C5" w:rsidRDefault="009372C5">
      <w:pPr>
        <w:pStyle w:val="a3"/>
        <w:spacing w:line="245" w:lineRule="auto"/>
        <w:rPr>
          <w:lang w:eastAsia="zh-CN"/>
        </w:rPr>
      </w:pPr>
    </w:p>
    <w:p w14:paraId="2BAAAEFB" w14:textId="77777777" w:rsidR="009372C5" w:rsidRDefault="009372C5">
      <w:pPr>
        <w:pStyle w:val="a3"/>
        <w:spacing w:line="245" w:lineRule="auto"/>
        <w:rPr>
          <w:lang w:eastAsia="zh-CN"/>
        </w:rPr>
      </w:pPr>
    </w:p>
    <w:p w14:paraId="4E07AD19" w14:textId="77777777" w:rsidR="009372C5" w:rsidRDefault="009372C5">
      <w:pPr>
        <w:pStyle w:val="a3"/>
        <w:spacing w:line="245" w:lineRule="auto"/>
        <w:rPr>
          <w:lang w:eastAsia="zh-CN"/>
        </w:rPr>
      </w:pPr>
    </w:p>
    <w:p w14:paraId="178870BA" w14:textId="5BCF6884" w:rsidR="009372C5" w:rsidRDefault="00115A1A" w:rsidP="0037311E">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E55D02">
        <w:rPr>
          <w:rFonts w:ascii="微软雅黑" w:eastAsia="微软雅黑" w:hAnsi="微软雅黑" w:cs="微软雅黑"/>
          <w:b/>
          <w:bCs/>
          <w:color w:val="005D97"/>
          <w:spacing w:val="-22"/>
          <w:sz w:val="48"/>
          <w:szCs w:val="48"/>
          <w:lang w:eastAsia="zh-CN"/>
        </w:rPr>
        <w:t>1</w:t>
      </w:r>
      <w:r>
        <w:rPr>
          <w:rFonts w:ascii="微软雅黑" w:eastAsia="微软雅黑" w:hAnsi="微软雅黑" w:cs="微软雅黑"/>
          <w:b/>
          <w:bCs/>
          <w:color w:val="005D97"/>
          <w:spacing w:val="-22"/>
          <w:sz w:val="48"/>
          <w:szCs w:val="48"/>
          <w:lang w:eastAsia="zh-CN"/>
        </w:rPr>
        <w:t>月</w:t>
      </w:r>
      <w:r w:rsidR="003A1B37">
        <w:rPr>
          <w:rFonts w:ascii="微软雅黑" w:eastAsia="微软雅黑" w:hAnsi="微软雅黑" w:cs="微软雅黑" w:hint="eastAsia"/>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39E9DCCF" w14:textId="493392B1" w:rsidR="00FB260A" w:rsidRDefault="00325C0E" w:rsidP="00FB260A">
      <w:pPr>
        <w:spacing w:before="103" w:line="257" w:lineRule="auto"/>
        <w:ind w:right="584"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截至2025年1月</w:t>
      </w:r>
      <w:r w:rsidR="00BB50ED">
        <w:rPr>
          <w:rFonts w:ascii="微软雅黑" w:eastAsia="微软雅黑" w:hAnsi="微软雅黑" w:cs="微软雅黑" w:hint="eastAsia"/>
          <w:spacing w:val="12"/>
          <w:lang w:eastAsia="zh-CN"/>
        </w:rPr>
        <w:t>2</w:t>
      </w:r>
      <w:r>
        <w:rPr>
          <w:rFonts w:ascii="微软雅黑" w:eastAsia="微软雅黑" w:hAnsi="微软雅黑" w:cs="微软雅黑" w:hint="eastAsia"/>
          <w:spacing w:val="12"/>
          <w:lang w:eastAsia="zh-CN"/>
        </w:rPr>
        <w:t>日，</w:t>
      </w:r>
      <w:bookmarkStart w:id="0" w:name="_Hlk186525794"/>
      <w:r w:rsidRPr="00325C0E">
        <w:rPr>
          <w:rFonts w:ascii="微软雅黑" w:eastAsia="微软雅黑" w:hAnsi="微软雅黑" w:cs="微软雅黑" w:hint="eastAsia"/>
          <w:spacing w:val="12"/>
          <w:lang w:eastAsia="zh-CN"/>
        </w:rPr>
        <w:t>美国三大股指全线收跌，道指跌0.07%报42544.22点，</w:t>
      </w:r>
      <w:proofErr w:type="gramStart"/>
      <w:r w:rsidRPr="00325C0E">
        <w:rPr>
          <w:rFonts w:ascii="微软雅黑" w:eastAsia="微软雅黑" w:hAnsi="微软雅黑" w:cs="微软雅黑" w:hint="eastAsia"/>
          <w:spacing w:val="12"/>
          <w:lang w:eastAsia="zh-CN"/>
        </w:rPr>
        <w:t>标普</w:t>
      </w:r>
      <w:proofErr w:type="gramEnd"/>
      <w:r w:rsidRPr="00325C0E">
        <w:rPr>
          <w:rFonts w:ascii="微软雅黑" w:eastAsia="微软雅黑" w:hAnsi="微软雅黑" w:cs="微软雅黑" w:hint="eastAsia"/>
          <w:spacing w:val="12"/>
          <w:lang w:eastAsia="zh-CN"/>
        </w:rPr>
        <w:t>500指数跌0.43%报5881.63点，</w:t>
      </w:r>
      <w:proofErr w:type="gramStart"/>
      <w:r w:rsidRPr="00325C0E">
        <w:rPr>
          <w:rFonts w:ascii="微软雅黑" w:eastAsia="微软雅黑" w:hAnsi="微软雅黑" w:cs="微软雅黑" w:hint="eastAsia"/>
          <w:spacing w:val="12"/>
          <w:lang w:eastAsia="zh-CN"/>
        </w:rPr>
        <w:t>纳指跌</w:t>
      </w:r>
      <w:proofErr w:type="gramEnd"/>
      <w:r w:rsidRPr="00325C0E">
        <w:rPr>
          <w:rFonts w:ascii="微软雅黑" w:eastAsia="微软雅黑" w:hAnsi="微软雅黑" w:cs="微软雅黑" w:hint="eastAsia"/>
          <w:spacing w:val="12"/>
          <w:lang w:eastAsia="zh-CN"/>
        </w:rPr>
        <w:t>0.9%报19310.79点。</w:t>
      </w:r>
      <w:bookmarkEnd w:id="0"/>
      <w:r w:rsidRPr="00325C0E">
        <w:rPr>
          <w:rFonts w:ascii="微软雅黑" w:eastAsia="微软雅黑" w:hAnsi="微软雅黑" w:cs="微软雅黑" w:hint="eastAsia"/>
          <w:spacing w:val="12"/>
          <w:lang w:eastAsia="zh-CN"/>
        </w:rPr>
        <w:t>美元指数涨0.41%报108.48，2024年累计涨6.57%，非美货币普遍下跌，欧元兑美元跌0.52%报1.0353，英镑兑美元跌0.3%报1.2514，美元兑日元涨0.23%报157.20，离岸人民币对美元跌226个基点报7.3371。</w:t>
      </w:r>
      <w:bookmarkStart w:id="1" w:name="_Hlk186526054"/>
      <w:r w:rsidRPr="00325C0E">
        <w:rPr>
          <w:rFonts w:ascii="微软雅黑" w:eastAsia="微软雅黑" w:hAnsi="微软雅黑" w:cs="微软雅黑" w:hint="eastAsia"/>
          <w:spacing w:val="12"/>
          <w:lang w:eastAsia="zh-CN"/>
        </w:rPr>
        <w:t>国际油价全线上涨，</w:t>
      </w:r>
      <w:proofErr w:type="gramStart"/>
      <w:r w:rsidRPr="00325C0E">
        <w:rPr>
          <w:rFonts w:ascii="微软雅黑" w:eastAsia="微软雅黑" w:hAnsi="微软雅黑" w:cs="微软雅黑" w:hint="eastAsia"/>
          <w:spacing w:val="12"/>
          <w:lang w:eastAsia="zh-CN"/>
        </w:rPr>
        <w:t>美油</w:t>
      </w:r>
      <w:r w:rsidRPr="00325C0E">
        <w:rPr>
          <w:rFonts w:ascii="微软雅黑" w:eastAsia="微软雅黑" w:hAnsi="微软雅黑" w:cs="微软雅黑"/>
          <w:spacing w:val="12"/>
          <w:lang w:eastAsia="zh-CN"/>
        </w:rPr>
        <w:t>2025</w:t>
      </w:r>
      <w:r w:rsidRPr="00325C0E">
        <w:rPr>
          <w:rFonts w:ascii="微软雅黑" w:eastAsia="微软雅黑" w:hAnsi="微软雅黑" w:cs="微软雅黑" w:hint="eastAsia"/>
          <w:spacing w:val="12"/>
          <w:lang w:eastAsia="zh-CN"/>
        </w:rPr>
        <w:t>年</w:t>
      </w:r>
      <w:r w:rsidRPr="00325C0E">
        <w:rPr>
          <w:rFonts w:ascii="微软雅黑" w:eastAsia="微软雅黑" w:hAnsi="微软雅黑" w:cs="微软雅黑"/>
          <w:spacing w:val="12"/>
          <w:lang w:eastAsia="zh-CN"/>
        </w:rPr>
        <w:t>2</w:t>
      </w:r>
      <w:r w:rsidRPr="00325C0E">
        <w:rPr>
          <w:rFonts w:ascii="微软雅黑" w:eastAsia="微软雅黑" w:hAnsi="微软雅黑" w:cs="微软雅黑" w:hint="eastAsia"/>
          <w:spacing w:val="12"/>
          <w:lang w:eastAsia="zh-CN"/>
        </w:rPr>
        <w:t>月</w:t>
      </w:r>
      <w:proofErr w:type="gramEnd"/>
      <w:r w:rsidRPr="00325C0E">
        <w:rPr>
          <w:rFonts w:ascii="微软雅黑" w:eastAsia="微软雅黑" w:hAnsi="微软雅黑" w:cs="微软雅黑" w:hint="eastAsia"/>
          <w:spacing w:val="12"/>
          <w:lang w:eastAsia="zh-CN"/>
        </w:rPr>
        <w:t>合约涨</w:t>
      </w:r>
      <w:r w:rsidRPr="00325C0E">
        <w:rPr>
          <w:rFonts w:ascii="微软雅黑" w:eastAsia="微软雅黑" w:hAnsi="微软雅黑" w:cs="微软雅黑"/>
          <w:spacing w:val="12"/>
          <w:lang w:eastAsia="zh-CN"/>
        </w:rPr>
        <w:t>1.24%</w:t>
      </w:r>
      <w:r w:rsidRPr="00325C0E">
        <w:rPr>
          <w:rFonts w:ascii="微软雅黑" w:eastAsia="微软雅黑" w:hAnsi="微软雅黑" w:cs="微软雅黑" w:hint="eastAsia"/>
          <w:spacing w:val="12"/>
          <w:lang w:eastAsia="zh-CN"/>
        </w:rPr>
        <w:t>，报</w:t>
      </w:r>
      <w:r w:rsidRPr="00325C0E">
        <w:rPr>
          <w:rFonts w:ascii="微软雅黑" w:eastAsia="微软雅黑" w:hAnsi="微软雅黑" w:cs="微软雅黑"/>
          <w:spacing w:val="12"/>
          <w:lang w:eastAsia="zh-CN"/>
        </w:rPr>
        <w:t>71.87</w:t>
      </w:r>
      <w:r w:rsidRPr="00325C0E">
        <w:rPr>
          <w:rFonts w:ascii="微软雅黑" w:eastAsia="微软雅黑" w:hAnsi="微软雅黑" w:cs="微软雅黑" w:hint="eastAsia"/>
          <w:spacing w:val="12"/>
          <w:lang w:eastAsia="zh-CN"/>
        </w:rPr>
        <w:t>美元</w:t>
      </w:r>
      <w:r w:rsidRPr="00325C0E">
        <w:rPr>
          <w:rFonts w:ascii="微软雅黑" w:eastAsia="微软雅黑" w:hAnsi="微软雅黑" w:cs="微软雅黑"/>
          <w:spacing w:val="12"/>
          <w:lang w:eastAsia="zh-CN"/>
        </w:rPr>
        <w:t>/</w:t>
      </w:r>
      <w:r w:rsidRPr="00325C0E">
        <w:rPr>
          <w:rFonts w:ascii="微软雅黑" w:eastAsia="微软雅黑" w:hAnsi="微软雅黑" w:cs="微软雅黑" w:hint="eastAsia"/>
          <w:spacing w:val="12"/>
          <w:lang w:eastAsia="zh-CN"/>
        </w:rPr>
        <w:t>桶。</w:t>
      </w:r>
      <w:proofErr w:type="gramStart"/>
      <w:r w:rsidRPr="00325C0E">
        <w:rPr>
          <w:rFonts w:ascii="微软雅黑" w:eastAsia="微软雅黑" w:hAnsi="微软雅黑" w:cs="微软雅黑" w:hint="eastAsia"/>
          <w:spacing w:val="12"/>
          <w:lang w:eastAsia="zh-CN"/>
        </w:rPr>
        <w:t>布油</w:t>
      </w:r>
      <w:r w:rsidRPr="00325C0E">
        <w:rPr>
          <w:rFonts w:ascii="微软雅黑" w:eastAsia="微软雅黑" w:hAnsi="微软雅黑" w:cs="微软雅黑"/>
          <w:spacing w:val="12"/>
          <w:lang w:eastAsia="zh-CN"/>
        </w:rPr>
        <w:t>2025</w:t>
      </w:r>
      <w:r w:rsidRPr="00325C0E">
        <w:rPr>
          <w:rFonts w:ascii="微软雅黑" w:eastAsia="微软雅黑" w:hAnsi="微软雅黑" w:cs="微软雅黑" w:hint="eastAsia"/>
          <w:spacing w:val="12"/>
          <w:lang w:eastAsia="zh-CN"/>
        </w:rPr>
        <w:t>年</w:t>
      </w:r>
      <w:r w:rsidRPr="00325C0E">
        <w:rPr>
          <w:rFonts w:ascii="微软雅黑" w:eastAsia="微软雅黑" w:hAnsi="微软雅黑" w:cs="微软雅黑"/>
          <w:spacing w:val="12"/>
          <w:lang w:eastAsia="zh-CN"/>
        </w:rPr>
        <w:t>3</w:t>
      </w:r>
      <w:r w:rsidRPr="00325C0E">
        <w:rPr>
          <w:rFonts w:ascii="微软雅黑" w:eastAsia="微软雅黑" w:hAnsi="微软雅黑" w:cs="微软雅黑" w:hint="eastAsia"/>
          <w:spacing w:val="12"/>
          <w:lang w:eastAsia="zh-CN"/>
        </w:rPr>
        <w:t>月</w:t>
      </w:r>
      <w:proofErr w:type="gramEnd"/>
      <w:r w:rsidRPr="00325C0E">
        <w:rPr>
          <w:rFonts w:ascii="微软雅黑" w:eastAsia="微软雅黑" w:hAnsi="微软雅黑" w:cs="微软雅黑" w:hint="eastAsia"/>
          <w:spacing w:val="12"/>
          <w:lang w:eastAsia="zh-CN"/>
        </w:rPr>
        <w:t>合约涨</w:t>
      </w:r>
      <w:r w:rsidRPr="00325C0E">
        <w:rPr>
          <w:rFonts w:ascii="微软雅黑" w:eastAsia="微软雅黑" w:hAnsi="微软雅黑" w:cs="微软雅黑"/>
          <w:spacing w:val="12"/>
          <w:lang w:eastAsia="zh-CN"/>
        </w:rPr>
        <w:t>1.14%</w:t>
      </w:r>
      <w:r w:rsidRPr="00325C0E">
        <w:rPr>
          <w:rFonts w:ascii="微软雅黑" w:eastAsia="微软雅黑" w:hAnsi="微软雅黑" w:cs="微软雅黑" w:hint="eastAsia"/>
          <w:spacing w:val="12"/>
          <w:lang w:eastAsia="zh-CN"/>
        </w:rPr>
        <w:t>，报</w:t>
      </w:r>
      <w:r w:rsidRPr="00325C0E">
        <w:rPr>
          <w:rFonts w:ascii="微软雅黑" w:eastAsia="微软雅黑" w:hAnsi="微软雅黑" w:cs="微软雅黑"/>
          <w:spacing w:val="12"/>
          <w:lang w:eastAsia="zh-CN"/>
        </w:rPr>
        <w:t>74.83</w:t>
      </w:r>
      <w:r w:rsidRPr="00325C0E">
        <w:rPr>
          <w:rFonts w:ascii="微软雅黑" w:eastAsia="微软雅黑" w:hAnsi="微软雅黑" w:cs="微软雅黑" w:hint="eastAsia"/>
          <w:spacing w:val="12"/>
          <w:lang w:eastAsia="zh-CN"/>
        </w:rPr>
        <w:t>美元</w:t>
      </w:r>
      <w:r w:rsidRPr="00325C0E">
        <w:rPr>
          <w:rFonts w:ascii="微软雅黑" w:eastAsia="微软雅黑" w:hAnsi="微软雅黑" w:cs="微软雅黑"/>
          <w:spacing w:val="12"/>
          <w:lang w:eastAsia="zh-CN"/>
        </w:rPr>
        <w:t>/</w:t>
      </w:r>
      <w:r w:rsidRPr="00325C0E">
        <w:rPr>
          <w:rFonts w:ascii="微软雅黑" w:eastAsia="微软雅黑" w:hAnsi="微软雅黑" w:cs="微软雅黑" w:hint="eastAsia"/>
          <w:spacing w:val="12"/>
          <w:lang w:eastAsia="zh-CN"/>
        </w:rPr>
        <w:t>桶。</w:t>
      </w:r>
      <w:r w:rsidRPr="00325C0E">
        <w:rPr>
          <w:rFonts w:ascii="微软雅黑" w:eastAsia="微软雅黑" w:hAnsi="微软雅黑" w:cs="微软雅黑"/>
          <w:spacing w:val="12"/>
          <w:lang w:eastAsia="zh-CN"/>
        </w:rPr>
        <w:t>2024</w:t>
      </w:r>
      <w:r w:rsidRPr="00325C0E">
        <w:rPr>
          <w:rFonts w:ascii="微软雅黑" w:eastAsia="微软雅黑" w:hAnsi="微软雅黑" w:cs="微软雅黑" w:hint="eastAsia"/>
          <w:spacing w:val="12"/>
          <w:lang w:eastAsia="zh-CN"/>
        </w:rPr>
        <w:t>年全年，</w:t>
      </w:r>
      <w:proofErr w:type="gramStart"/>
      <w:r w:rsidRPr="00325C0E">
        <w:rPr>
          <w:rFonts w:ascii="微软雅黑" w:eastAsia="微软雅黑" w:hAnsi="微软雅黑" w:cs="微软雅黑" w:hint="eastAsia"/>
          <w:spacing w:val="12"/>
          <w:lang w:eastAsia="zh-CN"/>
        </w:rPr>
        <w:t>美油累计</w:t>
      </w:r>
      <w:proofErr w:type="gramEnd"/>
      <w:r w:rsidRPr="00325C0E">
        <w:rPr>
          <w:rFonts w:ascii="微软雅黑" w:eastAsia="微软雅黑" w:hAnsi="微软雅黑" w:cs="微软雅黑" w:hint="eastAsia"/>
          <w:spacing w:val="12"/>
          <w:lang w:eastAsia="zh-CN"/>
        </w:rPr>
        <w:t>涨</w:t>
      </w:r>
      <w:r w:rsidRPr="00325C0E">
        <w:rPr>
          <w:rFonts w:ascii="微软雅黑" w:eastAsia="微软雅黑" w:hAnsi="微软雅黑" w:cs="微软雅黑"/>
          <w:spacing w:val="12"/>
          <w:lang w:eastAsia="zh-CN"/>
        </w:rPr>
        <w:t>0.31%</w:t>
      </w:r>
      <w:r w:rsidRPr="00325C0E">
        <w:rPr>
          <w:rFonts w:ascii="微软雅黑" w:eastAsia="微软雅黑" w:hAnsi="微软雅黑" w:cs="微软雅黑" w:hint="eastAsia"/>
          <w:spacing w:val="12"/>
          <w:lang w:eastAsia="zh-CN"/>
        </w:rPr>
        <w:t>，</w:t>
      </w:r>
      <w:proofErr w:type="gramStart"/>
      <w:r w:rsidRPr="00325C0E">
        <w:rPr>
          <w:rFonts w:ascii="微软雅黑" w:eastAsia="微软雅黑" w:hAnsi="微软雅黑" w:cs="微软雅黑" w:hint="eastAsia"/>
          <w:spacing w:val="12"/>
          <w:lang w:eastAsia="zh-CN"/>
        </w:rPr>
        <w:t>布油累计</w:t>
      </w:r>
      <w:proofErr w:type="gramEnd"/>
      <w:r w:rsidRPr="00325C0E">
        <w:rPr>
          <w:rFonts w:ascii="微软雅黑" w:eastAsia="微软雅黑" w:hAnsi="微软雅黑" w:cs="微软雅黑" w:hint="eastAsia"/>
          <w:spacing w:val="12"/>
          <w:lang w:eastAsia="zh-CN"/>
        </w:rPr>
        <w:t>跌</w:t>
      </w:r>
      <w:r w:rsidRPr="00325C0E">
        <w:rPr>
          <w:rFonts w:ascii="微软雅黑" w:eastAsia="微软雅黑" w:hAnsi="微软雅黑" w:cs="微软雅黑"/>
          <w:spacing w:val="12"/>
          <w:lang w:eastAsia="zh-CN"/>
        </w:rPr>
        <w:t>2.87%</w:t>
      </w:r>
      <w:r w:rsidRPr="00325C0E">
        <w:rPr>
          <w:rFonts w:ascii="微软雅黑" w:eastAsia="微软雅黑" w:hAnsi="微软雅黑" w:cs="微软雅黑" w:hint="eastAsia"/>
          <w:spacing w:val="12"/>
          <w:lang w:eastAsia="zh-CN"/>
        </w:rPr>
        <w:t>。</w:t>
      </w:r>
      <w:bookmarkEnd w:id="1"/>
      <w:r w:rsidRPr="00325C0E">
        <w:rPr>
          <w:rFonts w:ascii="微软雅黑" w:eastAsia="微软雅黑" w:hAnsi="微软雅黑" w:cs="微软雅黑" w:hint="eastAsia"/>
          <w:spacing w:val="12"/>
          <w:lang w:eastAsia="zh-CN"/>
        </w:rPr>
        <w:t>国际贵金属期货收盘涨跌不一，</w:t>
      </w:r>
      <w:r w:rsidRPr="00325C0E">
        <w:rPr>
          <w:rFonts w:ascii="微软雅黑" w:eastAsia="微软雅黑" w:hAnsi="微软雅黑" w:cs="微软雅黑"/>
          <w:spacing w:val="12"/>
          <w:lang w:eastAsia="zh-CN"/>
        </w:rPr>
        <w:t>COMEX</w:t>
      </w:r>
      <w:r w:rsidRPr="00325C0E">
        <w:rPr>
          <w:rFonts w:ascii="微软雅黑" w:eastAsia="微软雅黑" w:hAnsi="微软雅黑" w:cs="微软雅黑" w:hint="eastAsia"/>
          <w:spacing w:val="12"/>
          <w:lang w:eastAsia="zh-CN"/>
        </w:rPr>
        <w:t>黄金期货涨</w:t>
      </w:r>
      <w:r w:rsidRPr="00325C0E">
        <w:rPr>
          <w:rFonts w:ascii="微软雅黑" w:eastAsia="微软雅黑" w:hAnsi="微软雅黑" w:cs="微软雅黑"/>
          <w:spacing w:val="12"/>
          <w:lang w:eastAsia="zh-CN"/>
        </w:rPr>
        <w:t>0.81%</w:t>
      </w:r>
      <w:r w:rsidRPr="00325C0E">
        <w:rPr>
          <w:rFonts w:ascii="微软雅黑" w:eastAsia="微软雅黑" w:hAnsi="微软雅黑" w:cs="微软雅黑" w:hint="eastAsia"/>
          <w:spacing w:val="12"/>
          <w:lang w:eastAsia="zh-CN"/>
        </w:rPr>
        <w:t>报</w:t>
      </w:r>
      <w:r w:rsidRPr="00325C0E">
        <w:rPr>
          <w:rFonts w:ascii="微软雅黑" w:eastAsia="微软雅黑" w:hAnsi="微软雅黑" w:cs="微软雅黑"/>
          <w:spacing w:val="12"/>
          <w:lang w:eastAsia="zh-CN"/>
        </w:rPr>
        <w:t>2639.3</w:t>
      </w:r>
      <w:r w:rsidRPr="00325C0E">
        <w:rPr>
          <w:rFonts w:ascii="微软雅黑" w:eastAsia="微软雅黑" w:hAnsi="微软雅黑" w:cs="微软雅黑" w:hint="eastAsia"/>
          <w:spacing w:val="12"/>
          <w:lang w:eastAsia="zh-CN"/>
        </w:rPr>
        <w:t>美元</w:t>
      </w:r>
      <w:r w:rsidRPr="00325C0E">
        <w:rPr>
          <w:rFonts w:ascii="微软雅黑" w:eastAsia="微软雅黑" w:hAnsi="微软雅黑" w:cs="微软雅黑"/>
          <w:spacing w:val="12"/>
          <w:lang w:eastAsia="zh-CN"/>
        </w:rPr>
        <w:t>/</w:t>
      </w:r>
      <w:r w:rsidRPr="00325C0E">
        <w:rPr>
          <w:rFonts w:ascii="微软雅黑" w:eastAsia="微软雅黑" w:hAnsi="微软雅黑" w:cs="微软雅黑" w:hint="eastAsia"/>
          <w:spacing w:val="12"/>
          <w:lang w:eastAsia="zh-CN"/>
        </w:rPr>
        <w:t>盎司，</w:t>
      </w:r>
      <w:r w:rsidRPr="00325C0E">
        <w:rPr>
          <w:rFonts w:ascii="微软雅黑" w:eastAsia="微软雅黑" w:hAnsi="微软雅黑" w:cs="微软雅黑"/>
          <w:spacing w:val="12"/>
          <w:lang w:eastAsia="zh-CN"/>
        </w:rPr>
        <w:t>2024</w:t>
      </w:r>
      <w:r w:rsidRPr="00325C0E">
        <w:rPr>
          <w:rFonts w:ascii="微软雅黑" w:eastAsia="微软雅黑" w:hAnsi="微软雅黑" w:cs="微软雅黑" w:hint="eastAsia"/>
          <w:spacing w:val="12"/>
          <w:lang w:eastAsia="zh-CN"/>
        </w:rPr>
        <w:t>年累计涨</w:t>
      </w:r>
      <w:r w:rsidRPr="00325C0E">
        <w:rPr>
          <w:rFonts w:ascii="微软雅黑" w:eastAsia="微软雅黑" w:hAnsi="微软雅黑" w:cs="微软雅黑"/>
          <w:spacing w:val="12"/>
          <w:lang w:eastAsia="zh-CN"/>
        </w:rPr>
        <w:t>27.39%</w:t>
      </w:r>
      <w:r w:rsidRPr="00325C0E">
        <w:rPr>
          <w:rFonts w:ascii="微软雅黑" w:eastAsia="微软雅黑" w:hAnsi="微软雅黑" w:cs="微软雅黑" w:hint="eastAsia"/>
          <w:spacing w:val="12"/>
          <w:lang w:eastAsia="zh-CN"/>
        </w:rPr>
        <w:t>；</w:t>
      </w:r>
      <w:r w:rsidRPr="00325C0E">
        <w:rPr>
          <w:rFonts w:ascii="微软雅黑" w:eastAsia="微软雅黑" w:hAnsi="微软雅黑" w:cs="微软雅黑"/>
          <w:spacing w:val="12"/>
          <w:lang w:eastAsia="zh-CN"/>
        </w:rPr>
        <w:t>COMEX</w:t>
      </w:r>
      <w:r w:rsidRPr="00325C0E">
        <w:rPr>
          <w:rFonts w:ascii="微软雅黑" w:eastAsia="微软雅黑" w:hAnsi="微软雅黑" w:cs="微软雅黑" w:hint="eastAsia"/>
          <w:spacing w:val="12"/>
          <w:lang w:eastAsia="zh-CN"/>
        </w:rPr>
        <w:t>白银期货跌</w:t>
      </w:r>
      <w:r w:rsidRPr="00325C0E">
        <w:rPr>
          <w:rFonts w:ascii="微软雅黑" w:eastAsia="微软雅黑" w:hAnsi="微软雅黑" w:cs="微软雅黑"/>
          <w:spacing w:val="12"/>
          <w:lang w:eastAsia="zh-CN"/>
        </w:rPr>
        <w:t>0.41%</w:t>
      </w:r>
      <w:r w:rsidRPr="00325C0E">
        <w:rPr>
          <w:rFonts w:ascii="微软雅黑" w:eastAsia="微软雅黑" w:hAnsi="微软雅黑" w:cs="微软雅黑" w:hint="eastAsia"/>
          <w:spacing w:val="12"/>
          <w:lang w:eastAsia="zh-CN"/>
        </w:rPr>
        <w:t>报</w:t>
      </w:r>
      <w:r w:rsidRPr="00325C0E">
        <w:rPr>
          <w:rFonts w:ascii="微软雅黑" w:eastAsia="微软雅黑" w:hAnsi="微软雅黑" w:cs="微软雅黑"/>
          <w:spacing w:val="12"/>
          <w:lang w:eastAsia="zh-CN"/>
        </w:rPr>
        <w:t>29.29</w:t>
      </w:r>
      <w:r w:rsidRPr="00325C0E">
        <w:rPr>
          <w:rFonts w:ascii="微软雅黑" w:eastAsia="微软雅黑" w:hAnsi="微软雅黑" w:cs="微软雅黑" w:hint="eastAsia"/>
          <w:spacing w:val="12"/>
          <w:lang w:eastAsia="zh-CN"/>
        </w:rPr>
        <w:t>美元</w:t>
      </w:r>
      <w:r w:rsidRPr="00325C0E">
        <w:rPr>
          <w:rFonts w:ascii="微软雅黑" w:eastAsia="微软雅黑" w:hAnsi="微软雅黑" w:cs="微软雅黑"/>
          <w:spacing w:val="12"/>
          <w:lang w:eastAsia="zh-CN"/>
        </w:rPr>
        <w:t>/</w:t>
      </w:r>
      <w:r w:rsidRPr="00325C0E">
        <w:rPr>
          <w:rFonts w:ascii="微软雅黑" w:eastAsia="微软雅黑" w:hAnsi="微软雅黑" w:cs="微软雅黑" w:hint="eastAsia"/>
          <w:spacing w:val="12"/>
          <w:lang w:eastAsia="zh-CN"/>
        </w:rPr>
        <w:t>盎司，</w:t>
      </w:r>
      <w:r w:rsidRPr="00325C0E">
        <w:rPr>
          <w:rFonts w:ascii="微软雅黑" w:eastAsia="微软雅黑" w:hAnsi="微软雅黑" w:cs="微软雅黑"/>
          <w:spacing w:val="12"/>
          <w:lang w:eastAsia="zh-CN"/>
        </w:rPr>
        <w:t>2024</w:t>
      </w:r>
      <w:r w:rsidRPr="00325C0E">
        <w:rPr>
          <w:rFonts w:ascii="微软雅黑" w:eastAsia="微软雅黑" w:hAnsi="微软雅黑" w:cs="微软雅黑" w:hint="eastAsia"/>
          <w:spacing w:val="12"/>
          <w:lang w:eastAsia="zh-CN"/>
        </w:rPr>
        <w:t>年累计涨</w:t>
      </w:r>
      <w:r w:rsidRPr="00325C0E">
        <w:rPr>
          <w:rFonts w:ascii="微软雅黑" w:eastAsia="微软雅黑" w:hAnsi="微软雅黑" w:cs="微软雅黑"/>
          <w:spacing w:val="12"/>
          <w:lang w:eastAsia="zh-CN"/>
        </w:rPr>
        <w:t>21.61%</w:t>
      </w:r>
      <w:r w:rsidRPr="00325C0E">
        <w:rPr>
          <w:rFonts w:ascii="微软雅黑" w:eastAsia="微软雅黑" w:hAnsi="微软雅黑" w:cs="微软雅黑" w:hint="eastAsia"/>
          <w:spacing w:val="12"/>
          <w:lang w:eastAsia="zh-CN"/>
        </w:rPr>
        <w:t>。</w:t>
      </w:r>
      <w:r w:rsidR="00583A38" w:rsidRPr="00583A38">
        <w:rPr>
          <w:rFonts w:ascii="微软雅黑" w:eastAsia="微软雅黑" w:hAnsi="微软雅黑" w:cs="微软雅黑"/>
          <w:spacing w:val="12"/>
          <w:lang w:eastAsia="zh-CN"/>
        </w:rPr>
        <w:t>ICE</w:t>
      </w:r>
      <w:r w:rsidR="00583A38" w:rsidRPr="00583A38">
        <w:rPr>
          <w:rFonts w:ascii="微软雅黑" w:eastAsia="微软雅黑" w:hAnsi="微软雅黑" w:cs="微软雅黑" w:hint="eastAsia"/>
          <w:spacing w:val="12"/>
          <w:lang w:eastAsia="zh-CN"/>
        </w:rPr>
        <w:t>原糖主力</w:t>
      </w:r>
      <w:r>
        <w:rPr>
          <w:rFonts w:ascii="微软雅黑" w:eastAsia="微软雅黑" w:hAnsi="微软雅黑" w:cs="微软雅黑" w:hint="eastAsia"/>
          <w:spacing w:val="12"/>
          <w:lang w:eastAsia="zh-CN"/>
        </w:rPr>
        <w:t>合约涨0.84</w:t>
      </w:r>
      <w:r w:rsidR="00583A38" w:rsidRPr="00583A38">
        <w:rPr>
          <w:rFonts w:ascii="微软雅黑" w:eastAsia="微软雅黑" w:hAnsi="微软雅黑" w:cs="微软雅黑"/>
          <w:spacing w:val="12"/>
          <w:lang w:eastAsia="zh-CN"/>
        </w:rPr>
        <w:t>%</w:t>
      </w:r>
      <w:r w:rsidR="00583A38" w:rsidRPr="00583A38">
        <w:rPr>
          <w:rFonts w:ascii="微软雅黑" w:eastAsia="微软雅黑" w:hAnsi="微软雅黑" w:cs="微软雅黑" w:hint="eastAsia"/>
          <w:spacing w:val="12"/>
          <w:lang w:eastAsia="zh-CN"/>
        </w:rPr>
        <w:t>报</w:t>
      </w:r>
      <w:r w:rsidR="00FB260A">
        <w:rPr>
          <w:rFonts w:ascii="微软雅黑" w:eastAsia="微软雅黑" w:hAnsi="微软雅黑" w:cs="微软雅黑" w:hint="eastAsia"/>
          <w:spacing w:val="12"/>
          <w:lang w:eastAsia="zh-CN"/>
        </w:rPr>
        <w:t>19.</w:t>
      </w:r>
      <w:r>
        <w:rPr>
          <w:rFonts w:ascii="微软雅黑" w:eastAsia="微软雅黑" w:hAnsi="微软雅黑" w:cs="微软雅黑" w:hint="eastAsia"/>
          <w:spacing w:val="12"/>
          <w:lang w:eastAsia="zh-CN"/>
        </w:rPr>
        <w:t>29</w:t>
      </w:r>
      <w:r w:rsidR="00583A38" w:rsidRPr="00583A38">
        <w:rPr>
          <w:rFonts w:ascii="微软雅黑" w:eastAsia="微软雅黑" w:hAnsi="微软雅黑" w:cs="微软雅黑" w:hint="eastAsia"/>
          <w:spacing w:val="12"/>
          <w:lang w:eastAsia="zh-CN"/>
        </w:rPr>
        <w:t>美分</w:t>
      </w:r>
      <w:r w:rsidR="00583A38" w:rsidRPr="00583A38">
        <w:rPr>
          <w:rFonts w:ascii="微软雅黑" w:eastAsia="微软雅黑" w:hAnsi="微软雅黑" w:cs="微软雅黑"/>
          <w:spacing w:val="12"/>
          <w:lang w:eastAsia="zh-CN"/>
        </w:rPr>
        <w:t>/</w:t>
      </w:r>
      <w:r w:rsidR="00583A38" w:rsidRPr="00583A38">
        <w:rPr>
          <w:rFonts w:ascii="微软雅黑" w:eastAsia="微软雅黑" w:hAnsi="微软雅黑" w:cs="微软雅黑" w:hint="eastAsia"/>
          <w:spacing w:val="12"/>
          <w:lang w:eastAsia="zh-CN"/>
        </w:rPr>
        <w:t>磅，</w:t>
      </w:r>
      <w:r w:rsidR="00583A38" w:rsidRPr="00583A38">
        <w:rPr>
          <w:rFonts w:ascii="微软雅黑" w:eastAsia="微软雅黑" w:hAnsi="微软雅黑" w:cs="微软雅黑"/>
          <w:spacing w:val="12"/>
          <w:lang w:eastAsia="zh-CN"/>
        </w:rPr>
        <w:t>ICE</w:t>
      </w:r>
      <w:r w:rsidR="00583A38" w:rsidRPr="00583A38">
        <w:rPr>
          <w:rFonts w:ascii="微软雅黑" w:eastAsia="微软雅黑" w:hAnsi="微软雅黑" w:cs="微软雅黑" w:hint="eastAsia"/>
          <w:spacing w:val="12"/>
          <w:lang w:eastAsia="zh-CN"/>
        </w:rPr>
        <w:t>棉花主力</w:t>
      </w:r>
      <w:r>
        <w:rPr>
          <w:rFonts w:ascii="微软雅黑" w:eastAsia="微软雅黑" w:hAnsi="微软雅黑" w:cs="微软雅黑" w:hint="eastAsia"/>
          <w:spacing w:val="12"/>
          <w:lang w:eastAsia="zh-CN"/>
        </w:rPr>
        <w:t>合约</w:t>
      </w:r>
      <w:r w:rsidR="00583A38" w:rsidRPr="00583A38">
        <w:rPr>
          <w:rFonts w:ascii="微软雅黑" w:eastAsia="微软雅黑" w:hAnsi="微软雅黑" w:cs="微软雅黑" w:hint="eastAsia"/>
          <w:spacing w:val="12"/>
          <w:lang w:eastAsia="zh-CN"/>
        </w:rPr>
        <w:t>跌</w:t>
      </w:r>
      <w:r w:rsidR="00B94077">
        <w:rPr>
          <w:rFonts w:ascii="微软雅黑" w:eastAsia="微软雅黑" w:hAnsi="微软雅黑" w:cs="微软雅黑" w:hint="eastAsia"/>
          <w:spacing w:val="12"/>
          <w:lang w:eastAsia="zh-CN"/>
        </w:rPr>
        <w:t>0.</w:t>
      </w:r>
      <w:r>
        <w:rPr>
          <w:rFonts w:ascii="微软雅黑" w:eastAsia="微软雅黑" w:hAnsi="微软雅黑" w:cs="微软雅黑" w:hint="eastAsia"/>
          <w:spacing w:val="12"/>
          <w:lang w:eastAsia="zh-CN"/>
        </w:rPr>
        <w:t>15</w:t>
      </w:r>
      <w:r w:rsidR="00583A38" w:rsidRPr="00583A38">
        <w:rPr>
          <w:rFonts w:ascii="微软雅黑" w:eastAsia="微软雅黑" w:hAnsi="微软雅黑" w:cs="微软雅黑"/>
          <w:spacing w:val="12"/>
          <w:lang w:eastAsia="zh-CN"/>
        </w:rPr>
        <w:t>%</w:t>
      </w:r>
      <w:r w:rsidR="00583A38" w:rsidRPr="00583A38">
        <w:rPr>
          <w:rFonts w:ascii="微软雅黑" w:eastAsia="微软雅黑" w:hAnsi="微软雅黑" w:cs="微软雅黑" w:hint="eastAsia"/>
          <w:spacing w:val="12"/>
          <w:lang w:eastAsia="zh-CN"/>
        </w:rPr>
        <w:t>报</w:t>
      </w:r>
      <w:r w:rsidR="00583A38" w:rsidRPr="00583A38">
        <w:rPr>
          <w:rFonts w:ascii="微软雅黑" w:eastAsia="微软雅黑" w:hAnsi="微软雅黑" w:cs="微软雅黑"/>
          <w:spacing w:val="12"/>
          <w:lang w:eastAsia="zh-CN"/>
        </w:rPr>
        <w:t>6</w:t>
      </w:r>
      <w:r w:rsidR="00B94077">
        <w:rPr>
          <w:rFonts w:ascii="微软雅黑" w:eastAsia="微软雅黑" w:hAnsi="微软雅黑" w:cs="微软雅黑" w:hint="eastAsia"/>
          <w:spacing w:val="12"/>
          <w:lang w:eastAsia="zh-CN"/>
        </w:rPr>
        <w:t>8.</w:t>
      </w:r>
      <w:r>
        <w:rPr>
          <w:rFonts w:ascii="微软雅黑" w:eastAsia="微软雅黑" w:hAnsi="微软雅黑" w:cs="微软雅黑" w:hint="eastAsia"/>
          <w:spacing w:val="12"/>
          <w:lang w:eastAsia="zh-CN"/>
        </w:rPr>
        <w:t>38</w:t>
      </w:r>
      <w:r w:rsidR="00583A38" w:rsidRPr="00583A38">
        <w:rPr>
          <w:rFonts w:ascii="微软雅黑" w:eastAsia="微软雅黑" w:hAnsi="微软雅黑" w:cs="微软雅黑" w:hint="eastAsia"/>
          <w:spacing w:val="12"/>
          <w:lang w:eastAsia="zh-CN"/>
        </w:rPr>
        <w:t>美分</w:t>
      </w:r>
      <w:r w:rsidR="00583A38" w:rsidRPr="00583A38">
        <w:rPr>
          <w:rFonts w:ascii="微软雅黑" w:eastAsia="微软雅黑" w:hAnsi="微软雅黑" w:cs="微软雅黑"/>
          <w:spacing w:val="12"/>
          <w:lang w:eastAsia="zh-CN"/>
        </w:rPr>
        <w:t>/</w:t>
      </w:r>
      <w:r w:rsidR="00583A38" w:rsidRPr="00583A38">
        <w:rPr>
          <w:rFonts w:ascii="微软雅黑" w:eastAsia="微软雅黑" w:hAnsi="微软雅黑" w:cs="微软雅黑" w:hint="eastAsia"/>
          <w:spacing w:val="12"/>
          <w:lang w:eastAsia="zh-CN"/>
        </w:rPr>
        <w:t>磅。</w:t>
      </w:r>
    </w:p>
    <w:p w14:paraId="2601CE78" w14:textId="77777777" w:rsidR="009372C5" w:rsidRDefault="00115A1A" w:rsidP="006B4BE7">
      <w:pPr>
        <w:spacing w:before="103" w:line="257" w:lineRule="auto"/>
        <w:ind w:right="584"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2E5A8DFD" w14:textId="3487E075" w:rsidR="006B4BE7" w:rsidRPr="0022448B" w:rsidRDefault="00BB50ED" w:rsidP="0022448B">
      <w:pPr>
        <w:spacing w:before="103" w:line="257" w:lineRule="auto"/>
        <w:ind w:right="584" w:firstLineChars="200" w:firstLine="420"/>
        <w:jc w:val="both"/>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42D4D190" wp14:editId="7039267C">
            <wp:extent cx="6242685" cy="3735070"/>
            <wp:effectExtent l="0" t="0" r="5715" b="0"/>
            <wp:docPr id="207541829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42685" cy="3735070"/>
                    </a:xfrm>
                    <a:prstGeom prst="rect">
                      <a:avLst/>
                    </a:prstGeom>
                    <a:noFill/>
                  </pic:spPr>
                </pic:pic>
              </a:graphicData>
            </a:graphic>
          </wp:inline>
        </w:drawing>
      </w:r>
    </w:p>
    <w:p w14:paraId="6305E5D2" w14:textId="77777777" w:rsidR="009372C5" w:rsidRDefault="00115A1A">
      <w:pPr>
        <w:spacing w:before="103" w:line="257" w:lineRule="auto"/>
        <w:ind w:right="584"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744E8AFE" w14:textId="77777777" w:rsidR="009372C5" w:rsidRDefault="009372C5">
      <w:pPr>
        <w:spacing w:before="103" w:line="257" w:lineRule="auto"/>
        <w:ind w:right="584"/>
        <w:jc w:val="both"/>
        <w:rPr>
          <w:rFonts w:ascii="微软雅黑" w:eastAsia="微软雅黑" w:hAnsi="微软雅黑" w:cs="微软雅黑" w:hint="eastAsia"/>
          <w:spacing w:val="12"/>
          <w:lang w:eastAsia="zh-CN"/>
        </w:rPr>
      </w:pPr>
    </w:p>
    <w:p w14:paraId="04372D16" w14:textId="1CFF9E15" w:rsidR="009372C5" w:rsidRDefault="00115A1A" w:rsidP="00DC0244">
      <w:pPr>
        <w:pStyle w:val="aa"/>
        <w:numPr>
          <w:ilvl w:val="0"/>
          <w:numId w:val="1"/>
        </w:numPr>
        <w:spacing w:before="120" w:line="190" w:lineRule="auto"/>
        <w:ind w:firstLineChars="0"/>
        <w:rPr>
          <w:rFonts w:ascii="微软雅黑" w:eastAsia="微软雅黑" w:hAnsi="微软雅黑" w:cs="微软雅黑" w:hint="eastAsia"/>
          <w:b/>
          <w:bCs/>
          <w:color w:val="036EB8"/>
          <w:spacing w:val="15"/>
          <w:sz w:val="28"/>
          <w:szCs w:val="28"/>
          <w:lang w:eastAsia="zh-CN"/>
        </w:rPr>
      </w:pPr>
      <w:r w:rsidRPr="00DC0244">
        <w:rPr>
          <w:rFonts w:ascii="微软雅黑" w:eastAsia="微软雅黑" w:hAnsi="微软雅黑" w:cs="微软雅黑" w:hint="eastAsia"/>
          <w:b/>
          <w:bCs/>
          <w:color w:val="036EB8"/>
          <w:spacing w:val="15"/>
          <w:sz w:val="28"/>
          <w:szCs w:val="28"/>
          <w:lang w:eastAsia="zh-CN"/>
        </w:rPr>
        <w:t>消息回顾</w:t>
      </w:r>
    </w:p>
    <w:p w14:paraId="491AFC66" w14:textId="2B5986D0" w:rsidR="0022448B" w:rsidRPr="0022448B" w:rsidRDefault="0022448B" w:rsidP="0022448B">
      <w:pPr>
        <w:pStyle w:val="aa"/>
        <w:spacing w:before="102" w:line="257" w:lineRule="auto"/>
        <w:ind w:left="440" w:right="646" w:firstLineChars="0" w:firstLine="0"/>
        <w:jc w:val="both"/>
        <w:rPr>
          <w:rFonts w:ascii="微软雅黑" w:eastAsia="微软雅黑" w:hAnsi="微软雅黑" w:cs="微软雅黑" w:hint="eastAsia"/>
          <w:color w:val="auto"/>
          <w:spacing w:val="4"/>
          <w:lang w:eastAsia="zh-CN"/>
        </w:rPr>
      </w:pPr>
      <w:r w:rsidRPr="00DC0244">
        <w:rPr>
          <w:rFonts w:ascii="微软雅黑" w:eastAsia="微软雅黑" w:hAnsi="微软雅黑" w:cs="微软雅黑" w:hint="eastAsia"/>
          <w:color w:val="auto"/>
          <w:spacing w:val="4"/>
          <w:lang w:eastAsia="zh-CN"/>
        </w:rPr>
        <w:t>【</w:t>
      </w:r>
      <w:r w:rsidR="00BB50ED" w:rsidRPr="00BB50ED">
        <w:rPr>
          <w:rFonts w:ascii="微软雅黑" w:eastAsia="微软雅黑" w:hAnsi="微软雅黑" w:cs="微软雅黑" w:hint="eastAsia"/>
          <w:color w:val="auto"/>
          <w:spacing w:val="4"/>
          <w:lang w:eastAsia="zh-CN"/>
        </w:rPr>
        <w:t>欧洲央行行长拉加德表示，</w:t>
      </w:r>
      <w:r w:rsidR="00BB50ED" w:rsidRPr="00BB50ED">
        <w:rPr>
          <w:rFonts w:ascii="微软雅黑" w:eastAsia="微软雅黑" w:hAnsi="微软雅黑" w:cs="微软雅黑"/>
          <w:color w:val="auto"/>
          <w:spacing w:val="4"/>
          <w:lang w:eastAsia="zh-CN"/>
        </w:rPr>
        <w:t>2%</w:t>
      </w:r>
      <w:r w:rsidR="00BB50ED" w:rsidRPr="00BB50ED">
        <w:rPr>
          <w:rFonts w:ascii="微软雅黑" w:eastAsia="微软雅黑" w:hAnsi="微软雅黑" w:cs="微软雅黑" w:hint="eastAsia"/>
          <w:color w:val="auto"/>
          <w:spacing w:val="4"/>
          <w:lang w:eastAsia="zh-CN"/>
        </w:rPr>
        <w:t>的通胀目标近在眼前。欧洲央行在</w:t>
      </w:r>
      <w:r w:rsidR="00BB50ED" w:rsidRPr="00BB50ED">
        <w:rPr>
          <w:rFonts w:ascii="微软雅黑" w:eastAsia="微软雅黑" w:hAnsi="微软雅黑" w:cs="微软雅黑"/>
          <w:color w:val="auto"/>
          <w:spacing w:val="4"/>
          <w:lang w:eastAsia="zh-CN"/>
        </w:rPr>
        <w:t>2024</w:t>
      </w:r>
      <w:r w:rsidR="00BB50ED" w:rsidRPr="00BB50ED">
        <w:rPr>
          <w:rFonts w:ascii="微软雅黑" w:eastAsia="微软雅黑" w:hAnsi="微软雅黑" w:cs="微软雅黑" w:hint="eastAsia"/>
          <w:color w:val="auto"/>
          <w:spacing w:val="4"/>
          <w:lang w:eastAsia="zh-CN"/>
        </w:rPr>
        <w:t>年降低通胀方面取得了重大进展，希望</w:t>
      </w:r>
      <w:r w:rsidR="00BB50ED" w:rsidRPr="00BB50ED">
        <w:rPr>
          <w:rFonts w:ascii="微软雅黑" w:eastAsia="微软雅黑" w:hAnsi="微软雅黑" w:cs="微软雅黑"/>
          <w:color w:val="auto"/>
          <w:spacing w:val="4"/>
          <w:lang w:eastAsia="zh-CN"/>
        </w:rPr>
        <w:t>2025</w:t>
      </w:r>
      <w:r w:rsidR="00BB50ED" w:rsidRPr="00BB50ED">
        <w:rPr>
          <w:rFonts w:ascii="微软雅黑" w:eastAsia="微软雅黑" w:hAnsi="微软雅黑" w:cs="微软雅黑" w:hint="eastAsia"/>
          <w:color w:val="auto"/>
          <w:spacing w:val="4"/>
          <w:lang w:eastAsia="zh-CN"/>
        </w:rPr>
        <w:t>年能按照预期和战略规划实现目标。</w:t>
      </w:r>
      <w:r w:rsidRPr="00555C6D">
        <w:rPr>
          <w:rFonts w:ascii="微软雅黑" w:eastAsia="微软雅黑" w:hAnsi="微软雅黑" w:cs="微软雅黑" w:hint="eastAsia"/>
          <w:color w:val="auto"/>
          <w:spacing w:val="4"/>
          <w:lang w:eastAsia="zh-CN"/>
        </w:rPr>
        <w:t>】</w:t>
      </w:r>
    </w:p>
    <w:p w14:paraId="6E0E62E4" w14:textId="10C46A36" w:rsidR="00555C6D" w:rsidRPr="00555C6D" w:rsidRDefault="00555C6D" w:rsidP="00555C6D">
      <w:pPr>
        <w:pStyle w:val="aa"/>
        <w:spacing w:before="102" w:line="257" w:lineRule="auto"/>
        <w:ind w:left="440" w:right="646" w:firstLineChars="0" w:firstLine="0"/>
        <w:jc w:val="both"/>
        <w:rPr>
          <w:rFonts w:ascii="微软雅黑" w:eastAsia="微软雅黑" w:hAnsi="微软雅黑" w:cs="微软雅黑" w:hint="eastAsia"/>
          <w:color w:val="auto"/>
          <w:spacing w:val="4"/>
          <w:lang w:eastAsia="zh-CN"/>
        </w:rPr>
      </w:pPr>
      <w:r w:rsidRPr="00DC0244">
        <w:rPr>
          <w:rFonts w:ascii="微软雅黑" w:eastAsia="微软雅黑" w:hAnsi="微软雅黑" w:cs="微软雅黑" w:hint="eastAsia"/>
          <w:color w:val="auto"/>
          <w:spacing w:val="4"/>
          <w:lang w:eastAsia="zh-CN"/>
        </w:rPr>
        <w:t>【</w:t>
      </w:r>
      <w:r w:rsidR="00BB50ED" w:rsidRPr="00BB50ED">
        <w:rPr>
          <w:rFonts w:ascii="微软雅黑" w:eastAsia="微软雅黑" w:hAnsi="微软雅黑" w:cs="微软雅黑" w:hint="eastAsia"/>
          <w:color w:val="auto"/>
          <w:spacing w:val="4"/>
          <w:lang w:eastAsia="zh-CN"/>
        </w:rPr>
        <w:t>由于与乌克兰签订的俄罗斯天然气过境乌克兰输欧协议到期</w:t>
      </w:r>
      <w:r w:rsidR="00BB50ED">
        <w:rPr>
          <w:rFonts w:ascii="微软雅黑" w:eastAsia="微软雅黑" w:hAnsi="微软雅黑" w:cs="微软雅黑" w:hint="eastAsia"/>
          <w:color w:val="auto"/>
          <w:spacing w:val="4"/>
          <w:lang w:eastAsia="zh-CN"/>
        </w:rPr>
        <w:t>，</w:t>
      </w:r>
      <w:r w:rsidR="00BB50ED" w:rsidRPr="00BB50ED">
        <w:rPr>
          <w:rFonts w:ascii="微软雅黑" w:eastAsia="微软雅黑" w:hAnsi="微软雅黑" w:cs="微软雅黑" w:hint="eastAsia"/>
          <w:color w:val="auto"/>
          <w:spacing w:val="4"/>
          <w:lang w:eastAsia="zh-CN"/>
        </w:rPr>
        <w:t>俄罗斯天然气工业股份公司称已中断过境乌克兰输欧天然气供给</w:t>
      </w:r>
      <w:r w:rsidR="00BB50ED">
        <w:rPr>
          <w:rFonts w:ascii="微软雅黑" w:eastAsia="微软雅黑" w:hAnsi="微软雅黑" w:cs="微软雅黑" w:hint="eastAsia"/>
          <w:color w:val="auto"/>
          <w:spacing w:val="4"/>
          <w:lang w:eastAsia="zh-CN"/>
        </w:rPr>
        <w:t>。</w:t>
      </w:r>
      <w:r w:rsidR="00BB50ED" w:rsidRPr="00BB50ED">
        <w:rPr>
          <w:rFonts w:ascii="微软雅黑" w:eastAsia="微软雅黑" w:hAnsi="微软雅黑" w:cs="微软雅黑" w:hint="eastAsia"/>
          <w:color w:val="auto"/>
          <w:spacing w:val="4"/>
          <w:lang w:eastAsia="zh-CN"/>
        </w:rPr>
        <w:t>俄罗斯天然气工业股份公司已不具备过境乌克兰向欧洲出口天然气的技术和法律条件。</w:t>
      </w:r>
      <w:r w:rsidRPr="00555C6D">
        <w:rPr>
          <w:rFonts w:ascii="微软雅黑" w:eastAsia="微软雅黑" w:hAnsi="微软雅黑" w:cs="微软雅黑" w:hint="eastAsia"/>
          <w:color w:val="auto"/>
          <w:spacing w:val="4"/>
          <w:lang w:eastAsia="zh-CN"/>
        </w:rPr>
        <w:t>】</w:t>
      </w:r>
    </w:p>
    <w:p w14:paraId="43E41555" w14:textId="410074C7" w:rsidR="00DC0244" w:rsidRPr="00DC0244" w:rsidRDefault="00583A38" w:rsidP="00BB50ED">
      <w:pPr>
        <w:spacing w:before="102" w:line="257" w:lineRule="auto"/>
        <w:ind w:leftChars="7" w:left="15" w:right="646" w:firstLineChars="200" w:firstLine="436"/>
        <w:jc w:val="both"/>
        <w:rPr>
          <w:rFonts w:ascii="微软雅黑" w:eastAsia="微软雅黑" w:hAnsi="微软雅黑" w:cs="微软雅黑" w:hint="eastAsia"/>
          <w:color w:val="auto"/>
          <w:spacing w:val="4"/>
          <w:lang w:eastAsia="zh-CN"/>
        </w:rPr>
      </w:pPr>
      <w:r w:rsidRPr="00583A38">
        <w:rPr>
          <w:rFonts w:ascii="微软雅黑" w:eastAsia="微软雅黑" w:hAnsi="微软雅黑" w:cs="微软雅黑" w:hint="eastAsia"/>
          <w:color w:val="auto"/>
          <w:spacing w:val="4"/>
          <w:lang w:eastAsia="zh-CN"/>
        </w:rPr>
        <w:lastRenderedPageBreak/>
        <w:t>【</w:t>
      </w:r>
      <w:r w:rsidR="00BB50ED" w:rsidRPr="00BB50ED">
        <w:rPr>
          <w:rFonts w:ascii="微软雅黑" w:eastAsia="微软雅黑" w:hAnsi="微软雅黑" w:cs="微软雅黑" w:hint="eastAsia"/>
          <w:color w:val="auto"/>
          <w:spacing w:val="4"/>
          <w:lang w:eastAsia="zh-CN"/>
        </w:rPr>
        <w:t>韩国12月CPI同比升1.9%，预期升1.7%，前值升1.5%；环比升0.4%，预期升0.2%，前值降0.3%。</w:t>
      </w:r>
      <w:r w:rsidRPr="00583A38">
        <w:rPr>
          <w:rFonts w:ascii="微软雅黑" w:eastAsia="微软雅黑" w:hAnsi="微软雅黑" w:cs="微软雅黑" w:hint="eastAsia"/>
          <w:color w:val="auto"/>
          <w:spacing w:val="4"/>
          <w:lang w:eastAsia="zh-CN"/>
        </w:rPr>
        <w:t>】</w:t>
      </w:r>
    </w:p>
    <w:p w14:paraId="71525625" w14:textId="77777777" w:rsidR="009372C5" w:rsidRDefault="00115A1A">
      <w:pPr>
        <w:spacing w:before="120" w:line="190" w:lineRule="auto"/>
        <w:ind w:left="6"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134"/>
        <w:gridCol w:w="6524"/>
      </w:tblGrid>
      <w:tr w:rsidR="009372C5" w14:paraId="5071144A" w14:textId="77777777" w:rsidTr="00214344">
        <w:trPr>
          <w:trHeight w:val="620"/>
        </w:trPr>
        <w:tc>
          <w:tcPr>
            <w:tcW w:w="2865" w:type="dxa"/>
            <w:gridSpan w:val="2"/>
            <w:shd w:val="clear" w:color="auto" w:fill="3D85C1"/>
          </w:tcPr>
          <w:p w14:paraId="7EBFD075" w14:textId="77777777" w:rsidR="009372C5" w:rsidRDefault="00115A1A" w:rsidP="005A4E86">
            <w:pPr>
              <w:pStyle w:val="TableText"/>
              <w:rPr>
                <w:rFonts w:hint="eastAsia"/>
              </w:rPr>
            </w:pPr>
            <w:bookmarkStart w:id="2" w:name="_Hlk185920439"/>
            <w:proofErr w:type="spellStart"/>
            <w:r>
              <w:t>时间</w:t>
            </w:r>
            <w:proofErr w:type="spellEnd"/>
          </w:p>
        </w:tc>
        <w:tc>
          <w:tcPr>
            <w:tcW w:w="6524" w:type="dxa"/>
            <w:shd w:val="clear" w:color="auto" w:fill="3D85C1"/>
          </w:tcPr>
          <w:p w14:paraId="1FAD24FF" w14:textId="77777777" w:rsidR="009372C5" w:rsidRDefault="00115A1A" w:rsidP="005A4E86">
            <w:pPr>
              <w:pStyle w:val="TableText"/>
              <w:rPr>
                <w:rFonts w:hint="eastAsia"/>
              </w:rPr>
            </w:pPr>
            <w:proofErr w:type="spellStart"/>
            <w:r>
              <w:t>数据</w:t>
            </w:r>
            <w:proofErr w:type="spellEnd"/>
            <w:r>
              <w:t>/</w:t>
            </w:r>
            <w:proofErr w:type="spellStart"/>
            <w:r>
              <w:t>事件</w:t>
            </w:r>
            <w:proofErr w:type="spellEnd"/>
          </w:p>
        </w:tc>
      </w:tr>
      <w:tr w:rsidR="00583A38" w14:paraId="76EA7498" w14:textId="77777777" w:rsidTr="002731E2">
        <w:trPr>
          <w:trHeight w:val="618"/>
        </w:trPr>
        <w:tc>
          <w:tcPr>
            <w:tcW w:w="1731" w:type="dxa"/>
            <w:tcBorders>
              <w:top w:val="nil"/>
              <w:left w:val="nil"/>
              <w:bottom w:val="nil"/>
              <w:right w:val="nil"/>
            </w:tcBorders>
            <w:shd w:val="clear" w:color="auto" w:fill="auto"/>
          </w:tcPr>
          <w:p w14:paraId="1D2449EE" w14:textId="22A89EBE" w:rsidR="00583A38" w:rsidRDefault="00583A38" w:rsidP="005A4E86">
            <w:pPr>
              <w:pStyle w:val="TableText"/>
              <w:rPr>
                <w:rFonts w:hint="eastAsia"/>
                <w:lang w:eastAsia="zh-CN"/>
              </w:rPr>
            </w:pPr>
            <w:r>
              <w:t>202</w:t>
            </w:r>
            <w:r w:rsidR="0009722E">
              <w:rPr>
                <w:rFonts w:hint="eastAsia"/>
                <w:lang w:eastAsia="zh-CN"/>
              </w:rPr>
              <w:t>5</w:t>
            </w:r>
            <w:r>
              <w:t>/</w:t>
            </w:r>
            <w:r w:rsidR="0009722E">
              <w:rPr>
                <w:rFonts w:hint="eastAsia"/>
                <w:lang w:eastAsia="zh-CN"/>
              </w:rPr>
              <w:t>01</w:t>
            </w:r>
            <w:r>
              <w:t>/</w:t>
            </w:r>
            <w:r w:rsidR="0009722E">
              <w:rPr>
                <w:rFonts w:hint="eastAsia"/>
                <w:lang w:eastAsia="zh-CN"/>
              </w:rPr>
              <w:t>02</w:t>
            </w:r>
          </w:p>
        </w:tc>
        <w:tc>
          <w:tcPr>
            <w:tcW w:w="1134" w:type="dxa"/>
            <w:tcBorders>
              <w:left w:val="nil"/>
            </w:tcBorders>
            <w:shd w:val="clear" w:color="auto" w:fill="auto"/>
          </w:tcPr>
          <w:p w14:paraId="1434EA48" w14:textId="34EE64F7" w:rsidR="00583A38" w:rsidRPr="00853C1D" w:rsidRDefault="00C5184A" w:rsidP="005A4E86">
            <w:pPr>
              <w:pStyle w:val="TableText"/>
              <w:rPr>
                <w:rFonts w:hint="eastAsia"/>
                <w:lang w:eastAsia="zh-CN"/>
              </w:rPr>
            </w:pPr>
            <w:r>
              <w:rPr>
                <w:rFonts w:hint="eastAsia"/>
                <w:lang w:eastAsia="zh-CN"/>
              </w:rPr>
              <w:t xml:space="preserve"> </w:t>
            </w:r>
            <w:r w:rsidR="0009722E">
              <w:rPr>
                <w:rFonts w:hint="eastAsia"/>
                <w:lang w:eastAsia="zh-CN"/>
              </w:rPr>
              <w:t>16:55</w:t>
            </w:r>
            <w:r w:rsidR="00DC0244">
              <w:rPr>
                <w:rFonts w:hint="eastAsia"/>
                <w:lang w:eastAsia="zh-CN"/>
              </w:rPr>
              <w:t xml:space="preserve"> </w:t>
            </w:r>
          </w:p>
        </w:tc>
        <w:tc>
          <w:tcPr>
            <w:tcW w:w="6524" w:type="dxa"/>
            <w:shd w:val="clear" w:color="auto" w:fill="auto"/>
          </w:tcPr>
          <w:p w14:paraId="4D0C962F" w14:textId="32204AB4" w:rsidR="00583A38" w:rsidRPr="00583A38" w:rsidRDefault="0009722E" w:rsidP="0009722E">
            <w:pPr>
              <w:pStyle w:val="TableText"/>
              <w:ind w:firstLineChars="1200" w:firstLine="2352"/>
              <w:jc w:val="left"/>
              <w:rPr>
                <w:rFonts w:hint="eastAsia"/>
                <w:lang w:eastAsia="zh-CN"/>
              </w:rPr>
            </w:pPr>
            <w:r>
              <w:rPr>
                <w:rFonts w:hint="eastAsia"/>
                <w:lang w:eastAsia="zh-CN"/>
              </w:rPr>
              <w:t>德国12月制造业PMI</w:t>
            </w:r>
          </w:p>
        </w:tc>
      </w:tr>
      <w:tr w:rsidR="0009722E" w14:paraId="795961AC" w14:textId="77777777" w:rsidTr="00964C3D">
        <w:trPr>
          <w:trHeight w:val="618"/>
        </w:trPr>
        <w:tc>
          <w:tcPr>
            <w:tcW w:w="1731" w:type="dxa"/>
            <w:tcBorders>
              <w:top w:val="nil"/>
              <w:left w:val="nil"/>
              <w:bottom w:val="nil"/>
              <w:right w:val="nil"/>
            </w:tcBorders>
            <w:shd w:val="clear" w:color="auto" w:fill="DAE3F4" w:themeFill="accent1" w:themeFillTint="33"/>
          </w:tcPr>
          <w:p w14:paraId="227368FB" w14:textId="67836577" w:rsidR="0009722E" w:rsidRDefault="0009722E" w:rsidP="005A4E86">
            <w:pPr>
              <w:pStyle w:val="TableText"/>
            </w:pPr>
            <w:r>
              <w:t>202</w:t>
            </w:r>
            <w:r>
              <w:rPr>
                <w:rFonts w:hint="eastAsia"/>
                <w:lang w:eastAsia="zh-CN"/>
              </w:rPr>
              <w:t>5</w:t>
            </w:r>
            <w:r>
              <w:t>/</w:t>
            </w:r>
            <w:r>
              <w:rPr>
                <w:rFonts w:hint="eastAsia"/>
                <w:lang w:eastAsia="zh-CN"/>
              </w:rPr>
              <w:t>01</w:t>
            </w:r>
            <w:r>
              <w:t>/</w:t>
            </w:r>
            <w:r>
              <w:rPr>
                <w:rFonts w:hint="eastAsia"/>
                <w:lang w:eastAsia="zh-CN"/>
              </w:rPr>
              <w:t>02</w:t>
            </w:r>
          </w:p>
        </w:tc>
        <w:tc>
          <w:tcPr>
            <w:tcW w:w="1134" w:type="dxa"/>
            <w:tcBorders>
              <w:left w:val="nil"/>
            </w:tcBorders>
            <w:shd w:val="clear" w:color="auto" w:fill="DAE3F4" w:themeFill="accent1" w:themeFillTint="33"/>
          </w:tcPr>
          <w:p w14:paraId="408F34AF" w14:textId="04AE9FB4" w:rsidR="0009722E" w:rsidRDefault="0009722E" w:rsidP="005A4E86">
            <w:pPr>
              <w:pStyle w:val="TableText"/>
              <w:rPr>
                <w:rFonts w:hint="eastAsia"/>
                <w:lang w:eastAsia="zh-CN"/>
              </w:rPr>
            </w:pPr>
            <w:r>
              <w:rPr>
                <w:rFonts w:hint="eastAsia"/>
                <w:lang w:eastAsia="zh-CN"/>
              </w:rPr>
              <w:t xml:space="preserve"> 17:00</w:t>
            </w:r>
          </w:p>
        </w:tc>
        <w:tc>
          <w:tcPr>
            <w:tcW w:w="6524" w:type="dxa"/>
            <w:shd w:val="clear" w:color="auto" w:fill="DAE3F4" w:themeFill="accent1" w:themeFillTint="33"/>
          </w:tcPr>
          <w:p w14:paraId="50E4ECB3" w14:textId="16418FF1" w:rsidR="0009722E" w:rsidRPr="00E15363" w:rsidRDefault="0009722E" w:rsidP="0009722E">
            <w:pPr>
              <w:pStyle w:val="TableText"/>
              <w:ind w:firstLineChars="1200" w:firstLine="2352"/>
              <w:jc w:val="left"/>
              <w:rPr>
                <w:rFonts w:hint="eastAsia"/>
                <w:lang w:eastAsia="zh-CN"/>
              </w:rPr>
            </w:pPr>
            <w:r>
              <w:rPr>
                <w:rFonts w:hint="eastAsia"/>
                <w:lang w:eastAsia="zh-CN"/>
              </w:rPr>
              <w:t>欧元区</w:t>
            </w:r>
            <w:r>
              <w:rPr>
                <w:rFonts w:hint="eastAsia"/>
                <w:lang w:eastAsia="zh-CN"/>
              </w:rPr>
              <w:t>12月制造业PMI</w:t>
            </w:r>
          </w:p>
        </w:tc>
      </w:tr>
      <w:tr w:rsidR="0009722E" w14:paraId="12ED75B1" w14:textId="77777777" w:rsidTr="002731E2">
        <w:trPr>
          <w:trHeight w:val="618"/>
        </w:trPr>
        <w:tc>
          <w:tcPr>
            <w:tcW w:w="1731" w:type="dxa"/>
            <w:tcBorders>
              <w:top w:val="nil"/>
              <w:left w:val="nil"/>
              <w:bottom w:val="nil"/>
              <w:right w:val="nil"/>
            </w:tcBorders>
            <w:shd w:val="clear" w:color="auto" w:fill="auto"/>
          </w:tcPr>
          <w:p w14:paraId="27F4396F" w14:textId="37FC0190" w:rsidR="0009722E" w:rsidRDefault="0009722E" w:rsidP="005A4E86">
            <w:pPr>
              <w:pStyle w:val="TableText"/>
              <w:rPr>
                <w:lang w:eastAsia="zh-CN"/>
              </w:rPr>
            </w:pPr>
            <w:r>
              <w:t>202</w:t>
            </w:r>
            <w:r>
              <w:rPr>
                <w:rFonts w:hint="eastAsia"/>
                <w:lang w:eastAsia="zh-CN"/>
              </w:rPr>
              <w:t>5</w:t>
            </w:r>
            <w:r>
              <w:t>/</w:t>
            </w:r>
            <w:r>
              <w:rPr>
                <w:rFonts w:hint="eastAsia"/>
                <w:lang w:eastAsia="zh-CN"/>
              </w:rPr>
              <w:t>01</w:t>
            </w:r>
            <w:r>
              <w:t>/</w:t>
            </w:r>
            <w:r>
              <w:rPr>
                <w:rFonts w:hint="eastAsia"/>
                <w:lang w:eastAsia="zh-CN"/>
              </w:rPr>
              <w:t>02</w:t>
            </w:r>
          </w:p>
        </w:tc>
        <w:tc>
          <w:tcPr>
            <w:tcW w:w="1134" w:type="dxa"/>
            <w:tcBorders>
              <w:left w:val="nil"/>
            </w:tcBorders>
            <w:shd w:val="clear" w:color="auto" w:fill="auto"/>
          </w:tcPr>
          <w:p w14:paraId="5F4C259F" w14:textId="0124C33C" w:rsidR="0009722E" w:rsidRDefault="0009722E" w:rsidP="005A4E86">
            <w:pPr>
              <w:pStyle w:val="TableText"/>
              <w:rPr>
                <w:rFonts w:hint="eastAsia"/>
                <w:lang w:eastAsia="zh-CN"/>
              </w:rPr>
            </w:pPr>
            <w:r>
              <w:rPr>
                <w:rFonts w:hint="eastAsia"/>
                <w:lang w:eastAsia="zh-CN"/>
              </w:rPr>
              <w:t xml:space="preserve"> 17:30</w:t>
            </w:r>
          </w:p>
        </w:tc>
        <w:tc>
          <w:tcPr>
            <w:tcW w:w="6524" w:type="dxa"/>
            <w:shd w:val="clear" w:color="auto" w:fill="auto"/>
          </w:tcPr>
          <w:p w14:paraId="074C3DDA" w14:textId="48A28857" w:rsidR="0009722E" w:rsidRDefault="0009722E" w:rsidP="0009722E">
            <w:pPr>
              <w:pStyle w:val="TableText"/>
              <w:ind w:firstLineChars="1200" w:firstLine="2352"/>
              <w:jc w:val="left"/>
              <w:rPr>
                <w:rFonts w:hint="eastAsia"/>
                <w:lang w:eastAsia="zh-CN"/>
              </w:rPr>
            </w:pPr>
            <w:r>
              <w:rPr>
                <w:rFonts w:hint="eastAsia"/>
                <w:lang w:eastAsia="zh-CN"/>
              </w:rPr>
              <w:t>英国</w:t>
            </w:r>
            <w:r>
              <w:rPr>
                <w:rFonts w:hint="eastAsia"/>
                <w:lang w:eastAsia="zh-CN"/>
              </w:rPr>
              <w:t>12月制造业PMI</w:t>
            </w:r>
          </w:p>
        </w:tc>
      </w:tr>
      <w:tr w:rsidR="0009722E" w14:paraId="1374F1C9" w14:textId="77777777" w:rsidTr="00964C3D">
        <w:trPr>
          <w:trHeight w:val="618"/>
        </w:trPr>
        <w:tc>
          <w:tcPr>
            <w:tcW w:w="1731" w:type="dxa"/>
            <w:tcBorders>
              <w:top w:val="nil"/>
              <w:left w:val="nil"/>
              <w:bottom w:val="nil"/>
              <w:right w:val="nil"/>
            </w:tcBorders>
            <w:shd w:val="clear" w:color="auto" w:fill="DAE3F4" w:themeFill="accent1" w:themeFillTint="33"/>
          </w:tcPr>
          <w:p w14:paraId="3682CDCE" w14:textId="34394CEE" w:rsidR="0009722E" w:rsidRDefault="0009722E" w:rsidP="0009722E">
            <w:pPr>
              <w:pStyle w:val="TableText"/>
            </w:pPr>
            <w:r>
              <w:t>202</w:t>
            </w:r>
            <w:r>
              <w:rPr>
                <w:rFonts w:hint="eastAsia"/>
                <w:lang w:eastAsia="zh-CN"/>
              </w:rPr>
              <w:t>5</w:t>
            </w:r>
            <w:r>
              <w:t>/</w:t>
            </w:r>
            <w:r>
              <w:rPr>
                <w:rFonts w:hint="eastAsia"/>
                <w:lang w:eastAsia="zh-CN"/>
              </w:rPr>
              <w:t>01</w:t>
            </w:r>
            <w:r>
              <w:t>/</w:t>
            </w:r>
            <w:r>
              <w:rPr>
                <w:rFonts w:hint="eastAsia"/>
                <w:lang w:eastAsia="zh-CN"/>
              </w:rPr>
              <w:t>02</w:t>
            </w:r>
          </w:p>
        </w:tc>
        <w:tc>
          <w:tcPr>
            <w:tcW w:w="1134" w:type="dxa"/>
            <w:tcBorders>
              <w:left w:val="nil"/>
            </w:tcBorders>
            <w:shd w:val="clear" w:color="auto" w:fill="DAE3F4" w:themeFill="accent1" w:themeFillTint="33"/>
          </w:tcPr>
          <w:p w14:paraId="531E2B74" w14:textId="23815517" w:rsidR="0009722E" w:rsidRDefault="0009722E" w:rsidP="0009722E">
            <w:pPr>
              <w:pStyle w:val="TableText"/>
              <w:rPr>
                <w:rFonts w:hint="eastAsia"/>
                <w:lang w:eastAsia="zh-CN"/>
              </w:rPr>
            </w:pPr>
            <w:r>
              <w:rPr>
                <w:rFonts w:hint="eastAsia"/>
                <w:lang w:eastAsia="zh-CN"/>
              </w:rPr>
              <w:t xml:space="preserve"> </w:t>
            </w:r>
            <w:r>
              <w:rPr>
                <w:rFonts w:hint="eastAsia"/>
                <w:lang w:eastAsia="zh-CN"/>
              </w:rPr>
              <w:t>21</w:t>
            </w:r>
            <w:r>
              <w:rPr>
                <w:rFonts w:hint="eastAsia"/>
                <w:lang w:eastAsia="zh-CN"/>
              </w:rPr>
              <w:t>:30</w:t>
            </w:r>
          </w:p>
        </w:tc>
        <w:tc>
          <w:tcPr>
            <w:tcW w:w="6524" w:type="dxa"/>
            <w:shd w:val="clear" w:color="auto" w:fill="DAE3F4" w:themeFill="accent1" w:themeFillTint="33"/>
          </w:tcPr>
          <w:p w14:paraId="4775F641" w14:textId="7C82A96A" w:rsidR="0009722E" w:rsidRDefault="0009722E" w:rsidP="0009722E">
            <w:pPr>
              <w:pStyle w:val="TableText"/>
              <w:ind w:firstLineChars="900" w:firstLine="1764"/>
              <w:jc w:val="left"/>
              <w:rPr>
                <w:rFonts w:hint="eastAsia"/>
                <w:lang w:eastAsia="zh-CN"/>
              </w:rPr>
            </w:pPr>
            <w:r>
              <w:rPr>
                <w:rFonts w:hint="eastAsia"/>
                <w:lang w:eastAsia="zh-CN"/>
              </w:rPr>
              <w:t>美国至12月28日当周初请失业</w:t>
            </w:r>
            <w:proofErr w:type="gramStart"/>
            <w:r>
              <w:rPr>
                <w:rFonts w:hint="eastAsia"/>
                <w:lang w:eastAsia="zh-CN"/>
              </w:rPr>
              <w:t>金人数</w:t>
            </w:r>
            <w:proofErr w:type="gramEnd"/>
          </w:p>
        </w:tc>
      </w:tr>
      <w:tr w:rsidR="0009722E" w14:paraId="1D478104" w14:textId="77777777" w:rsidTr="002731E2">
        <w:trPr>
          <w:trHeight w:val="618"/>
        </w:trPr>
        <w:tc>
          <w:tcPr>
            <w:tcW w:w="1731" w:type="dxa"/>
            <w:tcBorders>
              <w:top w:val="nil"/>
              <w:left w:val="nil"/>
              <w:bottom w:val="nil"/>
              <w:right w:val="nil"/>
            </w:tcBorders>
            <w:shd w:val="clear" w:color="auto" w:fill="auto"/>
          </w:tcPr>
          <w:p w14:paraId="5553ADA3" w14:textId="0EBB2613" w:rsidR="0009722E" w:rsidRDefault="0009722E" w:rsidP="0009722E">
            <w:pPr>
              <w:pStyle w:val="TableText"/>
            </w:pPr>
            <w:r>
              <w:t>202</w:t>
            </w:r>
            <w:r>
              <w:rPr>
                <w:rFonts w:hint="eastAsia"/>
                <w:lang w:eastAsia="zh-CN"/>
              </w:rPr>
              <w:t>5</w:t>
            </w:r>
            <w:r>
              <w:t>/</w:t>
            </w:r>
            <w:r>
              <w:rPr>
                <w:rFonts w:hint="eastAsia"/>
                <w:lang w:eastAsia="zh-CN"/>
              </w:rPr>
              <w:t>01</w:t>
            </w:r>
            <w:r>
              <w:t>/</w:t>
            </w:r>
            <w:r>
              <w:rPr>
                <w:rFonts w:hint="eastAsia"/>
                <w:lang w:eastAsia="zh-CN"/>
              </w:rPr>
              <w:t>02</w:t>
            </w:r>
          </w:p>
        </w:tc>
        <w:tc>
          <w:tcPr>
            <w:tcW w:w="1134" w:type="dxa"/>
            <w:tcBorders>
              <w:left w:val="nil"/>
            </w:tcBorders>
            <w:shd w:val="clear" w:color="auto" w:fill="auto"/>
          </w:tcPr>
          <w:p w14:paraId="06392FB8" w14:textId="188F41E0" w:rsidR="0009722E" w:rsidRDefault="0009722E" w:rsidP="0009722E">
            <w:pPr>
              <w:pStyle w:val="TableText"/>
              <w:rPr>
                <w:rFonts w:hint="eastAsia"/>
                <w:lang w:eastAsia="zh-CN"/>
              </w:rPr>
            </w:pPr>
            <w:r>
              <w:rPr>
                <w:rFonts w:hint="eastAsia"/>
                <w:lang w:eastAsia="zh-CN"/>
              </w:rPr>
              <w:t xml:space="preserve"> 22:45</w:t>
            </w:r>
          </w:p>
        </w:tc>
        <w:tc>
          <w:tcPr>
            <w:tcW w:w="6524" w:type="dxa"/>
            <w:shd w:val="clear" w:color="auto" w:fill="auto"/>
          </w:tcPr>
          <w:p w14:paraId="5AE84FBA" w14:textId="174B14E2" w:rsidR="0009722E" w:rsidRDefault="0009722E" w:rsidP="0009722E">
            <w:pPr>
              <w:pStyle w:val="TableText"/>
              <w:ind w:firstLineChars="1100" w:firstLine="2156"/>
              <w:jc w:val="left"/>
              <w:rPr>
                <w:rFonts w:hint="eastAsia"/>
                <w:lang w:eastAsia="zh-CN"/>
              </w:rPr>
            </w:pPr>
            <w:r>
              <w:rPr>
                <w:rFonts w:hint="eastAsia"/>
                <w:lang w:eastAsia="zh-CN"/>
              </w:rPr>
              <w:t>美国12月</w:t>
            </w:r>
            <w:proofErr w:type="gramStart"/>
            <w:r>
              <w:rPr>
                <w:rFonts w:hint="eastAsia"/>
                <w:lang w:eastAsia="zh-CN"/>
              </w:rPr>
              <w:t>标普全球</w:t>
            </w:r>
            <w:proofErr w:type="gramEnd"/>
            <w:r>
              <w:rPr>
                <w:rFonts w:hint="eastAsia"/>
                <w:lang w:eastAsia="zh-CN"/>
              </w:rPr>
              <w:t>制造业PMI</w:t>
            </w:r>
          </w:p>
        </w:tc>
      </w:tr>
      <w:bookmarkEnd w:id="2"/>
    </w:tbl>
    <w:p w14:paraId="28CD71E9" w14:textId="77777777" w:rsidR="00882A0E" w:rsidRDefault="00882A0E" w:rsidP="00942C9E">
      <w:pPr>
        <w:spacing w:before="102" w:line="257" w:lineRule="auto"/>
        <w:ind w:right="646" w:firstLineChars="200" w:firstLine="420"/>
        <w:jc w:val="both"/>
        <w:rPr>
          <w:rFonts w:eastAsiaTheme="minorEastAsia"/>
          <w:lang w:eastAsia="zh-CN"/>
        </w:rPr>
      </w:pPr>
    </w:p>
    <w:p w14:paraId="42E9C10B" w14:textId="77777777" w:rsidR="00C5184A" w:rsidRPr="00C5184A" w:rsidRDefault="00C5184A" w:rsidP="006E4A37">
      <w:pPr>
        <w:spacing w:before="102" w:line="257" w:lineRule="auto"/>
        <w:ind w:right="646"/>
        <w:jc w:val="both"/>
        <w:rPr>
          <w:rFonts w:eastAsiaTheme="minorEastAsia"/>
          <w:lang w:eastAsia="zh-CN"/>
        </w:rPr>
      </w:pPr>
    </w:p>
    <w:p w14:paraId="6C97C199" w14:textId="725A0ABD" w:rsidR="009372C5" w:rsidRPr="009577DA" w:rsidRDefault="00115A1A" w:rsidP="009577DA">
      <w:pPr>
        <w:pStyle w:val="aa"/>
        <w:numPr>
          <w:ilvl w:val="0"/>
          <w:numId w:val="2"/>
        </w:numPr>
        <w:spacing w:before="120" w:line="190" w:lineRule="auto"/>
        <w:ind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32F97A4A" w:rsidR="006E4A37" w:rsidRDefault="00115A1A">
      <w:pPr>
        <w:spacing w:before="103" w:line="256" w:lineRule="auto"/>
        <w:ind w:right="743"/>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184740A7" w14:textId="0D92B051" w:rsidR="00C13A40" w:rsidRDefault="00C13A40" w:rsidP="00C13A40">
      <w:pPr>
        <w:spacing w:before="103" w:line="256" w:lineRule="auto"/>
        <w:ind w:right="743" w:firstLine="448"/>
        <w:jc w:val="both"/>
        <w:rPr>
          <w:rFonts w:ascii="微软雅黑" w:eastAsia="微软雅黑" w:hAnsi="微软雅黑" w:cs="微软雅黑"/>
          <w:spacing w:val="12"/>
          <w:lang w:eastAsia="zh-CN"/>
        </w:rPr>
      </w:pPr>
      <w:r w:rsidRPr="00C13A40">
        <w:rPr>
          <w:rFonts w:ascii="微软雅黑" w:eastAsia="微软雅黑" w:hAnsi="微软雅黑" w:cs="微软雅黑" w:hint="eastAsia"/>
          <w:spacing w:val="12"/>
          <w:lang w:eastAsia="zh-CN"/>
        </w:rPr>
        <w:t>截至</w:t>
      </w:r>
      <w:r w:rsidRPr="00C13A40">
        <w:rPr>
          <w:rFonts w:ascii="微软雅黑" w:eastAsia="微软雅黑" w:hAnsi="微软雅黑" w:cs="微软雅黑"/>
          <w:spacing w:val="12"/>
          <w:lang w:eastAsia="zh-CN"/>
        </w:rPr>
        <w:t>202</w:t>
      </w:r>
      <w:r>
        <w:rPr>
          <w:rFonts w:ascii="微软雅黑" w:eastAsia="微软雅黑" w:hAnsi="微软雅黑" w:cs="微软雅黑" w:hint="eastAsia"/>
          <w:spacing w:val="12"/>
          <w:lang w:eastAsia="zh-CN"/>
        </w:rPr>
        <w:t>4</w:t>
      </w:r>
      <w:r w:rsidRPr="00C13A40">
        <w:rPr>
          <w:rFonts w:ascii="微软雅黑" w:eastAsia="微软雅黑" w:hAnsi="微软雅黑" w:cs="微软雅黑" w:hint="eastAsia"/>
          <w:spacing w:val="12"/>
          <w:lang w:eastAsia="zh-CN"/>
        </w:rPr>
        <w:t>年</w:t>
      </w:r>
      <w:r>
        <w:rPr>
          <w:rFonts w:ascii="微软雅黑" w:eastAsia="微软雅黑" w:hAnsi="微软雅黑" w:cs="微软雅黑" w:hint="eastAsia"/>
          <w:spacing w:val="12"/>
          <w:lang w:eastAsia="zh-CN"/>
        </w:rPr>
        <w:t>12月31</w:t>
      </w:r>
      <w:r w:rsidRPr="00C13A40">
        <w:rPr>
          <w:rFonts w:ascii="微软雅黑" w:eastAsia="微软雅黑" w:hAnsi="微软雅黑" w:cs="微软雅黑" w:hint="eastAsia"/>
          <w:spacing w:val="12"/>
          <w:lang w:eastAsia="zh-CN"/>
        </w:rPr>
        <w:t>日，美元指数涨</w:t>
      </w:r>
      <w:r w:rsidRPr="00C13A40">
        <w:rPr>
          <w:rFonts w:ascii="微软雅黑" w:eastAsia="微软雅黑" w:hAnsi="微软雅黑" w:cs="微软雅黑"/>
          <w:spacing w:val="12"/>
          <w:lang w:eastAsia="zh-CN"/>
        </w:rPr>
        <w:t>0.41%</w:t>
      </w:r>
      <w:r w:rsidRPr="00C13A40">
        <w:rPr>
          <w:rFonts w:ascii="微软雅黑" w:eastAsia="微软雅黑" w:hAnsi="微软雅黑" w:cs="微软雅黑" w:hint="eastAsia"/>
          <w:spacing w:val="12"/>
          <w:lang w:eastAsia="zh-CN"/>
        </w:rPr>
        <w:t>报</w:t>
      </w:r>
      <w:r w:rsidRPr="00C13A40">
        <w:rPr>
          <w:rFonts w:ascii="微软雅黑" w:eastAsia="微软雅黑" w:hAnsi="微软雅黑" w:cs="微软雅黑"/>
          <w:spacing w:val="12"/>
          <w:lang w:eastAsia="zh-CN"/>
        </w:rPr>
        <w:t>108.48</w:t>
      </w:r>
      <w:r w:rsidRPr="00C13A40">
        <w:rPr>
          <w:rFonts w:ascii="微软雅黑" w:eastAsia="微软雅黑" w:hAnsi="微软雅黑" w:cs="微软雅黑" w:hint="eastAsia"/>
          <w:spacing w:val="12"/>
          <w:lang w:eastAsia="zh-CN"/>
        </w:rPr>
        <w:t>，</w:t>
      </w:r>
      <w:r w:rsidRPr="00C13A40">
        <w:rPr>
          <w:rFonts w:ascii="微软雅黑" w:eastAsia="微软雅黑" w:hAnsi="微软雅黑" w:cs="微软雅黑"/>
          <w:spacing w:val="12"/>
          <w:lang w:eastAsia="zh-CN"/>
        </w:rPr>
        <w:t>2024</w:t>
      </w:r>
      <w:r w:rsidRPr="00C13A40">
        <w:rPr>
          <w:rFonts w:ascii="微软雅黑" w:eastAsia="微软雅黑" w:hAnsi="微软雅黑" w:cs="微软雅黑" w:hint="eastAsia"/>
          <w:spacing w:val="12"/>
          <w:lang w:eastAsia="zh-CN"/>
        </w:rPr>
        <w:t>年累计涨</w:t>
      </w:r>
      <w:r w:rsidRPr="00C13A40">
        <w:rPr>
          <w:rFonts w:ascii="微软雅黑" w:eastAsia="微软雅黑" w:hAnsi="微软雅黑" w:cs="微软雅黑"/>
          <w:spacing w:val="12"/>
          <w:lang w:eastAsia="zh-CN"/>
        </w:rPr>
        <w:t>6.57%</w:t>
      </w:r>
      <w:r w:rsidRPr="00C13A40">
        <w:rPr>
          <w:rFonts w:ascii="微软雅黑" w:eastAsia="微软雅黑" w:hAnsi="微软雅黑" w:cs="微软雅黑" w:hint="eastAsia"/>
          <w:spacing w:val="12"/>
          <w:lang w:eastAsia="zh-CN"/>
        </w:rPr>
        <w:t>，非美货币普遍下跌，欧元兑美元跌</w:t>
      </w:r>
      <w:r w:rsidRPr="00C13A40">
        <w:rPr>
          <w:rFonts w:ascii="微软雅黑" w:eastAsia="微软雅黑" w:hAnsi="微软雅黑" w:cs="微软雅黑"/>
          <w:spacing w:val="12"/>
          <w:lang w:eastAsia="zh-CN"/>
        </w:rPr>
        <w:t>0.52%</w:t>
      </w:r>
      <w:r w:rsidRPr="00C13A40">
        <w:rPr>
          <w:rFonts w:ascii="微软雅黑" w:eastAsia="微软雅黑" w:hAnsi="微软雅黑" w:cs="微软雅黑" w:hint="eastAsia"/>
          <w:spacing w:val="12"/>
          <w:lang w:eastAsia="zh-CN"/>
        </w:rPr>
        <w:t>报</w:t>
      </w:r>
      <w:r w:rsidRPr="00C13A40">
        <w:rPr>
          <w:rFonts w:ascii="微软雅黑" w:eastAsia="微软雅黑" w:hAnsi="微软雅黑" w:cs="微软雅黑"/>
          <w:spacing w:val="12"/>
          <w:lang w:eastAsia="zh-CN"/>
        </w:rPr>
        <w:t>1.0353</w:t>
      </w:r>
      <w:r w:rsidRPr="00C13A40">
        <w:rPr>
          <w:rFonts w:ascii="微软雅黑" w:eastAsia="微软雅黑" w:hAnsi="微软雅黑" w:cs="微软雅黑" w:hint="eastAsia"/>
          <w:spacing w:val="12"/>
          <w:lang w:eastAsia="zh-CN"/>
        </w:rPr>
        <w:t>，英镑兑美元跌</w:t>
      </w:r>
      <w:r w:rsidRPr="00C13A40">
        <w:rPr>
          <w:rFonts w:ascii="微软雅黑" w:eastAsia="微软雅黑" w:hAnsi="微软雅黑" w:cs="微软雅黑"/>
          <w:spacing w:val="12"/>
          <w:lang w:eastAsia="zh-CN"/>
        </w:rPr>
        <w:t>0.3%</w:t>
      </w:r>
      <w:r w:rsidRPr="00C13A40">
        <w:rPr>
          <w:rFonts w:ascii="微软雅黑" w:eastAsia="微软雅黑" w:hAnsi="微软雅黑" w:cs="微软雅黑" w:hint="eastAsia"/>
          <w:spacing w:val="12"/>
          <w:lang w:eastAsia="zh-CN"/>
        </w:rPr>
        <w:t>报</w:t>
      </w:r>
      <w:r w:rsidRPr="00C13A40">
        <w:rPr>
          <w:rFonts w:ascii="微软雅黑" w:eastAsia="微软雅黑" w:hAnsi="微软雅黑" w:cs="微软雅黑"/>
          <w:spacing w:val="12"/>
          <w:lang w:eastAsia="zh-CN"/>
        </w:rPr>
        <w:t>1.2514</w:t>
      </w:r>
      <w:r w:rsidRPr="00C13A40">
        <w:rPr>
          <w:rFonts w:ascii="微软雅黑" w:eastAsia="微软雅黑" w:hAnsi="微软雅黑" w:cs="微软雅黑" w:hint="eastAsia"/>
          <w:spacing w:val="12"/>
          <w:lang w:eastAsia="zh-CN"/>
        </w:rPr>
        <w:t>，美元兑日元涨</w:t>
      </w:r>
      <w:r w:rsidRPr="00C13A40">
        <w:rPr>
          <w:rFonts w:ascii="微软雅黑" w:eastAsia="微软雅黑" w:hAnsi="微软雅黑" w:cs="微软雅黑"/>
          <w:spacing w:val="12"/>
          <w:lang w:eastAsia="zh-CN"/>
        </w:rPr>
        <w:t>0.23%</w:t>
      </w:r>
      <w:r w:rsidRPr="00C13A40">
        <w:rPr>
          <w:rFonts w:ascii="微软雅黑" w:eastAsia="微软雅黑" w:hAnsi="微软雅黑" w:cs="微软雅黑" w:hint="eastAsia"/>
          <w:spacing w:val="12"/>
          <w:lang w:eastAsia="zh-CN"/>
        </w:rPr>
        <w:t>报</w:t>
      </w:r>
      <w:r w:rsidRPr="00C13A40">
        <w:rPr>
          <w:rFonts w:ascii="微软雅黑" w:eastAsia="微软雅黑" w:hAnsi="微软雅黑" w:cs="微软雅黑"/>
          <w:spacing w:val="12"/>
          <w:lang w:eastAsia="zh-CN"/>
        </w:rPr>
        <w:t>157.20</w:t>
      </w:r>
      <w:r w:rsidRPr="00C13A40">
        <w:rPr>
          <w:rFonts w:ascii="微软雅黑" w:eastAsia="微软雅黑" w:hAnsi="微软雅黑" w:cs="微软雅黑" w:hint="eastAsia"/>
          <w:spacing w:val="12"/>
          <w:lang w:eastAsia="zh-CN"/>
        </w:rPr>
        <w:t>，离岸人民币对美元跌</w:t>
      </w:r>
      <w:r w:rsidRPr="00C13A40">
        <w:rPr>
          <w:rFonts w:ascii="微软雅黑" w:eastAsia="微软雅黑" w:hAnsi="微软雅黑" w:cs="微软雅黑"/>
          <w:spacing w:val="12"/>
          <w:lang w:eastAsia="zh-CN"/>
        </w:rPr>
        <w:t>226</w:t>
      </w:r>
      <w:r w:rsidRPr="00C13A40">
        <w:rPr>
          <w:rFonts w:ascii="微软雅黑" w:eastAsia="微软雅黑" w:hAnsi="微软雅黑" w:cs="微软雅黑" w:hint="eastAsia"/>
          <w:spacing w:val="12"/>
          <w:lang w:eastAsia="zh-CN"/>
        </w:rPr>
        <w:t>个基点报</w:t>
      </w:r>
      <w:r w:rsidRPr="00C13A40">
        <w:rPr>
          <w:rFonts w:ascii="微软雅黑" w:eastAsia="微软雅黑" w:hAnsi="微软雅黑" w:cs="微软雅黑"/>
          <w:spacing w:val="12"/>
          <w:lang w:eastAsia="zh-CN"/>
        </w:rPr>
        <w:t>7.3371</w:t>
      </w:r>
      <w:r w:rsidRPr="00C13A40">
        <w:rPr>
          <w:rFonts w:ascii="微软雅黑" w:eastAsia="微软雅黑" w:hAnsi="微软雅黑" w:cs="微软雅黑" w:hint="eastAsia"/>
          <w:spacing w:val="12"/>
          <w:lang w:eastAsia="zh-CN"/>
        </w:rPr>
        <w:t>。近日公布的宏观数据表现分歧较大，美国</w:t>
      </w:r>
      <w:r w:rsidRPr="00C13A40">
        <w:rPr>
          <w:rFonts w:ascii="微软雅黑" w:eastAsia="微软雅黑" w:hAnsi="微软雅黑" w:cs="微软雅黑"/>
          <w:spacing w:val="12"/>
          <w:lang w:eastAsia="zh-CN"/>
        </w:rPr>
        <w:t>12</w:t>
      </w:r>
      <w:r w:rsidRPr="00C13A40">
        <w:rPr>
          <w:rFonts w:ascii="微软雅黑" w:eastAsia="微软雅黑" w:hAnsi="微软雅黑" w:cs="微软雅黑" w:hint="eastAsia"/>
          <w:spacing w:val="12"/>
          <w:lang w:eastAsia="zh-CN"/>
        </w:rPr>
        <w:t>月芝加哥</w:t>
      </w:r>
      <w:r w:rsidRPr="00C13A40">
        <w:rPr>
          <w:rFonts w:ascii="微软雅黑" w:eastAsia="微软雅黑" w:hAnsi="微软雅黑" w:cs="微软雅黑"/>
          <w:spacing w:val="12"/>
          <w:lang w:eastAsia="zh-CN"/>
        </w:rPr>
        <w:t>PMI</w:t>
      </w:r>
      <w:r w:rsidRPr="00C13A40">
        <w:rPr>
          <w:rFonts w:ascii="微软雅黑" w:eastAsia="微软雅黑" w:hAnsi="微软雅黑" w:cs="微软雅黑" w:hint="eastAsia"/>
          <w:spacing w:val="12"/>
          <w:lang w:eastAsia="zh-CN"/>
        </w:rPr>
        <w:t>低于预期，预示制造业增速进一步放缓，后续重点关注本周五</w:t>
      </w:r>
      <w:r w:rsidRPr="00C13A40">
        <w:rPr>
          <w:rFonts w:ascii="微软雅黑" w:eastAsia="微软雅黑" w:hAnsi="微软雅黑" w:cs="微软雅黑"/>
          <w:spacing w:val="12"/>
          <w:lang w:eastAsia="zh-CN"/>
        </w:rPr>
        <w:t>ISM</w:t>
      </w:r>
      <w:r w:rsidRPr="00C13A40">
        <w:rPr>
          <w:rFonts w:ascii="微软雅黑" w:eastAsia="微软雅黑" w:hAnsi="微软雅黑" w:cs="微软雅黑" w:hint="eastAsia"/>
          <w:spacing w:val="12"/>
          <w:lang w:eastAsia="zh-CN"/>
        </w:rPr>
        <w:t>公布的</w:t>
      </w:r>
      <w:r w:rsidRPr="00C13A40">
        <w:rPr>
          <w:rFonts w:ascii="微软雅黑" w:eastAsia="微软雅黑" w:hAnsi="微软雅黑" w:cs="微软雅黑"/>
          <w:spacing w:val="12"/>
          <w:lang w:eastAsia="zh-CN"/>
        </w:rPr>
        <w:t>PMI</w:t>
      </w:r>
      <w:r w:rsidRPr="00C13A40">
        <w:rPr>
          <w:rFonts w:ascii="微软雅黑" w:eastAsia="微软雅黑" w:hAnsi="微软雅黑" w:cs="微软雅黑" w:hint="eastAsia"/>
          <w:spacing w:val="12"/>
          <w:lang w:eastAsia="zh-CN"/>
        </w:rPr>
        <w:t>指标。相较之下，美国</w:t>
      </w:r>
      <w:r w:rsidRPr="00C13A40">
        <w:rPr>
          <w:rFonts w:ascii="微软雅黑" w:eastAsia="微软雅黑" w:hAnsi="微软雅黑" w:cs="微软雅黑"/>
          <w:spacing w:val="12"/>
          <w:lang w:eastAsia="zh-CN"/>
        </w:rPr>
        <w:t>11</w:t>
      </w:r>
      <w:r w:rsidRPr="00C13A40">
        <w:rPr>
          <w:rFonts w:ascii="微软雅黑" w:eastAsia="微软雅黑" w:hAnsi="微软雅黑" w:cs="微软雅黑" w:hint="eastAsia"/>
          <w:spacing w:val="12"/>
          <w:lang w:eastAsia="zh-CN"/>
        </w:rPr>
        <w:t>月成屋签约销售指数增速表现亮眼，创</w:t>
      </w:r>
      <w:r w:rsidRPr="00C13A40">
        <w:rPr>
          <w:rFonts w:ascii="微软雅黑" w:eastAsia="微软雅黑" w:hAnsi="微软雅黑" w:cs="微软雅黑"/>
          <w:spacing w:val="12"/>
          <w:lang w:eastAsia="zh-CN"/>
        </w:rPr>
        <w:t>2023</w:t>
      </w:r>
      <w:r w:rsidRPr="00C13A40">
        <w:rPr>
          <w:rFonts w:ascii="微软雅黑" w:eastAsia="微软雅黑" w:hAnsi="微软雅黑" w:cs="微软雅黑" w:hint="eastAsia"/>
          <w:spacing w:val="12"/>
          <w:lang w:eastAsia="zh-CN"/>
        </w:rPr>
        <w:t>年以来新高。这反映出美国住房市场的阶段性复苏，可能在一定程度上提</w:t>
      </w:r>
      <w:proofErr w:type="gramStart"/>
      <w:r w:rsidRPr="00C13A40">
        <w:rPr>
          <w:rFonts w:ascii="微软雅黑" w:eastAsia="微软雅黑" w:hAnsi="微软雅黑" w:cs="微软雅黑" w:hint="eastAsia"/>
          <w:spacing w:val="12"/>
          <w:lang w:eastAsia="zh-CN"/>
        </w:rPr>
        <w:t>振消费</w:t>
      </w:r>
      <w:proofErr w:type="gramEnd"/>
      <w:r w:rsidRPr="00C13A40">
        <w:rPr>
          <w:rFonts w:ascii="微软雅黑" w:eastAsia="微软雅黑" w:hAnsi="微软雅黑" w:cs="微软雅黑" w:hint="eastAsia"/>
          <w:spacing w:val="12"/>
          <w:lang w:eastAsia="zh-CN"/>
        </w:rPr>
        <w:t>需求，或导致通胀水平回落进程放缓。欧元区方面，欧洲央行行长拉加德表示，</w:t>
      </w:r>
      <w:r w:rsidRPr="00C13A40">
        <w:rPr>
          <w:rFonts w:ascii="微软雅黑" w:eastAsia="微软雅黑" w:hAnsi="微软雅黑" w:cs="微软雅黑"/>
          <w:spacing w:val="12"/>
          <w:lang w:eastAsia="zh-CN"/>
        </w:rPr>
        <w:t>2%</w:t>
      </w:r>
      <w:r w:rsidRPr="00C13A40">
        <w:rPr>
          <w:rFonts w:ascii="微软雅黑" w:eastAsia="微软雅黑" w:hAnsi="微软雅黑" w:cs="微软雅黑" w:hint="eastAsia"/>
          <w:spacing w:val="12"/>
          <w:lang w:eastAsia="zh-CN"/>
        </w:rPr>
        <w:t>的通胀目标近在眼前，总体立场维持偏鸽，降息可期，欧元短期内或继续承压。日本方面，近期公布的日本</w:t>
      </w:r>
      <w:r w:rsidRPr="00C13A40">
        <w:rPr>
          <w:rFonts w:ascii="微软雅黑" w:eastAsia="微软雅黑" w:hAnsi="微软雅黑" w:cs="微软雅黑"/>
          <w:spacing w:val="12"/>
          <w:lang w:eastAsia="zh-CN"/>
        </w:rPr>
        <w:t>12</w:t>
      </w:r>
      <w:r w:rsidRPr="00C13A40">
        <w:rPr>
          <w:rFonts w:ascii="微软雅黑" w:eastAsia="微软雅黑" w:hAnsi="微软雅黑" w:cs="微软雅黑" w:hint="eastAsia"/>
          <w:spacing w:val="12"/>
          <w:lang w:eastAsia="zh-CN"/>
        </w:rPr>
        <w:t>月制造业</w:t>
      </w:r>
      <w:r w:rsidRPr="00C13A40">
        <w:rPr>
          <w:rFonts w:ascii="微软雅黑" w:eastAsia="微软雅黑" w:hAnsi="微软雅黑" w:cs="微软雅黑"/>
          <w:spacing w:val="12"/>
          <w:lang w:eastAsia="zh-CN"/>
        </w:rPr>
        <w:t>PMI</w:t>
      </w:r>
      <w:r w:rsidRPr="00C13A40">
        <w:rPr>
          <w:rFonts w:ascii="微软雅黑" w:eastAsia="微软雅黑" w:hAnsi="微软雅黑" w:cs="微软雅黑" w:hint="eastAsia"/>
          <w:spacing w:val="12"/>
          <w:lang w:eastAsia="zh-CN"/>
        </w:rPr>
        <w:t>录得三个月以来最温和的收缩水平，但仍低于</w:t>
      </w:r>
      <w:r w:rsidRPr="00C13A40">
        <w:rPr>
          <w:rFonts w:ascii="微软雅黑" w:eastAsia="微软雅黑" w:hAnsi="微软雅黑" w:cs="微软雅黑"/>
          <w:spacing w:val="12"/>
          <w:lang w:eastAsia="zh-CN"/>
        </w:rPr>
        <w:t>50</w:t>
      </w:r>
      <w:r w:rsidRPr="00C13A40">
        <w:rPr>
          <w:rFonts w:ascii="微软雅黑" w:eastAsia="微软雅黑" w:hAnsi="微软雅黑" w:cs="微软雅黑" w:hint="eastAsia"/>
          <w:spacing w:val="12"/>
          <w:lang w:eastAsia="zh-CN"/>
        </w:rPr>
        <w:t>的荣枯线，表明制造业依然处于低迷状态。与此同时，日本央行明确表达继续推进加息的意愿，并削减月度债券购买量。加息预期或为日元未来反弹提供支持，但短期内仍受美元强势的压制。展望未来，美元指数</w:t>
      </w:r>
      <w:proofErr w:type="gramStart"/>
      <w:r w:rsidRPr="00C13A40">
        <w:rPr>
          <w:rFonts w:ascii="微软雅黑" w:eastAsia="微软雅黑" w:hAnsi="微软雅黑" w:cs="微软雅黑" w:hint="eastAsia"/>
          <w:spacing w:val="12"/>
          <w:lang w:eastAsia="zh-CN"/>
        </w:rPr>
        <w:t>短期大</w:t>
      </w:r>
      <w:proofErr w:type="gramEnd"/>
      <w:r w:rsidRPr="00C13A40">
        <w:rPr>
          <w:rFonts w:ascii="微软雅黑" w:eastAsia="微软雅黑" w:hAnsi="微软雅黑" w:cs="微软雅黑" w:hint="eastAsia"/>
          <w:spacing w:val="12"/>
          <w:lang w:eastAsia="zh-CN"/>
        </w:rPr>
        <w:t>概率将延续高位震荡格局，美联储延续鹰派基调，令市场对降息预期进一步降温。美元受利差</w:t>
      </w:r>
      <w:proofErr w:type="gramStart"/>
      <w:r w:rsidRPr="00C13A40">
        <w:rPr>
          <w:rFonts w:ascii="微软雅黑" w:eastAsia="微软雅黑" w:hAnsi="微软雅黑" w:cs="微软雅黑" w:hint="eastAsia"/>
          <w:spacing w:val="12"/>
          <w:lang w:eastAsia="zh-CN"/>
        </w:rPr>
        <w:t>预期走扩影响</w:t>
      </w:r>
      <w:proofErr w:type="gramEnd"/>
      <w:r w:rsidRPr="00C13A40">
        <w:rPr>
          <w:rFonts w:ascii="微软雅黑" w:eastAsia="微软雅黑" w:hAnsi="微软雅黑" w:cs="微软雅黑" w:hint="eastAsia"/>
          <w:spacing w:val="12"/>
          <w:lang w:eastAsia="zh-CN"/>
        </w:rPr>
        <w:t>仍具备较强吸引力，但</w:t>
      </w:r>
      <w:proofErr w:type="gramStart"/>
      <w:r w:rsidRPr="00C13A40">
        <w:rPr>
          <w:rFonts w:ascii="微软雅黑" w:eastAsia="微软雅黑" w:hAnsi="微软雅黑" w:cs="微软雅黑" w:hint="eastAsia"/>
          <w:spacing w:val="12"/>
          <w:lang w:eastAsia="zh-CN"/>
        </w:rPr>
        <w:t>特朗普</w:t>
      </w:r>
      <w:proofErr w:type="gramEnd"/>
      <w:r w:rsidRPr="00C13A40">
        <w:rPr>
          <w:rFonts w:ascii="微软雅黑" w:eastAsia="微软雅黑" w:hAnsi="微软雅黑" w:cs="微软雅黑" w:hint="eastAsia"/>
          <w:spacing w:val="12"/>
          <w:lang w:eastAsia="zh-CN"/>
        </w:rPr>
        <w:t>重返白宫的政策不确定性，包括可能重新提出关税及减税政策，加剧了市场在交易方向上的分歧，预计美元延续震荡。</w:t>
      </w:r>
    </w:p>
    <w:p w14:paraId="53F12D0A" w14:textId="019D3E3F" w:rsidR="009372C5" w:rsidRPr="00C07FA3" w:rsidRDefault="00115A1A">
      <w:pPr>
        <w:spacing w:before="235" w:line="176" w:lineRule="auto"/>
        <w:ind w:firstLine="448"/>
        <w:jc w:val="both"/>
        <w:rPr>
          <w:rFonts w:ascii="微软雅黑" w:eastAsia="微软雅黑" w:hAnsi="微软雅黑" w:cs="微软雅黑" w:hint="eastAsia"/>
          <w:spacing w:val="12"/>
          <w:sz w:val="24"/>
          <w:szCs w:val="24"/>
          <w:lang w:eastAsia="zh-CN"/>
        </w:rPr>
      </w:pPr>
      <w:r w:rsidRPr="00C07FA3">
        <w:rPr>
          <w:rFonts w:ascii="微软雅黑" w:eastAsia="微软雅黑" w:hAnsi="微软雅黑" w:cs="微软雅黑"/>
          <w:spacing w:val="7"/>
          <w:lang w:eastAsia="zh-CN"/>
        </w:rPr>
        <w:t>图表</w:t>
      </w:r>
      <w:r w:rsidRPr="00C07FA3">
        <w:rPr>
          <w:rFonts w:ascii="微软雅黑" w:eastAsia="微软雅黑" w:hAnsi="微软雅黑" w:cs="微软雅黑" w:hint="eastAsia"/>
          <w:spacing w:val="7"/>
          <w:lang w:eastAsia="zh-CN"/>
        </w:rPr>
        <w:t>2：美元指数走势图</w:t>
      </w:r>
    </w:p>
    <w:p w14:paraId="6659CB59" w14:textId="00CB1E01" w:rsidR="009372C5" w:rsidRPr="00C13A40" w:rsidRDefault="00C13A40" w:rsidP="00C13A40">
      <w:pPr>
        <w:spacing w:before="103" w:line="256" w:lineRule="auto"/>
        <w:ind w:right="743" w:firstLine="420"/>
        <w:rPr>
          <w:rFonts w:eastAsiaTheme="minorEastAsia" w:hint="eastAsia"/>
          <w:lang w:eastAsia="zh-CN"/>
        </w:rPr>
      </w:pPr>
      <w:r w:rsidRPr="00C13A40">
        <w:rPr>
          <w:rFonts w:eastAsiaTheme="minorEastAsia"/>
          <w:noProof/>
          <w:lang w:eastAsia="zh-CN"/>
        </w:rPr>
        <w:lastRenderedPageBreak/>
        <w:drawing>
          <wp:inline distT="0" distB="0" distL="0" distR="0" wp14:anchorId="196253A1" wp14:editId="2D88DDFD">
            <wp:extent cx="5781675" cy="1876425"/>
            <wp:effectExtent l="0" t="0" r="9525" b="9525"/>
            <wp:docPr id="1022660618" name="图片 6"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660618" name="图片 6" descr="图表&#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1675" cy="1876425"/>
                    </a:xfrm>
                    <a:prstGeom prst="rect">
                      <a:avLst/>
                    </a:prstGeom>
                    <a:noFill/>
                    <a:ln>
                      <a:noFill/>
                    </a:ln>
                  </pic:spPr>
                </pic:pic>
              </a:graphicData>
            </a:graphic>
          </wp:inline>
        </w:drawing>
      </w:r>
    </w:p>
    <w:p w14:paraId="1DDAF2B2" w14:textId="77777777" w:rsidR="009372C5" w:rsidRPr="00C07FA3" w:rsidRDefault="00115A1A">
      <w:pPr>
        <w:spacing w:before="120" w:line="190" w:lineRule="auto"/>
        <w:ind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739D5693" w14:textId="77777777" w:rsidR="00882A0E" w:rsidRDefault="00882A0E">
      <w:pPr>
        <w:spacing w:before="103" w:line="256" w:lineRule="auto"/>
        <w:ind w:right="743"/>
        <w:jc w:val="both"/>
        <w:rPr>
          <w:rFonts w:ascii="微软雅黑" w:eastAsia="微软雅黑" w:hAnsi="微软雅黑" w:cs="微软雅黑" w:hint="eastAsia"/>
          <w:b/>
          <w:bCs/>
          <w:spacing w:val="12"/>
          <w:lang w:eastAsia="zh-CN"/>
        </w:rPr>
      </w:pPr>
    </w:p>
    <w:p w14:paraId="760F4347" w14:textId="77777777" w:rsidR="009372C5" w:rsidRPr="00C07FA3" w:rsidRDefault="00115A1A">
      <w:pPr>
        <w:spacing w:before="103" w:line="256" w:lineRule="auto"/>
        <w:ind w:right="743"/>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41C627BF" w14:textId="77777777" w:rsidR="00C13A40" w:rsidRDefault="00C13A40">
      <w:pPr>
        <w:spacing w:before="103" w:line="256" w:lineRule="auto"/>
        <w:ind w:right="743" w:firstLine="448"/>
        <w:jc w:val="both"/>
        <w:rPr>
          <w:rFonts w:ascii="微软雅黑" w:eastAsia="微软雅黑" w:hAnsi="微软雅黑" w:cs="微软雅黑"/>
          <w:spacing w:val="12"/>
          <w:lang w:eastAsia="zh-CN"/>
        </w:rPr>
      </w:pPr>
      <w:r w:rsidRPr="00C13A40">
        <w:rPr>
          <w:rFonts w:ascii="微软雅黑" w:eastAsia="微软雅黑" w:hAnsi="微软雅黑" w:cs="微软雅黑" w:hint="eastAsia"/>
          <w:spacing w:val="12"/>
          <w:lang w:eastAsia="zh-CN"/>
        </w:rPr>
        <w:t>截至</w:t>
      </w:r>
      <w:r w:rsidRPr="00C13A40">
        <w:rPr>
          <w:rFonts w:ascii="微软雅黑" w:eastAsia="微软雅黑" w:hAnsi="微软雅黑" w:cs="微软雅黑"/>
          <w:spacing w:val="12"/>
          <w:lang w:eastAsia="zh-CN"/>
        </w:rPr>
        <w:t>12</w:t>
      </w:r>
      <w:r w:rsidRPr="00C13A40">
        <w:rPr>
          <w:rFonts w:ascii="微软雅黑" w:eastAsia="微软雅黑" w:hAnsi="微软雅黑" w:cs="微软雅黑" w:hint="eastAsia"/>
          <w:spacing w:val="12"/>
          <w:lang w:eastAsia="zh-CN"/>
        </w:rPr>
        <w:t>月</w:t>
      </w:r>
      <w:r w:rsidRPr="00C13A40">
        <w:rPr>
          <w:rFonts w:ascii="微软雅黑" w:eastAsia="微软雅黑" w:hAnsi="微软雅黑" w:cs="微软雅黑"/>
          <w:spacing w:val="12"/>
          <w:lang w:eastAsia="zh-CN"/>
        </w:rPr>
        <w:t>31</w:t>
      </w:r>
      <w:r w:rsidRPr="00C13A40">
        <w:rPr>
          <w:rFonts w:ascii="微软雅黑" w:eastAsia="微软雅黑" w:hAnsi="微软雅黑" w:cs="微软雅黑" w:hint="eastAsia"/>
          <w:spacing w:val="12"/>
          <w:lang w:eastAsia="zh-CN"/>
        </w:rPr>
        <w:t>日，</w:t>
      </w:r>
      <w:proofErr w:type="gramStart"/>
      <w:r w:rsidRPr="00C13A40">
        <w:rPr>
          <w:rFonts w:ascii="微软雅黑" w:eastAsia="微软雅黑" w:hAnsi="微软雅黑" w:cs="微软雅黑" w:hint="eastAsia"/>
          <w:spacing w:val="12"/>
          <w:lang w:eastAsia="zh-CN"/>
        </w:rPr>
        <w:t>标普</w:t>
      </w:r>
      <w:proofErr w:type="gramEnd"/>
      <w:r w:rsidRPr="00C13A40">
        <w:rPr>
          <w:rFonts w:ascii="微软雅黑" w:eastAsia="微软雅黑" w:hAnsi="微软雅黑" w:cs="微软雅黑"/>
          <w:spacing w:val="12"/>
          <w:lang w:eastAsia="zh-CN"/>
        </w:rPr>
        <w:t>500</w:t>
      </w:r>
      <w:r w:rsidRPr="00C13A40">
        <w:rPr>
          <w:rFonts w:ascii="微软雅黑" w:eastAsia="微软雅黑" w:hAnsi="微软雅黑" w:cs="微软雅黑" w:hint="eastAsia"/>
          <w:spacing w:val="12"/>
          <w:lang w:eastAsia="zh-CN"/>
        </w:rPr>
        <w:t>指数下跌</w:t>
      </w:r>
      <w:r w:rsidRPr="00C13A40">
        <w:rPr>
          <w:rFonts w:ascii="微软雅黑" w:eastAsia="微软雅黑" w:hAnsi="微软雅黑" w:cs="微软雅黑"/>
          <w:spacing w:val="12"/>
          <w:lang w:eastAsia="zh-CN"/>
        </w:rPr>
        <w:t>0.43%</w:t>
      </w:r>
      <w:r w:rsidRPr="00C13A40">
        <w:rPr>
          <w:rFonts w:ascii="微软雅黑" w:eastAsia="微软雅黑" w:hAnsi="微软雅黑" w:cs="微软雅黑" w:hint="eastAsia"/>
          <w:spacing w:val="12"/>
          <w:lang w:eastAsia="zh-CN"/>
        </w:rPr>
        <w:t>至</w:t>
      </w:r>
      <w:r w:rsidRPr="00C13A40">
        <w:rPr>
          <w:rFonts w:ascii="微软雅黑" w:eastAsia="微软雅黑" w:hAnsi="微软雅黑" w:cs="微软雅黑"/>
          <w:spacing w:val="12"/>
          <w:lang w:eastAsia="zh-CN"/>
        </w:rPr>
        <w:t>5881.63</w:t>
      </w:r>
      <w:r w:rsidRPr="00C13A40">
        <w:rPr>
          <w:rFonts w:ascii="微软雅黑" w:eastAsia="微软雅黑" w:hAnsi="微软雅黑" w:cs="微软雅黑" w:hint="eastAsia"/>
          <w:spacing w:val="12"/>
          <w:lang w:eastAsia="zh-CN"/>
        </w:rPr>
        <w:t>点；</w:t>
      </w:r>
      <w:proofErr w:type="gramStart"/>
      <w:r w:rsidRPr="00C13A40">
        <w:rPr>
          <w:rFonts w:ascii="微软雅黑" w:eastAsia="微软雅黑" w:hAnsi="微软雅黑" w:cs="微软雅黑" w:hint="eastAsia"/>
          <w:spacing w:val="12"/>
          <w:lang w:eastAsia="zh-CN"/>
        </w:rPr>
        <w:t>迷你标普</w:t>
      </w:r>
      <w:proofErr w:type="gramEnd"/>
      <w:r w:rsidRPr="00C13A40">
        <w:rPr>
          <w:rFonts w:ascii="微软雅黑" w:eastAsia="微软雅黑" w:hAnsi="微软雅黑" w:cs="微软雅黑"/>
          <w:spacing w:val="12"/>
          <w:lang w:eastAsia="zh-CN"/>
        </w:rPr>
        <w:t>500</w:t>
      </w:r>
      <w:r w:rsidRPr="00C13A40">
        <w:rPr>
          <w:rFonts w:ascii="微软雅黑" w:eastAsia="微软雅黑" w:hAnsi="微软雅黑" w:cs="微软雅黑" w:hint="eastAsia"/>
          <w:spacing w:val="12"/>
          <w:lang w:eastAsia="zh-CN"/>
        </w:rPr>
        <w:t>主力合约下跌</w:t>
      </w:r>
      <w:r w:rsidRPr="00C13A40">
        <w:rPr>
          <w:rFonts w:ascii="微软雅黑" w:eastAsia="微软雅黑" w:hAnsi="微软雅黑" w:cs="微软雅黑"/>
          <w:spacing w:val="12"/>
          <w:lang w:eastAsia="zh-CN"/>
        </w:rPr>
        <w:t>0.27%</w:t>
      </w:r>
      <w:r w:rsidRPr="00C13A40">
        <w:rPr>
          <w:rFonts w:ascii="微软雅黑" w:eastAsia="微软雅黑" w:hAnsi="微软雅黑" w:cs="微软雅黑" w:hint="eastAsia"/>
          <w:spacing w:val="12"/>
          <w:lang w:eastAsia="zh-CN"/>
        </w:rPr>
        <w:t>至</w:t>
      </w:r>
      <w:r w:rsidRPr="00C13A40">
        <w:rPr>
          <w:rFonts w:ascii="微软雅黑" w:eastAsia="微软雅黑" w:hAnsi="微软雅黑" w:cs="微软雅黑"/>
          <w:spacing w:val="12"/>
          <w:lang w:eastAsia="zh-CN"/>
        </w:rPr>
        <w:t>5938.25</w:t>
      </w:r>
      <w:r w:rsidRPr="00C13A40">
        <w:rPr>
          <w:rFonts w:ascii="微软雅黑" w:eastAsia="微软雅黑" w:hAnsi="微软雅黑" w:cs="微软雅黑" w:hint="eastAsia"/>
          <w:spacing w:val="12"/>
          <w:lang w:eastAsia="zh-CN"/>
        </w:rPr>
        <w:t>点。周二市场无明显催化剂，全天交投相对平淡，三大股指小幅高开后震荡走弱。整体来看，此前</w:t>
      </w:r>
      <w:r w:rsidRPr="00C13A40">
        <w:rPr>
          <w:rFonts w:ascii="微软雅黑" w:eastAsia="微软雅黑" w:hAnsi="微软雅黑" w:cs="微软雅黑"/>
          <w:spacing w:val="12"/>
          <w:lang w:eastAsia="zh-CN"/>
        </w:rPr>
        <w:t>10</w:t>
      </w:r>
      <w:r w:rsidRPr="00C13A40">
        <w:rPr>
          <w:rFonts w:ascii="微软雅黑" w:eastAsia="微软雅黑" w:hAnsi="微软雅黑" w:cs="微软雅黑" w:hint="eastAsia"/>
          <w:spacing w:val="12"/>
          <w:lang w:eastAsia="zh-CN"/>
        </w:rPr>
        <w:t>年期国债收益率走高在资金面和估值面对股市产生较为不利的影响，市场避险情绪不断升温，</w:t>
      </w:r>
      <w:proofErr w:type="gramStart"/>
      <w:r w:rsidRPr="00C13A40">
        <w:rPr>
          <w:rFonts w:ascii="微软雅黑" w:eastAsia="微软雅黑" w:hAnsi="微软雅黑" w:cs="微软雅黑" w:hint="eastAsia"/>
          <w:spacing w:val="12"/>
          <w:lang w:eastAsia="zh-CN"/>
        </w:rPr>
        <w:t>标普</w:t>
      </w:r>
      <w:proofErr w:type="gramEnd"/>
      <w:r w:rsidRPr="00C13A40">
        <w:rPr>
          <w:rFonts w:ascii="微软雅黑" w:eastAsia="微软雅黑" w:hAnsi="微软雅黑" w:cs="微软雅黑"/>
          <w:spacing w:val="12"/>
          <w:lang w:eastAsia="zh-CN"/>
        </w:rPr>
        <w:t>500</w:t>
      </w:r>
      <w:r w:rsidRPr="00C13A40">
        <w:rPr>
          <w:rFonts w:ascii="微软雅黑" w:eastAsia="微软雅黑" w:hAnsi="微软雅黑" w:cs="微软雅黑" w:hint="eastAsia"/>
          <w:spacing w:val="12"/>
          <w:lang w:eastAsia="zh-CN"/>
        </w:rPr>
        <w:t>连续三个交易日下跌。策略上，建议暂时观望。</w:t>
      </w:r>
    </w:p>
    <w:p w14:paraId="6953D009" w14:textId="56311CC3" w:rsidR="009372C5" w:rsidRPr="00EE7376" w:rsidRDefault="00115A1A" w:rsidP="00C13A40">
      <w:pPr>
        <w:spacing w:before="103" w:line="256" w:lineRule="auto"/>
        <w:ind w:right="743" w:firstLine="420"/>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Pr="00EE7376">
        <w:rPr>
          <w:rFonts w:ascii="微软雅黑" w:eastAsia="微软雅黑" w:hAnsi="微软雅黑" w:cs="微软雅黑" w:hint="eastAsia"/>
          <w:spacing w:val="7"/>
          <w:lang w:eastAsia="zh-CN"/>
        </w:rPr>
        <w:t>3：S&amp;P500走势图</w:t>
      </w:r>
      <w:r w:rsidRPr="00EE7376">
        <w:rPr>
          <w:rFonts w:ascii="新宋体" w:eastAsia="新宋体" w:hAnsi="新宋体"/>
          <w:b/>
          <w:lang w:eastAsia="zh-CN"/>
        </w:rPr>
        <w:br w:type="textWrapping" w:clear="all"/>
      </w:r>
      <w:r w:rsidR="00C13A40" w:rsidRPr="008E5AF2">
        <w:rPr>
          <w:rFonts w:ascii="新宋体" w:eastAsia="新宋体" w:hAnsi="新宋体"/>
          <w:b/>
          <w:noProof/>
        </w:rPr>
        <w:drawing>
          <wp:inline distT="0" distB="0" distL="0" distR="0" wp14:anchorId="35294E91" wp14:editId="48C3E487">
            <wp:extent cx="6086475" cy="2047875"/>
            <wp:effectExtent l="0" t="0" r="9525" b="9525"/>
            <wp:docPr id="282332377" name="图片 282332377" descr="C:\Users\Administrator\Documents\WeChat Files\wxid_vkxlzo0vqu7s22\FileStorage\Temp\1735777578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3577757890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8850" cy="2048674"/>
                    </a:xfrm>
                    <a:prstGeom prst="rect">
                      <a:avLst/>
                    </a:prstGeom>
                    <a:noFill/>
                    <a:ln>
                      <a:noFill/>
                    </a:ln>
                  </pic:spPr>
                </pic:pic>
              </a:graphicData>
            </a:graphic>
          </wp:inline>
        </w:drawing>
      </w:r>
    </w:p>
    <w:p w14:paraId="4F60D936" w14:textId="77777777" w:rsidR="009372C5" w:rsidRPr="00EE7376" w:rsidRDefault="00115A1A">
      <w:pPr>
        <w:spacing w:before="120" w:line="190" w:lineRule="auto"/>
        <w:ind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5179D4B1" w14:textId="77777777" w:rsidR="00C125FF" w:rsidRDefault="00C125FF">
      <w:pPr>
        <w:spacing w:before="103" w:line="256" w:lineRule="auto"/>
        <w:ind w:right="743"/>
        <w:jc w:val="both"/>
        <w:rPr>
          <w:rFonts w:ascii="微软雅黑" w:eastAsia="微软雅黑" w:hAnsi="微软雅黑" w:cs="微软雅黑" w:hint="eastAsia"/>
          <w:b/>
          <w:bCs/>
          <w:spacing w:val="12"/>
          <w:lang w:eastAsia="zh-CN"/>
        </w:rPr>
      </w:pPr>
    </w:p>
    <w:p w14:paraId="49E16F9B" w14:textId="77777777" w:rsidR="009372C5" w:rsidRPr="00EE7376" w:rsidRDefault="00115A1A">
      <w:pPr>
        <w:spacing w:before="103" w:line="256" w:lineRule="auto"/>
        <w:ind w:right="743"/>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5651BA46" w14:textId="77777777" w:rsidR="00C13A40" w:rsidRDefault="00C13A40">
      <w:pPr>
        <w:spacing w:before="103" w:line="256" w:lineRule="auto"/>
        <w:ind w:right="743" w:firstLine="448"/>
        <w:jc w:val="both"/>
        <w:rPr>
          <w:rFonts w:ascii="微软雅黑" w:eastAsia="微软雅黑" w:hAnsi="微软雅黑" w:cs="微软雅黑"/>
          <w:spacing w:val="12"/>
          <w:lang w:eastAsia="zh-CN"/>
        </w:rPr>
      </w:pPr>
      <w:r w:rsidRPr="00C13A40">
        <w:rPr>
          <w:rFonts w:ascii="微软雅黑" w:eastAsia="微软雅黑" w:hAnsi="微软雅黑" w:cs="微软雅黑" w:hint="eastAsia"/>
          <w:spacing w:val="12"/>
          <w:lang w:eastAsia="zh-CN"/>
        </w:rPr>
        <w:t>截至</w:t>
      </w:r>
      <w:r w:rsidRPr="00C13A40">
        <w:rPr>
          <w:rFonts w:ascii="微软雅黑" w:eastAsia="微软雅黑" w:hAnsi="微软雅黑" w:cs="微软雅黑"/>
          <w:spacing w:val="12"/>
          <w:lang w:eastAsia="zh-CN"/>
        </w:rPr>
        <w:t>12</w:t>
      </w:r>
      <w:r w:rsidRPr="00C13A40">
        <w:rPr>
          <w:rFonts w:ascii="微软雅黑" w:eastAsia="微软雅黑" w:hAnsi="微软雅黑" w:cs="微软雅黑" w:hint="eastAsia"/>
          <w:spacing w:val="12"/>
          <w:lang w:eastAsia="zh-CN"/>
        </w:rPr>
        <w:t>月</w:t>
      </w:r>
      <w:r w:rsidRPr="00C13A40">
        <w:rPr>
          <w:rFonts w:ascii="微软雅黑" w:eastAsia="微软雅黑" w:hAnsi="微软雅黑" w:cs="微软雅黑"/>
          <w:spacing w:val="12"/>
          <w:lang w:eastAsia="zh-CN"/>
        </w:rPr>
        <w:t>31</w:t>
      </w:r>
      <w:r w:rsidRPr="00C13A40">
        <w:rPr>
          <w:rFonts w:ascii="微软雅黑" w:eastAsia="微软雅黑" w:hAnsi="微软雅黑" w:cs="微软雅黑" w:hint="eastAsia"/>
          <w:spacing w:val="12"/>
          <w:lang w:eastAsia="zh-CN"/>
        </w:rPr>
        <w:t>日，富时中国</w:t>
      </w:r>
      <w:r w:rsidRPr="00C13A40">
        <w:rPr>
          <w:rFonts w:ascii="微软雅黑" w:eastAsia="微软雅黑" w:hAnsi="微软雅黑" w:cs="微软雅黑"/>
          <w:spacing w:val="12"/>
          <w:lang w:eastAsia="zh-CN"/>
        </w:rPr>
        <w:t>A50</w:t>
      </w:r>
      <w:r w:rsidRPr="00C13A40">
        <w:rPr>
          <w:rFonts w:ascii="微软雅黑" w:eastAsia="微软雅黑" w:hAnsi="微软雅黑" w:cs="微软雅黑" w:hint="eastAsia"/>
          <w:spacing w:val="12"/>
          <w:lang w:eastAsia="zh-CN"/>
        </w:rPr>
        <w:t>指数下跌</w:t>
      </w:r>
      <w:r w:rsidRPr="00C13A40">
        <w:rPr>
          <w:rFonts w:ascii="微软雅黑" w:eastAsia="微软雅黑" w:hAnsi="微软雅黑" w:cs="微软雅黑"/>
          <w:spacing w:val="12"/>
          <w:lang w:eastAsia="zh-CN"/>
        </w:rPr>
        <w:t>1.03%</w:t>
      </w:r>
      <w:r w:rsidRPr="00C13A40">
        <w:rPr>
          <w:rFonts w:ascii="微软雅黑" w:eastAsia="微软雅黑" w:hAnsi="微软雅黑" w:cs="微软雅黑" w:hint="eastAsia"/>
          <w:spacing w:val="12"/>
          <w:lang w:eastAsia="zh-CN"/>
        </w:rPr>
        <w:t>至</w:t>
      </w:r>
      <w:r w:rsidRPr="00C13A40">
        <w:rPr>
          <w:rFonts w:ascii="微软雅黑" w:eastAsia="微软雅黑" w:hAnsi="微软雅黑" w:cs="微软雅黑"/>
          <w:spacing w:val="12"/>
          <w:lang w:eastAsia="zh-CN"/>
        </w:rPr>
        <w:t>13512.87</w:t>
      </w:r>
      <w:r w:rsidRPr="00C13A40">
        <w:rPr>
          <w:rFonts w:ascii="微软雅黑" w:eastAsia="微软雅黑" w:hAnsi="微软雅黑" w:cs="微软雅黑" w:hint="eastAsia"/>
          <w:spacing w:val="12"/>
          <w:lang w:eastAsia="zh-CN"/>
        </w:rPr>
        <w:t>点；新交所富时</w:t>
      </w:r>
      <w:r w:rsidRPr="00C13A40">
        <w:rPr>
          <w:rFonts w:ascii="微软雅黑" w:eastAsia="微软雅黑" w:hAnsi="微软雅黑" w:cs="微软雅黑"/>
          <w:spacing w:val="12"/>
          <w:lang w:eastAsia="zh-CN"/>
        </w:rPr>
        <w:t>A50</w:t>
      </w:r>
      <w:r w:rsidRPr="00C13A40">
        <w:rPr>
          <w:rFonts w:ascii="微软雅黑" w:eastAsia="微软雅黑" w:hAnsi="微软雅黑" w:cs="微软雅黑" w:hint="eastAsia"/>
          <w:spacing w:val="12"/>
          <w:lang w:eastAsia="zh-CN"/>
        </w:rPr>
        <w:t>期指主力合约下跌</w:t>
      </w:r>
      <w:r w:rsidRPr="00C13A40">
        <w:rPr>
          <w:rFonts w:ascii="微软雅黑" w:eastAsia="微软雅黑" w:hAnsi="微软雅黑" w:cs="微软雅黑"/>
          <w:spacing w:val="12"/>
          <w:lang w:eastAsia="zh-CN"/>
        </w:rPr>
        <w:t>1.25%</w:t>
      </w:r>
      <w:r w:rsidRPr="00C13A40">
        <w:rPr>
          <w:rFonts w:ascii="微软雅黑" w:eastAsia="微软雅黑" w:hAnsi="微软雅黑" w:cs="微软雅黑" w:hint="eastAsia"/>
          <w:spacing w:val="12"/>
          <w:lang w:eastAsia="zh-CN"/>
        </w:rPr>
        <w:t>至</w:t>
      </w:r>
      <w:r w:rsidRPr="00C13A40">
        <w:rPr>
          <w:rFonts w:ascii="微软雅黑" w:eastAsia="微软雅黑" w:hAnsi="微软雅黑" w:cs="微软雅黑"/>
          <w:spacing w:val="12"/>
          <w:lang w:eastAsia="zh-CN"/>
        </w:rPr>
        <w:t>13465</w:t>
      </w:r>
      <w:r w:rsidRPr="00C13A40">
        <w:rPr>
          <w:rFonts w:ascii="微软雅黑" w:eastAsia="微软雅黑" w:hAnsi="微软雅黑" w:cs="微软雅黑" w:hint="eastAsia"/>
          <w:spacing w:val="12"/>
          <w:lang w:eastAsia="zh-CN"/>
        </w:rPr>
        <w:t>点。国内方面，周二公布的官方</w:t>
      </w:r>
      <w:r w:rsidRPr="00C13A40">
        <w:rPr>
          <w:rFonts w:ascii="微软雅黑" w:eastAsia="微软雅黑" w:hAnsi="微软雅黑" w:cs="微软雅黑"/>
          <w:spacing w:val="12"/>
          <w:lang w:eastAsia="zh-CN"/>
        </w:rPr>
        <w:t>PMI</w:t>
      </w:r>
      <w:r w:rsidRPr="00C13A40">
        <w:rPr>
          <w:rFonts w:ascii="微软雅黑" w:eastAsia="微软雅黑" w:hAnsi="微软雅黑" w:cs="微软雅黑" w:hint="eastAsia"/>
          <w:spacing w:val="12"/>
          <w:lang w:eastAsia="zh-CN"/>
        </w:rPr>
        <w:t>数据显示，制造业</w:t>
      </w:r>
      <w:r w:rsidRPr="00C13A40">
        <w:rPr>
          <w:rFonts w:ascii="微软雅黑" w:eastAsia="微软雅黑" w:hAnsi="微软雅黑" w:cs="微软雅黑"/>
          <w:spacing w:val="12"/>
          <w:lang w:eastAsia="zh-CN"/>
        </w:rPr>
        <w:t>PMI</w:t>
      </w:r>
      <w:r w:rsidRPr="00C13A40">
        <w:rPr>
          <w:rFonts w:ascii="微软雅黑" w:eastAsia="微软雅黑" w:hAnsi="微软雅黑" w:cs="微软雅黑" w:hint="eastAsia"/>
          <w:spacing w:val="12"/>
          <w:lang w:eastAsia="zh-CN"/>
        </w:rPr>
        <w:t>较上月小幅下滑，但仍处于扩张区间，非制造业及综合</w:t>
      </w:r>
      <w:r w:rsidRPr="00C13A40">
        <w:rPr>
          <w:rFonts w:ascii="微软雅黑" w:eastAsia="微软雅黑" w:hAnsi="微软雅黑" w:cs="微软雅黑"/>
          <w:spacing w:val="12"/>
          <w:lang w:eastAsia="zh-CN"/>
        </w:rPr>
        <w:t>PMI</w:t>
      </w:r>
      <w:r w:rsidRPr="00C13A40">
        <w:rPr>
          <w:rFonts w:ascii="微软雅黑" w:eastAsia="微软雅黑" w:hAnsi="微软雅黑" w:cs="微软雅黑" w:hint="eastAsia"/>
          <w:spacing w:val="12"/>
          <w:lang w:eastAsia="zh-CN"/>
        </w:rPr>
        <w:t>大幅走高，经济活动保持活跃。整体来看，目前市场短期暂时处于政策空窗期，市场走势呈现随机游走态势，进入</w:t>
      </w:r>
      <w:r w:rsidRPr="00C13A40">
        <w:rPr>
          <w:rFonts w:ascii="微软雅黑" w:eastAsia="微软雅黑" w:hAnsi="微软雅黑" w:cs="微软雅黑"/>
          <w:spacing w:val="12"/>
          <w:lang w:eastAsia="zh-CN"/>
        </w:rPr>
        <w:t>2025</w:t>
      </w:r>
      <w:r w:rsidRPr="00C13A40">
        <w:rPr>
          <w:rFonts w:ascii="微软雅黑" w:eastAsia="微软雅黑" w:hAnsi="微软雅黑" w:cs="微软雅黑" w:hint="eastAsia"/>
          <w:spacing w:val="12"/>
          <w:lang w:eastAsia="zh-CN"/>
        </w:rPr>
        <w:t>年后，预计在春节前将有部分率先政策落地，增量资金在政策主导下或加速入场，在此情形</w:t>
      </w:r>
      <w:proofErr w:type="gramStart"/>
      <w:r w:rsidRPr="00C13A40">
        <w:rPr>
          <w:rFonts w:ascii="微软雅黑" w:eastAsia="微软雅黑" w:hAnsi="微软雅黑" w:cs="微软雅黑" w:hint="eastAsia"/>
          <w:spacing w:val="12"/>
          <w:lang w:eastAsia="zh-CN"/>
        </w:rPr>
        <w:t>下业绩</w:t>
      </w:r>
      <w:proofErr w:type="gramEnd"/>
      <w:r w:rsidRPr="00C13A40">
        <w:rPr>
          <w:rFonts w:ascii="微软雅黑" w:eastAsia="微软雅黑" w:hAnsi="微软雅黑" w:cs="微软雅黑" w:hint="eastAsia"/>
          <w:spacing w:val="12"/>
          <w:lang w:eastAsia="zh-CN"/>
        </w:rPr>
        <w:t>较为稳定的大盘股预计占优。策略上，建议中长线择机低位买入。</w:t>
      </w:r>
    </w:p>
    <w:p w14:paraId="11AC0A6A" w14:textId="68F9E84D" w:rsidR="009372C5" w:rsidRPr="00C07FA3" w:rsidRDefault="00115A1A">
      <w:pPr>
        <w:spacing w:before="103" w:line="256" w:lineRule="auto"/>
        <w:ind w:right="743" w:firstLine="448"/>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Pr="00C07FA3">
        <w:rPr>
          <w:rFonts w:ascii="微软雅黑" w:eastAsia="微软雅黑" w:hAnsi="微软雅黑" w:cs="微软雅黑" w:hint="eastAsia"/>
          <w:spacing w:val="7"/>
          <w:lang w:eastAsia="zh-CN"/>
        </w:rPr>
        <w:t>4：富时中国A50走势图</w:t>
      </w:r>
    </w:p>
    <w:p w14:paraId="10183F54" w14:textId="6D9D3582" w:rsidR="009372C5" w:rsidRDefault="00C13A40">
      <w:pPr>
        <w:spacing w:before="103" w:line="256" w:lineRule="auto"/>
        <w:ind w:right="743" w:firstLine="420"/>
        <w:jc w:val="both"/>
        <w:rPr>
          <w:rFonts w:ascii="新宋体" w:eastAsia="新宋体" w:hAnsi="新宋体" w:hint="eastAsia"/>
        </w:rPr>
      </w:pPr>
      <w:r w:rsidRPr="008E5AF2">
        <w:rPr>
          <w:rFonts w:ascii="新宋体" w:eastAsia="新宋体" w:hAnsi="新宋体"/>
          <w:noProof/>
        </w:rPr>
        <w:lastRenderedPageBreak/>
        <w:drawing>
          <wp:inline distT="0" distB="0" distL="0" distR="0" wp14:anchorId="431AAD5E" wp14:editId="7249389D">
            <wp:extent cx="5676900" cy="1809750"/>
            <wp:effectExtent l="0" t="0" r="0" b="0"/>
            <wp:docPr id="1182974638" name="图片 1182974638" descr="C:\Users\Administrator\Documents\WeChat Files\wxid_vkxlzo0vqu7s22\FileStorage\Temp\1735777539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3577753969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8548" cy="1810275"/>
                    </a:xfrm>
                    <a:prstGeom prst="rect">
                      <a:avLst/>
                    </a:prstGeom>
                    <a:noFill/>
                    <a:ln>
                      <a:noFill/>
                    </a:ln>
                  </pic:spPr>
                </pic:pic>
              </a:graphicData>
            </a:graphic>
          </wp:inline>
        </w:drawing>
      </w:r>
    </w:p>
    <w:p w14:paraId="0D42438C" w14:textId="77777777" w:rsidR="006837BD"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64173E62" w14:textId="77777777" w:rsidR="00C13A40" w:rsidRDefault="00C13A40">
      <w:pPr>
        <w:spacing w:before="120" w:line="190" w:lineRule="auto"/>
        <w:ind w:firstLine="448"/>
        <w:jc w:val="both"/>
        <w:rPr>
          <w:rFonts w:ascii="微软雅黑" w:eastAsia="微软雅黑" w:hAnsi="微软雅黑" w:cs="微软雅黑" w:hint="eastAsia"/>
          <w:spacing w:val="7"/>
          <w:lang w:eastAsia="zh-CN"/>
        </w:rPr>
      </w:pPr>
    </w:p>
    <w:p w14:paraId="4A4DE765" w14:textId="60E01949" w:rsidR="009372C5" w:rsidRPr="006E4A37" w:rsidRDefault="00115A1A">
      <w:pPr>
        <w:spacing w:before="103" w:line="256" w:lineRule="auto"/>
        <w:ind w:right="743"/>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370199CC" w14:textId="77777777" w:rsidR="00C13A40" w:rsidRDefault="0009722E" w:rsidP="009577DA">
      <w:pPr>
        <w:spacing w:before="103" w:line="256" w:lineRule="auto"/>
        <w:ind w:right="743" w:firstLine="448"/>
        <w:jc w:val="both"/>
        <w:rPr>
          <w:rFonts w:ascii="微软雅黑" w:eastAsia="微软雅黑" w:hAnsi="微软雅黑" w:cs="微软雅黑"/>
          <w:spacing w:val="12"/>
          <w:lang w:eastAsia="zh-CN"/>
        </w:rPr>
      </w:pPr>
      <w:r w:rsidRPr="0009722E">
        <w:rPr>
          <w:rFonts w:ascii="微软雅黑" w:eastAsia="微软雅黑" w:hAnsi="微软雅黑" w:cs="微软雅黑" w:hint="eastAsia"/>
          <w:spacing w:val="12"/>
          <w:lang w:eastAsia="zh-CN"/>
        </w:rPr>
        <w:t>隔夜</w:t>
      </w:r>
      <w:r w:rsidRPr="0009722E">
        <w:rPr>
          <w:rFonts w:ascii="微软雅黑" w:eastAsia="微软雅黑" w:hAnsi="微软雅黑" w:cs="微软雅黑"/>
          <w:spacing w:val="12"/>
          <w:lang w:eastAsia="zh-CN"/>
        </w:rPr>
        <w:t>COMEX</w:t>
      </w:r>
      <w:r w:rsidRPr="0009722E">
        <w:rPr>
          <w:rFonts w:ascii="微软雅黑" w:eastAsia="微软雅黑" w:hAnsi="微软雅黑" w:cs="微软雅黑" w:hint="eastAsia"/>
          <w:spacing w:val="12"/>
          <w:lang w:eastAsia="zh-CN"/>
        </w:rPr>
        <w:t>铜震荡偏弱走势，报收</w:t>
      </w:r>
      <w:r w:rsidRPr="0009722E">
        <w:rPr>
          <w:rFonts w:ascii="微软雅黑" w:eastAsia="微软雅黑" w:hAnsi="微软雅黑" w:cs="微软雅黑"/>
          <w:spacing w:val="12"/>
          <w:lang w:eastAsia="zh-CN"/>
        </w:rPr>
        <w:t>4.024</w:t>
      </w:r>
      <w:r w:rsidRPr="0009722E">
        <w:rPr>
          <w:rFonts w:ascii="微软雅黑" w:eastAsia="微软雅黑" w:hAnsi="微软雅黑" w:cs="微软雅黑" w:hint="eastAsia"/>
          <w:spacing w:val="12"/>
          <w:lang w:eastAsia="zh-CN"/>
        </w:rPr>
        <w:t>美元</w:t>
      </w:r>
      <w:r w:rsidRPr="0009722E">
        <w:rPr>
          <w:rFonts w:ascii="微软雅黑" w:eastAsia="微软雅黑" w:hAnsi="微软雅黑" w:cs="微软雅黑"/>
          <w:spacing w:val="12"/>
          <w:lang w:eastAsia="zh-CN"/>
        </w:rPr>
        <w:t>/</w:t>
      </w:r>
      <w:r w:rsidRPr="0009722E">
        <w:rPr>
          <w:rFonts w:ascii="微软雅黑" w:eastAsia="微软雅黑" w:hAnsi="微软雅黑" w:cs="微软雅黑" w:hint="eastAsia"/>
          <w:spacing w:val="12"/>
          <w:lang w:eastAsia="zh-CN"/>
        </w:rPr>
        <w:t>磅，涨跌幅</w:t>
      </w:r>
      <w:r w:rsidRPr="0009722E">
        <w:rPr>
          <w:rFonts w:ascii="微软雅黑" w:eastAsia="微软雅黑" w:hAnsi="微软雅黑" w:cs="微软雅黑"/>
          <w:spacing w:val="12"/>
          <w:lang w:eastAsia="zh-CN"/>
        </w:rPr>
        <w:t>-1.69%</w:t>
      </w:r>
      <w:r w:rsidRPr="0009722E">
        <w:rPr>
          <w:rFonts w:ascii="微软雅黑" w:eastAsia="微软雅黑" w:hAnsi="微软雅黑" w:cs="微软雅黑" w:hint="eastAsia"/>
          <w:spacing w:val="12"/>
          <w:lang w:eastAsia="zh-CN"/>
        </w:rPr>
        <w:t>。国际方面，元旦假期，</w:t>
      </w:r>
      <w:r w:rsidRPr="0009722E">
        <w:rPr>
          <w:rFonts w:ascii="微软雅黑" w:eastAsia="微软雅黑" w:hAnsi="微软雅黑" w:cs="微软雅黑"/>
          <w:spacing w:val="12"/>
          <w:lang w:eastAsia="zh-CN"/>
        </w:rPr>
        <w:t>CME</w:t>
      </w:r>
      <w:r w:rsidRPr="0009722E">
        <w:rPr>
          <w:rFonts w:ascii="微软雅黑" w:eastAsia="微软雅黑" w:hAnsi="微软雅黑" w:cs="微软雅黑" w:hint="eastAsia"/>
          <w:spacing w:val="12"/>
          <w:lang w:eastAsia="zh-CN"/>
        </w:rPr>
        <w:t>旗下贵金属、美国原油、外汇和股指期货合约交易全天暂停。国内方面，中国</w:t>
      </w:r>
      <w:r w:rsidRPr="0009722E">
        <w:rPr>
          <w:rFonts w:ascii="微软雅黑" w:eastAsia="微软雅黑" w:hAnsi="微软雅黑" w:cs="微软雅黑"/>
          <w:spacing w:val="12"/>
          <w:lang w:eastAsia="zh-CN"/>
        </w:rPr>
        <w:t>12</w:t>
      </w:r>
      <w:r w:rsidRPr="0009722E">
        <w:rPr>
          <w:rFonts w:ascii="微软雅黑" w:eastAsia="微软雅黑" w:hAnsi="微软雅黑" w:cs="微软雅黑" w:hint="eastAsia"/>
          <w:spacing w:val="12"/>
          <w:lang w:eastAsia="zh-CN"/>
        </w:rPr>
        <w:t>月官方制造业</w:t>
      </w:r>
      <w:r w:rsidRPr="0009722E">
        <w:rPr>
          <w:rFonts w:ascii="微软雅黑" w:eastAsia="微软雅黑" w:hAnsi="微软雅黑" w:cs="微软雅黑"/>
          <w:spacing w:val="12"/>
          <w:lang w:eastAsia="zh-CN"/>
        </w:rPr>
        <w:t>PMI</w:t>
      </w:r>
      <w:r w:rsidRPr="0009722E">
        <w:rPr>
          <w:rFonts w:ascii="微软雅黑" w:eastAsia="微软雅黑" w:hAnsi="微软雅黑" w:cs="微软雅黑" w:hint="eastAsia"/>
          <w:spacing w:val="12"/>
          <w:lang w:eastAsia="zh-CN"/>
        </w:rPr>
        <w:t>为</w:t>
      </w:r>
      <w:r w:rsidRPr="0009722E">
        <w:rPr>
          <w:rFonts w:ascii="微软雅黑" w:eastAsia="微软雅黑" w:hAnsi="微软雅黑" w:cs="微软雅黑"/>
          <w:spacing w:val="12"/>
          <w:lang w:eastAsia="zh-CN"/>
        </w:rPr>
        <w:t>50.1</w:t>
      </w:r>
      <w:r w:rsidRPr="0009722E">
        <w:rPr>
          <w:rFonts w:ascii="微软雅黑" w:eastAsia="微软雅黑" w:hAnsi="微软雅黑" w:cs="微软雅黑" w:hint="eastAsia"/>
          <w:spacing w:val="12"/>
          <w:lang w:eastAsia="zh-CN"/>
        </w:rPr>
        <w:t>，环比下降</w:t>
      </w:r>
      <w:r w:rsidRPr="0009722E">
        <w:rPr>
          <w:rFonts w:ascii="微软雅黑" w:eastAsia="微软雅黑" w:hAnsi="微软雅黑" w:cs="微软雅黑"/>
          <w:spacing w:val="12"/>
          <w:lang w:eastAsia="zh-CN"/>
        </w:rPr>
        <w:t>0.2</w:t>
      </w:r>
      <w:r w:rsidRPr="0009722E">
        <w:rPr>
          <w:rFonts w:ascii="微软雅黑" w:eastAsia="微软雅黑" w:hAnsi="微软雅黑" w:cs="微软雅黑" w:hint="eastAsia"/>
          <w:spacing w:val="12"/>
          <w:lang w:eastAsia="zh-CN"/>
        </w:rPr>
        <w:t>个百分点；</w:t>
      </w:r>
      <w:r w:rsidRPr="0009722E">
        <w:rPr>
          <w:rFonts w:ascii="微软雅黑" w:eastAsia="微软雅黑" w:hAnsi="微软雅黑" w:cs="微软雅黑"/>
          <w:spacing w:val="12"/>
          <w:lang w:eastAsia="zh-CN"/>
        </w:rPr>
        <w:t>12</w:t>
      </w:r>
      <w:r w:rsidRPr="0009722E">
        <w:rPr>
          <w:rFonts w:ascii="微软雅黑" w:eastAsia="微软雅黑" w:hAnsi="微软雅黑" w:cs="微软雅黑" w:hint="eastAsia"/>
          <w:spacing w:val="12"/>
          <w:lang w:eastAsia="zh-CN"/>
        </w:rPr>
        <w:t>月官方非制造业</w:t>
      </w:r>
      <w:r w:rsidRPr="0009722E">
        <w:rPr>
          <w:rFonts w:ascii="微软雅黑" w:eastAsia="微软雅黑" w:hAnsi="微软雅黑" w:cs="微软雅黑"/>
          <w:spacing w:val="12"/>
          <w:lang w:eastAsia="zh-CN"/>
        </w:rPr>
        <w:t>PMI</w:t>
      </w:r>
      <w:r w:rsidRPr="0009722E">
        <w:rPr>
          <w:rFonts w:ascii="微软雅黑" w:eastAsia="微软雅黑" w:hAnsi="微软雅黑" w:cs="微软雅黑" w:hint="eastAsia"/>
          <w:spacing w:val="12"/>
          <w:lang w:eastAsia="zh-CN"/>
        </w:rPr>
        <w:t>和综合</w:t>
      </w:r>
      <w:r w:rsidRPr="0009722E">
        <w:rPr>
          <w:rFonts w:ascii="微软雅黑" w:eastAsia="微软雅黑" w:hAnsi="微软雅黑" w:cs="微软雅黑"/>
          <w:spacing w:val="12"/>
          <w:lang w:eastAsia="zh-CN"/>
        </w:rPr>
        <w:t>PMI</w:t>
      </w:r>
      <w:r w:rsidRPr="0009722E">
        <w:rPr>
          <w:rFonts w:ascii="微软雅黑" w:eastAsia="微软雅黑" w:hAnsi="微软雅黑" w:cs="微软雅黑" w:hint="eastAsia"/>
          <w:spacing w:val="12"/>
          <w:lang w:eastAsia="zh-CN"/>
        </w:rPr>
        <w:t>均为</w:t>
      </w:r>
      <w:r w:rsidRPr="0009722E">
        <w:rPr>
          <w:rFonts w:ascii="微软雅黑" w:eastAsia="微软雅黑" w:hAnsi="微软雅黑" w:cs="微软雅黑"/>
          <w:spacing w:val="12"/>
          <w:lang w:eastAsia="zh-CN"/>
        </w:rPr>
        <w:t>52.2</w:t>
      </w:r>
      <w:r w:rsidRPr="0009722E">
        <w:rPr>
          <w:rFonts w:ascii="微软雅黑" w:eastAsia="微软雅黑" w:hAnsi="微软雅黑" w:cs="微软雅黑" w:hint="eastAsia"/>
          <w:spacing w:val="12"/>
          <w:lang w:eastAsia="zh-CN"/>
        </w:rPr>
        <w:t>，分别环比上升</w:t>
      </w:r>
      <w:r w:rsidRPr="0009722E">
        <w:rPr>
          <w:rFonts w:ascii="微软雅黑" w:eastAsia="微软雅黑" w:hAnsi="微软雅黑" w:cs="微软雅黑"/>
          <w:spacing w:val="12"/>
          <w:lang w:eastAsia="zh-CN"/>
        </w:rPr>
        <w:t>2.2</w:t>
      </w:r>
      <w:r w:rsidRPr="0009722E">
        <w:rPr>
          <w:rFonts w:ascii="微软雅黑" w:eastAsia="微软雅黑" w:hAnsi="微软雅黑" w:cs="微软雅黑" w:hint="eastAsia"/>
          <w:spacing w:val="12"/>
          <w:lang w:eastAsia="zh-CN"/>
        </w:rPr>
        <w:t>和</w:t>
      </w:r>
      <w:r w:rsidRPr="0009722E">
        <w:rPr>
          <w:rFonts w:ascii="微软雅黑" w:eastAsia="微软雅黑" w:hAnsi="微软雅黑" w:cs="微软雅黑"/>
          <w:spacing w:val="12"/>
          <w:lang w:eastAsia="zh-CN"/>
        </w:rPr>
        <w:t>1.4</w:t>
      </w:r>
      <w:r w:rsidRPr="0009722E">
        <w:rPr>
          <w:rFonts w:ascii="微软雅黑" w:eastAsia="微软雅黑" w:hAnsi="微软雅黑" w:cs="微软雅黑" w:hint="eastAsia"/>
          <w:spacing w:val="12"/>
          <w:lang w:eastAsia="zh-CN"/>
        </w:rPr>
        <w:t>个百分点。三大指数均位于扩张区间，企业生产经营活动加快，我国经济景气水平延续回升向好态势。库存方面，截至</w:t>
      </w:r>
      <w:r w:rsidRPr="0009722E">
        <w:rPr>
          <w:rFonts w:ascii="微软雅黑" w:eastAsia="微软雅黑" w:hAnsi="微软雅黑" w:cs="微软雅黑"/>
          <w:spacing w:val="12"/>
          <w:lang w:eastAsia="zh-CN"/>
        </w:rPr>
        <w:t>12</w:t>
      </w:r>
      <w:r w:rsidRPr="0009722E">
        <w:rPr>
          <w:rFonts w:ascii="微软雅黑" w:eastAsia="微软雅黑" w:hAnsi="微软雅黑" w:cs="微软雅黑" w:hint="eastAsia"/>
          <w:spacing w:val="12"/>
          <w:lang w:eastAsia="zh-CN"/>
        </w:rPr>
        <w:t>月</w:t>
      </w:r>
      <w:r w:rsidRPr="0009722E">
        <w:rPr>
          <w:rFonts w:ascii="微软雅黑" w:eastAsia="微软雅黑" w:hAnsi="微软雅黑" w:cs="微软雅黑"/>
          <w:spacing w:val="12"/>
          <w:lang w:eastAsia="zh-CN"/>
        </w:rPr>
        <w:t>31</w:t>
      </w:r>
      <w:r w:rsidRPr="0009722E">
        <w:rPr>
          <w:rFonts w:ascii="微软雅黑" w:eastAsia="微软雅黑" w:hAnsi="微软雅黑" w:cs="微软雅黑" w:hint="eastAsia"/>
          <w:spacing w:val="12"/>
          <w:lang w:eastAsia="zh-CN"/>
        </w:rPr>
        <w:t>日，</w:t>
      </w:r>
      <w:r w:rsidRPr="0009722E">
        <w:rPr>
          <w:rFonts w:ascii="微软雅黑" w:eastAsia="微软雅黑" w:hAnsi="微软雅黑" w:cs="微软雅黑"/>
          <w:spacing w:val="12"/>
          <w:lang w:eastAsia="zh-CN"/>
        </w:rPr>
        <w:t>LME</w:t>
      </w:r>
      <w:r w:rsidRPr="0009722E">
        <w:rPr>
          <w:rFonts w:ascii="微软雅黑" w:eastAsia="微软雅黑" w:hAnsi="微软雅黑" w:cs="微软雅黑" w:hint="eastAsia"/>
          <w:spacing w:val="12"/>
          <w:lang w:eastAsia="zh-CN"/>
        </w:rPr>
        <w:t>铜库存为</w:t>
      </w:r>
      <w:r w:rsidRPr="0009722E">
        <w:rPr>
          <w:rFonts w:ascii="微软雅黑" w:eastAsia="微软雅黑" w:hAnsi="微软雅黑" w:cs="微软雅黑"/>
          <w:spacing w:val="12"/>
          <w:lang w:eastAsia="zh-CN"/>
        </w:rPr>
        <w:t>271400</w:t>
      </w:r>
      <w:r w:rsidRPr="0009722E">
        <w:rPr>
          <w:rFonts w:ascii="微软雅黑" w:eastAsia="微软雅黑" w:hAnsi="微软雅黑" w:cs="微软雅黑" w:hint="eastAsia"/>
          <w:spacing w:val="12"/>
          <w:lang w:eastAsia="zh-CN"/>
        </w:rPr>
        <w:t>吨，环比</w:t>
      </w:r>
      <w:r w:rsidRPr="0009722E">
        <w:rPr>
          <w:rFonts w:ascii="微软雅黑" w:eastAsia="微软雅黑" w:hAnsi="微软雅黑" w:cs="微软雅黑"/>
          <w:spacing w:val="12"/>
          <w:lang w:eastAsia="zh-CN"/>
        </w:rPr>
        <w:t>+0</w:t>
      </w:r>
      <w:r w:rsidRPr="0009722E">
        <w:rPr>
          <w:rFonts w:ascii="微软雅黑" w:eastAsia="微软雅黑" w:hAnsi="微软雅黑" w:cs="微软雅黑" w:hint="eastAsia"/>
          <w:spacing w:val="12"/>
          <w:lang w:eastAsia="zh-CN"/>
        </w:rPr>
        <w:t>吨；</w:t>
      </w:r>
      <w:r w:rsidRPr="0009722E">
        <w:rPr>
          <w:rFonts w:ascii="微软雅黑" w:eastAsia="微软雅黑" w:hAnsi="微软雅黑" w:cs="微软雅黑"/>
          <w:spacing w:val="12"/>
          <w:lang w:eastAsia="zh-CN"/>
        </w:rPr>
        <w:t>COMEX</w:t>
      </w:r>
      <w:r w:rsidRPr="0009722E">
        <w:rPr>
          <w:rFonts w:ascii="微软雅黑" w:eastAsia="微软雅黑" w:hAnsi="微软雅黑" w:cs="微软雅黑" w:hint="eastAsia"/>
          <w:spacing w:val="12"/>
          <w:lang w:eastAsia="zh-CN"/>
        </w:rPr>
        <w:t>铜库存</w:t>
      </w:r>
      <w:r w:rsidRPr="0009722E">
        <w:rPr>
          <w:rFonts w:ascii="微软雅黑" w:eastAsia="微软雅黑" w:hAnsi="微软雅黑" w:cs="微软雅黑"/>
          <w:spacing w:val="12"/>
          <w:lang w:eastAsia="zh-CN"/>
        </w:rPr>
        <w:t>93161</w:t>
      </w:r>
      <w:r w:rsidRPr="0009722E">
        <w:rPr>
          <w:rFonts w:ascii="微软雅黑" w:eastAsia="微软雅黑" w:hAnsi="微软雅黑" w:cs="微软雅黑" w:hint="eastAsia"/>
          <w:spacing w:val="12"/>
          <w:lang w:eastAsia="zh-CN"/>
        </w:rPr>
        <w:t>短吨，环比</w:t>
      </w:r>
      <w:r w:rsidRPr="0009722E">
        <w:rPr>
          <w:rFonts w:ascii="微软雅黑" w:eastAsia="微软雅黑" w:hAnsi="微软雅黑" w:cs="微软雅黑"/>
          <w:spacing w:val="12"/>
          <w:lang w:eastAsia="zh-CN"/>
        </w:rPr>
        <w:t>-2009</w:t>
      </w:r>
      <w:r w:rsidRPr="0009722E">
        <w:rPr>
          <w:rFonts w:ascii="微软雅黑" w:eastAsia="微软雅黑" w:hAnsi="微软雅黑" w:cs="微软雅黑" w:hint="eastAsia"/>
          <w:spacing w:val="12"/>
          <w:lang w:eastAsia="zh-CN"/>
        </w:rPr>
        <w:t>短吨；</w:t>
      </w:r>
      <w:r w:rsidRPr="0009722E">
        <w:rPr>
          <w:rFonts w:ascii="微软雅黑" w:eastAsia="微软雅黑" w:hAnsi="微软雅黑" w:cs="微软雅黑"/>
          <w:spacing w:val="12"/>
          <w:lang w:eastAsia="zh-CN"/>
        </w:rPr>
        <w:t>SHFE</w:t>
      </w:r>
      <w:r w:rsidRPr="0009722E">
        <w:rPr>
          <w:rFonts w:ascii="微软雅黑" w:eastAsia="微软雅黑" w:hAnsi="微软雅黑" w:cs="微软雅黑" w:hint="eastAsia"/>
          <w:spacing w:val="12"/>
          <w:lang w:eastAsia="zh-CN"/>
        </w:rPr>
        <w:t>每日仓单</w:t>
      </w:r>
      <w:r w:rsidRPr="0009722E">
        <w:rPr>
          <w:rFonts w:ascii="微软雅黑" w:eastAsia="微软雅黑" w:hAnsi="微软雅黑" w:cs="微软雅黑"/>
          <w:spacing w:val="12"/>
          <w:lang w:eastAsia="zh-CN"/>
        </w:rPr>
        <w:t>17936</w:t>
      </w:r>
      <w:r w:rsidRPr="0009722E">
        <w:rPr>
          <w:rFonts w:ascii="微软雅黑" w:eastAsia="微软雅黑" w:hAnsi="微软雅黑" w:cs="微软雅黑" w:hint="eastAsia"/>
          <w:spacing w:val="12"/>
          <w:lang w:eastAsia="zh-CN"/>
        </w:rPr>
        <w:t>吨，环比</w:t>
      </w:r>
      <w:r w:rsidRPr="0009722E">
        <w:rPr>
          <w:rFonts w:ascii="微软雅黑" w:eastAsia="微软雅黑" w:hAnsi="微软雅黑" w:cs="微软雅黑"/>
          <w:spacing w:val="12"/>
          <w:lang w:eastAsia="zh-CN"/>
        </w:rPr>
        <w:t>+752</w:t>
      </w:r>
      <w:r w:rsidRPr="0009722E">
        <w:rPr>
          <w:rFonts w:ascii="微软雅黑" w:eastAsia="微软雅黑" w:hAnsi="微软雅黑" w:cs="微软雅黑" w:hint="eastAsia"/>
          <w:spacing w:val="12"/>
          <w:lang w:eastAsia="zh-CN"/>
        </w:rPr>
        <w:t>吨。美元美债方面，美联储将利率维持在高于其他央行的水平，美元指数创下两年新高，最高触及</w:t>
      </w:r>
      <w:r w:rsidRPr="0009722E">
        <w:rPr>
          <w:rFonts w:ascii="微软雅黑" w:eastAsia="微软雅黑" w:hAnsi="微软雅黑" w:cs="微软雅黑"/>
          <w:spacing w:val="12"/>
          <w:lang w:eastAsia="zh-CN"/>
        </w:rPr>
        <w:t>108.59</w:t>
      </w:r>
      <w:r w:rsidRPr="0009722E">
        <w:rPr>
          <w:rFonts w:ascii="微软雅黑" w:eastAsia="微软雅黑" w:hAnsi="微软雅黑" w:cs="微软雅黑" w:hint="eastAsia"/>
          <w:spacing w:val="12"/>
          <w:lang w:eastAsia="zh-CN"/>
        </w:rPr>
        <w:t>，最终收涨</w:t>
      </w:r>
      <w:r w:rsidRPr="0009722E">
        <w:rPr>
          <w:rFonts w:ascii="微软雅黑" w:eastAsia="微软雅黑" w:hAnsi="微软雅黑" w:cs="微软雅黑"/>
          <w:spacing w:val="12"/>
          <w:lang w:eastAsia="zh-CN"/>
        </w:rPr>
        <w:t>0.37%</w:t>
      </w:r>
      <w:r w:rsidRPr="0009722E">
        <w:rPr>
          <w:rFonts w:ascii="微软雅黑" w:eastAsia="微软雅黑" w:hAnsi="微软雅黑" w:cs="微软雅黑" w:hint="eastAsia"/>
          <w:spacing w:val="12"/>
          <w:lang w:eastAsia="zh-CN"/>
        </w:rPr>
        <w:t>，报</w:t>
      </w:r>
      <w:r w:rsidRPr="0009722E">
        <w:rPr>
          <w:rFonts w:ascii="微软雅黑" w:eastAsia="微软雅黑" w:hAnsi="微软雅黑" w:cs="微软雅黑"/>
          <w:spacing w:val="12"/>
          <w:lang w:eastAsia="zh-CN"/>
        </w:rPr>
        <w:t>108.48</w:t>
      </w:r>
      <w:r w:rsidRPr="0009722E">
        <w:rPr>
          <w:rFonts w:ascii="微软雅黑" w:eastAsia="微软雅黑" w:hAnsi="微软雅黑" w:cs="微软雅黑" w:hint="eastAsia"/>
          <w:spacing w:val="12"/>
          <w:lang w:eastAsia="zh-CN"/>
        </w:rPr>
        <w:t>。基准的</w:t>
      </w:r>
      <w:proofErr w:type="gramStart"/>
      <w:r w:rsidRPr="0009722E">
        <w:rPr>
          <w:rFonts w:ascii="微软雅黑" w:eastAsia="微软雅黑" w:hAnsi="微软雅黑" w:cs="微软雅黑"/>
          <w:spacing w:val="12"/>
          <w:lang w:eastAsia="zh-CN"/>
        </w:rPr>
        <w:t>10</w:t>
      </w:r>
      <w:r w:rsidRPr="0009722E">
        <w:rPr>
          <w:rFonts w:ascii="微软雅黑" w:eastAsia="微软雅黑" w:hAnsi="微软雅黑" w:cs="微软雅黑" w:hint="eastAsia"/>
          <w:spacing w:val="12"/>
          <w:lang w:eastAsia="zh-CN"/>
        </w:rPr>
        <w:t>年期美债</w:t>
      </w:r>
      <w:proofErr w:type="gramEnd"/>
      <w:r w:rsidRPr="0009722E">
        <w:rPr>
          <w:rFonts w:ascii="微软雅黑" w:eastAsia="微软雅黑" w:hAnsi="微软雅黑" w:cs="微软雅黑" w:hint="eastAsia"/>
          <w:spacing w:val="12"/>
          <w:lang w:eastAsia="zh-CN"/>
        </w:rPr>
        <w:t>收益率收报</w:t>
      </w:r>
      <w:r w:rsidRPr="0009722E">
        <w:rPr>
          <w:rFonts w:ascii="微软雅黑" w:eastAsia="微软雅黑" w:hAnsi="微软雅黑" w:cs="微软雅黑"/>
          <w:spacing w:val="12"/>
          <w:lang w:eastAsia="zh-CN"/>
        </w:rPr>
        <w:t>4.5760%</w:t>
      </w:r>
      <w:r w:rsidRPr="0009722E">
        <w:rPr>
          <w:rFonts w:ascii="微软雅黑" w:eastAsia="微软雅黑" w:hAnsi="微软雅黑" w:cs="微软雅黑" w:hint="eastAsia"/>
          <w:spacing w:val="12"/>
          <w:lang w:eastAsia="zh-CN"/>
        </w:rPr>
        <w:t>；对货币政策更敏感的</w:t>
      </w:r>
      <w:proofErr w:type="gramStart"/>
      <w:r w:rsidRPr="0009722E">
        <w:rPr>
          <w:rFonts w:ascii="微软雅黑" w:eastAsia="微软雅黑" w:hAnsi="微软雅黑" w:cs="微软雅黑" w:hint="eastAsia"/>
          <w:spacing w:val="12"/>
          <w:lang w:eastAsia="zh-CN"/>
        </w:rPr>
        <w:t>两年期美债</w:t>
      </w:r>
      <w:proofErr w:type="gramEnd"/>
      <w:r w:rsidRPr="0009722E">
        <w:rPr>
          <w:rFonts w:ascii="微软雅黑" w:eastAsia="微软雅黑" w:hAnsi="微软雅黑" w:cs="微软雅黑" w:hint="eastAsia"/>
          <w:spacing w:val="12"/>
          <w:lang w:eastAsia="zh-CN"/>
        </w:rPr>
        <w:t>收益率收报</w:t>
      </w:r>
      <w:r w:rsidRPr="0009722E">
        <w:rPr>
          <w:rFonts w:ascii="微软雅黑" w:eastAsia="微软雅黑" w:hAnsi="微软雅黑" w:cs="微软雅黑"/>
          <w:spacing w:val="12"/>
          <w:lang w:eastAsia="zh-CN"/>
        </w:rPr>
        <w:t>4.2520%</w:t>
      </w:r>
      <w:r w:rsidRPr="0009722E">
        <w:rPr>
          <w:rFonts w:ascii="微软雅黑" w:eastAsia="微软雅黑" w:hAnsi="微软雅黑" w:cs="微软雅黑" w:hint="eastAsia"/>
          <w:spacing w:val="12"/>
          <w:lang w:eastAsia="zh-CN"/>
        </w:rPr>
        <w:t>。操作建议，</w:t>
      </w:r>
      <w:proofErr w:type="gramStart"/>
      <w:r w:rsidRPr="0009722E">
        <w:rPr>
          <w:rFonts w:ascii="微软雅黑" w:eastAsia="微软雅黑" w:hAnsi="微软雅黑" w:cs="微软雅黑" w:hint="eastAsia"/>
          <w:spacing w:val="12"/>
          <w:lang w:eastAsia="zh-CN"/>
        </w:rPr>
        <w:t>纽</w:t>
      </w:r>
      <w:proofErr w:type="gramEnd"/>
      <w:r w:rsidRPr="0009722E">
        <w:rPr>
          <w:rFonts w:ascii="微软雅黑" w:eastAsia="微软雅黑" w:hAnsi="微软雅黑" w:cs="微软雅黑" w:hint="eastAsia"/>
          <w:spacing w:val="12"/>
          <w:lang w:eastAsia="zh-CN"/>
        </w:rPr>
        <w:t>铜主力合约轻仓震荡偏弱交易，仅供参考</w:t>
      </w:r>
      <w:r w:rsidR="00C13A40">
        <w:rPr>
          <w:rFonts w:ascii="微软雅黑" w:eastAsia="微软雅黑" w:hAnsi="微软雅黑" w:cs="微软雅黑" w:hint="eastAsia"/>
          <w:spacing w:val="12"/>
          <w:lang w:eastAsia="zh-CN"/>
        </w:rPr>
        <w:t>。</w:t>
      </w:r>
    </w:p>
    <w:p w14:paraId="4D527622" w14:textId="5375FABA" w:rsidR="009372C5" w:rsidRDefault="00115A1A" w:rsidP="009577DA">
      <w:pPr>
        <w:spacing w:before="103" w:line="256" w:lineRule="auto"/>
        <w:ind w:right="743"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Pr>
          <w:rFonts w:ascii="微软雅黑" w:eastAsia="微软雅黑" w:hAnsi="微软雅黑" w:cs="微软雅黑" w:hint="eastAsia"/>
          <w:spacing w:val="7"/>
          <w:lang w:eastAsia="zh-CN"/>
        </w:rPr>
        <w:t>5：</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6F8ACEFD" w14:textId="5E915FE2" w:rsidR="006B4BE7" w:rsidRDefault="0009722E">
      <w:pPr>
        <w:spacing w:before="103" w:line="256" w:lineRule="auto"/>
        <w:ind w:right="743" w:firstLine="420"/>
        <w:jc w:val="both"/>
      </w:pPr>
      <w:r>
        <w:rPr>
          <w:noProof/>
        </w:rPr>
        <w:drawing>
          <wp:inline distT="0" distB="0" distL="0" distR="0" wp14:anchorId="0A183F24" wp14:editId="410C2934">
            <wp:extent cx="5715000" cy="2638425"/>
            <wp:effectExtent l="0" t="0" r="0" b="9525"/>
            <wp:docPr id="1318771315" name="图片 1318771315"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771315" name="图片 1318771315" descr="图表, 直方图&#10;&#10;描述已自动生成"/>
                    <pic:cNvPicPr/>
                  </pic:nvPicPr>
                  <pic:blipFill>
                    <a:blip r:embed="rId17"/>
                    <a:stretch>
                      <a:fillRect/>
                    </a:stretch>
                  </pic:blipFill>
                  <pic:spPr>
                    <a:xfrm>
                      <a:off x="0" y="0"/>
                      <a:ext cx="5721374" cy="2641368"/>
                    </a:xfrm>
                    <a:prstGeom prst="rect">
                      <a:avLst/>
                    </a:prstGeom>
                  </pic:spPr>
                </pic:pic>
              </a:graphicData>
            </a:graphic>
          </wp:inline>
        </w:drawing>
      </w:r>
    </w:p>
    <w:p w14:paraId="3B33BB8B" w14:textId="77777777" w:rsidR="002D3C2B" w:rsidRDefault="00115A1A" w:rsidP="002D3C2B">
      <w:pPr>
        <w:spacing w:before="120" w:line="190" w:lineRule="auto"/>
        <w:ind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4AAE923F" w14:textId="77777777" w:rsidR="00376CF6" w:rsidRDefault="00376CF6" w:rsidP="002D3C2B">
      <w:pPr>
        <w:spacing w:before="120" w:line="190" w:lineRule="auto"/>
        <w:jc w:val="both"/>
        <w:rPr>
          <w:rFonts w:ascii="微软雅黑" w:eastAsia="微软雅黑" w:hAnsi="微软雅黑" w:cs="微软雅黑" w:hint="eastAsia"/>
          <w:b/>
          <w:bCs/>
          <w:spacing w:val="12"/>
          <w:lang w:eastAsia="zh-CN"/>
        </w:rPr>
      </w:pPr>
    </w:p>
    <w:p w14:paraId="2FA75DBE" w14:textId="77777777" w:rsidR="00C13A40" w:rsidRDefault="00C13A40" w:rsidP="002D3C2B">
      <w:pPr>
        <w:spacing w:before="120" w:line="190" w:lineRule="auto"/>
        <w:jc w:val="both"/>
        <w:rPr>
          <w:rFonts w:ascii="微软雅黑" w:eastAsia="微软雅黑" w:hAnsi="微软雅黑" w:cs="微软雅黑"/>
          <w:b/>
          <w:bCs/>
          <w:spacing w:val="12"/>
          <w:lang w:eastAsia="zh-CN"/>
        </w:rPr>
      </w:pPr>
    </w:p>
    <w:p w14:paraId="77CCC632" w14:textId="77777777" w:rsidR="00C13A40" w:rsidRDefault="00C13A40" w:rsidP="002D3C2B">
      <w:pPr>
        <w:spacing w:before="120" w:line="190" w:lineRule="auto"/>
        <w:jc w:val="both"/>
        <w:rPr>
          <w:rFonts w:ascii="微软雅黑" w:eastAsia="微软雅黑" w:hAnsi="微软雅黑" w:cs="微软雅黑"/>
          <w:b/>
          <w:bCs/>
          <w:spacing w:val="12"/>
          <w:lang w:eastAsia="zh-CN"/>
        </w:rPr>
      </w:pPr>
    </w:p>
    <w:p w14:paraId="743BE3A2" w14:textId="77777777" w:rsidR="00C13A40" w:rsidRDefault="00C13A40" w:rsidP="002D3C2B">
      <w:pPr>
        <w:spacing w:before="120" w:line="190" w:lineRule="auto"/>
        <w:jc w:val="both"/>
        <w:rPr>
          <w:rFonts w:ascii="微软雅黑" w:eastAsia="微软雅黑" w:hAnsi="微软雅黑" w:cs="微软雅黑"/>
          <w:b/>
          <w:bCs/>
          <w:spacing w:val="12"/>
          <w:lang w:eastAsia="zh-CN"/>
        </w:rPr>
      </w:pPr>
    </w:p>
    <w:p w14:paraId="262D510E" w14:textId="05DC6C85" w:rsidR="009372C5" w:rsidRPr="002D3C2B" w:rsidRDefault="00115A1A" w:rsidP="002D3C2B">
      <w:pPr>
        <w:spacing w:before="120" w:line="190" w:lineRule="auto"/>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lastRenderedPageBreak/>
        <w:t>黄金</w:t>
      </w:r>
    </w:p>
    <w:p w14:paraId="7D25546F" w14:textId="732661A9" w:rsidR="0009722E" w:rsidRDefault="0009722E" w:rsidP="0039436B">
      <w:pPr>
        <w:spacing w:before="103" w:line="256" w:lineRule="auto"/>
        <w:ind w:right="743" w:firstLine="468"/>
        <w:jc w:val="both"/>
        <w:rPr>
          <w:rFonts w:ascii="微软雅黑" w:eastAsia="微软雅黑" w:hAnsi="微软雅黑" w:cs="微软雅黑"/>
          <w:spacing w:val="12"/>
          <w:lang w:eastAsia="zh-CN"/>
        </w:rPr>
      </w:pPr>
      <w:r w:rsidRPr="0009722E">
        <w:rPr>
          <w:rFonts w:ascii="微软雅黑" w:eastAsia="微软雅黑" w:hAnsi="微软雅黑" w:cs="微软雅黑" w:hint="eastAsia"/>
          <w:spacing w:val="12"/>
          <w:lang w:eastAsia="zh-CN"/>
        </w:rPr>
        <w:t>截至</w:t>
      </w:r>
      <w:r w:rsidRPr="0009722E">
        <w:rPr>
          <w:rFonts w:ascii="微软雅黑" w:eastAsia="微软雅黑" w:hAnsi="微软雅黑" w:cs="微软雅黑"/>
          <w:spacing w:val="12"/>
          <w:lang w:eastAsia="zh-CN"/>
        </w:rPr>
        <w:t>202</w:t>
      </w:r>
      <w:r w:rsidR="00C13A40">
        <w:rPr>
          <w:rFonts w:ascii="微软雅黑" w:eastAsia="微软雅黑" w:hAnsi="微软雅黑" w:cs="微软雅黑" w:hint="eastAsia"/>
          <w:spacing w:val="12"/>
          <w:lang w:eastAsia="zh-CN"/>
        </w:rPr>
        <w:t>4</w:t>
      </w:r>
      <w:r w:rsidRPr="0009722E">
        <w:rPr>
          <w:rFonts w:ascii="微软雅黑" w:eastAsia="微软雅黑" w:hAnsi="微软雅黑" w:cs="微软雅黑" w:hint="eastAsia"/>
          <w:spacing w:val="12"/>
          <w:lang w:eastAsia="zh-CN"/>
        </w:rPr>
        <w:t>年</w:t>
      </w:r>
      <w:r w:rsidR="00C13A40">
        <w:rPr>
          <w:rFonts w:ascii="微软雅黑" w:eastAsia="微软雅黑" w:hAnsi="微软雅黑" w:cs="微软雅黑" w:hint="eastAsia"/>
          <w:spacing w:val="12"/>
          <w:lang w:eastAsia="zh-CN"/>
        </w:rPr>
        <w:t>12</w:t>
      </w:r>
      <w:r w:rsidRPr="0009722E">
        <w:rPr>
          <w:rFonts w:ascii="微软雅黑" w:eastAsia="微软雅黑" w:hAnsi="微软雅黑" w:cs="微软雅黑" w:hint="eastAsia"/>
          <w:spacing w:val="12"/>
          <w:lang w:eastAsia="zh-CN"/>
        </w:rPr>
        <w:t>月</w:t>
      </w:r>
      <w:r w:rsidR="00C13A40">
        <w:rPr>
          <w:rFonts w:ascii="微软雅黑" w:eastAsia="微软雅黑" w:hAnsi="微软雅黑" w:cs="微软雅黑" w:hint="eastAsia"/>
          <w:spacing w:val="12"/>
          <w:lang w:eastAsia="zh-CN"/>
        </w:rPr>
        <w:t>31</w:t>
      </w:r>
      <w:r w:rsidRPr="0009722E">
        <w:rPr>
          <w:rFonts w:ascii="微软雅黑" w:eastAsia="微软雅黑" w:hAnsi="微软雅黑" w:cs="微软雅黑" w:hint="eastAsia"/>
          <w:spacing w:val="12"/>
          <w:lang w:eastAsia="zh-CN"/>
        </w:rPr>
        <w:t>日，国际贵金属期货收盘涨跌不一，</w:t>
      </w:r>
      <w:r w:rsidRPr="0009722E">
        <w:rPr>
          <w:rFonts w:ascii="微软雅黑" w:eastAsia="微软雅黑" w:hAnsi="微软雅黑" w:cs="微软雅黑"/>
          <w:spacing w:val="12"/>
          <w:lang w:eastAsia="zh-CN"/>
        </w:rPr>
        <w:t>COMEX</w:t>
      </w:r>
      <w:r w:rsidRPr="0009722E">
        <w:rPr>
          <w:rFonts w:ascii="微软雅黑" w:eastAsia="微软雅黑" w:hAnsi="微软雅黑" w:cs="微软雅黑" w:hint="eastAsia"/>
          <w:spacing w:val="12"/>
          <w:lang w:eastAsia="zh-CN"/>
        </w:rPr>
        <w:t>黄金期货涨</w:t>
      </w:r>
      <w:r w:rsidRPr="0009722E">
        <w:rPr>
          <w:rFonts w:ascii="微软雅黑" w:eastAsia="微软雅黑" w:hAnsi="微软雅黑" w:cs="微软雅黑"/>
          <w:spacing w:val="12"/>
          <w:lang w:eastAsia="zh-CN"/>
        </w:rPr>
        <w:t>0.81%</w:t>
      </w:r>
      <w:r w:rsidRPr="0009722E">
        <w:rPr>
          <w:rFonts w:ascii="微软雅黑" w:eastAsia="微软雅黑" w:hAnsi="微软雅黑" w:cs="微软雅黑" w:hint="eastAsia"/>
          <w:spacing w:val="12"/>
          <w:lang w:eastAsia="zh-CN"/>
        </w:rPr>
        <w:t>报</w:t>
      </w:r>
      <w:r w:rsidRPr="0009722E">
        <w:rPr>
          <w:rFonts w:ascii="微软雅黑" w:eastAsia="微软雅黑" w:hAnsi="微软雅黑" w:cs="微软雅黑"/>
          <w:spacing w:val="12"/>
          <w:lang w:eastAsia="zh-CN"/>
        </w:rPr>
        <w:t>2639.3</w:t>
      </w:r>
      <w:r w:rsidRPr="0009722E">
        <w:rPr>
          <w:rFonts w:ascii="微软雅黑" w:eastAsia="微软雅黑" w:hAnsi="微软雅黑" w:cs="微软雅黑" w:hint="eastAsia"/>
          <w:spacing w:val="12"/>
          <w:lang w:eastAsia="zh-CN"/>
        </w:rPr>
        <w:t>美元</w:t>
      </w:r>
      <w:r w:rsidRPr="0009722E">
        <w:rPr>
          <w:rFonts w:ascii="微软雅黑" w:eastAsia="微软雅黑" w:hAnsi="微软雅黑" w:cs="微软雅黑"/>
          <w:spacing w:val="12"/>
          <w:lang w:eastAsia="zh-CN"/>
        </w:rPr>
        <w:t>/</w:t>
      </w:r>
      <w:r w:rsidRPr="0009722E">
        <w:rPr>
          <w:rFonts w:ascii="微软雅黑" w:eastAsia="微软雅黑" w:hAnsi="微软雅黑" w:cs="微软雅黑" w:hint="eastAsia"/>
          <w:spacing w:val="12"/>
          <w:lang w:eastAsia="zh-CN"/>
        </w:rPr>
        <w:t>盎司，</w:t>
      </w:r>
      <w:r w:rsidRPr="0009722E">
        <w:rPr>
          <w:rFonts w:ascii="微软雅黑" w:eastAsia="微软雅黑" w:hAnsi="微软雅黑" w:cs="微软雅黑"/>
          <w:spacing w:val="12"/>
          <w:lang w:eastAsia="zh-CN"/>
        </w:rPr>
        <w:t>2024</w:t>
      </w:r>
      <w:r w:rsidRPr="0009722E">
        <w:rPr>
          <w:rFonts w:ascii="微软雅黑" w:eastAsia="微软雅黑" w:hAnsi="微软雅黑" w:cs="微软雅黑" w:hint="eastAsia"/>
          <w:spacing w:val="12"/>
          <w:lang w:eastAsia="zh-CN"/>
        </w:rPr>
        <w:t>年累计涨</w:t>
      </w:r>
      <w:r w:rsidRPr="0009722E">
        <w:rPr>
          <w:rFonts w:ascii="微软雅黑" w:eastAsia="微软雅黑" w:hAnsi="微软雅黑" w:cs="微软雅黑"/>
          <w:spacing w:val="12"/>
          <w:lang w:eastAsia="zh-CN"/>
        </w:rPr>
        <w:t>27.39%</w:t>
      </w:r>
      <w:r w:rsidRPr="0009722E">
        <w:rPr>
          <w:rFonts w:ascii="微软雅黑" w:eastAsia="微软雅黑" w:hAnsi="微软雅黑" w:cs="微软雅黑" w:hint="eastAsia"/>
          <w:spacing w:val="12"/>
          <w:lang w:eastAsia="zh-CN"/>
        </w:rPr>
        <w:t>；</w:t>
      </w:r>
      <w:r w:rsidRPr="0009722E">
        <w:rPr>
          <w:rFonts w:ascii="微软雅黑" w:eastAsia="微软雅黑" w:hAnsi="微软雅黑" w:cs="微软雅黑"/>
          <w:spacing w:val="12"/>
          <w:lang w:eastAsia="zh-CN"/>
        </w:rPr>
        <w:t>COMEX</w:t>
      </w:r>
      <w:r w:rsidRPr="0009722E">
        <w:rPr>
          <w:rFonts w:ascii="微软雅黑" w:eastAsia="微软雅黑" w:hAnsi="微软雅黑" w:cs="微软雅黑" w:hint="eastAsia"/>
          <w:spacing w:val="12"/>
          <w:lang w:eastAsia="zh-CN"/>
        </w:rPr>
        <w:t>白银期货跌</w:t>
      </w:r>
      <w:r w:rsidRPr="0009722E">
        <w:rPr>
          <w:rFonts w:ascii="微软雅黑" w:eastAsia="微软雅黑" w:hAnsi="微软雅黑" w:cs="微软雅黑"/>
          <w:spacing w:val="12"/>
          <w:lang w:eastAsia="zh-CN"/>
        </w:rPr>
        <w:t>0.41%</w:t>
      </w:r>
      <w:r w:rsidRPr="0009722E">
        <w:rPr>
          <w:rFonts w:ascii="微软雅黑" w:eastAsia="微软雅黑" w:hAnsi="微软雅黑" w:cs="微软雅黑" w:hint="eastAsia"/>
          <w:spacing w:val="12"/>
          <w:lang w:eastAsia="zh-CN"/>
        </w:rPr>
        <w:t>报</w:t>
      </w:r>
      <w:r w:rsidRPr="0009722E">
        <w:rPr>
          <w:rFonts w:ascii="微软雅黑" w:eastAsia="微软雅黑" w:hAnsi="微软雅黑" w:cs="微软雅黑"/>
          <w:spacing w:val="12"/>
          <w:lang w:eastAsia="zh-CN"/>
        </w:rPr>
        <w:t>29.29</w:t>
      </w:r>
      <w:r w:rsidRPr="0009722E">
        <w:rPr>
          <w:rFonts w:ascii="微软雅黑" w:eastAsia="微软雅黑" w:hAnsi="微软雅黑" w:cs="微软雅黑" w:hint="eastAsia"/>
          <w:spacing w:val="12"/>
          <w:lang w:eastAsia="zh-CN"/>
        </w:rPr>
        <w:t>美元</w:t>
      </w:r>
      <w:r w:rsidRPr="0009722E">
        <w:rPr>
          <w:rFonts w:ascii="微软雅黑" w:eastAsia="微软雅黑" w:hAnsi="微软雅黑" w:cs="微软雅黑"/>
          <w:spacing w:val="12"/>
          <w:lang w:eastAsia="zh-CN"/>
        </w:rPr>
        <w:t>/</w:t>
      </w:r>
      <w:r w:rsidRPr="0009722E">
        <w:rPr>
          <w:rFonts w:ascii="微软雅黑" w:eastAsia="微软雅黑" w:hAnsi="微软雅黑" w:cs="微软雅黑" w:hint="eastAsia"/>
          <w:spacing w:val="12"/>
          <w:lang w:eastAsia="zh-CN"/>
        </w:rPr>
        <w:t>盎司，</w:t>
      </w:r>
      <w:r w:rsidRPr="0009722E">
        <w:rPr>
          <w:rFonts w:ascii="微软雅黑" w:eastAsia="微软雅黑" w:hAnsi="微软雅黑" w:cs="微软雅黑"/>
          <w:spacing w:val="12"/>
          <w:lang w:eastAsia="zh-CN"/>
        </w:rPr>
        <w:t>2024</w:t>
      </w:r>
      <w:r w:rsidRPr="0009722E">
        <w:rPr>
          <w:rFonts w:ascii="微软雅黑" w:eastAsia="微软雅黑" w:hAnsi="微软雅黑" w:cs="微软雅黑" w:hint="eastAsia"/>
          <w:spacing w:val="12"/>
          <w:lang w:eastAsia="zh-CN"/>
        </w:rPr>
        <w:t>年累计涨</w:t>
      </w:r>
      <w:r w:rsidRPr="0009722E">
        <w:rPr>
          <w:rFonts w:ascii="微软雅黑" w:eastAsia="微软雅黑" w:hAnsi="微软雅黑" w:cs="微软雅黑"/>
          <w:spacing w:val="12"/>
          <w:lang w:eastAsia="zh-CN"/>
        </w:rPr>
        <w:t>21.61%</w:t>
      </w:r>
      <w:r w:rsidRPr="0009722E">
        <w:rPr>
          <w:rFonts w:ascii="微软雅黑" w:eastAsia="微软雅黑" w:hAnsi="微软雅黑" w:cs="微软雅黑" w:hint="eastAsia"/>
          <w:spacing w:val="12"/>
          <w:lang w:eastAsia="zh-CN"/>
        </w:rPr>
        <w:t>。贵金属价格延续高位震荡格局。地缘政治方面，俄</w:t>
      </w:r>
      <w:proofErr w:type="gramStart"/>
      <w:r w:rsidRPr="0009722E">
        <w:rPr>
          <w:rFonts w:ascii="微软雅黑" w:eastAsia="微软雅黑" w:hAnsi="微软雅黑" w:cs="微软雅黑" w:hint="eastAsia"/>
          <w:spacing w:val="12"/>
          <w:lang w:eastAsia="zh-CN"/>
        </w:rPr>
        <w:t>乌冲突</w:t>
      </w:r>
      <w:proofErr w:type="gramEnd"/>
      <w:r w:rsidRPr="0009722E">
        <w:rPr>
          <w:rFonts w:ascii="微软雅黑" w:eastAsia="微软雅黑" w:hAnsi="微软雅黑" w:cs="微软雅黑" w:hint="eastAsia"/>
          <w:spacing w:val="12"/>
          <w:lang w:eastAsia="zh-CN"/>
        </w:rPr>
        <w:t>和以巴局势暂时未见显著进展，尽管达成协议的预期存在，但短期内对贵金属避险需求的支撑有限，市场对此反应平淡。</w:t>
      </w:r>
      <w:r w:rsidR="00964C3D">
        <w:rPr>
          <w:rFonts w:ascii="微软雅黑" w:eastAsia="微软雅黑" w:hAnsi="微软雅黑" w:cs="微软雅黑" w:hint="eastAsia"/>
          <w:spacing w:val="12"/>
          <w:lang w:eastAsia="zh-CN"/>
        </w:rPr>
        <w:t>近期公布的</w:t>
      </w:r>
      <w:r w:rsidRPr="0009722E">
        <w:rPr>
          <w:rFonts w:ascii="微软雅黑" w:eastAsia="微软雅黑" w:hAnsi="微软雅黑" w:cs="微软雅黑" w:hint="eastAsia"/>
          <w:spacing w:val="12"/>
          <w:lang w:eastAsia="zh-CN"/>
        </w:rPr>
        <w:t>美国经济数据呈现分化：</w:t>
      </w:r>
      <w:r w:rsidRPr="0009722E">
        <w:rPr>
          <w:rFonts w:ascii="微软雅黑" w:eastAsia="微软雅黑" w:hAnsi="微软雅黑" w:cs="微软雅黑"/>
          <w:spacing w:val="12"/>
          <w:lang w:eastAsia="zh-CN"/>
        </w:rPr>
        <w:t>12</w:t>
      </w:r>
      <w:r w:rsidRPr="0009722E">
        <w:rPr>
          <w:rFonts w:ascii="微软雅黑" w:eastAsia="微软雅黑" w:hAnsi="微软雅黑" w:cs="微软雅黑" w:hint="eastAsia"/>
          <w:spacing w:val="12"/>
          <w:lang w:eastAsia="zh-CN"/>
        </w:rPr>
        <w:t>月芝加哥</w:t>
      </w:r>
      <w:r w:rsidRPr="0009722E">
        <w:rPr>
          <w:rFonts w:ascii="微软雅黑" w:eastAsia="微软雅黑" w:hAnsi="微软雅黑" w:cs="微软雅黑"/>
          <w:spacing w:val="12"/>
          <w:lang w:eastAsia="zh-CN"/>
        </w:rPr>
        <w:t>PMI</w:t>
      </w:r>
      <w:r w:rsidRPr="0009722E">
        <w:rPr>
          <w:rFonts w:ascii="微软雅黑" w:eastAsia="微软雅黑" w:hAnsi="微软雅黑" w:cs="微软雅黑" w:hint="eastAsia"/>
          <w:spacing w:val="12"/>
          <w:lang w:eastAsia="zh-CN"/>
        </w:rPr>
        <w:t>持续走低，反映制造业活动进一步放缓，强化经济增长趋缓的预期；而</w:t>
      </w:r>
      <w:r w:rsidRPr="0009722E">
        <w:rPr>
          <w:rFonts w:ascii="微软雅黑" w:eastAsia="微软雅黑" w:hAnsi="微软雅黑" w:cs="微软雅黑"/>
          <w:spacing w:val="12"/>
          <w:lang w:eastAsia="zh-CN"/>
        </w:rPr>
        <w:t>12</w:t>
      </w:r>
      <w:r w:rsidRPr="0009722E">
        <w:rPr>
          <w:rFonts w:ascii="微软雅黑" w:eastAsia="微软雅黑" w:hAnsi="微软雅黑" w:cs="微软雅黑" w:hint="eastAsia"/>
          <w:spacing w:val="12"/>
          <w:lang w:eastAsia="zh-CN"/>
        </w:rPr>
        <w:t>月达拉斯联储商业活动指数及</w:t>
      </w:r>
      <w:r w:rsidRPr="0009722E">
        <w:rPr>
          <w:rFonts w:ascii="微软雅黑" w:eastAsia="微软雅黑" w:hAnsi="微软雅黑" w:cs="微软雅黑"/>
          <w:spacing w:val="12"/>
          <w:lang w:eastAsia="zh-CN"/>
        </w:rPr>
        <w:t>11</w:t>
      </w:r>
      <w:r w:rsidRPr="0009722E">
        <w:rPr>
          <w:rFonts w:ascii="微软雅黑" w:eastAsia="微软雅黑" w:hAnsi="微软雅黑" w:cs="微软雅黑" w:hint="eastAsia"/>
          <w:spacing w:val="12"/>
          <w:lang w:eastAsia="zh-CN"/>
        </w:rPr>
        <w:t>月成屋签约销售</w:t>
      </w:r>
      <w:proofErr w:type="gramStart"/>
      <w:r w:rsidRPr="0009722E">
        <w:rPr>
          <w:rFonts w:ascii="微软雅黑" w:eastAsia="微软雅黑" w:hAnsi="微软雅黑" w:cs="微软雅黑" w:hint="eastAsia"/>
          <w:spacing w:val="12"/>
          <w:lang w:eastAsia="zh-CN"/>
        </w:rPr>
        <w:t>指数环</w:t>
      </w:r>
      <w:proofErr w:type="gramEnd"/>
      <w:r w:rsidRPr="0009722E">
        <w:rPr>
          <w:rFonts w:ascii="微软雅黑" w:eastAsia="微软雅黑" w:hAnsi="微软雅黑" w:cs="微软雅黑" w:hint="eastAsia"/>
          <w:spacing w:val="12"/>
          <w:lang w:eastAsia="zh-CN"/>
        </w:rPr>
        <w:t>比大幅增长，显示部分经济领域仍具韧性，这对美元指数构成一定支撑，进而压制贵金属价格表现。短期内美股较大幅度的向下调整或对市场风险偏好形成抑制，为黄金价格提供一定的支撑。展望未来，市场焦点正逐步转向</w:t>
      </w:r>
      <w:r w:rsidRPr="0009722E">
        <w:rPr>
          <w:rFonts w:ascii="微软雅黑" w:eastAsia="微软雅黑" w:hAnsi="微软雅黑" w:cs="微软雅黑"/>
          <w:spacing w:val="12"/>
          <w:lang w:eastAsia="zh-CN"/>
        </w:rPr>
        <w:t>1</w:t>
      </w:r>
      <w:r w:rsidRPr="0009722E">
        <w:rPr>
          <w:rFonts w:ascii="微软雅黑" w:eastAsia="微软雅黑" w:hAnsi="微软雅黑" w:cs="微软雅黑" w:hint="eastAsia"/>
          <w:spacing w:val="12"/>
          <w:lang w:eastAsia="zh-CN"/>
        </w:rPr>
        <w:t>月</w:t>
      </w:r>
      <w:proofErr w:type="gramStart"/>
      <w:r w:rsidRPr="0009722E">
        <w:rPr>
          <w:rFonts w:ascii="微软雅黑" w:eastAsia="微软雅黑" w:hAnsi="微软雅黑" w:cs="微软雅黑" w:hint="eastAsia"/>
          <w:spacing w:val="12"/>
          <w:lang w:eastAsia="zh-CN"/>
        </w:rPr>
        <w:t>特朗普正式</w:t>
      </w:r>
      <w:proofErr w:type="gramEnd"/>
      <w:r w:rsidRPr="0009722E">
        <w:rPr>
          <w:rFonts w:ascii="微软雅黑" w:eastAsia="微软雅黑" w:hAnsi="微软雅黑" w:cs="微软雅黑" w:hint="eastAsia"/>
          <w:spacing w:val="12"/>
          <w:lang w:eastAsia="zh-CN"/>
        </w:rPr>
        <w:t>上任的政策动态，以及美联储</w:t>
      </w:r>
      <w:r w:rsidRPr="0009722E">
        <w:rPr>
          <w:rFonts w:ascii="微软雅黑" w:eastAsia="微软雅黑" w:hAnsi="微软雅黑" w:cs="微软雅黑"/>
          <w:spacing w:val="12"/>
          <w:lang w:eastAsia="zh-CN"/>
        </w:rPr>
        <w:t>FOMC</w:t>
      </w:r>
      <w:r w:rsidRPr="0009722E">
        <w:rPr>
          <w:rFonts w:ascii="微软雅黑" w:eastAsia="微软雅黑" w:hAnsi="微软雅黑" w:cs="微软雅黑" w:hint="eastAsia"/>
          <w:spacing w:val="12"/>
          <w:lang w:eastAsia="zh-CN"/>
        </w:rPr>
        <w:t>会议对货币政策路径的进一步指引。短期内市场可能继续消化美国经济的上调预期，叠加美联储官员陆续释放的鹰派信号，利率预期回升或继续支撑美元指数，贵金属价格预计将面临一定压力。尽管短期压力较大，但从中长期来看，黄金仍具备配置价值。黄金近期的调整或给予各央行购入黄金的机会，多国央行此前已表达</w:t>
      </w:r>
      <w:proofErr w:type="gramStart"/>
      <w:r w:rsidRPr="0009722E">
        <w:rPr>
          <w:rFonts w:ascii="微软雅黑" w:eastAsia="微软雅黑" w:hAnsi="微软雅黑" w:cs="微软雅黑" w:hint="eastAsia"/>
          <w:spacing w:val="12"/>
          <w:lang w:eastAsia="zh-CN"/>
        </w:rPr>
        <w:t>明确购</w:t>
      </w:r>
      <w:proofErr w:type="gramEnd"/>
      <w:r w:rsidRPr="0009722E">
        <w:rPr>
          <w:rFonts w:ascii="微软雅黑" w:eastAsia="微软雅黑" w:hAnsi="微软雅黑" w:cs="微软雅黑" w:hint="eastAsia"/>
          <w:spacing w:val="12"/>
          <w:lang w:eastAsia="zh-CN"/>
        </w:rPr>
        <w:t>金意愿，这或许为黄金提供了支撑。操作上建议，日内观望为主，请投资者注意风险控制。</w:t>
      </w:r>
    </w:p>
    <w:p w14:paraId="04452046" w14:textId="3A94E516" w:rsidR="009372C5" w:rsidRDefault="00115A1A" w:rsidP="0039436B">
      <w:pPr>
        <w:spacing w:before="103" w:line="256" w:lineRule="auto"/>
        <w:ind w:right="743" w:firstLine="468"/>
        <w:jc w:val="both"/>
        <w:rPr>
          <w:rFonts w:ascii="微软雅黑" w:eastAsia="微软雅黑" w:hAnsi="微软雅黑" w:cs="微软雅黑" w:hint="eastAsia"/>
          <w:spacing w:val="7"/>
          <w:lang w:eastAsia="zh-CN"/>
        </w:rPr>
      </w:pPr>
      <w:r w:rsidRPr="00B91BEA">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Pr="00D01818">
        <w:rPr>
          <w:rFonts w:ascii="微软雅黑" w:eastAsia="微软雅黑" w:hAnsi="微软雅黑" w:cs="微软雅黑" w:hint="eastAsia"/>
          <w:spacing w:val="7"/>
          <w:lang w:eastAsia="zh-CN"/>
        </w:rPr>
        <w:t>6：COMEX黄金日线走势</w:t>
      </w:r>
      <w:r w:rsidRPr="0067592E">
        <w:rPr>
          <w:rFonts w:ascii="微软雅黑" w:eastAsia="微软雅黑" w:hAnsi="微软雅黑" w:cs="微软雅黑" w:hint="eastAsia"/>
          <w:spacing w:val="7"/>
          <w:lang w:eastAsia="zh-CN"/>
        </w:rPr>
        <w:t>图</w:t>
      </w:r>
    </w:p>
    <w:p w14:paraId="6AF3D94C" w14:textId="16915014" w:rsidR="009372C5" w:rsidRDefault="00C13A40">
      <w:pPr>
        <w:spacing w:before="103" w:line="256" w:lineRule="auto"/>
        <w:ind w:right="743" w:firstLine="480"/>
        <w:jc w:val="both"/>
        <w:rPr>
          <w:rFonts w:ascii="微软雅黑" w:eastAsia="微软雅黑" w:hAnsi="微软雅黑" w:cs="微软雅黑" w:hint="eastAsia"/>
          <w:spacing w:val="12"/>
          <w:sz w:val="24"/>
          <w:szCs w:val="24"/>
          <w:lang w:eastAsia="zh-CN"/>
        </w:rPr>
      </w:pPr>
      <w:r w:rsidRPr="00C13A40">
        <w:rPr>
          <w:rFonts w:ascii="微软雅黑" w:eastAsia="微软雅黑" w:hAnsi="微软雅黑" w:cs="微软雅黑"/>
          <w:noProof/>
          <w:spacing w:val="12"/>
          <w:sz w:val="24"/>
          <w:szCs w:val="24"/>
          <w:lang w:eastAsia="zh-CN"/>
        </w:rPr>
        <w:drawing>
          <wp:inline distT="0" distB="0" distL="0" distR="0" wp14:anchorId="21C9711A" wp14:editId="1F073356">
            <wp:extent cx="5715000" cy="2190750"/>
            <wp:effectExtent l="0" t="0" r="0" b="0"/>
            <wp:docPr id="143432143" name="图片 7"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2143" name="图片 7" descr="图表, 散点图&#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2190750"/>
                    </a:xfrm>
                    <a:prstGeom prst="rect">
                      <a:avLst/>
                    </a:prstGeom>
                    <a:noFill/>
                    <a:ln>
                      <a:noFill/>
                    </a:ln>
                  </pic:spPr>
                </pic:pic>
              </a:graphicData>
            </a:graphic>
          </wp:inline>
        </w:drawing>
      </w:r>
    </w:p>
    <w:p w14:paraId="27E41778" w14:textId="77777777" w:rsidR="007F6813" w:rsidRDefault="00115A1A" w:rsidP="00923293">
      <w:pPr>
        <w:spacing w:before="120" w:line="190" w:lineRule="auto"/>
        <w:ind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74652EEE" w14:textId="77777777" w:rsidR="00892B66" w:rsidRDefault="00892B66">
      <w:pPr>
        <w:spacing w:before="103" w:line="256" w:lineRule="auto"/>
        <w:ind w:right="743"/>
        <w:jc w:val="both"/>
        <w:rPr>
          <w:rFonts w:ascii="微软雅黑" w:eastAsia="微软雅黑" w:hAnsi="微软雅黑" w:cs="微软雅黑" w:hint="eastAsia"/>
          <w:b/>
          <w:bCs/>
          <w:spacing w:val="12"/>
          <w:lang w:eastAsia="zh-CN"/>
        </w:rPr>
      </w:pPr>
    </w:p>
    <w:p w14:paraId="2FF64672" w14:textId="77777777" w:rsidR="006E4A37" w:rsidRDefault="006E4A37">
      <w:pPr>
        <w:spacing w:before="172" w:line="417" w:lineRule="exact"/>
        <w:ind w:firstLine="560"/>
        <w:rPr>
          <w:rFonts w:ascii="微软雅黑" w:eastAsia="微软雅黑" w:hAnsi="微软雅黑" w:cs="微软雅黑"/>
          <w:b/>
          <w:bCs/>
          <w:spacing w:val="12"/>
          <w:lang w:eastAsia="zh-CN"/>
        </w:rPr>
      </w:pPr>
    </w:p>
    <w:p w14:paraId="6586383A" w14:textId="77777777" w:rsidR="00964C3D" w:rsidRDefault="00964C3D">
      <w:pPr>
        <w:spacing w:before="172" w:line="417" w:lineRule="exact"/>
        <w:ind w:firstLine="560"/>
        <w:rPr>
          <w:rFonts w:ascii="微软雅黑" w:eastAsia="微软雅黑" w:hAnsi="微软雅黑" w:cs="微软雅黑"/>
          <w:b/>
          <w:bCs/>
          <w:spacing w:val="12"/>
          <w:lang w:eastAsia="zh-CN"/>
        </w:rPr>
      </w:pPr>
    </w:p>
    <w:p w14:paraId="3D29F46F" w14:textId="77777777" w:rsidR="00964C3D" w:rsidRDefault="00964C3D">
      <w:pPr>
        <w:spacing w:before="172" w:line="417" w:lineRule="exact"/>
        <w:ind w:firstLine="560"/>
        <w:rPr>
          <w:rFonts w:ascii="微软雅黑" w:eastAsia="微软雅黑" w:hAnsi="微软雅黑" w:cs="微软雅黑"/>
          <w:b/>
          <w:bCs/>
          <w:spacing w:val="12"/>
          <w:lang w:eastAsia="zh-CN"/>
        </w:rPr>
      </w:pPr>
    </w:p>
    <w:p w14:paraId="5F5FC746" w14:textId="77777777" w:rsidR="00964C3D" w:rsidRDefault="00964C3D">
      <w:pPr>
        <w:spacing w:before="172" w:line="417" w:lineRule="exact"/>
        <w:ind w:firstLine="560"/>
        <w:rPr>
          <w:rFonts w:ascii="微软雅黑" w:eastAsia="微软雅黑" w:hAnsi="微软雅黑" w:cs="微软雅黑"/>
          <w:b/>
          <w:bCs/>
          <w:spacing w:val="12"/>
          <w:lang w:eastAsia="zh-CN"/>
        </w:rPr>
      </w:pPr>
    </w:p>
    <w:p w14:paraId="7DF29C32" w14:textId="77777777" w:rsidR="00964C3D" w:rsidRDefault="00964C3D">
      <w:pPr>
        <w:spacing w:before="172" w:line="417" w:lineRule="exact"/>
        <w:ind w:firstLine="560"/>
        <w:rPr>
          <w:rFonts w:ascii="微软雅黑" w:eastAsia="微软雅黑" w:hAnsi="微软雅黑" w:cs="微软雅黑" w:hint="eastAsia"/>
          <w:b/>
          <w:bCs/>
          <w:color w:val="036EB8"/>
          <w:spacing w:val="19"/>
          <w:sz w:val="28"/>
          <w:szCs w:val="28"/>
          <w:lang w:eastAsia="zh-CN"/>
        </w:rPr>
      </w:pPr>
    </w:p>
    <w:p w14:paraId="18B53B1C" w14:textId="77777777" w:rsidR="006E4A37" w:rsidRDefault="006E4A37">
      <w:pPr>
        <w:spacing w:before="172" w:line="417" w:lineRule="exact"/>
        <w:ind w:firstLine="560"/>
        <w:rPr>
          <w:rFonts w:ascii="微软雅黑" w:eastAsia="微软雅黑" w:hAnsi="微软雅黑" w:cs="微软雅黑" w:hint="eastAsia"/>
          <w:b/>
          <w:bCs/>
          <w:color w:val="036EB8"/>
          <w:spacing w:val="19"/>
          <w:sz w:val="28"/>
          <w:szCs w:val="28"/>
          <w:lang w:eastAsia="zh-CN"/>
        </w:rPr>
      </w:pPr>
    </w:p>
    <w:p w14:paraId="148BF074" w14:textId="15F9516B" w:rsidR="009372C5" w:rsidRDefault="00115A1A">
      <w:pPr>
        <w:spacing w:before="172" w:line="417" w:lineRule="exact"/>
        <w:ind w:firstLine="56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9"/>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340" w:right="706"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708435F2" w14:textId="77777777"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B1669D8" w14:textId="77777777" w:rsidR="009372C5" w:rsidRDefault="009372C5">
      <w:pPr>
        <w:spacing w:before="34" w:line="569" w:lineRule="exact"/>
        <w:ind w:firstLine="468"/>
        <w:rPr>
          <w:rFonts w:eastAsiaTheme="minorEastAsia"/>
          <w:lang w:eastAsia="zh-CN"/>
        </w:rPr>
      </w:pPr>
    </w:p>
    <w:p w14:paraId="45E750B8" w14:textId="77777777" w:rsidR="009372C5" w:rsidRDefault="009372C5">
      <w:pPr>
        <w:spacing w:before="34" w:line="569" w:lineRule="exact"/>
        <w:ind w:firstLine="468"/>
        <w:rPr>
          <w:rFonts w:eastAsiaTheme="minorEastAsia"/>
          <w:lang w:eastAsia="zh-CN"/>
        </w:rPr>
      </w:pPr>
    </w:p>
    <w:p w14:paraId="56108719" w14:textId="77777777" w:rsidR="009372C5" w:rsidRDefault="009372C5">
      <w:pPr>
        <w:spacing w:before="34" w:line="569" w:lineRule="exact"/>
        <w:ind w:firstLine="468"/>
        <w:rPr>
          <w:rFonts w:eastAsiaTheme="minorEastAsia"/>
          <w:lang w:eastAsia="zh-CN"/>
        </w:rPr>
      </w:pPr>
    </w:p>
    <w:p w14:paraId="531BA545" w14:textId="77777777" w:rsidR="009372C5" w:rsidRDefault="009372C5">
      <w:pPr>
        <w:spacing w:before="34" w:line="569" w:lineRule="exact"/>
        <w:ind w:firstLine="468"/>
        <w:rPr>
          <w:rFonts w:eastAsiaTheme="minorEastAsia"/>
          <w:lang w:eastAsia="zh-CN"/>
        </w:rPr>
      </w:pPr>
    </w:p>
    <w:p w14:paraId="66A02414" w14:textId="77777777" w:rsidR="009372C5" w:rsidRDefault="00115A1A">
      <w:pPr>
        <w:spacing w:line="3052" w:lineRule="exact"/>
        <w:ind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0"/>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jc w:val="center"/>
      </w:pPr>
    </w:p>
    <w:p w14:paraId="74A972DB" w14:textId="77777777" w:rsidR="009372C5" w:rsidRDefault="00115A1A">
      <w:pPr>
        <w:spacing w:before="103" w:line="191" w:lineRule="auto"/>
        <w:ind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1"/>
      <w:footerReference w:type="default" r:id="rId22"/>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6AA45" w14:textId="77777777" w:rsidR="00090A28" w:rsidRDefault="00090A28">
      <w:pPr>
        <w:ind w:firstLine="420"/>
      </w:pPr>
      <w:r>
        <w:separator/>
      </w:r>
    </w:p>
  </w:endnote>
  <w:endnote w:type="continuationSeparator" w:id="0">
    <w:p w14:paraId="4904830F" w14:textId="77777777" w:rsidR="00090A28" w:rsidRDefault="00090A28">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7777777"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1175F7">
                            <w:rPr>
                              <w:noProof/>
                              <w:sz w:val="28"/>
                              <w:szCs w:val="28"/>
                            </w:rPr>
                            <w:t>11</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7777777"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1175F7">
                      <w:rPr>
                        <w:noProof/>
                        <w:sz w:val="28"/>
                        <w:szCs w:val="28"/>
                      </w:rPr>
                      <w:t>11</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F443FA" w14:textId="77777777" w:rsidR="00090A28" w:rsidRDefault="00090A28">
      <w:pPr>
        <w:ind w:firstLine="420"/>
      </w:pPr>
      <w:r>
        <w:separator/>
      </w:r>
    </w:p>
  </w:footnote>
  <w:footnote w:type="continuationSeparator" w:id="0">
    <w:p w14:paraId="54CC643E" w14:textId="77777777" w:rsidR="00090A28" w:rsidRDefault="00090A28">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215061677"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1" type="#_x0000_t75" style="width:11.25pt;height:14.25pt;visibility:visible;mso-wrap-style:square" o:bullet="t">
        <v:imagedata r:id="rId1" o:title=""/>
      </v:shape>
    </w:pict>
  </w:numPicBullet>
  <w:abstractNum w:abstractNumId="0"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1"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604875442">
    <w:abstractNumId w:val="1"/>
  </w:num>
  <w:num w:numId="2" w16cid:durableId="5006562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798B"/>
    <w:rsid w:val="00014D87"/>
    <w:rsid w:val="000159F9"/>
    <w:rsid w:val="0001628C"/>
    <w:rsid w:val="00017EDD"/>
    <w:rsid w:val="000204B8"/>
    <w:rsid w:val="00024574"/>
    <w:rsid w:val="000334A3"/>
    <w:rsid w:val="00033BB5"/>
    <w:rsid w:val="00035942"/>
    <w:rsid w:val="0003640D"/>
    <w:rsid w:val="00046CE1"/>
    <w:rsid w:val="0005072F"/>
    <w:rsid w:val="000509AC"/>
    <w:rsid w:val="00050CFF"/>
    <w:rsid w:val="00051B15"/>
    <w:rsid w:val="00054993"/>
    <w:rsid w:val="0005517D"/>
    <w:rsid w:val="00060769"/>
    <w:rsid w:val="000619C0"/>
    <w:rsid w:val="00064BC6"/>
    <w:rsid w:val="000667A6"/>
    <w:rsid w:val="00066E2D"/>
    <w:rsid w:val="000673AE"/>
    <w:rsid w:val="00070328"/>
    <w:rsid w:val="00072F2D"/>
    <w:rsid w:val="0007380E"/>
    <w:rsid w:val="00073F83"/>
    <w:rsid w:val="00074DDF"/>
    <w:rsid w:val="000767B0"/>
    <w:rsid w:val="0007723D"/>
    <w:rsid w:val="000844E7"/>
    <w:rsid w:val="00084D4F"/>
    <w:rsid w:val="000854BE"/>
    <w:rsid w:val="00086701"/>
    <w:rsid w:val="00087580"/>
    <w:rsid w:val="000876B8"/>
    <w:rsid w:val="000901B5"/>
    <w:rsid w:val="00090A28"/>
    <w:rsid w:val="00091702"/>
    <w:rsid w:val="00094104"/>
    <w:rsid w:val="0009722E"/>
    <w:rsid w:val="00097D7E"/>
    <w:rsid w:val="000A2EA5"/>
    <w:rsid w:val="000A43C7"/>
    <w:rsid w:val="000A785F"/>
    <w:rsid w:val="000B2865"/>
    <w:rsid w:val="000C024B"/>
    <w:rsid w:val="000C0428"/>
    <w:rsid w:val="000C448C"/>
    <w:rsid w:val="000C5FCD"/>
    <w:rsid w:val="000D2226"/>
    <w:rsid w:val="000F2E96"/>
    <w:rsid w:val="000F434E"/>
    <w:rsid w:val="001031A8"/>
    <w:rsid w:val="00104BEA"/>
    <w:rsid w:val="00106677"/>
    <w:rsid w:val="001072C6"/>
    <w:rsid w:val="00107653"/>
    <w:rsid w:val="001106DA"/>
    <w:rsid w:val="001113FA"/>
    <w:rsid w:val="001123C4"/>
    <w:rsid w:val="001136D4"/>
    <w:rsid w:val="00115A1A"/>
    <w:rsid w:val="001175F7"/>
    <w:rsid w:val="001177BF"/>
    <w:rsid w:val="00121521"/>
    <w:rsid w:val="0012299F"/>
    <w:rsid w:val="00122DD8"/>
    <w:rsid w:val="00123C21"/>
    <w:rsid w:val="00126F9A"/>
    <w:rsid w:val="001304A2"/>
    <w:rsid w:val="001312E0"/>
    <w:rsid w:val="001344EC"/>
    <w:rsid w:val="00134CBA"/>
    <w:rsid w:val="00135663"/>
    <w:rsid w:val="00135780"/>
    <w:rsid w:val="001357C4"/>
    <w:rsid w:val="00136308"/>
    <w:rsid w:val="001431C1"/>
    <w:rsid w:val="00143C3D"/>
    <w:rsid w:val="00145998"/>
    <w:rsid w:val="00147CC0"/>
    <w:rsid w:val="00151103"/>
    <w:rsid w:val="00151392"/>
    <w:rsid w:val="00151399"/>
    <w:rsid w:val="00153957"/>
    <w:rsid w:val="00153A31"/>
    <w:rsid w:val="00154A99"/>
    <w:rsid w:val="001571D8"/>
    <w:rsid w:val="001604D9"/>
    <w:rsid w:val="00160602"/>
    <w:rsid w:val="00161170"/>
    <w:rsid w:val="00162475"/>
    <w:rsid w:val="00166ADC"/>
    <w:rsid w:val="00166D93"/>
    <w:rsid w:val="00170A77"/>
    <w:rsid w:val="00170F25"/>
    <w:rsid w:val="00174179"/>
    <w:rsid w:val="001757BA"/>
    <w:rsid w:val="00176660"/>
    <w:rsid w:val="0018099E"/>
    <w:rsid w:val="0018139D"/>
    <w:rsid w:val="0018153B"/>
    <w:rsid w:val="00181D4B"/>
    <w:rsid w:val="00182628"/>
    <w:rsid w:val="00183A7D"/>
    <w:rsid w:val="00186A80"/>
    <w:rsid w:val="0019366B"/>
    <w:rsid w:val="001A270F"/>
    <w:rsid w:val="001A33CE"/>
    <w:rsid w:val="001A37B9"/>
    <w:rsid w:val="001A38E1"/>
    <w:rsid w:val="001A3FA7"/>
    <w:rsid w:val="001A4594"/>
    <w:rsid w:val="001A6891"/>
    <w:rsid w:val="001B07DA"/>
    <w:rsid w:val="001B08CC"/>
    <w:rsid w:val="001B28F2"/>
    <w:rsid w:val="001B64C1"/>
    <w:rsid w:val="001C07A0"/>
    <w:rsid w:val="001C1BA8"/>
    <w:rsid w:val="001C43DE"/>
    <w:rsid w:val="001C4D7E"/>
    <w:rsid w:val="001C5971"/>
    <w:rsid w:val="001C6BEE"/>
    <w:rsid w:val="001D1E76"/>
    <w:rsid w:val="001D33C6"/>
    <w:rsid w:val="001D3DB1"/>
    <w:rsid w:val="001D4A6A"/>
    <w:rsid w:val="001E0DED"/>
    <w:rsid w:val="001F19ED"/>
    <w:rsid w:val="001F5873"/>
    <w:rsid w:val="001F5AD7"/>
    <w:rsid w:val="001F5F4F"/>
    <w:rsid w:val="001F632B"/>
    <w:rsid w:val="001F635C"/>
    <w:rsid w:val="001F6CFC"/>
    <w:rsid w:val="001F744A"/>
    <w:rsid w:val="002000F1"/>
    <w:rsid w:val="0020053E"/>
    <w:rsid w:val="0020092B"/>
    <w:rsid w:val="002031FF"/>
    <w:rsid w:val="0020772A"/>
    <w:rsid w:val="002112AA"/>
    <w:rsid w:val="002140F5"/>
    <w:rsid w:val="00214344"/>
    <w:rsid w:val="00216CCD"/>
    <w:rsid w:val="00216D52"/>
    <w:rsid w:val="00220006"/>
    <w:rsid w:val="00223327"/>
    <w:rsid w:val="0022448B"/>
    <w:rsid w:val="00225E7B"/>
    <w:rsid w:val="0023048F"/>
    <w:rsid w:val="0023156A"/>
    <w:rsid w:val="00231B7B"/>
    <w:rsid w:val="00232C2F"/>
    <w:rsid w:val="0023500F"/>
    <w:rsid w:val="00236717"/>
    <w:rsid w:val="00242605"/>
    <w:rsid w:val="00243413"/>
    <w:rsid w:val="002435AC"/>
    <w:rsid w:val="00244725"/>
    <w:rsid w:val="00245B4A"/>
    <w:rsid w:val="00252E31"/>
    <w:rsid w:val="002538FF"/>
    <w:rsid w:val="002555E2"/>
    <w:rsid w:val="00257DA5"/>
    <w:rsid w:val="00257E05"/>
    <w:rsid w:val="00262C5F"/>
    <w:rsid w:val="0026300C"/>
    <w:rsid w:val="00263CA6"/>
    <w:rsid w:val="002640C5"/>
    <w:rsid w:val="00265E4D"/>
    <w:rsid w:val="00267E6D"/>
    <w:rsid w:val="002731E2"/>
    <w:rsid w:val="0027702B"/>
    <w:rsid w:val="00277450"/>
    <w:rsid w:val="0028035B"/>
    <w:rsid w:val="00286895"/>
    <w:rsid w:val="0029035C"/>
    <w:rsid w:val="002912FA"/>
    <w:rsid w:val="002932DF"/>
    <w:rsid w:val="002944E3"/>
    <w:rsid w:val="002A070E"/>
    <w:rsid w:val="002A118F"/>
    <w:rsid w:val="002A226B"/>
    <w:rsid w:val="002A3C64"/>
    <w:rsid w:val="002A410A"/>
    <w:rsid w:val="002A444F"/>
    <w:rsid w:val="002A5CD3"/>
    <w:rsid w:val="002C1437"/>
    <w:rsid w:val="002C3500"/>
    <w:rsid w:val="002C4D45"/>
    <w:rsid w:val="002D025F"/>
    <w:rsid w:val="002D3C2B"/>
    <w:rsid w:val="002D58E7"/>
    <w:rsid w:val="002D743C"/>
    <w:rsid w:val="002E09B8"/>
    <w:rsid w:val="002E2398"/>
    <w:rsid w:val="002E6964"/>
    <w:rsid w:val="002E7C56"/>
    <w:rsid w:val="002F37CD"/>
    <w:rsid w:val="002F3AE4"/>
    <w:rsid w:val="002F3D66"/>
    <w:rsid w:val="002F5E03"/>
    <w:rsid w:val="003008B4"/>
    <w:rsid w:val="00301C72"/>
    <w:rsid w:val="003020F8"/>
    <w:rsid w:val="00302F79"/>
    <w:rsid w:val="00303AE0"/>
    <w:rsid w:val="00306B08"/>
    <w:rsid w:val="00307252"/>
    <w:rsid w:val="003101C5"/>
    <w:rsid w:val="00314805"/>
    <w:rsid w:val="0031740A"/>
    <w:rsid w:val="00322591"/>
    <w:rsid w:val="00325C0E"/>
    <w:rsid w:val="00326B9B"/>
    <w:rsid w:val="00330895"/>
    <w:rsid w:val="0033158E"/>
    <w:rsid w:val="00333BD2"/>
    <w:rsid w:val="00345B22"/>
    <w:rsid w:val="003476C9"/>
    <w:rsid w:val="00347E74"/>
    <w:rsid w:val="0035249F"/>
    <w:rsid w:val="00352ECD"/>
    <w:rsid w:val="003541E5"/>
    <w:rsid w:val="00354223"/>
    <w:rsid w:val="003574A5"/>
    <w:rsid w:val="00357C26"/>
    <w:rsid w:val="0036147E"/>
    <w:rsid w:val="0036330E"/>
    <w:rsid w:val="00364B5D"/>
    <w:rsid w:val="00367A97"/>
    <w:rsid w:val="00367E46"/>
    <w:rsid w:val="003711C6"/>
    <w:rsid w:val="0037311E"/>
    <w:rsid w:val="00376CF6"/>
    <w:rsid w:val="00380D4C"/>
    <w:rsid w:val="003812E8"/>
    <w:rsid w:val="00382260"/>
    <w:rsid w:val="00382ABC"/>
    <w:rsid w:val="00383E15"/>
    <w:rsid w:val="0038561C"/>
    <w:rsid w:val="0038605D"/>
    <w:rsid w:val="003879E8"/>
    <w:rsid w:val="00387E18"/>
    <w:rsid w:val="00387F1E"/>
    <w:rsid w:val="00390E0E"/>
    <w:rsid w:val="0039196A"/>
    <w:rsid w:val="0039436B"/>
    <w:rsid w:val="00394C16"/>
    <w:rsid w:val="003960C5"/>
    <w:rsid w:val="003966F3"/>
    <w:rsid w:val="00397C7F"/>
    <w:rsid w:val="00397F61"/>
    <w:rsid w:val="003A0146"/>
    <w:rsid w:val="003A1B37"/>
    <w:rsid w:val="003A2867"/>
    <w:rsid w:val="003A32F7"/>
    <w:rsid w:val="003A7EC7"/>
    <w:rsid w:val="003A7FFD"/>
    <w:rsid w:val="003B0E76"/>
    <w:rsid w:val="003B777B"/>
    <w:rsid w:val="003C2FFD"/>
    <w:rsid w:val="003C3D25"/>
    <w:rsid w:val="003C4F4F"/>
    <w:rsid w:val="003C54B8"/>
    <w:rsid w:val="003C56B9"/>
    <w:rsid w:val="003D0C08"/>
    <w:rsid w:val="003D2051"/>
    <w:rsid w:val="003D21ED"/>
    <w:rsid w:val="003D4B4A"/>
    <w:rsid w:val="003D543B"/>
    <w:rsid w:val="003E08AD"/>
    <w:rsid w:val="003E1480"/>
    <w:rsid w:val="003E3292"/>
    <w:rsid w:val="003E36F9"/>
    <w:rsid w:val="003F0F5C"/>
    <w:rsid w:val="003F1B2F"/>
    <w:rsid w:val="003F2FC7"/>
    <w:rsid w:val="003F34C7"/>
    <w:rsid w:val="003F584B"/>
    <w:rsid w:val="003F7560"/>
    <w:rsid w:val="00400A1E"/>
    <w:rsid w:val="00404E57"/>
    <w:rsid w:val="00404EFC"/>
    <w:rsid w:val="0040662E"/>
    <w:rsid w:val="0041303C"/>
    <w:rsid w:val="004135DD"/>
    <w:rsid w:val="00413BB1"/>
    <w:rsid w:val="00413CAD"/>
    <w:rsid w:val="004165E1"/>
    <w:rsid w:val="004179BA"/>
    <w:rsid w:val="0042016F"/>
    <w:rsid w:val="00421423"/>
    <w:rsid w:val="00421C61"/>
    <w:rsid w:val="00423BF0"/>
    <w:rsid w:val="004240B3"/>
    <w:rsid w:val="004302E0"/>
    <w:rsid w:val="00430790"/>
    <w:rsid w:val="00431D98"/>
    <w:rsid w:val="0043483D"/>
    <w:rsid w:val="00434DFC"/>
    <w:rsid w:val="0044022E"/>
    <w:rsid w:val="00440543"/>
    <w:rsid w:val="0044318F"/>
    <w:rsid w:val="0044483C"/>
    <w:rsid w:val="00445FE3"/>
    <w:rsid w:val="0045019C"/>
    <w:rsid w:val="00457120"/>
    <w:rsid w:val="004633AA"/>
    <w:rsid w:val="00463708"/>
    <w:rsid w:val="00465155"/>
    <w:rsid w:val="00465848"/>
    <w:rsid w:val="004702E6"/>
    <w:rsid w:val="00470BA8"/>
    <w:rsid w:val="0047361A"/>
    <w:rsid w:val="004736D4"/>
    <w:rsid w:val="00474BF2"/>
    <w:rsid w:val="00475C38"/>
    <w:rsid w:val="00476EEA"/>
    <w:rsid w:val="004800A9"/>
    <w:rsid w:val="004830E1"/>
    <w:rsid w:val="00484C55"/>
    <w:rsid w:val="0048502E"/>
    <w:rsid w:val="0049083B"/>
    <w:rsid w:val="00490F16"/>
    <w:rsid w:val="004928C7"/>
    <w:rsid w:val="00493D30"/>
    <w:rsid w:val="0049409E"/>
    <w:rsid w:val="00494509"/>
    <w:rsid w:val="004A3E91"/>
    <w:rsid w:val="004A4391"/>
    <w:rsid w:val="004A576C"/>
    <w:rsid w:val="004A6D5F"/>
    <w:rsid w:val="004A6F01"/>
    <w:rsid w:val="004A70EA"/>
    <w:rsid w:val="004B1416"/>
    <w:rsid w:val="004B1974"/>
    <w:rsid w:val="004B236D"/>
    <w:rsid w:val="004B68EE"/>
    <w:rsid w:val="004C17D1"/>
    <w:rsid w:val="004C1E6F"/>
    <w:rsid w:val="004C5846"/>
    <w:rsid w:val="004C6A7C"/>
    <w:rsid w:val="004C729D"/>
    <w:rsid w:val="004D0ED4"/>
    <w:rsid w:val="004D107A"/>
    <w:rsid w:val="004D1542"/>
    <w:rsid w:val="004D1B98"/>
    <w:rsid w:val="004D2806"/>
    <w:rsid w:val="004D3D14"/>
    <w:rsid w:val="004D48C6"/>
    <w:rsid w:val="004D72AF"/>
    <w:rsid w:val="004D7761"/>
    <w:rsid w:val="004E0863"/>
    <w:rsid w:val="004E2B5C"/>
    <w:rsid w:val="004E3ED0"/>
    <w:rsid w:val="004E3F95"/>
    <w:rsid w:val="004E4B78"/>
    <w:rsid w:val="004E69F8"/>
    <w:rsid w:val="004F0E48"/>
    <w:rsid w:val="004F11FA"/>
    <w:rsid w:val="004F3F05"/>
    <w:rsid w:val="004F43EA"/>
    <w:rsid w:val="004F5AAE"/>
    <w:rsid w:val="004F74A8"/>
    <w:rsid w:val="00502E1A"/>
    <w:rsid w:val="00503381"/>
    <w:rsid w:val="0050522A"/>
    <w:rsid w:val="00507148"/>
    <w:rsid w:val="005108D0"/>
    <w:rsid w:val="005152A7"/>
    <w:rsid w:val="00516E4D"/>
    <w:rsid w:val="005202FB"/>
    <w:rsid w:val="005207F3"/>
    <w:rsid w:val="00521904"/>
    <w:rsid w:val="005272B5"/>
    <w:rsid w:val="005334EE"/>
    <w:rsid w:val="005340E9"/>
    <w:rsid w:val="00534524"/>
    <w:rsid w:val="00534F09"/>
    <w:rsid w:val="00536675"/>
    <w:rsid w:val="00536FAC"/>
    <w:rsid w:val="00537254"/>
    <w:rsid w:val="00537B5B"/>
    <w:rsid w:val="0054186C"/>
    <w:rsid w:val="005432AF"/>
    <w:rsid w:val="005459F9"/>
    <w:rsid w:val="00547495"/>
    <w:rsid w:val="00551B08"/>
    <w:rsid w:val="0055304C"/>
    <w:rsid w:val="00555C6D"/>
    <w:rsid w:val="005561AE"/>
    <w:rsid w:val="0057124A"/>
    <w:rsid w:val="00573458"/>
    <w:rsid w:val="00574708"/>
    <w:rsid w:val="00575A07"/>
    <w:rsid w:val="00575B83"/>
    <w:rsid w:val="00576331"/>
    <w:rsid w:val="00576E52"/>
    <w:rsid w:val="00583A38"/>
    <w:rsid w:val="00583B82"/>
    <w:rsid w:val="0059047A"/>
    <w:rsid w:val="00593490"/>
    <w:rsid w:val="00594946"/>
    <w:rsid w:val="00595DB3"/>
    <w:rsid w:val="00595EF2"/>
    <w:rsid w:val="00596CB5"/>
    <w:rsid w:val="00597406"/>
    <w:rsid w:val="005A34DB"/>
    <w:rsid w:val="005A4E86"/>
    <w:rsid w:val="005A6DDA"/>
    <w:rsid w:val="005A76DF"/>
    <w:rsid w:val="005B1F3A"/>
    <w:rsid w:val="005B30EF"/>
    <w:rsid w:val="005B39DF"/>
    <w:rsid w:val="005B787D"/>
    <w:rsid w:val="005C2240"/>
    <w:rsid w:val="005C40AC"/>
    <w:rsid w:val="005C4500"/>
    <w:rsid w:val="005C57E7"/>
    <w:rsid w:val="005C5B86"/>
    <w:rsid w:val="005C680A"/>
    <w:rsid w:val="005C7886"/>
    <w:rsid w:val="005D2A13"/>
    <w:rsid w:val="005D2C63"/>
    <w:rsid w:val="005D5C2D"/>
    <w:rsid w:val="005D5DCE"/>
    <w:rsid w:val="005D61F5"/>
    <w:rsid w:val="005E12E7"/>
    <w:rsid w:val="005E2060"/>
    <w:rsid w:val="005E38C6"/>
    <w:rsid w:val="005E5F4F"/>
    <w:rsid w:val="005F1EB2"/>
    <w:rsid w:val="005F4937"/>
    <w:rsid w:val="005F4A09"/>
    <w:rsid w:val="005F7926"/>
    <w:rsid w:val="005F7A56"/>
    <w:rsid w:val="005F7D1A"/>
    <w:rsid w:val="00605112"/>
    <w:rsid w:val="00605270"/>
    <w:rsid w:val="00606A48"/>
    <w:rsid w:val="00610DBF"/>
    <w:rsid w:val="00611654"/>
    <w:rsid w:val="00612E0D"/>
    <w:rsid w:val="00613E55"/>
    <w:rsid w:val="006173ED"/>
    <w:rsid w:val="00617C6E"/>
    <w:rsid w:val="00622044"/>
    <w:rsid w:val="0062240E"/>
    <w:rsid w:val="00623640"/>
    <w:rsid w:val="00624923"/>
    <w:rsid w:val="00624DBD"/>
    <w:rsid w:val="00625A5D"/>
    <w:rsid w:val="00626C1B"/>
    <w:rsid w:val="006272B9"/>
    <w:rsid w:val="00627473"/>
    <w:rsid w:val="00630B55"/>
    <w:rsid w:val="00631606"/>
    <w:rsid w:val="00635F90"/>
    <w:rsid w:val="006378E2"/>
    <w:rsid w:val="0064243E"/>
    <w:rsid w:val="00644943"/>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592E"/>
    <w:rsid w:val="00676450"/>
    <w:rsid w:val="00677E3D"/>
    <w:rsid w:val="006811FA"/>
    <w:rsid w:val="00681D1A"/>
    <w:rsid w:val="006837BD"/>
    <w:rsid w:val="006856AB"/>
    <w:rsid w:val="00690127"/>
    <w:rsid w:val="00692D05"/>
    <w:rsid w:val="0069322E"/>
    <w:rsid w:val="00693BCA"/>
    <w:rsid w:val="006949BB"/>
    <w:rsid w:val="00695F0D"/>
    <w:rsid w:val="00696196"/>
    <w:rsid w:val="006968FA"/>
    <w:rsid w:val="00696F64"/>
    <w:rsid w:val="006A2397"/>
    <w:rsid w:val="006A40E9"/>
    <w:rsid w:val="006B2C1F"/>
    <w:rsid w:val="006B4BE7"/>
    <w:rsid w:val="006B5572"/>
    <w:rsid w:val="006B57A3"/>
    <w:rsid w:val="006B7586"/>
    <w:rsid w:val="006C1996"/>
    <w:rsid w:val="006C206E"/>
    <w:rsid w:val="006C281B"/>
    <w:rsid w:val="006C38CB"/>
    <w:rsid w:val="006C44DC"/>
    <w:rsid w:val="006C547F"/>
    <w:rsid w:val="006C5C56"/>
    <w:rsid w:val="006C7005"/>
    <w:rsid w:val="006C7C76"/>
    <w:rsid w:val="006D1F97"/>
    <w:rsid w:val="006D29D1"/>
    <w:rsid w:val="006D540B"/>
    <w:rsid w:val="006D5E26"/>
    <w:rsid w:val="006D7D9B"/>
    <w:rsid w:val="006E0D24"/>
    <w:rsid w:val="006E4A37"/>
    <w:rsid w:val="006E5991"/>
    <w:rsid w:val="006F1AC1"/>
    <w:rsid w:val="006F2D64"/>
    <w:rsid w:val="006F36C2"/>
    <w:rsid w:val="006F6899"/>
    <w:rsid w:val="006F7417"/>
    <w:rsid w:val="00701E59"/>
    <w:rsid w:val="00702C52"/>
    <w:rsid w:val="00706D67"/>
    <w:rsid w:val="0070723F"/>
    <w:rsid w:val="0071117C"/>
    <w:rsid w:val="00712E51"/>
    <w:rsid w:val="00714A9B"/>
    <w:rsid w:val="007163AA"/>
    <w:rsid w:val="007174BA"/>
    <w:rsid w:val="0072039A"/>
    <w:rsid w:val="00723697"/>
    <w:rsid w:val="007237B9"/>
    <w:rsid w:val="00725B26"/>
    <w:rsid w:val="00726161"/>
    <w:rsid w:val="00727595"/>
    <w:rsid w:val="007317D2"/>
    <w:rsid w:val="007344DF"/>
    <w:rsid w:val="00735F21"/>
    <w:rsid w:val="007444C0"/>
    <w:rsid w:val="007469FD"/>
    <w:rsid w:val="00752CA2"/>
    <w:rsid w:val="00752F35"/>
    <w:rsid w:val="00753237"/>
    <w:rsid w:val="007532B5"/>
    <w:rsid w:val="007563E6"/>
    <w:rsid w:val="00760A58"/>
    <w:rsid w:val="00761B29"/>
    <w:rsid w:val="00765484"/>
    <w:rsid w:val="00767046"/>
    <w:rsid w:val="00767196"/>
    <w:rsid w:val="007706FF"/>
    <w:rsid w:val="007717E4"/>
    <w:rsid w:val="0077449D"/>
    <w:rsid w:val="00774769"/>
    <w:rsid w:val="00776B33"/>
    <w:rsid w:val="00776CBE"/>
    <w:rsid w:val="00777A80"/>
    <w:rsid w:val="007843B5"/>
    <w:rsid w:val="007848B4"/>
    <w:rsid w:val="00784B10"/>
    <w:rsid w:val="00796EE5"/>
    <w:rsid w:val="007A612E"/>
    <w:rsid w:val="007A70F5"/>
    <w:rsid w:val="007A7159"/>
    <w:rsid w:val="007A768E"/>
    <w:rsid w:val="007B4B50"/>
    <w:rsid w:val="007C1292"/>
    <w:rsid w:val="007C1951"/>
    <w:rsid w:val="007C1E13"/>
    <w:rsid w:val="007C30C1"/>
    <w:rsid w:val="007C6841"/>
    <w:rsid w:val="007D360D"/>
    <w:rsid w:val="007D4889"/>
    <w:rsid w:val="007D6C3F"/>
    <w:rsid w:val="007D72A9"/>
    <w:rsid w:val="007E07D2"/>
    <w:rsid w:val="007E0D70"/>
    <w:rsid w:val="007E0DF7"/>
    <w:rsid w:val="007E1950"/>
    <w:rsid w:val="007E3454"/>
    <w:rsid w:val="007E38D3"/>
    <w:rsid w:val="007E4536"/>
    <w:rsid w:val="007E5C8A"/>
    <w:rsid w:val="007F08A9"/>
    <w:rsid w:val="007F17B0"/>
    <w:rsid w:val="007F283F"/>
    <w:rsid w:val="007F3EAB"/>
    <w:rsid w:val="007F6813"/>
    <w:rsid w:val="00800C12"/>
    <w:rsid w:val="00803093"/>
    <w:rsid w:val="00805D32"/>
    <w:rsid w:val="00807BA2"/>
    <w:rsid w:val="00810407"/>
    <w:rsid w:val="0081211E"/>
    <w:rsid w:val="00812277"/>
    <w:rsid w:val="00813E5C"/>
    <w:rsid w:val="00816288"/>
    <w:rsid w:val="0081686E"/>
    <w:rsid w:val="00822E53"/>
    <w:rsid w:val="00823A4C"/>
    <w:rsid w:val="0082432D"/>
    <w:rsid w:val="0083030D"/>
    <w:rsid w:val="00845F7E"/>
    <w:rsid w:val="00846EF5"/>
    <w:rsid w:val="008473AF"/>
    <w:rsid w:val="00853615"/>
    <w:rsid w:val="00853C1D"/>
    <w:rsid w:val="008577CC"/>
    <w:rsid w:val="00861C67"/>
    <w:rsid w:val="00863DC4"/>
    <w:rsid w:val="008649CC"/>
    <w:rsid w:val="00864EDB"/>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5469"/>
    <w:rsid w:val="00885973"/>
    <w:rsid w:val="008861B7"/>
    <w:rsid w:val="00892B66"/>
    <w:rsid w:val="008935E1"/>
    <w:rsid w:val="008977D3"/>
    <w:rsid w:val="008A22F1"/>
    <w:rsid w:val="008A424A"/>
    <w:rsid w:val="008A5714"/>
    <w:rsid w:val="008A5987"/>
    <w:rsid w:val="008A6764"/>
    <w:rsid w:val="008A7F78"/>
    <w:rsid w:val="008B021F"/>
    <w:rsid w:val="008B0939"/>
    <w:rsid w:val="008B2641"/>
    <w:rsid w:val="008B5687"/>
    <w:rsid w:val="008B6408"/>
    <w:rsid w:val="008C13AB"/>
    <w:rsid w:val="008C1B74"/>
    <w:rsid w:val="008C4540"/>
    <w:rsid w:val="008C6A18"/>
    <w:rsid w:val="008D07D2"/>
    <w:rsid w:val="008D145E"/>
    <w:rsid w:val="008D2C31"/>
    <w:rsid w:val="008D435F"/>
    <w:rsid w:val="008D4A14"/>
    <w:rsid w:val="008D5C6C"/>
    <w:rsid w:val="008D778A"/>
    <w:rsid w:val="008E118F"/>
    <w:rsid w:val="008F35C2"/>
    <w:rsid w:val="008F419C"/>
    <w:rsid w:val="008F6863"/>
    <w:rsid w:val="00901D0A"/>
    <w:rsid w:val="00905AC1"/>
    <w:rsid w:val="00906472"/>
    <w:rsid w:val="00907E85"/>
    <w:rsid w:val="00911495"/>
    <w:rsid w:val="009142F4"/>
    <w:rsid w:val="0091608D"/>
    <w:rsid w:val="00920750"/>
    <w:rsid w:val="00921A6B"/>
    <w:rsid w:val="00923293"/>
    <w:rsid w:val="00923D06"/>
    <w:rsid w:val="00924630"/>
    <w:rsid w:val="009246BA"/>
    <w:rsid w:val="00925023"/>
    <w:rsid w:val="00925BA7"/>
    <w:rsid w:val="0092679A"/>
    <w:rsid w:val="009267BD"/>
    <w:rsid w:val="0093187B"/>
    <w:rsid w:val="0093636F"/>
    <w:rsid w:val="009372C5"/>
    <w:rsid w:val="00937E8B"/>
    <w:rsid w:val="009407A7"/>
    <w:rsid w:val="00940B7C"/>
    <w:rsid w:val="00942C9E"/>
    <w:rsid w:val="0094313F"/>
    <w:rsid w:val="00946893"/>
    <w:rsid w:val="00947F92"/>
    <w:rsid w:val="0095135A"/>
    <w:rsid w:val="00952675"/>
    <w:rsid w:val="00953355"/>
    <w:rsid w:val="009577DA"/>
    <w:rsid w:val="0096079E"/>
    <w:rsid w:val="009616B7"/>
    <w:rsid w:val="00964466"/>
    <w:rsid w:val="00964C3D"/>
    <w:rsid w:val="00965F4E"/>
    <w:rsid w:val="00967212"/>
    <w:rsid w:val="0097197E"/>
    <w:rsid w:val="00971BDB"/>
    <w:rsid w:val="009737E1"/>
    <w:rsid w:val="009743DF"/>
    <w:rsid w:val="00975D1A"/>
    <w:rsid w:val="009770C6"/>
    <w:rsid w:val="00980114"/>
    <w:rsid w:val="00980F12"/>
    <w:rsid w:val="00984CAE"/>
    <w:rsid w:val="00984E4F"/>
    <w:rsid w:val="00985AA2"/>
    <w:rsid w:val="00991880"/>
    <w:rsid w:val="00992791"/>
    <w:rsid w:val="00992C26"/>
    <w:rsid w:val="00994508"/>
    <w:rsid w:val="00994FB7"/>
    <w:rsid w:val="00996C14"/>
    <w:rsid w:val="00996DB6"/>
    <w:rsid w:val="00996E2D"/>
    <w:rsid w:val="0099782C"/>
    <w:rsid w:val="009A09DF"/>
    <w:rsid w:val="009A17C9"/>
    <w:rsid w:val="009A2005"/>
    <w:rsid w:val="009A3249"/>
    <w:rsid w:val="009A4AC4"/>
    <w:rsid w:val="009A6ABA"/>
    <w:rsid w:val="009A6FD4"/>
    <w:rsid w:val="009A7CE8"/>
    <w:rsid w:val="009B08F6"/>
    <w:rsid w:val="009B354F"/>
    <w:rsid w:val="009B4EAC"/>
    <w:rsid w:val="009C04AB"/>
    <w:rsid w:val="009C1622"/>
    <w:rsid w:val="009C2134"/>
    <w:rsid w:val="009C29CF"/>
    <w:rsid w:val="009C3A26"/>
    <w:rsid w:val="009C54B7"/>
    <w:rsid w:val="009C730E"/>
    <w:rsid w:val="009D033E"/>
    <w:rsid w:val="009D11CA"/>
    <w:rsid w:val="009D1E0F"/>
    <w:rsid w:val="009D2143"/>
    <w:rsid w:val="009D2751"/>
    <w:rsid w:val="009D5C5D"/>
    <w:rsid w:val="009D7E08"/>
    <w:rsid w:val="009E11E4"/>
    <w:rsid w:val="009E1A4B"/>
    <w:rsid w:val="009E1B25"/>
    <w:rsid w:val="009E22BC"/>
    <w:rsid w:val="009E2BDD"/>
    <w:rsid w:val="009E35DC"/>
    <w:rsid w:val="009E549E"/>
    <w:rsid w:val="009E6AFF"/>
    <w:rsid w:val="009E77F1"/>
    <w:rsid w:val="009E7AF6"/>
    <w:rsid w:val="009F01CD"/>
    <w:rsid w:val="009F2B4A"/>
    <w:rsid w:val="009F3905"/>
    <w:rsid w:val="009F5BE1"/>
    <w:rsid w:val="009F64F4"/>
    <w:rsid w:val="00A006BA"/>
    <w:rsid w:val="00A03585"/>
    <w:rsid w:val="00A03F1D"/>
    <w:rsid w:val="00A065C3"/>
    <w:rsid w:val="00A11E1B"/>
    <w:rsid w:val="00A165BA"/>
    <w:rsid w:val="00A16D5D"/>
    <w:rsid w:val="00A17B09"/>
    <w:rsid w:val="00A22B03"/>
    <w:rsid w:val="00A23E6E"/>
    <w:rsid w:val="00A25AF9"/>
    <w:rsid w:val="00A2617C"/>
    <w:rsid w:val="00A2655E"/>
    <w:rsid w:val="00A26778"/>
    <w:rsid w:val="00A30A89"/>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6867"/>
    <w:rsid w:val="00A569F4"/>
    <w:rsid w:val="00A625C1"/>
    <w:rsid w:val="00A6283C"/>
    <w:rsid w:val="00A63882"/>
    <w:rsid w:val="00A66AD4"/>
    <w:rsid w:val="00A67FA5"/>
    <w:rsid w:val="00A712BC"/>
    <w:rsid w:val="00A75923"/>
    <w:rsid w:val="00A76B56"/>
    <w:rsid w:val="00A76C2D"/>
    <w:rsid w:val="00A81EB1"/>
    <w:rsid w:val="00A82150"/>
    <w:rsid w:val="00A85056"/>
    <w:rsid w:val="00A86B50"/>
    <w:rsid w:val="00A93902"/>
    <w:rsid w:val="00A94558"/>
    <w:rsid w:val="00A96D73"/>
    <w:rsid w:val="00AA03D7"/>
    <w:rsid w:val="00AA211E"/>
    <w:rsid w:val="00AA26D9"/>
    <w:rsid w:val="00AA2EF2"/>
    <w:rsid w:val="00AA410A"/>
    <w:rsid w:val="00AA61C1"/>
    <w:rsid w:val="00AB3CF5"/>
    <w:rsid w:val="00AB5CA6"/>
    <w:rsid w:val="00AB6B3D"/>
    <w:rsid w:val="00AC579C"/>
    <w:rsid w:val="00AD128D"/>
    <w:rsid w:val="00AD4207"/>
    <w:rsid w:val="00AD4446"/>
    <w:rsid w:val="00AD650B"/>
    <w:rsid w:val="00AD7B15"/>
    <w:rsid w:val="00AE061F"/>
    <w:rsid w:val="00AE11F4"/>
    <w:rsid w:val="00AE127B"/>
    <w:rsid w:val="00AE1886"/>
    <w:rsid w:val="00AE2365"/>
    <w:rsid w:val="00AE4E06"/>
    <w:rsid w:val="00AE56E0"/>
    <w:rsid w:val="00AE6648"/>
    <w:rsid w:val="00AF2CE4"/>
    <w:rsid w:val="00AF2D72"/>
    <w:rsid w:val="00AF335B"/>
    <w:rsid w:val="00AF39A3"/>
    <w:rsid w:val="00AF483B"/>
    <w:rsid w:val="00AF5817"/>
    <w:rsid w:val="00B012AD"/>
    <w:rsid w:val="00B025B9"/>
    <w:rsid w:val="00B033FC"/>
    <w:rsid w:val="00B038AC"/>
    <w:rsid w:val="00B042A9"/>
    <w:rsid w:val="00B04384"/>
    <w:rsid w:val="00B05B0D"/>
    <w:rsid w:val="00B11817"/>
    <w:rsid w:val="00B1212E"/>
    <w:rsid w:val="00B1238C"/>
    <w:rsid w:val="00B13C07"/>
    <w:rsid w:val="00B154FA"/>
    <w:rsid w:val="00B1563E"/>
    <w:rsid w:val="00B264DC"/>
    <w:rsid w:val="00B30EA5"/>
    <w:rsid w:val="00B33953"/>
    <w:rsid w:val="00B40FE9"/>
    <w:rsid w:val="00B43C4B"/>
    <w:rsid w:val="00B46791"/>
    <w:rsid w:val="00B4699D"/>
    <w:rsid w:val="00B54085"/>
    <w:rsid w:val="00B54643"/>
    <w:rsid w:val="00B56CF5"/>
    <w:rsid w:val="00B60A6D"/>
    <w:rsid w:val="00B621A7"/>
    <w:rsid w:val="00B6439F"/>
    <w:rsid w:val="00B64755"/>
    <w:rsid w:val="00B67AFE"/>
    <w:rsid w:val="00B71E12"/>
    <w:rsid w:val="00B742BD"/>
    <w:rsid w:val="00B75125"/>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B1618"/>
    <w:rsid w:val="00BB50ED"/>
    <w:rsid w:val="00BB6C34"/>
    <w:rsid w:val="00BB7A4D"/>
    <w:rsid w:val="00BB7A6E"/>
    <w:rsid w:val="00BC0F7B"/>
    <w:rsid w:val="00BC411C"/>
    <w:rsid w:val="00BC5393"/>
    <w:rsid w:val="00BC57CD"/>
    <w:rsid w:val="00BC6DF7"/>
    <w:rsid w:val="00BC7997"/>
    <w:rsid w:val="00BD368B"/>
    <w:rsid w:val="00BD501D"/>
    <w:rsid w:val="00BD55A4"/>
    <w:rsid w:val="00BD5B2D"/>
    <w:rsid w:val="00BD70AA"/>
    <w:rsid w:val="00BD7846"/>
    <w:rsid w:val="00BE00DA"/>
    <w:rsid w:val="00BE1DE2"/>
    <w:rsid w:val="00BE3B20"/>
    <w:rsid w:val="00BE48CA"/>
    <w:rsid w:val="00BE52E6"/>
    <w:rsid w:val="00BF061C"/>
    <w:rsid w:val="00BF2504"/>
    <w:rsid w:val="00BF63F8"/>
    <w:rsid w:val="00BF6C5D"/>
    <w:rsid w:val="00C03B35"/>
    <w:rsid w:val="00C0669C"/>
    <w:rsid w:val="00C06C5C"/>
    <w:rsid w:val="00C07FA3"/>
    <w:rsid w:val="00C1018F"/>
    <w:rsid w:val="00C11A04"/>
    <w:rsid w:val="00C125FF"/>
    <w:rsid w:val="00C13A40"/>
    <w:rsid w:val="00C1693C"/>
    <w:rsid w:val="00C169A2"/>
    <w:rsid w:val="00C177F8"/>
    <w:rsid w:val="00C20AED"/>
    <w:rsid w:val="00C21B42"/>
    <w:rsid w:val="00C27AED"/>
    <w:rsid w:val="00C30738"/>
    <w:rsid w:val="00C41F77"/>
    <w:rsid w:val="00C43524"/>
    <w:rsid w:val="00C47281"/>
    <w:rsid w:val="00C47A0B"/>
    <w:rsid w:val="00C5184A"/>
    <w:rsid w:val="00C5222E"/>
    <w:rsid w:val="00C525C7"/>
    <w:rsid w:val="00C54666"/>
    <w:rsid w:val="00C553E1"/>
    <w:rsid w:val="00C55668"/>
    <w:rsid w:val="00C60596"/>
    <w:rsid w:val="00C605A3"/>
    <w:rsid w:val="00C6105A"/>
    <w:rsid w:val="00C64733"/>
    <w:rsid w:val="00C65609"/>
    <w:rsid w:val="00C7013A"/>
    <w:rsid w:val="00C73CFC"/>
    <w:rsid w:val="00C7534F"/>
    <w:rsid w:val="00C7561D"/>
    <w:rsid w:val="00C77452"/>
    <w:rsid w:val="00C8020A"/>
    <w:rsid w:val="00C8215B"/>
    <w:rsid w:val="00C86014"/>
    <w:rsid w:val="00C909B6"/>
    <w:rsid w:val="00C9438D"/>
    <w:rsid w:val="00C96482"/>
    <w:rsid w:val="00CA09F2"/>
    <w:rsid w:val="00CA0E28"/>
    <w:rsid w:val="00CA14E8"/>
    <w:rsid w:val="00CA27DD"/>
    <w:rsid w:val="00CA2E8D"/>
    <w:rsid w:val="00CA2F92"/>
    <w:rsid w:val="00CA491A"/>
    <w:rsid w:val="00CA6717"/>
    <w:rsid w:val="00CA6EA5"/>
    <w:rsid w:val="00CA7281"/>
    <w:rsid w:val="00CA74C6"/>
    <w:rsid w:val="00CA7EEA"/>
    <w:rsid w:val="00CB0281"/>
    <w:rsid w:val="00CB0D7B"/>
    <w:rsid w:val="00CB2E6B"/>
    <w:rsid w:val="00CB4ED8"/>
    <w:rsid w:val="00CB64F0"/>
    <w:rsid w:val="00CB65C9"/>
    <w:rsid w:val="00CC0392"/>
    <w:rsid w:val="00CC1FE0"/>
    <w:rsid w:val="00CC212E"/>
    <w:rsid w:val="00CC4FBA"/>
    <w:rsid w:val="00CD04AA"/>
    <w:rsid w:val="00CD3F2A"/>
    <w:rsid w:val="00CD460D"/>
    <w:rsid w:val="00CE0260"/>
    <w:rsid w:val="00CE2544"/>
    <w:rsid w:val="00CE31FD"/>
    <w:rsid w:val="00CE3826"/>
    <w:rsid w:val="00CE6532"/>
    <w:rsid w:val="00CE72AE"/>
    <w:rsid w:val="00CE768D"/>
    <w:rsid w:val="00CF0201"/>
    <w:rsid w:val="00CF130F"/>
    <w:rsid w:val="00CF2A06"/>
    <w:rsid w:val="00CF3FEB"/>
    <w:rsid w:val="00CF496D"/>
    <w:rsid w:val="00CF7EB3"/>
    <w:rsid w:val="00D01818"/>
    <w:rsid w:val="00D04FED"/>
    <w:rsid w:val="00D05119"/>
    <w:rsid w:val="00D06485"/>
    <w:rsid w:val="00D06B0E"/>
    <w:rsid w:val="00D07DA0"/>
    <w:rsid w:val="00D1050A"/>
    <w:rsid w:val="00D10BC5"/>
    <w:rsid w:val="00D110BB"/>
    <w:rsid w:val="00D118F9"/>
    <w:rsid w:val="00D13501"/>
    <w:rsid w:val="00D14CB7"/>
    <w:rsid w:val="00D151CD"/>
    <w:rsid w:val="00D1585D"/>
    <w:rsid w:val="00D17C79"/>
    <w:rsid w:val="00D202F1"/>
    <w:rsid w:val="00D20FBF"/>
    <w:rsid w:val="00D2107B"/>
    <w:rsid w:val="00D250A2"/>
    <w:rsid w:val="00D2577B"/>
    <w:rsid w:val="00D260A5"/>
    <w:rsid w:val="00D26C7A"/>
    <w:rsid w:val="00D27AA3"/>
    <w:rsid w:val="00D27E91"/>
    <w:rsid w:val="00D316DC"/>
    <w:rsid w:val="00D348C5"/>
    <w:rsid w:val="00D34EFB"/>
    <w:rsid w:val="00D40967"/>
    <w:rsid w:val="00D40F27"/>
    <w:rsid w:val="00D41DC2"/>
    <w:rsid w:val="00D41E70"/>
    <w:rsid w:val="00D42157"/>
    <w:rsid w:val="00D42F82"/>
    <w:rsid w:val="00D47264"/>
    <w:rsid w:val="00D519DA"/>
    <w:rsid w:val="00D52744"/>
    <w:rsid w:val="00D53F74"/>
    <w:rsid w:val="00D56D30"/>
    <w:rsid w:val="00D60B99"/>
    <w:rsid w:val="00D60C93"/>
    <w:rsid w:val="00D62D59"/>
    <w:rsid w:val="00D62F84"/>
    <w:rsid w:val="00D64D2D"/>
    <w:rsid w:val="00D7385F"/>
    <w:rsid w:val="00D74171"/>
    <w:rsid w:val="00D754A1"/>
    <w:rsid w:val="00D755EA"/>
    <w:rsid w:val="00D756EC"/>
    <w:rsid w:val="00D77F2C"/>
    <w:rsid w:val="00D8106E"/>
    <w:rsid w:val="00D818FC"/>
    <w:rsid w:val="00D81F46"/>
    <w:rsid w:val="00D81F81"/>
    <w:rsid w:val="00D85FBA"/>
    <w:rsid w:val="00D87184"/>
    <w:rsid w:val="00D87402"/>
    <w:rsid w:val="00D90EA7"/>
    <w:rsid w:val="00D932FC"/>
    <w:rsid w:val="00D94C3C"/>
    <w:rsid w:val="00D962FD"/>
    <w:rsid w:val="00D963D1"/>
    <w:rsid w:val="00D96EBE"/>
    <w:rsid w:val="00D979B0"/>
    <w:rsid w:val="00DA500C"/>
    <w:rsid w:val="00DA5348"/>
    <w:rsid w:val="00DB08A6"/>
    <w:rsid w:val="00DB2737"/>
    <w:rsid w:val="00DB4EBB"/>
    <w:rsid w:val="00DB753E"/>
    <w:rsid w:val="00DC0244"/>
    <w:rsid w:val="00DC0CCB"/>
    <w:rsid w:val="00DC19CB"/>
    <w:rsid w:val="00DC2E0F"/>
    <w:rsid w:val="00DC3ABD"/>
    <w:rsid w:val="00DC3FA3"/>
    <w:rsid w:val="00DC475D"/>
    <w:rsid w:val="00DC623C"/>
    <w:rsid w:val="00DD1B1B"/>
    <w:rsid w:val="00DD4459"/>
    <w:rsid w:val="00DE0695"/>
    <w:rsid w:val="00DE289B"/>
    <w:rsid w:val="00DE3670"/>
    <w:rsid w:val="00DE576D"/>
    <w:rsid w:val="00DE665D"/>
    <w:rsid w:val="00DE74E3"/>
    <w:rsid w:val="00DE7518"/>
    <w:rsid w:val="00DF144E"/>
    <w:rsid w:val="00DF1F4E"/>
    <w:rsid w:val="00DF32D8"/>
    <w:rsid w:val="00DF44E8"/>
    <w:rsid w:val="00DF50AC"/>
    <w:rsid w:val="00E000C8"/>
    <w:rsid w:val="00E023B4"/>
    <w:rsid w:val="00E02C64"/>
    <w:rsid w:val="00E05075"/>
    <w:rsid w:val="00E065A0"/>
    <w:rsid w:val="00E129AF"/>
    <w:rsid w:val="00E1325C"/>
    <w:rsid w:val="00E13F32"/>
    <w:rsid w:val="00E15363"/>
    <w:rsid w:val="00E16FE2"/>
    <w:rsid w:val="00E21C10"/>
    <w:rsid w:val="00E237F2"/>
    <w:rsid w:val="00E25B98"/>
    <w:rsid w:val="00E25F8A"/>
    <w:rsid w:val="00E26BE1"/>
    <w:rsid w:val="00E270FA"/>
    <w:rsid w:val="00E31F47"/>
    <w:rsid w:val="00E328F2"/>
    <w:rsid w:val="00E33F13"/>
    <w:rsid w:val="00E36C07"/>
    <w:rsid w:val="00E42B6B"/>
    <w:rsid w:val="00E4359D"/>
    <w:rsid w:val="00E43B52"/>
    <w:rsid w:val="00E442E6"/>
    <w:rsid w:val="00E4623F"/>
    <w:rsid w:val="00E46BD8"/>
    <w:rsid w:val="00E5045F"/>
    <w:rsid w:val="00E50954"/>
    <w:rsid w:val="00E53526"/>
    <w:rsid w:val="00E540C4"/>
    <w:rsid w:val="00E54357"/>
    <w:rsid w:val="00E55D02"/>
    <w:rsid w:val="00E56235"/>
    <w:rsid w:val="00E64644"/>
    <w:rsid w:val="00E64BC5"/>
    <w:rsid w:val="00E70307"/>
    <w:rsid w:val="00E72864"/>
    <w:rsid w:val="00E72B4B"/>
    <w:rsid w:val="00E74750"/>
    <w:rsid w:val="00E75C1E"/>
    <w:rsid w:val="00E7792A"/>
    <w:rsid w:val="00E8041A"/>
    <w:rsid w:val="00E8307F"/>
    <w:rsid w:val="00E86954"/>
    <w:rsid w:val="00E90B87"/>
    <w:rsid w:val="00EA3279"/>
    <w:rsid w:val="00EA3D98"/>
    <w:rsid w:val="00EA3E74"/>
    <w:rsid w:val="00EA7F8B"/>
    <w:rsid w:val="00EB068F"/>
    <w:rsid w:val="00EB121C"/>
    <w:rsid w:val="00EB3985"/>
    <w:rsid w:val="00EB6ED9"/>
    <w:rsid w:val="00EB7560"/>
    <w:rsid w:val="00EC1B80"/>
    <w:rsid w:val="00EC510A"/>
    <w:rsid w:val="00EC5B78"/>
    <w:rsid w:val="00EC65CE"/>
    <w:rsid w:val="00EC66F3"/>
    <w:rsid w:val="00EC67EC"/>
    <w:rsid w:val="00EC7FA6"/>
    <w:rsid w:val="00ED0BDA"/>
    <w:rsid w:val="00ED0BEB"/>
    <w:rsid w:val="00ED44C1"/>
    <w:rsid w:val="00ED60B9"/>
    <w:rsid w:val="00ED700A"/>
    <w:rsid w:val="00ED7E78"/>
    <w:rsid w:val="00EE1744"/>
    <w:rsid w:val="00EE64DD"/>
    <w:rsid w:val="00EE72A7"/>
    <w:rsid w:val="00EE7376"/>
    <w:rsid w:val="00EE7E90"/>
    <w:rsid w:val="00EF0BA0"/>
    <w:rsid w:val="00EF4DC8"/>
    <w:rsid w:val="00EF5144"/>
    <w:rsid w:val="00F01C2A"/>
    <w:rsid w:val="00F07275"/>
    <w:rsid w:val="00F13913"/>
    <w:rsid w:val="00F13BE5"/>
    <w:rsid w:val="00F15E85"/>
    <w:rsid w:val="00F17CFC"/>
    <w:rsid w:val="00F22797"/>
    <w:rsid w:val="00F26190"/>
    <w:rsid w:val="00F26828"/>
    <w:rsid w:val="00F27DA4"/>
    <w:rsid w:val="00F35962"/>
    <w:rsid w:val="00F3674E"/>
    <w:rsid w:val="00F40EB7"/>
    <w:rsid w:val="00F45C72"/>
    <w:rsid w:val="00F50711"/>
    <w:rsid w:val="00F54538"/>
    <w:rsid w:val="00F5781B"/>
    <w:rsid w:val="00F66A99"/>
    <w:rsid w:val="00F674C2"/>
    <w:rsid w:val="00F746D6"/>
    <w:rsid w:val="00F75128"/>
    <w:rsid w:val="00F80428"/>
    <w:rsid w:val="00F80C87"/>
    <w:rsid w:val="00F86514"/>
    <w:rsid w:val="00F9381E"/>
    <w:rsid w:val="00F95495"/>
    <w:rsid w:val="00F9621D"/>
    <w:rsid w:val="00F96282"/>
    <w:rsid w:val="00FA188D"/>
    <w:rsid w:val="00FA4922"/>
    <w:rsid w:val="00FB1336"/>
    <w:rsid w:val="00FB260A"/>
    <w:rsid w:val="00FB2769"/>
    <w:rsid w:val="00FC4600"/>
    <w:rsid w:val="00FC5810"/>
    <w:rsid w:val="00FC6E52"/>
    <w:rsid w:val="00FC700D"/>
    <w:rsid w:val="00FD2154"/>
    <w:rsid w:val="00FD4DE9"/>
    <w:rsid w:val="00FD6CDC"/>
    <w:rsid w:val="00FE509B"/>
    <w:rsid w:val="00FF0B70"/>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5A4E86"/>
    <w:pPr>
      <w:spacing w:before="252" w:line="170" w:lineRule="auto"/>
      <w:ind w:left="101"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7A68FAD3-E47E-4887-8DCF-FB27DD01D7A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534</Words>
  <Characters>3046</Characters>
  <Application>Microsoft Office Word</Application>
  <DocSecurity>0</DocSecurity>
  <Lines>25</Lines>
  <Paragraphs>7</Paragraphs>
  <ScaleCrop>false</ScaleCrop>
  <Company/>
  <LinksUpToDate>false</LinksUpToDate>
  <CharactersWithSpaces>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a52191</cp:lastModifiedBy>
  <cp:revision>2</cp:revision>
  <cp:lastPrinted>2024-07-26T02:41:00Z</cp:lastPrinted>
  <dcterms:created xsi:type="dcterms:W3CDTF">2025-01-02T01:18:00Z</dcterms:created>
  <dcterms:modified xsi:type="dcterms:W3CDTF">2025-01-02T01:18:00Z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