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247EFC">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084C544C" w:rsidR="00CA7296" w:rsidRDefault="00CA7296" w:rsidP="00CA7296">
      <w:pPr>
        <w:spacing w:line="312" w:lineRule="auto"/>
        <w:ind w:firstLine="420"/>
        <w:rPr>
          <w:rFonts w:ascii="宋体" w:hAnsi="宋体" w:cs="宋体"/>
        </w:rPr>
      </w:pPr>
      <w:r>
        <w:t>周五</w:t>
      </w:r>
      <w:r>
        <w:rPr>
          <w:rFonts w:hint="eastAsia"/>
        </w:rPr>
        <w:t>（</w:t>
      </w:r>
      <w:r w:rsidR="00DF74BC">
        <w:t>1</w:t>
      </w:r>
      <w:r>
        <w:rPr>
          <w:rFonts w:hint="eastAsia"/>
        </w:rPr>
        <w:t>月</w:t>
      </w:r>
      <w:r w:rsidR="00DF74BC">
        <w:rPr>
          <w:rFonts w:hint="eastAsia"/>
        </w:rPr>
        <w:t>3</w:t>
      </w:r>
      <w:r>
        <w:rPr>
          <w:rFonts w:hint="eastAsia"/>
        </w:rPr>
        <w:t>日）</w:t>
      </w:r>
      <w:r>
        <w:t>美元兑人民币中间价</w:t>
      </w:r>
      <w:r>
        <w:rPr>
          <w:rFonts w:ascii="宋体" w:hAnsi="宋体" w:cs="宋体"/>
        </w:rPr>
        <w:t>报</w:t>
      </w:r>
      <w:r w:rsidRPr="00076C89">
        <w:rPr>
          <w:rFonts w:ascii="宋体" w:hAnsi="宋体" w:cs="宋体"/>
        </w:rPr>
        <w:t>7.1893</w:t>
      </w:r>
      <w:r>
        <w:rPr>
          <w:rFonts w:ascii="宋体" w:hAnsi="宋体" w:cs="宋体"/>
        </w:rPr>
        <w:t>，</w:t>
      </w:r>
      <w:r>
        <w:rPr>
          <w:rFonts w:ascii="宋体" w:hAnsi="宋体" w:cs="宋体" w:hint="eastAsia"/>
        </w:rPr>
        <w:t>调</w:t>
      </w:r>
      <w:r w:rsidR="00DF74BC">
        <w:rPr>
          <w:rFonts w:ascii="宋体" w:hAnsi="宋体" w:cs="宋体" w:hint="eastAsia"/>
        </w:rPr>
        <w:t>升1</w:t>
      </w:r>
      <w:r>
        <w:rPr>
          <w:rFonts w:ascii="宋体" w:hAnsi="宋体" w:cs="宋体" w:hint="eastAsia"/>
        </w:rPr>
        <w:t>个基点，上周累计调升</w:t>
      </w:r>
      <w:r w:rsidR="00DF74BC">
        <w:rPr>
          <w:rFonts w:ascii="宋体" w:hAnsi="宋体" w:cs="宋体"/>
        </w:rPr>
        <w:t>15</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501收涨</w:t>
      </w:r>
      <w:r>
        <w:rPr>
          <w:rFonts w:ascii="宋体" w:hAnsi="宋体" w:cs="宋体"/>
        </w:rPr>
        <w:t>0.</w:t>
      </w:r>
      <w:r w:rsidR="00AD25D1">
        <w:rPr>
          <w:rFonts w:ascii="宋体" w:hAnsi="宋体" w:cs="宋体"/>
        </w:rPr>
        <w:t>77</w:t>
      </w:r>
      <w:r>
        <w:rPr>
          <w:rFonts w:ascii="宋体" w:hAnsi="宋体" w:cs="宋体" w:hint="eastAsia"/>
        </w:rPr>
        <w:t>%。新交所美元兑离岸人民币期货主力合约</w:t>
      </w:r>
      <w:r>
        <w:rPr>
          <w:rFonts w:ascii="宋体" w:hAnsi="宋体" w:cs="宋体"/>
        </w:rPr>
        <w:t>UC</w:t>
      </w:r>
      <w:r>
        <w:rPr>
          <w:rFonts w:ascii="宋体" w:hAnsi="宋体" w:cs="宋体" w:hint="eastAsia"/>
        </w:rPr>
        <w:t>F</w:t>
      </w:r>
      <w:r>
        <w:rPr>
          <w:rFonts w:ascii="宋体" w:hAnsi="宋体" w:cs="宋体"/>
        </w:rPr>
        <w:t>2</w:t>
      </w:r>
      <w:r>
        <w:rPr>
          <w:rFonts w:ascii="宋体" w:hAnsi="宋体" w:cs="宋体" w:hint="eastAsia"/>
        </w:rPr>
        <w:t>5收</w:t>
      </w:r>
      <w:r w:rsidR="00AD25D1">
        <w:rPr>
          <w:rFonts w:ascii="宋体" w:hAnsi="宋体" w:cs="宋体" w:hint="eastAsia"/>
        </w:rPr>
        <w:t>涨</w:t>
      </w:r>
      <w:r>
        <w:rPr>
          <w:rFonts w:ascii="宋体" w:hAnsi="宋体" w:cs="宋体"/>
        </w:rPr>
        <w:t>0.</w:t>
      </w:r>
      <w:r w:rsidR="00AD25D1">
        <w:rPr>
          <w:rFonts w:ascii="宋体" w:hAnsi="宋体" w:cs="宋体"/>
        </w:rPr>
        <w:t>7</w:t>
      </w:r>
      <w:r>
        <w:rPr>
          <w:rFonts w:ascii="宋体" w:hAnsi="宋体" w:cs="宋体" w:hint="eastAsia"/>
        </w:rPr>
        <w:t>2%。</w:t>
      </w:r>
    </w:p>
    <w:p w14:paraId="2A8620FC" w14:textId="7C11D3B1" w:rsidR="00CA7296" w:rsidRDefault="00CA7296" w:rsidP="00CA7296">
      <w:pPr>
        <w:spacing w:line="312" w:lineRule="auto"/>
        <w:ind w:firstLine="420"/>
      </w:pPr>
      <w:r>
        <w:rPr>
          <w:rFonts w:ascii="宋体" w:hAnsi="宋体" w:cs="宋体" w:hint="eastAsia"/>
        </w:rPr>
        <w:t>美元兑在岸人民币</w:t>
      </w:r>
      <w:r>
        <w:t>收报</w:t>
      </w:r>
      <w:r w:rsidR="00AD25D1">
        <w:t>7.3093</w:t>
      </w:r>
      <w:r>
        <w:t>，</w:t>
      </w:r>
      <w:r>
        <w:rPr>
          <w:rFonts w:hint="eastAsia"/>
        </w:rPr>
        <w:t>美元兑离岸人民币收报</w:t>
      </w:r>
      <w:r>
        <w:rPr>
          <w:rFonts w:hint="eastAsia"/>
        </w:rPr>
        <w:t>7</w:t>
      </w:r>
      <w:r>
        <w:t>.</w:t>
      </w:r>
      <w:r>
        <w:rPr>
          <w:rFonts w:hint="eastAsia"/>
        </w:rPr>
        <w:t>3</w:t>
      </w:r>
      <w:r w:rsidR="00AD25D1">
        <w:t>582</w:t>
      </w:r>
      <w:r>
        <w:rPr>
          <w:rFonts w:hint="eastAsia"/>
        </w:rPr>
        <w:t>，在当周</w:t>
      </w:r>
      <w:r>
        <w:t>分别</w:t>
      </w:r>
      <w:r w:rsidR="00AD25D1">
        <w:rPr>
          <w:rFonts w:hint="eastAsia"/>
        </w:rPr>
        <w:t>下</w:t>
      </w:r>
      <w:r>
        <w:t>调</w:t>
      </w:r>
      <w:r w:rsidR="00AD25D1">
        <w:rPr>
          <w:rFonts w:hint="eastAsia"/>
        </w:rPr>
        <w:t>1</w:t>
      </w:r>
      <w:r w:rsidR="00AD25D1">
        <w:t>01</w:t>
      </w:r>
      <w:r>
        <w:t>和</w:t>
      </w:r>
      <w:r w:rsidR="00AD25D1">
        <w:rPr>
          <w:rFonts w:hint="eastAsia"/>
        </w:rPr>
        <w:t>5</w:t>
      </w:r>
      <w:r w:rsidR="00AD25D1">
        <w:t>76</w:t>
      </w:r>
      <w:r>
        <w:rPr>
          <w:rFonts w:hint="eastAsia"/>
        </w:rPr>
        <w:t>个基点</w:t>
      </w:r>
      <w:r>
        <w:t>。欧元兑人民币报</w:t>
      </w:r>
      <w:r>
        <w:t>7.</w:t>
      </w:r>
      <w:r w:rsidR="000959E1">
        <w:t>5369</w:t>
      </w:r>
      <w:r>
        <w:t>、英镑兑人民币报</w:t>
      </w:r>
      <w:r>
        <w:t>9.</w:t>
      </w:r>
      <w:r w:rsidR="000959E1">
        <w:t>0808</w:t>
      </w:r>
      <w:r>
        <w:t>、</w:t>
      </w:r>
      <w:r w:rsidR="000959E1">
        <w:rPr>
          <w:rFonts w:hint="eastAsia"/>
        </w:rPr>
        <w:t>日元</w:t>
      </w:r>
      <w:r>
        <w:t>兑</w:t>
      </w:r>
      <w:r w:rsidR="000959E1">
        <w:rPr>
          <w:rFonts w:hint="eastAsia"/>
        </w:rPr>
        <w:t>人民币</w:t>
      </w:r>
      <w:r>
        <w:t>报</w:t>
      </w:r>
      <w:r w:rsidR="000959E1">
        <w:rPr>
          <w:rFonts w:hint="eastAsia"/>
        </w:rPr>
        <w:t>4</w:t>
      </w:r>
      <w:r w:rsidR="000959E1">
        <w:t>.6515</w:t>
      </w:r>
      <w:r w:rsidR="000959E1">
        <w:rPr>
          <w:rFonts w:hint="eastAsia"/>
        </w:rPr>
        <w:t>、</w:t>
      </w:r>
      <w:r>
        <w:t>澳元兑人民币报</w:t>
      </w:r>
      <w:r>
        <w:t>4.</w:t>
      </w:r>
      <w:r>
        <w:rPr>
          <w:rFonts w:hint="eastAsia"/>
        </w:rPr>
        <w:t>5</w:t>
      </w:r>
      <w:r w:rsidR="000959E1">
        <w:t>532</w:t>
      </w:r>
      <w:r>
        <w:rPr>
          <w:rFonts w:hint="eastAsia"/>
        </w:rPr>
        <w:t>，在当</w:t>
      </w:r>
      <w:r>
        <w:t>周分别</w:t>
      </w:r>
      <w:r>
        <w:rPr>
          <w:rFonts w:hint="eastAsia"/>
        </w:rPr>
        <w:t>涨</w:t>
      </w:r>
      <w:r w:rsidR="000959E1">
        <w:t>800</w:t>
      </w:r>
      <w:r>
        <w:t>、</w:t>
      </w:r>
      <w:r>
        <w:rPr>
          <w:rFonts w:hint="eastAsia"/>
        </w:rPr>
        <w:t>涨</w:t>
      </w:r>
      <w:r w:rsidR="00585144">
        <w:t>884</w:t>
      </w:r>
      <w:r>
        <w:rPr>
          <w:rFonts w:hint="eastAsia"/>
        </w:rPr>
        <w:t>、涨</w:t>
      </w:r>
      <w:r w:rsidR="000959E1">
        <w:rPr>
          <w:rFonts w:hint="eastAsia"/>
        </w:rPr>
        <w:t>2</w:t>
      </w:r>
      <w:r w:rsidR="000959E1">
        <w:t>60</w:t>
      </w:r>
      <w:r>
        <w:t>和</w:t>
      </w:r>
      <w:r w:rsidR="000959E1">
        <w:rPr>
          <w:rFonts w:hint="eastAsia"/>
        </w:rPr>
        <w:t>涨</w:t>
      </w:r>
      <w:r w:rsidR="000959E1">
        <w:rPr>
          <w:rFonts w:hint="eastAsia"/>
        </w:rPr>
        <w:t>9</w:t>
      </w:r>
      <w:r w:rsidR="000959E1">
        <w:t>2</w:t>
      </w:r>
      <w:r>
        <w:rPr>
          <w:rFonts w:hint="eastAsia"/>
        </w:rPr>
        <w:t>个基点</w:t>
      </w:r>
      <w:r>
        <w:t>。</w:t>
      </w:r>
    </w:p>
    <w:p w14:paraId="76AC2601" w14:textId="2C2FCB69" w:rsidR="00CA7296" w:rsidRDefault="00CA7296" w:rsidP="00CA7296">
      <w:pPr>
        <w:spacing w:line="312" w:lineRule="auto"/>
        <w:ind w:firstLine="420"/>
      </w:pPr>
      <w:r>
        <w:rPr>
          <w:rFonts w:hint="eastAsia"/>
        </w:rPr>
        <w:t>上周央行公开市场累计进行了</w:t>
      </w:r>
      <w:r w:rsidR="000959E1" w:rsidRPr="000959E1">
        <w:rPr>
          <w:rFonts w:hint="eastAsia"/>
        </w:rPr>
        <w:t>3</w:t>
      </w:r>
      <w:r w:rsidR="000959E1">
        <w:t>,</w:t>
      </w:r>
      <w:r w:rsidR="000959E1" w:rsidRPr="000959E1">
        <w:rPr>
          <w:rFonts w:hint="eastAsia"/>
        </w:rPr>
        <w:t>987</w:t>
      </w:r>
      <w:r w:rsidR="000959E1" w:rsidRPr="000959E1">
        <w:rPr>
          <w:rFonts w:hint="eastAsia"/>
        </w:rPr>
        <w:t>亿元逆回购操作，</w:t>
      </w:r>
      <w:r w:rsidR="000959E1">
        <w:rPr>
          <w:rFonts w:hint="eastAsia"/>
        </w:rPr>
        <w:t>当</w:t>
      </w:r>
      <w:r w:rsidR="000959E1" w:rsidRPr="000959E1">
        <w:rPr>
          <w:rFonts w:hint="eastAsia"/>
        </w:rPr>
        <w:t>周央行公开市场有</w:t>
      </w:r>
      <w:r w:rsidR="000959E1" w:rsidRPr="000959E1">
        <w:rPr>
          <w:rFonts w:hint="eastAsia"/>
        </w:rPr>
        <w:t>8</w:t>
      </w:r>
      <w:r w:rsidR="000959E1">
        <w:t>,</w:t>
      </w:r>
      <w:r w:rsidR="000959E1" w:rsidRPr="000959E1">
        <w:rPr>
          <w:rFonts w:hint="eastAsia"/>
        </w:rPr>
        <w:t>801</w:t>
      </w:r>
      <w:r w:rsidR="000959E1" w:rsidRPr="000959E1">
        <w:rPr>
          <w:rFonts w:hint="eastAsia"/>
        </w:rPr>
        <w:t>亿元逆回购到期，因此净回笼</w:t>
      </w:r>
      <w:r w:rsidR="000959E1" w:rsidRPr="000959E1">
        <w:rPr>
          <w:rFonts w:hint="eastAsia"/>
        </w:rPr>
        <w:t>4</w:t>
      </w:r>
      <w:r w:rsidR="000959E1">
        <w:t>,</w:t>
      </w:r>
      <w:r w:rsidR="000959E1" w:rsidRPr="000959E1">
        <w:rPr>
          <w:rFonts w:hint="eastAsia"/>
        </w:rPr>
        <w:t>814</w:t>
      </w:r>
      <w:r w:rsidR="000959E1" w:rsidRPr="000959E1">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bookmarkStart w:id="0" w:name="_GoBack"/>
      <w:bookmarkEnd w:id="0"/>
    </w:p>
    <w:p w14:paraId="026EC8DF" w14:textId="1556EB7A" w:rsidR="00CA7296" w:rsidRDefault="00CA7296" w:rsidP="00CA7296">
      <w:pPr>
        <w:spacing w:line="312" w:lineRule="auto"/>
        <w:ind w:firstLine="420"/>
      </w:pPr>
      <w:r>
        <w:t>1</w:t>
      </w:r>
      <w:r>
        <w:rPr>
          <w:rFonts w:hint="eastAsia"/>
        </w:rPr>
        <w:t>、</w:t>
      </w:r>
      <w:bookmarkStart w:id="1" w:name="OLE_LINK1"/>
      <w:r w:rsidR="00AD25D1">
        <w:rPr>
          <w:rFonts w:hint="eastAsia"/>
        </w:rPr>
        <w:t>我国</w:t>
      </w:r>
      <w:r w:rsidR="00AD25D1" w:rsidRPr="00F22B63">
        <w:rPr>
          <w:rFonts w:ascii="宋体" w:hAnsi="宋体" w:hint="eastAsia"/>
        </w:rPr>
        <w:t>央行货币政策委员会召开</w:t>
      </w:r>
      <w:r w:rsidR="00AD25D1" w:rsidRPr="00F22B63">
        <w:rPr>
          <w:rFonts w:ascii="宋体" w:hAnsi="宋体"/>
        </w:rPr>
        <w:t>2024年第四季度例会。会议研究了下阶段货币政策主要思路，建议加大货币政策调控强度，择机降准降息。保持流动性充裕，引导金融机构加大货币信贷投放力度。增强外汇市场韧性，稳定市场预期，坚决防范汇率超调风险，保持人民币汇率在合理均衡水平上的基本稳定。</w:t>
      </w:r>
      <w:bookmarkEnd w:id="1"/>
    </w:p>
    <w:p w14:paraId="6F1CC702" w14:textId="6528034D" w:rsidR="00CA7296" w:rsidRDefault="00CA7296" w:rsidP="00CA7296">
      <w:pPr>
        <w:spacing w:line="312" w:lineRule="auto"/>
        <w:ind w:firstLine="420"/>
      </w:pPr>
      <w:r>
        <w:rPr>
          <w:rFonts w:hint="eastAsia"/>
        </w:rPr>
        <w:t>2</w:t>
      </w:r>
      <w:r>
        <w:rPr>
          <w:rFonts w:hint="eastAsia"/>
        </w:rPr>
        <w:t>、</w:t>
      </w:r>
      <w:r w:rsidR="00AD25D1" w:rsidRPr="0007208A">
        <w:rPr>
          <w:rFonts w:ascii="宋体" w:hAnsi="宋体" w:hint="eastAsia"/>
        </w:rPr>
        <w:t>《</w:t>
      </w:r>
      <w:r w:rsidR="00AD25D1" w:rsidRPr="0007208A">
        <w:rPr>
          <w:rFonts w:ascii="宋体" w:hAnsi="宋体"/>
        </w:rPr>
        <w:t>2024中国制造强国发展指数报告》显示，2023年中国制造强国发展指数位居世界第四，整体向好，高质量发展扎实推进，制造业全球竞争力呈上升趋势，在提质增效、绿色低碳发展等方面呈现诸多亮点。</w:t>
      </w:r>
    </w:p>
    <w:p w14:paraId="3E0B9A2E" w14:textId="2F8F7665" w:rsidR="00CA7296" w:rsidRDefault="00CA7296" w:rsidP="00CA7296">
      <w:pPr>
        <w:spacing w:line="312" w:lineRule="auto"/>
        <w:ind w:firstLine="420"/>
      </w:pPr>
      <w:r>
        <w:t>3</w:t>
      </w:r>
      <w:r>
        <w:rPr>
          <w:rFonts w:hint="eastAsia"/>
        </w:rPr>
        <w:t>、</w:t>
      </w:r>
      <w:r w:rsidR="00AD25D1" w:rsidRPr="0007208A">
        <w:rPr>
          <w:rFonts w:ascii="宋体" w:hAnsi="宋体" w:hint="eastAsia"/>
        </w:rPr>
        <w:t>美国信用卡违约规模创</w:t>
      </w:r>
      <w:r w:rsidR="00AD25D1" w:rsidRPr="0007208A">
        <w:rPr>
          <w:rFonts w:ascii="宋体" w:hAnsi="宋体"/>
        </w:rPr>
        <w:t>2010年以来最高水平。这表明在经历多年高通胀之后，低收入消费者的财务健康状况正在恶化。2024年前9个月，信用卡借贷方核销了460亿美元的严重拖欠贷款，较前一年同期增长50%，创14年来新高。</w:t>
      </w:r>
    </w:p>
    <w:p w14:paraId="5E26AA41" w14:textId="1F7CDEF9" w:rsidR="00CA7296" w:rsidRDefault="00CA7296" w:rsidP="00CA7296">
      <w:pPr>
        <w:spacing w:line="312" w:lineRule="auto"/>
        <w:ind w:firstLine="420"/>
      </w:pPr>
      <w:r>
        <w:rPr>
          <w:rFonts w:hint="eastAsia"/>
        </w:rPr>
        <w:t>4</w:t>
      </w:r>
      <w:r>
        <w:rPr>
          <w:rFonts w:hint="eastAsia"/>
        </w:rPr>
        <w:t>、</w:t>
      </w:r>
      <w:r w:rsidR="00AD25D1" w:rsidRPr="00AD25D1">
        <w:rPr>
          <w:rFonts w:hint="eastAsia"/>
        </w:rPr>
        <w:t>美国</w:t>
      </w:r>
      <w:r w:rsidR="00AD25D1" w:rsidRPr="00AD25D1">
        <w:rPr>
          <w:rFonts w:hint="eastAsia"/>
        </w:rPr>
        <w:t>2024</w:t>
      </w:r>
      <w:r w:rsidR="00AD25D1" w:rsidRPr="00AD25D1">
        <w:rPr>
          <w:rFonts w:hint="eastAsia"/>
        </w:rPr>
        <w:t>年</w:t>
      </w:r>
      <w:r w:rsidR="00AD25D1" w:rsidRPr="00AD25D1">
        <w:rPr>
          <w:rFonts w:hint="eastAsia"/>
        </w:rPr>
        <w:t>12</w:t>
      </w:r>
      <w:r w:rsidR="00AD25D1" w:rsidRPr="00AD25D1">
        <w:rPr>
          <w:rFonts w:hint="eastAsia"/>
        </w:rPr>
        <w:t>月</w:t>
      </w:r>
      <w:r w:rsidR="00AD25D1" w:rsidRPr="00AD25D1">
        <w:rPr>
          <w:rFonts w:hint="eastAsia"/>
        </w:rPr>
        <w:t>ISM</w:t>
      </w:r>
      <w:r w:rsidR="00AD25D1" w:rsidRPr="00AD25D1">
        <w:rPr>
          <w:rFonts w:hint="eastAsia"/>
        </w:rPr>
        <w:t>制造业</w:t>
      </w:r>
      <w:r w:rsidR="00AD25D1" w:rsidRPr="00AD25D1">
        <w:rPr>
          <w:rFonts w:hint="eastAsia"/>
        </w:rPr>
        <w:t>PMI</w:t>
      </w:r>
      <w:r w:rsidR="00AD25D1" w:rsidRPr="00AD25D1">
        <w:rPr>
          <w:rFonts w:hint="eastAsia"/>
        </w:rPr>
        <w:t>为</w:t>
      </w:r>
      <w:r w:rsidR="00AD25D1" w:rsidRPr="00AD25D1">
        <w:rPr>
          <w:rFonts w:hint="eastAsia"/>
        </w:rPr>
        <w:t>49.3</w:t>
      </w:r>
      <w:r w:rsidR="00AD25D1" w:rsidRPr="00AD25D1">
        <w:rPr>
          <w:rFonts w:hint="eastAsia"/>
        </w:rPr>
        <w:t>，预期</w:t>
      </w:r>
      <w:r w:rsidR="00AD25D1" w:rsidRPr="00AD25D1">
        <w:rPr>
          <w:rFonts w:hint="eastAsia"/>
        </w:rPr>
        <w:t>48.4</w:t>
      </w:r>
      <w:r w:rsidR="00AD25D1" w:rsidRPr="00AD25D1">
        <w:rPr>
          <w:rFonts w:hint="eastAsia"/>
        </w:rPr>
        <w:t>，前值</w:t>
      </w:r>
      <w:r w:rsidR="00AD25D1" w:rsidRPr="00AD25D1">
        <w:rPr>
          <w:rFonts w:hint="eastAsia"/>
        </w:rPr>
        <w:t>48.4</w:t>
      </w:r>
      <w:r w:rsidR="00AD25D1" w:rsidRPr="00AD25D1">
        <w:rPr>
          <w:rFonts w:hint="eastAsia"/>
        </w:rPr>
        <w:t>。</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1FFFA7EF" w:rsidR="00CA7296" w:rsidRDefault="00DF74BC"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2DDA311A" wp14:editId="0F90B8FA">
            <wp:extent cx="4648200" cy="24892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8200" cy="2489200"/>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501收盘价</w:t>
      </w:r>
    </w:p>
    <w:p w14:paraId="7F81A8FC" w14:textId="6EDFA45D" w:rsidR="00CA7296" w:rsidRDefault="00DF74BC" w:rsidP="00CA7296">
      <w:pPr>
        <w:spacing w:line="360" w:lineRule="auto"/>
        <w:jc w:val="center"/>
        <w:rPr>
          <w:rFonts w:ascii="宋体" w:hAnsi="宋体"/>
          <w:sz w:val="18"/>
          <w:szCs w:val="18"/>
        </w:rPr>
      </w:pPr>
      <w:r>
        <w:rPr>
          <w:noProof/>
        </w:rPr>
        <w:drawing>
          <wp:inline distT="0" distB="0" distL="0" distR="0" wp14:anchorId="14B1759B" wp14:editId="0A20C94D">
            <wp:extent cx="4910328" cy="1691090"/>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0254" cy="1701396"/>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13920071" w:rsidR="00CA7296" w:rsidRDefault="00DF74BC" w:rsidP="00CA7296">
      <w:pPr>
        <w:spacing w:line="360" w:lineRule="auto"/>
        <w:jc w:val="center"/>
        <w:rPr>
          <w:rFonts w:ascii="宋体" w:hAnsi="宋体"/>
          <w:sz w:val="18"/>
          <w:szCs w:val="18"/>
        </w:rPr>
      </w:pPr>
      <w:r>
        <w:rPr>
          <w:noProof/>
        </w:rPr>
        <w:drawing>
          <wp:inline distT="0" distB="0" distL="0" distR="0" wp14:anchorId="632799FC" wp14:editId="438B9E7B">
            <wp:extent cx="4297680" cy="2439693"/>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0241" cy="2441147"/>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F</w:t>
      </w:r>
      <w:r>
        <w:rPr>
          <w:rFonts w:ascii="宋体" w:eastAsia="宋体" w:hAnsi="宋体"/>
          <w:b/>
        </w:rPr>
        <w:t>2</w:t>
      </w:r>
      <w:r>
        <w:rPr>
          <w:rFonts w:ascii="宋体" w:eastAsia="宋体" w:hAnsi="宋体" w:hint="eastAsia"/>
          <w:b/>
        </w:rPr>
        <w:t>5收盘价</w:t>
      </w:r>
    </w:p>
    <w:p w14:paraId="328A7973" w14:textId="3F7D070B" w:rsidR="00CA7296" w:rsidRDefault="00DF74BC" w:rsidP="00CA7296">
      <w:pPr>
        <w:jc w:val="center"/>
      </w:pPr>
      <w:r>
        <w:rPr>
          <w:noProof/>
        </w:rPr>
        <w:drawing>
          <wp:inline distT="0" distB="0" distL="0" distR="0" wp14:anchorId="3A840B6F" wp14:editId="67011849">
            <wp:extent cx="4617720" cy="2073471"/>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1182" cy="2079516"/>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2B8E05F1" w:rsidR="00CA7296" w:rsidRDefault="00DF74BC" w:rsidP="00CA7296">
      <w:pPr>
        <w:jc w:val="center"/>
      </w:pPr>
      <w:r>
        <w:rPr>
          <w:noProof/>
        </w:rPr>
        <w:drawing>
          <wp:inline distT="0" distB="0" distL="0" distR="0" wp14:anchorId="0286A6FA" wp14:editId="4FA7BCD0">
            <wp:extent cx="3881120" cy="2302359"/>
            <wp:effectExtent l="0" t="0" r="508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2511" cy="2309116"/>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198402C2" w:rsidR="00CA7296" w:rsidRDefault="00DF74BC"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786A9321" wp14:editId="03B51DA2">
            <wp:extent cx="4632960" cy="231926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2736" cy="2329169"/>
                    </a:xfrm>
                    <a:prstGeom prst="rect">
                      <a:avLst/>
                    </a:prstGeom>
                  </pic:spPr>
                </pic:pic>
              </a:graphicData>
            </a:graphic>
          </wp:inline>
        </w:drawing>
      </w:r>
    </w:p>
    <w:p w14:paraId="4215AD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25721F70" w:rsidR="004445D6" w:rsidRDefault="004445D6" w:rsidP="00CA7296">
      <w:pPr>
        <w:spacing w:line="312" w:lineRule="auto"/>
        <w:ind w:firstLine="420"/>
        <w:rPr>
          <w:rFonts w:ascii="宋体" w:hAnsi="宋体" w:cs="宋体" w:hint="eastAsia"/>
        </w:rPr>
      </w:pPr>
      <w:r>
        <w:rPr>
          <w:rFonts w:ascii="宋体" w:hAnsi="宋体" w:cs="宋体" w:hint="eastAsia"/>
        </w:rPr>
        <w:t>最新数据显示，</w:t>
      </w:r>
      <w:r w:rsidRPr="0048310F">
        <w:rPr>
          <w:rFonts w:ascii="宋体" w:hAnsi="宋体" w:cs="宋体"/>
        </w:rPr>
        <w:t>美国12月</w:t>
      </w:r>
      <w:r w:rsidRPr="0048310F">
        <w:rPr>
          <w:rFonts w:ascii="宋体" w:hAnsi="宋体" w:cs="宋体" w:hint="eastAsia"/>
        </w:rPr>
        <w:t>制造业</w:t>
      </w:r>
      <w:r w:rsidRPr="0048310F">
        <w:rPr>
          <w:rFonts w:ascii="宋体" w:hAnsi="宋体" w:cs="宋体"/>
        </w:rPr>
        <w:t>PMI</w:t>
      </w:r>
      <w:r w:rsidRPr="0048310F">
        <w:rPr>
          <w:rFonts w:ascii="宋体" w:hAnsi="宋体" w:cs="宋体" w:hint="eastAsia"/>
        </w:rPr>
        <w:t>升至</w:t>
      </w:r>
      <w:r w:rsidRPr="0048310F">
        <w:rPr>
          <w:rFonts w:ascii="宋体" w:hAnsi="宋体" w:cs="宋体"/>
        </w:rPr>
        <w:t>49.3，为3月份以来的最高水平，高于11月份的48.4</w:t>
      </w:r>
      <w:r w:rsidRPr="0048310F">
        <w:rPr>
          <w:rFonts w:ascii="宋体" w:hAnsi="宋体" w:cs="宋体" w:hint="eastAsia"/>
        </w:rPr>
        <w:t>，</w:t>
      </w:r>
      <w:r w:rsidRPr="0048310F">
        <w:rPr>
          <w:rFonts w:ascii="宋体" w:hAnsi="宋体" w:cs="宋体"/>
        </w:rPr>
        <w:t>强于市场预期</w:t>
      </w:r>
      <w:r w:rsidRPr="0048310F">
        <w:rPr>
          <w:rFonts w:ascii="宋体" w:hAnsi="宋体" w:cs="宋体" w:hint="eastAsia"/>
        </w:rPr>
        <w:t>。此外，特朗普将于</w:t>
      </w:r>
      <w:r w:rsidRPr="0048310F">
        <w:rPr>
          <w:rFonts w:ascii="宋体" w:hAnsi="宋体" w:cs="宋体"/>
        </w:rPr>
        <w:t>1月20日宣誓就职。他提出的关税和保护主义政策预计将加剧通胀</w:t>
      </w:r>
      <w:r w:rsidRPr="0048310F">
        <w:rPr>
          <w:rFonts w:ascii="宋体" w:hAnsi="宋体" w:cs="宋体" w:hint="eastAsia"/>
        </w:rPr>
        <w:t>，或将减缓美联储的降息步伐</w:t>
      </w:r>
      <w:r>
        <w:rPr>
          <w:rFonts w:ascii="宋体" w:hAnsi="宋体" w:cs="宋体" w:hint="eastAsia"/>
        </w:rPr>
        <w:t>，</w:t>
      </w:r>
      <w:r w:rsidRPr="0048310F">
        <w:rPr>
          <w:rFonts w:ascii="宋体" w:hAnsi="宋体" w:cs="宋体"/>
        </w:rPr>
        <w:t>预计 2025 年只会降息两次</w:t>
      </w:r>
      <w:r w:rsidRPr="0048310F">
        <w:rPr>
          <w:rFonts w:ascii="宋体" w:hAnsi="宋体" w:cs="宋体" w:hint="eastAsia"/>
        </w:rPr>
        <w:t>。</w:t>
      </w:r>
      <w:r>
        <w:rPr>
          <w:rFonts w:ascii="宋体" w:hAnsi="宋体" w:cs="宋体" w:hint="eastAsia"/>
        </w:rPr>
        <w:t>外加</w:t>
      </w:r>
      <w:r w:rsidRPr="00A9653B">
        <w:rPr>
          <w:rFonts w:ascii="宋体" w:hAnsi="宋体" w:cs="宋体"/>
        </w:rPr>
        <w:t>以色列与哈马斯的停火谈判陷入僵局</w:t>
      </w:r>
      <w:r w:rsidRPr="00A9653B">
        <w:rPr>
          <w:rFonts w:ascii="宋体" w:hAnsi="宋体" w:cs="宋体" w:hint="eastAsia"/>
        </w:rPr>
        <w:t>，避险情绪</w:t>
      </w:r>
      <w:r>
        <w:rPr>
          <w:rFonts w:ascii="宋体" w:hAnsi="宋体" w:cs="宋体" w:hint="eastAsia"/>
        </w:rPr>
        <w:t>支撑</w:t>
      </w:r>
      <w:r w:rsidRPr="00A9653B">
        <w:rPr>
          <w:rFonts w:ascii="宋体" w:hAnsi="宋体" w:cs="宋体" w:hint="eastAsia"/>
        </w:rPr>
        <w:t>美元。</w:t>
      </w:r>
      <w:r w:rsidRPr="002728FC">
        <w:rPr>
          <w:rFonts w:ascii="宋体" w:hAnsi="宋体" w:cs="宋体" w:hint="eastAsia"/>
        </w:rPr>
        <w:t>从长期来看，美国政府未来政策的具体实施及其影响仍存在较多不确定性，美元对其他主要货币的强势预期依然存在。</w:t>
      </w:r>
    </w:p>
    <w:p w14:paraId="41B37BB3" w14:textId="1B7E40A3" w:rsidR="0087172E" w:rsidRDefault="00B17CED" w:rsidP="0027103D">
      <w:pPr>
        <w:spacing w:line="312" w:lineRule="auto"/>
        <w:ind w:firstLine="420"/>
        <w:rPr>
          <w:rFonts w:ascii="宋体" w:hAnsi="宋体" w:cs="宋体"/>
        </w:rPr>
      </w:pPr>
      <w:r>
        <w:rPr>
          <w:rFonts w:ascii="宋体" w:hAnsi="宋体" w:cs="宋体" w:hint="eastAsia"/>
        </w:rPr>
        <w:t>我国四季度货币政策例会指出，要“</w:t>
      </w:r>
      <w:r w:rsidRPr="0048310F">
        <w:rPr>
          <w:rFonts w:ascii="宋体" w:hAnsi="宋体" w:cs="宋体" w:hint="eastAsia"/>
        </w:rPr>
        <w:t>增强外汇市场韧性，稳定市场预期，坚决防止形成单边一致性预期并自我实现，坚决防范汇率超调风险，保持</w:t>
      </w:r>
      <w:r w:rsidRPr="0048310F">
        <w:rPr>
          <w:rFonts w:ascii="宋体" w:hAnsi="宋体" w:cs="宋体"/>
        </w:rPr>
        <w:t>人民币汇率</w:t>
      </w:r>
      <w:r w:rsidRPr="0048310F">
        <w:rPr>
          <w:rFonts w:ascii="宋体" w:hAnsi="宋体" w:cs="宋体" w:hint="eastAsia"/>
        </w:rPr>
        <w:t>在合理均衡水平上的基本稳定</w:t>
      </w:r>
      <w:r>
        <w:rPr>
          <w:rFonts w:ascii="宋体" w:hAnsi="宋体" w:cs="宋体" w:hint="eastAsia"/>
        </w:rPr>
        <w:t>”，稳外汇目标不变，宏观政策料相机实施</w:t>
      </w:r>
      <w:r w:rsidR="00922740" w:rsidRPr="00235378">
        <w:rPr>
          <w:rFonts w:ascii="宋体" w:hAnsi="宋体" w:cs="宋体"/>
        </w:rPr>
        <w:t>。</w:t>
      </w:r>
      <w:r w:rsidR="0027103D">
        <w:rPr>
          <w:rFonts w:ascii="宋体" w:hAnsi="宋体" w:cs="宋体" w:hint="eastAsia"/>
        </w:rPr>
        <w:t>最新数据显示</w:t>
      </w:r>
      <w:r w:rsidR="00922740">
        <w:rPr>
          <w:rFonts w:ascii="宋体" w:hAnsi="宋体" w:cs="宋体" w:hint="eastAsia"/>
        </w:rPr>
        <w:t>，</w:t>
      </w:r>
      <w:r w:rsidR="0027103D">
        <w:rPr>
          <w:rFonts w:ascii="宋体" w:hAnsi="宋体" w:cs="宋体" w:hint="eastAsia"/>
        </w:rPr>
        <w:t>1</w:t>
      </w:r>
      <w:r w:rsidR="0027103D">
        <w:rPr>
          <w:rFonts w:ascii="宋体" w:hAnsi="宋体" w:cs="宋体"/>
        </w:rPr>
        <w:t>2</w:t>
      </w:r>
      <w:r w:rsidR="0027103D">
        <w:rPr>
          <w:rFonts w:ascii="宋体" w:hAnsi="宋体" w:cs="宋体" w:hint="eastAsia"/>
        </w:rPr>
        <w:t>月我国制造业P</w:t>
      </w:r>
      <w:r w:rsidR="0027103D">
        <w:rPr>
          <w:rFonts w:ascii="宋体" w:hAnsi="宋体" w:cs="宋体"/>
        </w:rPr>
        <w:t>MI</w:t>
      </w:r>
      <w:r w:rsidR="0027103D">
        <w:rPr>
          <w:rFonts w:ascii="宋体" w:hAnsi="宋体" w:cs="宋体" w:hint="eastAsia"/>
        </w:rPr>
        <w:t>录得5</w:t>
      </w:r>
      <w:r w:rsidR="0027103D">
        <w:rPr>
          <w:rFonts w:ascii="宋体" w:hAnsi="宋体" w:cs="宋体"/>
        </w:rPr>
        <w:t>0.1%</w:t>
      </w:r>
      <w:r w:rsidR="0027103D">
        <w:rPr>
          <w:rFonts w:ascii="宋体" w:hAnsi="宋体" w:cs="宋体" w:hint="eastAsia"/>
        </w:rPr>
        <w:t>，</w:t>
      </w:r>
      <w:r w:rsidR="0027103D">
        <w:rPr>
          <w:rFonts w:hint="eastAsia"/>
          <w:color w:val="000000"/>
          <w:shd w:val="clear" w:color="auto" w:fill="FFFFFF"/>
        </w:rPr>
        <w:t>连续三个月保持在扩张区间，服务业、建筑业也回升向好，经济复苏维持稳健趋势。接下来，</w:t>
      </w:r>
      <w:r w:rsidR="00922740" w:rsidRPr="0088088F">
        <w:rPr>
          <w:rFonts w:ascii="宋体" w:hAnsi="宋体" w:cs="宋体" w:hint="eastAsia"/>
        </w:rPr>
        <w:t>随着政策加码加力，</w:t>
      </w:r>
      <w:r w:rsidR="00922740">
        <w:rPr>
          <w:rFonts w:ascii="宋体" w:hAnsi="宋体" w:cs="宋体" w:hint="eastAsia"/>
        </w:rPr>
        <w:t>我国</w:t>
      </w:r>
      <w:r w:rsidR="00922740" w:rsidRPr="0088088F">
        <w:rPr>
          <w:rFonts w:ascii="宋体" w:hAnsi="宋体" w:cs="宋体" w:hint="eastAsia"/>
        </w:rPr>
        <w:t>经济基本面向好，</w:t>
      </w:r>
      <w:r w:rsidR="004445D6">
        <w:rPr>
          <w:rFonts w:ascii="宋体" w:hAnsi="宋体" w:cs="宋体" w:hint="eastAsia"/>
        </w:rPr>
        <w:t>叠加例会再提“稳外汇”，</w:t>
      </w:r>
      <w:r w:rsidR="00127060" w:rsidRPr="00A92E8E">
        <w:rPr>
          <w:rFonts w:ascii="宋体" w:hAnsi="宋体" w:cs="宋体" w:hint="eastAsia"/>
        </w:rPr>
        <w:t>因此短期人民币兑美元总体平稳，</w:t>
      </w:r>
      <w:r w:rsidR="00055C18">
        <w:rPr>
          <w:rFonts w:ascii="宋体" w:hAnsi="宋体" w:cs="宋体" w:hint="eastAsia"/>
        </w:rPr>
        <w:t>长期需持续关注特朗普</w:t>
      </w:r>
      <w:r w:rsidR="00055C18" w:rsidRPr="00584A8A">
        <w:rPr>
          <w:rFonts w:ascii="宋体" w:hAnsi="宋体" w:cs="宋体" w:hint="eastAsia"/>
        </w:rPr>
        <w:t>的通胀刺激性政策对美联储</w:t>
      </w:r>
      <w:r w:rsidR="00055C18" w:rsidRPr="00584A8A">
        <w:rPr>
          <w:rFonts w:ascii="宋体" w:hAnsi="宋体" w:cs="宋体"/>
        </w:rPr>
        <w:t>2025年前景的潜在影响</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.30</w:t>
      </w:r>
      <w:r w:rsidR="00AD25D1">
        <w:rPr>
          <w:rFonts w:ascii="宋体" w:hAnsi="宋体" w:cs="宋体"/>
        </w:rPr>
        <w:t>-7.35</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4596" w14:textId="77777777" w:rsidR="00E75382" w:rsidRDefault="00E75382" w:rsidP="00127060">
      <w:r>
        <w:separator/>
      </w:r>
    </w:p>
  </w:endnote>
  <w:endnote w:type="continuationSeparator" w:id="0">
    <w:p w14:paraId="1DEF2593" w14:textId="77777777" w:rsidR="00E75382" w:rsidRDefault="00E75382"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7DFAA" w14:textId="77777777" w:rsidR="00E75382" w:rsidRDefault="00E75382" w:rsidP="00127060">
      <w:r>
        <w:separator/>
      </w:r>
    </w:p>
  </w:footnote>
  <w:footnote w:type="continuationSeparator" w:id="0">
    <w:p w14:paraId="17AE46D4" w14:textId="77777777" w:rsidR="00E75382" w:rsidRDefault="00E75382"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CEB"/>
    <w:rsid w:val="00016329"/>
    <w:rsid w:val="000218EC"/>
    <w:rsid w:val="00027E72"/>
    <w:rsid w:val="000301E2"/>
    <w:rsid w:val="000328C5"/>
    <w:rsid w:val="000447DD"/>
    <w:rsid w:val="00055C1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47EFC"/>
    <w:rsid w:val="002617AF"/>
    <w:rsid w:val="00263BE6"/>
    <w:rsid w:val="00266134"/>
    <w:rsid w:val="0027103D"/>
    <w:rsid w:val="0028572C"/>
    <w:rsid w:val="002A79EF"/>
    <w:rsid w:val="002C346F"/>
    <w:rsid w:val="002C6293"/>
    <w:rsid w:val="002C7B4F"/>
    <w:rsid w:val="002D1AA3"/>
    <w:rsid w:val="002D2D54"/>
    <w:rsid w:val="002E39E8"/>
    <w:rsid w:val="002F6580"/>
    <w:rsid w:val="00300223"/>
    <w:rsid w:val="00301549"/>
    <w:rsid w:val="00312B57"/>
    <w:rsid w:val="00341353"/>
    <w:rsid w:val="00357828"/>
    <w:rsid w:val="0036506F"/>
    <w:rsid w:val="00371BC0"/>
    <w:rsid w:val="00377B85"/>
    <w:rsid w:val="00392306"/>
    <w:rsid w:val="003A2616"/>
    <w:rsid w:val="003D2210"/>
    <w:rsid w:val="003D3AF3"/>
    <w:rsid w:val="003D3DB8"/>
    <w:rsid w:val="003E1D2F"/>
    <w:rsid w:val="003E5930"/>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938C5"/>
    <w:rsid w:val="006A2C2A"/>
    <w:rsid w:val="006A35D1"/>
    <w:rsid w:val="006C158F"/>
    <w:rsid w:val="006E2C2D"/>
    <w:rsid w:val="0071470E"/>
    <w:rsid w:val="0072465D"/>
    <w:rsid w:val="00730110"/>
    <w:rsid w:val="007348A2"/>
    <w:rsid w:val="00746E5A"/>
    <w:rsid w:val="00762BC0"/>
    <w:rsid w:val="00772ADA"/>
    <w:rsid w:val="00777880"/>
    <w:rsid w:val="00781600"/>
    <w:rsid w:val="00792E03"/>
    <w:rsid w:val="007A5815"/>
    <w:rsid w:val="007B10D1"/>
    <w:rsid w:val="007C0CD5"/>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90054A"/>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C60"/>
    <w:rsid w:val="009D3BE6"/>
    <w:rsid w:val="009D594C"/>
    <w:rsid w:val="009E58E4"/>
    <w:rsid w:val="009F2447"/>
    <w:rsid w:val="00A00F94"/>
    <w:rsid w:val="00A3670A"/>
    <w:rsid w:val="00A3724E"/>
    <w:rsid w:val="00A37AF9"/>
    <w:rsid w:val="00A46DE2"/>
    <w:rsid w:val="00A618F2"/>
    <w:rsid w:val="00A74769"/>
    <w:rsid w:val="00A77350"/>
    <w:rsid w:val="00A84ED5"/>
    <w:rsid w:val="00A87B55"/>
    <w:rsid w:val="00A959A4"/>
    <w:rsid w:val="00AA73C1"/>
    <w:rsid w:val="00AA7E59"/>
    <w:rsid w:val="00AB2BF2"/>
    <w:rsid w:val="00AB77E4"/>
    <w:rsid w:val="00AB7FCB"/>
    <w:rsid w:val="00AC23F7"/>
    <w:rsid w:val="00AD25D1"/>
    <w:rsid w:val="00AF4AA5"/>
    <w:rsid w:val="00B17CED"/>
    <w:rsid w:val="00B20497"/>
    <w:rsid w:val="00B21983"/>
    <w:rsid w:val="00B61147"/>
    <w:rsid w:val="00B62126"/>
    <w:rsid w:val="00B71877"/>
    <w:rsid w:val="00B73C28"/>
    <w:rsid w:val="00B770FE"/>
    <w:rsid w:val="00B85DFF"/>
    <w:rsid w:val="00B874B7"/>
    <w:rsid w:val="00B87C9E"/>
    <w:rsid w:val="00B91814"/>
    <w:rsid w:val="00BA0B26"/>
    <w:rsid w:val="00BB7F54"/>
    <w:rsid w:val="00BD0804"/>
    <w:rsid w:val="00BD65EE"/>
    <w:rsid w:val="00BE7495"/>
    <w:rsid w:val="00BF0672"/>
    <w:rsid w:val="00BF7D0E"/>
    <w:rsid w:val="00C12E3E"/>
    <w:rsid w:val="00C34E83"/>
    <w:rsid w:val="00C46144"/>
    <w:rsid w:val="00C47469"/>
    <w:rsid w:val="00C670BC"/>
    <w:rsid w:val="00C77777"/>
    <w:rsid w:val="00CA3BCB"/>
    <w:rsid w:val="00CA7296"/>
    <w:rsid w:val="00CB2110"/>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46F69"/>
    <w:rsid w:val="00D521AE"/>
    <w:rsid w:val="00D63942"/>
    <w:rsid w:val="00D63AF2"/>
    <w:rsid w:val="00D66AEE"/>
    <w:rsid w:val="00D72D1D"/>
    <w:rsid w:val="00D906DE"/>
    <w:rsid w:val="00D96A08"/>
    <w:rsid w:val="00DA3C42"/>
    <w:rsid w:val="00DB2849"/>
    <w:rsid w:val="00DB70AE"/>
    <w:rsid w:val="00DD3375"/>
    <w:rsid w:val="00DF74BC"/>
    <w:rsid w:val="00E07DDD"/>
    <w:rsid w:val="00E23901"/>
    <w:rsid w:val="00E2570F"/>
    <w:rsid w:val="00E37F6F"/>
    <w:rsid w:val="00E4628F"/>
    <w:rsid w:val="00E55191"/>
    <w:rsid w:val="00E600C5"/>
    <w:rsid w:val="00E615E8"/>
    <w:rsid w:val="00E62C39"/>
    <w:rsid w:val="00E72BE2"/>
    <w:rsid w:val="00E75382"/>
    <w:rsid w:val="00E8480F"/>
    <w:rsid w:val="00EB0DF5"/>
    <w:rsid w:val="00EC0693"/>
    <w:rsid w:val="00EC7330"/>
    <w:rsid w:val="00ED03AD"/>
    <w:rsid w:val="00ED78EE"/>
    <w:rsid w:val="00EF470E"/>
    <w:rsid w:val="00EF4EA3"/>
    <w:rsid w:val="00EF6715"/>
    <w:rsid w:val="00F13C7E"/>
    <w:rsid w:val="00F15BF4"/>
    <w:rsid w:val="00F16626"/>
    <w:rsid w:val="00F33658"/>
    <w:rsid w:val="00F40887"/>
    <w:rsid w:val="00F42487"/>
    <w:rsid w:val="00F56F48"/>
    <w:rsid w:val="00F73349"/>
    <w:rsid w:val="00F75A3D"/>
    <w:rsid w:val="00F772C1"/>
    <w:rsid w:val="00F858FD"/>
    <w:rsid w:val="00F868F7"/>
    <w:rsid w:val="00F94497"/>
    <w:rsid w:val="00F95B17"/>
    <w:rsid w:val="00FB693A"/>
    <w:rsid w:val="00FB72A5"/>
    <w:rsid w:val="00FC30F3"/>
    <w:rsid w:val="00FD467E"/>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5A1C-48A1-421B-B128-ABB8FF1F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cp:lastPrinted>2024-12-24T02:37:00Z</cp:lastPrinted>
  <dcterms:created xsi:type="dcterms:W3CDTF">2025-01-07T00:25:00Z</dcterms:created>
  <dcterms:modified xsi:type="dcterms:W3CDTF">2025-01-07T01:57:00Z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