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57619" w14:textId="77777777" w:rsidR="009372C5" w:rsidRDefault="00115A1A">
      <w:pPr>
        <w:pStyle w:val="a3"/>
        <w:spacing w:line="256" w:lineRule="auto"/>
        <w:ind w:firstLine="42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02AB6D6" wp14:editId="41B50FA7">
                <wp:simplePos x="0" y="0"/>
                <wp:positionH relativeFrom="page">
                  <wp:posOffset>893445</wp:posOffset>
                </wp:positionH>
                <wp:positionV relativeFrom="page">
                  <wp:posOffset>3441700</wp:posOffset>
                </wp:positionV>
                <wp:extent cx="1376680" cy="31750"/>
                <wp:effectExtent l="0" t="0" r="13970" b="635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3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70.35pt;margin-top:271pt;height:2.5pt;width:108.4pt;mso-position-horizontal-relative:page;mso-position-vertical-relative:page;z-index:251659264;mso-width-relative:page;mso-height-relative:page;" fillcolor="#FFFFFF" filled="t" stroked="f" coordsize="21600,21600" o:allowincell="f" o:gfxdata="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LFJQwnYAAAA&#10;CwEAAA8AAAAAAAAAAQAgAAAAIgAAAGRycy9kb3ducmV2LnhtbFBLAQIUABQAAAAIAIdO4kCgNdUx&#10;qwEAAFQDAAAOAAAAAAAAAAEAIAAAACcBAABkcnMvZTJvRG9jLnhtbFBLBQYAAAAABgAGAFkBAABE&#10;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 w14:paraId="465066BD" w14:textId="77777777" w:rsidR="009372C5" w:rsidRDefault="009372C5">
      <w:pPr>
        <w:pStyle w:val="a3"/>
        <w:spacing w:line="256" w:lineRule="auto"/>
      </w:pPr>
    </w:p>
    <w:p w14:paraId="15822958" w14:textId="77777777" w:rsidR="009372C5" w:rsidRDefault="009372C5">
      <w:pPr>
        <w:pStyle w:val="a3"/>
        <w:spacing w:line="256" w:lineRule="auto"/>
      </w:pPr>
    </w:p>
    <w:p w14:paraId="3D78CFCA" w14:textId="77777777" w:rsidR="009372C5" w:rsidRDefault="009372C5">
      <w:pPr>
        <w:pStyle w:val="a3"/>
        <w:spacing w:line="256" w:lineRule="auto"/>
      </w:pPr>
    </w:p>
    <w:p w14:paraId="5EC84269" w14:textId="77777777" w:rsidR="009372C5" w:rsidRDefault="009372C5">
      <w:pPr>
        <w:pStyle w:val="a3"/>
        <w:spacing w:line="256" w:lineRule="auto"/>
      </w:pPr>
    </w:p>
    <w:p w14:paraId="43A8A1AB" w14:textId="77777777" w:rsidR="009372C5" w:rsidRDefault="009372C5">
      <w:pPr>
        <w:pStyle w:val="a3"/>
        <w:spacing w:line="256" w:lineRule="auto"/>
      </w:pPr>
    </w:p>
    <w:p w14:paraId="374EE9B3" w14:textId="77777777" w:rsidR="009372C5" w:rsidRDefault="00115A1A">
      <w:pPr>
        <w:ind w:firstLine="420"/>
        <w:rPr>
          <w:rFonts w:eastAsia="宋体"/>
          <w:lang w:eastAsia="zh-CN"/>
        </w:rPr>
      </w:pPr>
      <w:r>
        <w:rPr>
          <w:rFonts w:eastAsia="宋体" w:hint="eastAsia"/>
          <w:noProof/>
          <w:lang w:eastAsia="zh-CN"/>
        </w:rPr>
        <w:drawing>
          <wp:inline distT="0" distB="0" distL="114300" distR="114300" wp14:anchorId="5A264053" wp14:editId="087E9502">
            <wp:extent cx="3300095" cy="1182370"/>
            <wp:effectExtent l="0" t="0" r="0" b="0"/>
            <wp:docPr id="1" name="图片 1" descr="瑞达国际股份LOGO-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瑞达国际股份LOGO-白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00095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843ED" w14:textId="77777777" w:rsidR="009372C5" w:rsidRDefault="00115A1A">
      <w:pPr>
        <w:ind w:firstLine="1944"/>
        <w:rPr>
          <w:rFonts w:ascii="微软雅黑" w:eastAsia="微软雅黑" w:hAnsi="微软雅黑" w:cs="微软雅黑" w:hint="eastAsia"/>
          <w:sz w:val="96"/>
          <w:szCs w:val="96"/>
          <w:lang w:eastAsia="zh-CN"/>
        </w:rPr>
      </w:pPr>
      <w:r>
        <w:rPr>
          <w:rFonts w:ascii="微软雅黑" w:eastAsia="微软雅黑" w:hAnsi="微软雅黑" w:cs="微软雅黑" w:hint="eastAsia"/>
          <w:b/>
          <w:bCs/>
          <w:color w:val="FFFFFF"/>
          <w:spacing w:val="6"/>
          <w:sz w:val="96"/>
          <w:szCs w:val="96"/>
          <w:lang w:eastAsia="zh-CN"/>
        </w:rPr>
        <w:t>每日</w:t>
      </w:r>
      <w:r>
        <w:rPr>
          <w:rFonts w:ascii="微软雅黑" w:eastAsia="微软雅黑" w:hAnsi="微软雅黑" w:cs="微软雅黑"/>
          <w:b/>
          <w:bCs/>
          <w:color w:val="FFFFFF"/>
          <w:spacing w:val="6"/>
          <w:sz w:val="96"/>
          <w:szCs w:val="96"/>
          <w:lang w:eastAsia="zh-CN"/>
        </w:rPr>
        <w:t>市场报告</w:t>
      </w:r>
    </w:p>
    <w:p w14:paraId="6002DB60" w14:textId="77777777" w:rsidR="009372C5" w:rsidRDefault="009372C5">
      <w:pPr>
        <w:pStyle w:val="a3"/>
        <w:spacing w:line="244" w:lineRule="auto"/>
        <w:rPr>
          <w:lang w:eastAsia="zh-CN"/>
        </w:rPr>
      </w:pPr>
    </w:p>
    <w:p w14:paraId="68A6CA83" w14:textId="77777777" w:rsidR="009372C5" w:rsidRDefault="009372C5">
      <w:pPr>
        <w:pStyle w:val="a3"/>
        <w:spacing w:line="244" w:lineRule="auto"/>
        <w:rPr>
          <w:lang w:eastAsia="zh-CN"/>
        </w:rPr>
      </w:pPr>
    </w:p>
    <w:p w14:paraId="61B3FF38" w14:textId="77777777" w:rsidR="009372C5" w:rsidRDefault="009372C5">
      <w:pPr>
        <w:pStyle w:val="a3"/>
        <w:spacing w:line="244" w:lineRule="auto"/>
        <w:rPr>
          <w:lang w:eastAsia="zh-CN"/>
        </w:rPr>
      </w:pPr>
    </w:p>
    <w:p w14:paraId="5152FC4E" w14:textId="77777777" w:rsidR="009372C5" w:rsidRDefault="009372C5">
      <w:pPr>
        <w:pStyle w:val="a3"/>
        <w:spacing w:line="244" w:lineRule="auto"/>
        <w:rPr>
          <w:lang w:eastAsia="zh-CN"/>
        </w:rPr>
      </w:pPr>
    </w:p>
    <w:p w14:paraId="77A62AED" w14:textId="77777777" w:rsidR="009372C5" w:rsidRDefault="009372C5">
      <w:pPr>
        <w:pStyle w:val="a3"/>
        <w:spacing w:line="244" w:lineRule="auto"/>
        <w:rPr>
          <w:lang w:eastAsia="zh-CN"/>
        </w:rPr>
      </w:pPr>
    </w:p>
    <w:p w14:paraId="3CC9CA32" w14:textId="77777777" w:rsidR="009372C5" w:rsidRDefault="009372C5">
      <w:pPr>
        <w:pStyle w:val="a3"/>
        <w:spacing w:line="244" w:lineRule="auto"/>
        <w:rPr>
          <w:lang w:eastAsia="zh-CN"/>
        </w:rPr>
      </w:pPr>
    </w:p>
    <w:p w14:paraId="245EC2FF" w14:textId="77777777" w:rsidR="009372C5" w:rsidRDefault="009372C5">
      <w:pPr>
        <w:pStyle w:val="a3"/>
        <w:spacing w:line="244" w:lineRule="auto"/>
        <w:rPr>
          <w:lang w:eastAsia="zh-CN"/>
        </w:rPr>
      </w:pPr>
    </w:p>
    <w:p w14:paraId="626B7A84" w14:textId="77777777" w:rsidR="009372C5" w:rsidRDefault="009372C5">
      <w:pPr>
        <w:pStyle w:val="a3"/>
        <w:spacing w:line="244" w:lineRule="auto"/>
        <w:rPr>
          <w:lang w:eastAsia="zh-CN"/>
        </w:rPr>
      </w:pPr>
    </w:p>
    <w:p w14:paraId="5047F78A" w14:textId="77777777" w:rsidR="009372C5" w:rsidRDefault="009372C5">
      <w:pPr>
        <w:pStyle w:val="a3"/>
        <w:spacing w:line="245" w:lineRule="auto"/>
        <w:rPr>
          <w:lang w:eastAsia="zh-CN"/>
        </w:rPr>
      </w:pPr>
    </w:p>
    <w:p w14:paraId="73F03DF3" w14:textId="77777777" w:rsidR="009372C5" w:rsidRDefault="009372C5">
      <w:pPr>
        <w:pStyle w:val="a3"/>
        <w:spacing w:line="245" w:lineRule="auto"/>
        <w:rPr>
          <w:lang w:eastAsia="zh-CN"/>
        </w:rPr>
      </w:pPr>
    </w:p>
    <w:p w14:paraId="628584CB" w14:textId="77777777" w:rsidR="009372C5" w:rsidRDefault="009372C5">
      <w:pPr>
        <w:pStyle w:val="a3"/>
        <w:spacing w:line="245" w:lineRule="auto"/>
        <w:rPr>
          <w:lang w:eastAsia="zh-CN"/>
        </w:rPr>
      </w:pPr>
    </w:p>
    <w:p w14:paraId="374440C7" w14:textId="77777777" w:rsidR="009372C5" w:rsidRDefault="009372C5">
      <w:pPr>
        <w:pStyle w:val="a3"/>
        <w:spacing w:line="245" w:lineRule="auto"/>
        <w:rPr>
          <w:lang w:eastAsia="zh-CN"/>
        </w:rPr>
      </w:pPr>
    </w:p>
    <w:p w14:paraId="5075F4C0" w14:textId="77777777" w:rsidR="009372C5" w:rsidRDefault="009372C5">
      <w:pPr>
        <w:pStyle w:val="a3"/>
        <w:spacing w:line="245" w:lineRule="auto"/>
        <w:rPr>
          <w:lang w:eastAsia="zh-CN"/>
        </w:rPr>
      </w:pPr>
    </w:p>
    <w:p w14:paraId="583B3726" w14:textId="77777777" w:rsidR="009372C5" w:rsidRDefault="009372C5">
      <w:pPr>
        <w:pStyle w:val="a3"/>
        <w:spacing w:line="245" w:lineRule="auto"/>
        <w:rPr>
          <w:lang w:eastAsia="zh-CN"/>
        </w:rPr>
      </w:pPr>
    </w:p>
    <w:p w14:paraId="72BF9EFE" w14:textId="77777777" w:rsidR="009372C5" w:rsidRDefault="009372C5">
      <w:pPr>
        <w:pStyle w:val="a3"/>
        <w:spacing w:line="245" w:lineRule="auto"/>
        <w:rPr>
          <w:lang w:eastAsia="zh-CN"/>
        </w:rPr>
      </w:pPr>
    </w:p>
    <w:p w14:paraId="3C436F95" w14:textId="77777777" w:rsidR="009372C5" w:rsidRDefault="009372C5">
      <w:pPr>
        <w:pStyle w:val="a3"/>
        <w:spacing w:line="245" w:lineRule="auto"/>
        <w:rPr>
          <w:lang w:eastAsia="zh-CN"/>
        </w:rPr>
      </w:pPr>
    </w:p>
    <w:p w14:paraId="021C83F8" w14:textId="77777777" w:rsidR="009372C5" w:rsidRDefault="009372C5">
      <w:pPr>
        <w:pStyle w:val="a3"/>
        <w:spacing w:line="245" w:lineRule="auto"/>
        <w:rPr>
          <w:lang w:eastAsia="zh-CN"/>
        </w:rPr>
      </w:pPr>
    </w:p>
    <w:p w14:paraId="1AFF7698" w14:textId="77777777" w:rsidR="009372C5" w:rsidRDefault="009372C5">
      <w:pPr>
        <w:pStyle w:val="a3"/>
        <w:spacing w:line="245" w:lineRule="auto"/>
        <w:rPr>
          <w:lang w:eastAsia="zh-CN"/>
        </w:rPr>
      </w:pPr>
    </w:p>
    <w:p w14:paraId="55757338" w14:textId="77777777" w:rsidR="009372C5" w:rsidRDefault="009372C5">
      <w:pPr>
        <w:pStyle w:val="a3"/>
        <w:spacing w:line="245" w:lineRule="auto"/>
        <w:rPr>
          <w:lang w:eastAsia="zh-CN"/>
        </w:rPr>
      </w:pPr>
    </w:p>
    <w:p w14:paraId="15D21F8F" w14:textId="77777777" w:rsidR="009372C5" w:rsidRDefault="009372C5">
      <w:pPr>
        <w:pStyle w:val="a3"/>
        <w:spacing w:line="245" w:lineRule="auto"/>
        <w:rPr>
          <w:lang w:eastAsia="zh-CN"/>
        </w:rPr>
      </w:pPr>
    </w:p>
    <w:p w14:paraId="39118039" w14:textId="77777777" w:rsidR="009372C5" w:rsidRDefault="009372C5">
      <w:pPr>
        <w:pStyle w:val="a3"/>
        <w:spacing w:line="245" w:lineRule="auto"/>
        <w:rPr>
          <w:lang w:eastAsia="zh-CN"/>
        </w:rPr>
      </w:pPr>
    </w:p>
    <w:p w14:paraId="6F70EB49" w14:textId="77777777" w:rsidR="009372C5" w:rsidRDefault="009372C5">
      <w:pPr>
        <w:pStyle w:val="a3"/>
        <w:spacing w:line="245" w:lineRule="auto"/>
        <w:rPr>
          <w:lang w:eastAsia="zh-CN"/>
        </w:rPr>
      </w:pPr>
    </w:p>
    <w:p w14:paraId="59FF54E4" w14:textId="77777777" w:rsidR="009372C5" w:rsidRDefault="009372C5">
      <w:pPr>
        <w:pStyle w:val="a3"/>
        <w:spacing w:line="245" w:lineRule="auto"/>
        <w:rPr>
          <w:lang w:eastAsia="zh-CN"/>
        </w:rPr>
      </w:pPr>
    </w:p>
    <w:p w14:paraId="336894F5" w14:textId="77777777" w:rsidR="009372C5" w:rsidRDefault="009372C5">
      <w:pPr>
        <w:pStyle w:val="a3"/>
        <w:spacing w:line="245" w:lineRule="auto"/>
        <w:rPr>
          <w:lang w:eastAsia="zh-CN"/>
        </w:rPr>
      </w:pPr>
    </w:p>
    <w:p w14:paraId="4E274495" w14:textId="77777777" w:rsidR="009372C5" w:rsidRDefault="009372C5">
      <w:pPr>
        <w:pStyle w:val="a3"/>
        <w:spacing w:line="245" w:lineRule="auto"/>
        <w:rPr>
          <w:lang w:eastAsia="zh-CN"/>
        </w:rPr>
      </w:pPr>
    </w:p>
    <w:p w14:paraId="537EF034" w14:textId="77777777" w:rsidR="009372C5" w:rsidRDefault="009372C5">
      <w:pPr>
        <w:pStyle w:val="a3"/>
        <w:spacing w:line="245" w:lineRule="auto"/>
        <w:rPr>
          <w:lang w:eastAsia="zh-CN"/>
        </w:rPr>
      </w:pPr>
    </w:p>
    <w:p w14:paraId="47D1E032" w14:textId="77777777" w:rsidR="009372C5" w:rsidRDefault="009372C5">
      <w:pPr>
        <w:pStyle w:val="a3"/>
        <w:spacing w:line="245" w:lineRule="auto"/>
        <w:rPr>
          <w:lang w:eastAsia="zh-CN"/>
        </w:rPr>
      </w:pPr>
    </w:p>
    <w:p w14:paraId="5992A7D1" w14:textId="77777777" w:rsidR="009372C5" w:rsidRDefault="009372C5">
      <w:pPr>
        <w:pStyle w:val="a3"/>
        <w:spacing w:line="245" w:lineRule="auto"/>
        <w:rPr>
          <w:lang w:eastAsia="zh-CN"/>
        </w:rPr>
      </w:pPr>
    </w:p>
    <w:p w14:paraId="6A3CEBF8" w14:textId="77777777" w:rsidR="009372C5" w:rsidRDefault="009372C5">
      <w:pPr>
        <w:pStyle w:val="a3"/>
        <w:spacing w:line="245" w:lineRule="auto"/>
        <w:rPr>
          <w:lang w:eastAsia="zh-CN"/>
        </w:rPr>
      </w:pPr>
    </w:p>
    <w:p w14:paraId="3E356A47" w14:textId="77777777" w:rsidR="009372C5" w:rsidRDefault="009372C5">
      <w:pPr>
        <w:pStyle w:val="a3"/>
        <w:spacing w:line="245" w:lineRule="auto"/>
        <w:rPr>
          <w:lang w:eastAsia="zh-CN"/>
        </w:rPr>
      </w:pPr>
    </w:p>
    <w:p w14:paraId="223AEFD3" w14:textId="77777777" w:rsidR="009372C5" w:rsidRDefault="009372C5">
      <w:pPr>
        <w:pStyle w:val="a3"/>
        <w:spacing w:line="245" w:lineRule="auto"/>
        <w:rPr>
          <w:lang w:eastAsia="zh-CN"/>
        </w:rPr>
      </w:pPr>
    </w:p>
    <w:p w14:paraId="4A0F36D0" w14:textId="77777777" w:rsidR="009372C5" w:rsidRDefault="009372C5">
      <w:pPr>
        <w:pStyle w:val="a3"/>
        <w:spacing w:line="245" w:lineRule="auto"/>
        <w:rPr>
          <w:lang w:eastAsia="zh-CN"/>
        </w:rPr>
      </w:pPr>
    </w:p>
    <w:p w14:paraId="44B69624" w14:textId="77777777" w:rsidR="009372C5" w:rsidRDefault="009372C5">
      <w:pPr>
        <w:pStyle w:val="a3"/>
        <w:spacing w:line="245" w:lineRule="auto"/>
        <w:rPr>
          <w:lang w:eastAsia="zh-CN"/>
        </w:rPr>
      </w:pPr>
    </w:p>
    <w:p w14:paraId="2BAAAEFB" w14:textId="77777777" w:rsidR="009372C5" w:rsidRDefault="009372C5">
      <w:pPr>
        <w:pStyle w:val="a3"/>
        <w:spacing w:line="245" w:lineRule="auto"/>
        <w:rPr>
          <w:lang w:eastAsia="zh-CN"/>
        </w:rPr>
      </w:pPr>
    </w:p>
    <w:p w14:paraId="4E07AD19" w14:textId="77777777" w:rsidR="009372C5" w:rsidRDefault="009372C5">
      <w:pPr>
        <w:pStyle w:val="a3"/>
        <w:spacing w:line="245" w:lineRule="auto"/>
        <w:rPr>
          <w:lang w:eastAsia="zh-CN"/>
        </w:rPr>
      </w:pPr>
    </w:p>
    <w:p w14:paraId="178870BA" w14:textId="48B729CE" w:rsidR="009372C5" w:rsidRDefault="00115A1A" w:rsidP="0037311E">
      <w:pPr>
        <w:spacing w:before="206" w:line="204" w:lineRule="auto"/>
        <w:ind w:left="7323"/>
        <w:rPr>
          <w:sz w:val="48"/>
          <w:szCs w:val="48"/>
          <w:lang w:eastAsia="zh-CN"/>
        </w:rPr>
      </w:pPr>
      <w:r>
        <w:rPr>
          <w:rFonts w:ascii="微软雅黑" w:eastAsia="微软雅黑" w:hAnsi="微软雅黑" w:cs="微软雅黑"/>
          <w:b/>
          <w:bCs/>
          <w:color w:val="005D97"/>
          <w:spacing w:val="-22"/>
          <w:sz w:val="48"/>
          <w:szCs w:val="48"/>
          <w:lang w:eastAsia="zh-CN"/>
        </w:rPr>
        <w:t>202</w:t>
      </w:r>
      <w:r w:rsidR="003A1B37">
        <w:rPr>
          <w:rFonts w:ascii="微软雅黑" w:eastAsia="微软雅黑" w:hAnsi="微软雅黑" w:cs="微软雅黑" w:hint="eastAsia"/>
          <w:b/>
          <w:bCs/>
          <w:color w:val="005D97"/>
          <w:spacing w:val="-22"/>
          <w:sz w:val="48"/>
          <w:szCs w:val="48"/>
          <w:lang w:eastAsia="zh-CN"/>
        </w:rPr>
        <w:t>5</w:t>
      </w:r>
      <w:r>
        <w:rPr>
          <w:rFonts w:ascii="微软雅黑" w:eastAsia="微软雅黑" w:hAnsi="微软雅黑" w:cs="微软雅黑"/>
          <w:b/>
          <w:bCs/>
          <w:color w:val="005D97"/>
          <w:spacing w:val="-22"/>
          <w:sz w:val="48"/>
          <w:szCs w:val="48"/>
          <w:lang w:eastAsia="zh-CN"/>
        </w:rPr>
        <w:t>年</w:t>
      </w:r>
      <w:r w:rsidR="00E55D02">
        <w:rPr>
          <w:rFonts w:ascii="微软雅黑" w:eastAsia="微软雅黑" w:hAnsi="微软雅黑" w:cs="微软雅黑"/>
          <w:b/>
          <w:bCs/>
          <w:color w:val="005D97"/>
          <w:spacing w:val="-22"/>
          <w:sz w:val="48"/>
          <w:szCs w:val="48"/>
          <w:lang w:eastAsia="zh-CN"/>
        </w:rPr>
        <w:t>1</w:t>
      </w:r>
      <w:r>
        <w:rPr>
          <w:rFonts w:ascii="微软雅黑" w:eastAsia="微软雅黑" w:hAnsi="微软雅黑" w:cs="微软雅黑"/>
          <w:b/>
          <w:bCs/>
          <w:color w:val="005D97"/>
          <w:spacing w:val="-22"/>
          <w:sz w:val="48"/>
          <w:szCs w:val="48"/>
          <w:lang w:eastAsia="zh-CN"/>
        </w:rPr>
        <w:t>月</w:t>
      </w:r>
      <w:r w:rsidR="006944FD">
        <w:rPr>
          <w:rFonts w:ascii="微软雅黑" w:eastAsia="微软雅黑" w:hAnsi="微软雅黑" w:cs="微软雅黑" w:hint="eastAsia"/>
          <w:b/>
          <w:bCs/>
          <w:color w:val="005D97"/>
          <w:spacing w:val="-22"/>
          <w:sz w:val="48"/>
          <w:szCs w:val="48"/>
          <w:lang w:eastAsia="zh-CN"/>
        </w:rPr>
        <w:t>10</w:t>
      </w:r>
      <w:r>
        <w:rPr>
          <w:rFonts w:ascii="微软雅黑" w:eastAsia="微软雅黑" w:hAnsi="微软雅黑" w:cs="微软雅黑"/>
          <w:b/>
          <w:bCs/>
          <w:color w:val="005D97"/>
          <w:spacing w:val="-22"/>
          <w:sz w:val="48"/>
          <w:szCs w:val="48"/>
          <w:lang w:eastAsia="zh-CN"/>
        </w:rPr>
        <w:t>日</w:t>
      </w:r>
      <w:r>
        <w:rPr>
          <w:rFonts w:ascii="微软雅黑" w:eastAsia="微软雅黑" w:hAnsi="微软雅黑" w:cs="微软雅黑"/>
          <w:b/>
          <w:bCs/>
          <w:color w:val="005D97"/>
          <w:spacing w:val="38"/>
          <w:sz w:val="48"/>
          <w:szCs w:val="48"/>
          <w:lang w:eastAsia="zh-CN"/>
        </w:rPr>
        <w:t xml:space="preserve"> </w:t>
      </w:r>
      <w:r>
        <w:rPr>
          <w:noProof/>
          <w:position w:val="-3"/>
          <w:sz w:val="48"/>
          <w:szCs w:val="48"/>
          <w:lang w:eastAsia="zh-CN"/>
        </w:rPr>
        <w:drawing>
          <wp:inline distT="0" distB="0" distL="0" distR="0" wp14:anchorId="7B2733EE" wp14:editId="2A00393C">
            <wp:extent cx="201295" cy="232410"/>
            <wp:effectExtent l="0" t="0" r="8255" b="1524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1574" cy="23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93E79" w14:textId="77777777" w:rsidR="009372C5" w:rsidRDefault="009372C5">
      <w:pPr>
        <w:spacing w:line="204" w:lineRule="auto"/>
        <w:ind w:firstLine="1008"/>
        <w:rPr>
          <w:sz w:val="48"/>
          <w:szCs w:val="48"/>
          <w:lang w:eastAsia="zh-CN"/>
        </w:rPr>
        <w:sectPr w:rsidR="009372C5">
          <w:headerReference w:type="default" r:id="rId11"/>
          <w:pgSz w:w="11906" w:h="16838"/>
          <w:pgMar w:top="400" w:right="0" w:bottom="0" w:left="0" w:header="0" w:footer="340" w:gutter="0"/>
          <w:cols w:space="720"/>
        </w:sectPr>
      </w:pPr>
    </w:p>
    <w:p w14:paraId="42BE9CEC" w14:textId="77777777" w:rsidR="009372C5" w:rsidRDefault="00115A1A">
      <w:pPr>
        <w:spacing w:before="120" w:line="190" w:lineRule="auto"/>
        <w:ind w:firstLine="560"/>
        <w:rPr>
          <w:rFonts w:ascii="微软雅黑" w:eastAsia="微软雅黑" w:hAnsi="微软雅黑" w:cs="微软雅黑" w:hint="eastAsia"/>
          <w:b/>
          <w:bCs/>
          <w:color w:val="036EB8"/>
          <w:spacing w:val="15"/>
          <w:sz w:val="28"/>
          <w:szCs w:val="28"/>
          <w:lang w:eastAsia="zh-CN"/>
        </w:rPr>
      </w:pPr>
      <w:r>
        <w:rPr>
          <w:rFonts w:ascii="微软雅黑" w:eastAsia="微软雅黑" w:hAnsi="微软雅黑" w:cs="微软雅黑"/>
          <w:noProof/>
          <w:color w:val="036EB8"/>
          <w:position w:val="-4"/>
          <w:sz w:val="28"/>
          <w:szCs w:val="28"/>
          <w:lang w:eastAsia="zh-CN"/>
        </w:rPr>
        <w:lastRenderedPageBreak/>
        <w:drawing>
          <wp:inline distT="0" distB="0" distL="0" distR="0" wp14:anchorId="65A06B5E" wp14:editId="5643D44E">
            <wp:extent cx="128905" cy="173990"/>
            <wp:effectExtent l="0" t="0" r="4445" b="16510"/>
            <wp:docPr id="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1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9197" cy="174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/>
          <w:b/>
          <w:bCs/>
          <w:color w:val="036EB8"/>
          <w:spacing w:val="15"/>
          <w:sz w:val="28"/>
          <w:szCs w:val="28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color w:val="036EB8"/>
          <w:spacing w:val="15"/>
          <w:sz w:val="28"/>
          <w:szCs w:val="28"/>
          <w:lang w:eastAsia="zh-CN"/>
        </w:rPr>
        <w:t>市场综述</w:t>
      </w:r>
    </w:p>
    <w:p w14:paraId="39E9DCCF" w14:textId="4BD8DA30" w:rsidR="00FB260A" w:rsidRDefault="00FA7A35" w:rsidP="00FB260A">
      <w:pPr>
        <w:spacing w:before="103" w:line="257" w:lineRule="auto"/>
        <w:ind w:right="584" w:firstLineChars="200" w:firstLine="468"/>
        <w:jc w:val="both"/>
        <w:rPr>
          <w:rFonts w:ascii="微软雅黑" w:eastAsia="微软雅黑" w:hAnsi="微软雅黑" w:cs="微软雅黑" w:hint="eastAsia"/>
          <w:spacing w:val="12"/>
          <w:lang w:eastAsia="zh-CN"/>
        </w:rPr>
      </w:pPr>
      <w:r w:rsidRPr="00FA7A35">
        <w:rPr>
          <w:rFonts w:ascii="微软雅黑" w:eastAsia="微软雅黑" w:hAnsi="微软雅黑" w:cs="微软雅黑" w:hint="eastAsia"/>
          <w:spacing w:val="12"/>
          <w:lang w:eastAsia="zh-CN"/>
        </w:rPr>
        <w:t>美元指数涨</w:t>
      </w:r>
      <w:r w:rsidRPr="00FA7A35">
        <w:rPr>
          <w:rFonts w:ascii="微软雅黑" w:eastAsia="微软雅黑" w:hAnsi="微软雅黑" w:cs="微软雅黑"/>
          <w:spacing w:val="12"/>
          <w:lang w:eastAsia="zh-CN"/>
        </w:rPr>
        <w:t>0.17%</w:t>
      </w:r>
      <w:r w:rsidRPr="00FA7A35">
        <w:rPr>
          <w:rFonts w:ascii="微软雅黑" w:eastAsia="微软雅黑" w:hAnsi="微软雅黑" w:cs="微软雅黑" w:hint="eastAsia"/>
          <w:spacing w:val="12"/>
          <w:lang w:eastAsia="zh-CN"/>
        </w:rPr>
        <w:t>报</w:t>
      </w:r>
      <w:r w:rsidRPr="00FA7A35">
        <w:rPr>
          <w:rFonts w:ascii="微软雅黑" w:eastAsia="微软雅黑" w:hAnsi="微软雅黑" w:cs="微软雅黑"/>
          <w:spacing w:val="12"/>
          <w:lang w:eastAsia="zh-CN"/>
        </w:rPr>
        <w:t>109.1766</w:t>
      </w:r>
      <w:r w:rsidRPr="00FA7A35">
        <w:rPr>
          <w:rFonts w:ascii="微软雅黑" w:eastAsia="微软雅黑" w:hAnsi="微软雅黑" w:cs="微软雅黑" w:hint="eastAsia"/>
          <w:spacing w:val="12"/>
          <w:lang w:eastAsia="zh-CN"/>
        </w:rPr>
        <w:t>，非美货币多数下跌，欧元兑美元跌</w:t>
      </w:r>
      <w:r w:rsidRPr="00FA7A35">
        <w:rPr>
          <w:rFonts w:ascii="微软雅黑" w:eastAsia="微软雅黑" w:hAnsi="微软雅黑" w:cs="微软雅黑"/>
          <w:spacing w:val="12"/>
          <w:lang w:eastAsia="zh-CN"/>
        </w:rPr>
        <w:t>0.19%</w:t>
      </w:r>
      <w:r w:rsidRPr="00FA7A35">
        <w:rPr>
          <w:rFonts w:ascii="微软雅黑" w:eastAsia="微软雅黑" w:hAnsi="微软雅黑" w:cs="微软雅黑" w:hint="eastAsia"/>
          <w:spacing w:val="12"/>
          <w:lang w:eastAsia="zh-CN"/>
        </w:rPr>
        <w:t>报</w:t>
      </w:r>
      <w:r w:rsidRPr="00FA7A35">
        <w:rPr>
          <w:rFonts w:ascii="微软雅黑" w:eastAsia="微软雅黑" w:hAnsi="微软雅黑" w:cs="微软雅黑"/>
          <w:spacing w:val="12"/>
          <w:lang w:eastAsia="zh-CN"/>
        </w:rPr>
        <w:t>1.03</w:t>
      </w:r>
      <w:r w:rsidRPr="00FA7A35">
        <w:rPr>
          <w:rFonts w:ascii="微软雅黑" w:eastAsia="微软雅黑" w:hAnsi="微软雅黑" w:cs="微软雅黑" w:hint="eastAsia"/>
          <w:spacing w:val="12"/>
          <w:lang w:eastAsia="zh-CN"/>
        </w:rPr>
        <w:t>，英镑兑美元跌</w:t>
      </w:r>
      <w:r w:rsidRPr="00FA7A35">
        <w:rPr>
          <w:rFonts w:ascii="微软雅黑" w:eastAsia="微软雅黑" w:hAnsi="微软雅黑" w:cs="微软雅黑"/>
          <w:spacing w:val="12"/>
          <w:lang w:eastAsia="zh-CN"/>
        </w:rPr>
        <w:t>0.44%</w:t>
      </w:r>
      <w:r w:rsidRPr="00FA7A35">
        <w:rPr>
          <w:rFonts w:ascii="微软雅黑" w:eastAsia="微软雅黑" w:hAnsi="微软雅黑" w:cs="微软雅黑" w:hint="eastAsia"/>
          <w:spacing w:val="12"/>
          <w:lang w:eastAsia="zh-CN"/>
        </w:rPr>
        <w:t>报</w:t>
      </w:r>
      <w:r w:rsidRPr="00FA7A35">
        <w:rPr>
          <w:rFonts w:ascii="微软雅黑" w:eastAsia="微软雅黑" w:hAnsi="微软雅黑" w:cs="微软雅黑"/>
          <w:spacing w:val="12"/>
          <w:lang w:eastAsia="zh-CN"/>
        </w:rPr>
        <w:t>1.231</w:t>
      </w:r>
      <w:r w:rsidRPr="00FA7A35">
        <w:rPr>
          <w:rFonts w:ascii="微软雅黑" w:eastAsia="微软雅黑" w:hAnsi="微软雅黑" w:cs="微软雅黑" w:hint="eastAsia"/>
          <w:spacing w:val="12"/>
          <w:lang w:eastAsia="zh-CN"/>
        </w:rPr>
        <w:t>，美元兑日元跌</w:t>
      </w:r>
      <w:r w:rsidRPr="00FA7A35">
        <w:rPr>
          <w:rFonts w:ascii="微软雅黑" w:eastAsia="微软雅黑" w:hAnsi="微软雅黑" w:cs="微软雅黑"/>
          <w:spacing w:val="12"/>
          <w:lang w:eastAsia="zh-CN"/>
        </w:rPr>
        <w:t>0.15%</w:t>
      </w:r>
      <w:r w:rsidRPr="00FA7A35">
        <w:rPr>
          <w:rFonts w:ascii="微软雅黑" w:eastAsia="微软雅黑" w:hAnsi="微软雅黑" w:cs="微软雅黑" w:hint="eastAsia"/>
          <w:spacing w:val="12"/>
          <w:lang w:eastAsia="zh-CN"/>
        </w:rPr>
        <w:t>报</w:t>
      </w:r>
      <w:r w:rsidRPr="00FA7A35">
        <w:rPr>
          <w:rFonts w:ascii="微软雅黑" w:eastAsia="微软雅黑" w:hAnsi="微软雅黑" w:cs="微软雅黑"/>
          <w:spacing w:val="12"/>
          <w:lang w:eastAsia="zh-CN"/>
        </w:rPr>
        <w:t>158.1195</w:t>
      </w:r>
      <w:r>
        <w:rPr>
          <w:rFonts w:ascii="微软雅黑" w:eastAsia="微软雅黑" w:hAnsi="微软雅黑" w:cs="微软雅黑" w:hint="eastAsia"/>
          <w:spacing w:val="12"/>
          <w:lang w:eastAsia="zh-CN"/>
        </w:rPr>
        <w:t>，</w:t>
      </w:r>
      <w:r w:rsidRPr="00FA7A35">
        <w:rPr>
          <w:rFonts w:ascii="微软雅黑" w:eastAsia="微软雅黑" w:hAnsi="微软雅黑" w:cs="微软雅黑" w:hint="eastAsia"/>
          <w:spacing w:val="12"/>
          <w:lang w:eastAsia="zh-CN"/>
        </w:rPr>
        <w:t>离岸人民币兑美元跌</w:t>
      </w:r>
      <w:r w:rsidRPr="00FA7A35">
        <w:rPr>
          <w:rFonts w:ascii="微软雅黑" w:eastAsia="微软雅黑" w:hAnsi="微软雅黑" w:cs="微软雅黑"/>
          <w:spacing w:val="12"/>
          <w:lang w:eastAsia="zh-CN"/>
        </w:rPr>
        <w:t>25</w:t>
      </w:r>
      <w:r w:rsidRPr="00FA7A35">
        <w:rPr>
          <w:rFonts w:ascii="微软雅黑" w:eastAsia="微软雅黑" w:hAnsi="微软雅黑" w:cs="微软雅黑" w:hint="eastAsia"/>
          <w:spacing w:val="12"/>
          <w:lang w:eastAsia="zh-CN"/>
        </w:rPr>
        <w:t>个基点报</w:t>
      </w:r>
      <w:r w:rsidRPr="00FA7A35">
        <w:rPr>
          <w:rFonts w:ascii="微软雅黑" w:eastAsia="微软雅黑" w:hAnsi="微软雅黑" w:cs="微软雅黑"/>
          <w:spacing w:val="12"/>
          <w:lang w:eastAsia="zh-CN"/>
        </w:rPr>
        <w:t>7.3563</w:t>
      </w:r>
      <w:r w:rsidRPr="00FA7A35">
        <w:rPr>
          <w:rFonts w:ascii="微软雅黑" w:eastAsia="微软雅黑" w:hAnsi="微软雅黑" w:cs="微软雅黑" w:hint="eastAsia"/>
          <w:spacing w:val="12"/>
          <w:lang w:eastAsia="zh-CN"/>
        </w:rPr>
        <w:t>。国际油价集体上涨，</w:t>
      </w:r>
      <w:proofErr w:type="gramStart"/>
      <w:r w:rsidRPr="00FA7A35">
        <w:rPr>
          <w:rFonts w:ascii="微软雅黑" w:eastAsia="微软雅黑" w:hAnsi="微软雅黑" w:cs="微软雅黑" w:hint="eastAsia"/>
          <w:spacing w:val="12"/>
          <w:lang w:eastAsia="zh-CN"/>
        </w:rPr>
        <w:t>美油</w:t>
      </w:r>
      <w:r w:rsidRPr="00FA7A35">
        <w:rPr>
          <w:rFonts w:ascii="微软雅黑" w:eastAsia="微软雅黑" w:hAnsi="微软雅黑" w:cs="微软雅黑"/>
          <w:spacing w:val="12"/>
          <w:lang w:eastAsia="zh-CN"/>
        </w:rPr>
        <w:t>2</w:t>
      </w:r>
      <w:r w:rsidRPr="00FA7A35">
        <w:rPr>
          <w:rFonts w:ascii="微软雅黑" w:eastAsia="微软雅黑" w:hAnsi="微软雅黑" w:cs="微软雅黑" w:hint="eastAsia"/>
          <w:spacing w:val="12"/>
          <w:lang w:eastAsia="zh-CN"/>
        </w:rPr>
        <w:t>月</w:t>
      </w:r>
      <w:proofErr w:type="gramEnd"/>
      <w:r w:rsidRPr="00FA7A35">
        <w:rPr>
          <w:rFonts w:ascii="微软雅黑" w:eastAsia="微软雅黑" w:hAnsi="微软雅黑" w:cs="微软雅黑" w:hint="eastAsia"/>
          <w:spacing w:val="12"/>
          <w:lang w:eastAsia="zh-CN"/>
        </w:rPr>
        <w:t>合约涨</w:t>
      </w:r>
      <w:r w:rsidRPr="00FA7A35">
        <w:rPr>
          <w:rFonts w:ascii="微软雅黑" w:eastAsia="微软雅黑" w:hAnsi="微软雅黑" w:cs="微软雅黑"/>
          <w:spacing w:val="12"/>
          <w:lang w:eastAsia="zh-CN"/>
        </w:rPr>
        <w:t>1.32%</w:t>
      </w:r>
      <w:r w:rsidRPr="00FA7A35">
        <w:rPr>
          <w:rFonts w:ascii="微软雅黑" w:eastAsia="微软雅黑" w:hAnsi="微软雅黑" w:cs="微软雅黑" w:hint="eastAsia"/>
          <w:spacing w:val="12"/>
          <w:lang w:eastAsia="zh-CN"/>
        </w:rPr>
        <w:t>报</w:t>
      </w:r>
      <w:r w:rsidRPr="00FA7A35">
        <w:rPr>
          <w:rFonts w:ascii="微软雅黑" w:eastAsia="微软雅黑" w:hAnsi="微软雅黑" w:cs="微软雅黑"/>
          <w:spacing w:val="12"/>
          <w:lang w:eastAsia="zh-CN"/>
        </w:rPr>
        <w:t>74.29</w:t>
      </w:r>
      <w:r w:rsidRPr="00FA7A35">
        <w:rPr>
          <w:rFonts w:ascii="微软雅黑" w:eastAsia="微软雅黑" w:hAnsi="微软雅黑" w:cs="微软雅黑" w:hint="eastAsia"/>
          <w:spacing w:val="12"/>
          <w:lang w:eastAsia="zh-CN"/>
        </w:rPr>
        <w:t>美元</w:t>
      </w:r>
      <w:r w:rsidRPr="00FA7A35">
        <w:rPr>
          <w:rFonts w:ascii="微软雅黑" w:eastAsia="微软雅黑" w:hAnsi="微软雅黑" w:cs="微软雅黑"/>
          <w:spacing w:val="12"/>
          <w:lang w:eastAsia="zh-CN"/>
        </w:rPr>
        <w:t>/</w:t>
      </w:r>
      <w:r w:rsidRPr="00FA7A35">
        <w:rPr>
          <w:rFonts w:ascii="微软雅黑" w:eastAsia="微软雅黑" w:hAnsi="微软雅黑" w:cs="微软雅黑" w:hint="eastAsia"/>
          <w:spacing w:val="12"/>
          <w:lang w:eastAsia="zh-CN"/>
        </w:rPr>
        <w:t>桶，</w:t>
      </w:r>
      <w:proofErr w:type="gramStart"/>
      <w:r w:rsidRPr="00FA7A35">
        <w:rPr>
          <w:rFonts w:ascii="微软雅黑" w:eastAsia="微软雅黑" w:hAnsi="微软雅黑" w:cs="微软雅黑" w:hint="eastAsia"/>
          <w:spacing w:val="12"/>
          <w:lang w:eastAsia="zh-CN"/>
        </w:rPr>
        <w:t>布油</w:t>
      </w:r>
      <w:r w:rsidRPr="00FA7A35">
        <w:rPr>
          <w:rFonts w:ascii="微软雅黑" w:eastAsia="微软雅黑" w:hAnsi="微软雅黑" w:cs="微软雅黑"/>
          <w:spacing w:val="12"/>
          <w:lang w:eastAsia="zh-CN"/>
        </w:rPr>
        <w:t>3</w:t>
      </w:r>
      <w:r w:rsidRPr="00FA7A35">
        <w:rPr>
          <w:rFonts w:ascii="微软雅黑" w:eastAsia="微软雅黑" w:hAnsi="微软雅黑" w:cs="微软雅黑" w:hint="eastAsia"/>
          <w:spacing w:val="12"/>
          <w:lang w:eastAsia="zh-CN"/>
        </w:rPr>
        <w:t>月</w:t>
      </w:r>
      <w:proofErr w:type="gramEnd"/>
      <w:r w:rsidRPr="00FA7A35">
        <w:rPr>
          <w:rFonts w:ascii="微软雅黑" w:eastAsia="微软雅黑" w:hAnsi="微软雅黑" w:cs="微软雅黑" w:hint="eastAsia"/>
          <w:spacing w:val="12"/>
          <w:lang w:eastAsia="zh-CN"/>
        </w:rPr>
        <w:t>合约涨</w:t>
      </w:r>
      <w:r w:rsidRPr="00FA7A35">
        <w:rPr>
          <w:rFonts w:ascii="微软雅黑" w:eastAsia="微软雅黑" w:hAnsi="微软雅黑" w:cs="微软雅黑"/>
          <w:spacing w:val="12"/>
          <w:lang w:eastAsia="zh-CN"/>
        </w:rPr>
        <w:t>1.42%</w:t>
      </w:r>
      <w:r w:rsidRPr="00FA7A35">
        <w:rPr>
          <w:rFonts w:ascii="微软雅黑" w:eastAsia="微软雅黑" w:hAnsi="微软雅黑" w:cs="微软雅黑" w:hint="eastAsia"/>
          <w:spacing w:val="12"/>
          <w:lang w:eastAsia="zh-CN"/>
        </w:rPr>
        <w:t>报</w:t>
      </w:r>
      <w:r w:rsidRPr="00FA7A35">
        <w:rPr>
          <w:rFonts w:ascii="微软雅黑" w:eastAsia="微软雅黑" w:hAnsi="微软雅黑" w:cs="微软雅黑"/>
          <w:spacing w:val="12"/>
          <w:lang w:eastAsia="zh-CN"/>
        </w:rPr>
        <w:t>77.24</w:t>
      </w:r>
      <w:r w:rsidRPr="00FA7A35">
        <w:rPr>
          <w:rFonts w:ascii="微软雅黑" w:eastAsia="微软雅黑" w:hAnsi="微软雅黑" w:cs="微软雅黑" w:hint="eastAsia"/>
          <w:spacing w:val="12"/>
          <w:lang w:eastAsia="zh-CN"/>
        </w:rPr>
        <w:t>美元</w:t>
      </w:r>
      <w:r w:rsidRPr="00FA7A35">
        <w:rPr>
          <w:rFonts w:ascii="微软雅黑" w:eastAsia="微软雅黑" w:hAnsi="微软雅黑" w:cs="微软雅黑"/>
          <w:spacing w:val="12"/>
          <w:lang w:eastAsia="zh-CN"/>
        </w:rPr>
        <w:t>/</w:t>
      </w:r>
      <w:r w:rsidRPr="00FA7A35">
        <w:rPr>
          <w:rFonts w:ascii="微软雅黑" w:eastAsia="微软雅黑" w:hAnsi="微软雅黑" w:cs="微软雅黑" w:hint="eastAsia"/>
          <w:spacing w:val="12"/>
          <w:lang w:eastAsia="zh-CN"/>
        </w:rPr>
        <w:t>桶。</w:t>
      </w:r>
      <w:r w:rsidRPr="00FA7A35">
        <w:rPr>
          <w:rFonts w:ascii="微软雅黑" w:eastAsia="微软雅黑" w:hAnsi="微软雅黑" w:cs="微软雅黑"/>
          <w:spacing w:val="12"/>
          <w:lang w:eastAsia="zh-CN"/>
        </w:rPr>
        <w:t>COMEX</w:t>
      </w:r>
      <w:r w:rsidRPr="00FA7A35">
        <w:rPr>
          <w:rFonts w:ascii="微软雅黑" w:eastAsia="微软雅黑" w:hAnsi="微软雅黑" w:cs="微软雅黑" w:hint="eastAsia"/>
          <w:spacing w:val="12"/>
          <w:lang w:eastAsia="zh-CN"/>
        </w:rPr>
        <w:t>黄金期货收涨</w:t>
      </w:r>
      <w:r w:rsidRPr="00FA7A35">
        <w:rPr>
          <w:rFonts w:ascii="微软雅黑" w:eastAsia="微软雅黑" w:hAnsi="微软雅黑" w:cs="微软雅黑"/>
          <w:spacing w:val="12"/>
          <w:lang w:eastAsia="zh-CN"/>
        </w:rPr>
        <w:t>0.76%</w:t>
      </w:r>
      <w:r w:rsidRPr="00FA7A35">
        <w:rPr>
          <w:rFonts w:ascii="微软雅黑" w:eastAsia="微软雅黑" w:hAnsi="微软雅黑" w:cs="微软雅黑" w:hint="eastAsia"/>
          <w:spacing w:val="12"/>
          <w:lang w:eastAsia="zh-CN"/>
        </w:rPr>
        <w:t>报</w:t>
      </w:r>
      <w:r w:rsidRPr="00FA7A35">
        <w:rPr>
          <w:rFonts w:ascii="微软雅黑" w:eastAsia="微软雅黑" w:hAnsi="微软雅黑" w:cs="微软雅黑"/>
          <w:spacing w:val="12"/>
          <w:lang w:eastAsia="zh-CN"/>
        </w:rPr>
        <w:t>2692.6</w:t>
      </w:r>
      <w:r w:rsidRPr="00FA7A35">
        <w:rPr>
          <w:rFonts w:ascii="微软雅黑" w:eastAsia="微软雅黑" w:hAnsi="微软雅黑" w:cs="微软雅黑" w:hint="eastAsia"/>
          <w:spacing w:val="12"/>
          <w:lang w:eastAsia="zh-CN"/>
        </w:rPr>
        <w:t>美元</w:t>
      </w:r>
      <w:r w:rsidRPr="00FA7A35">
        <w:rPr>
          <w:rFonts w:ascii="微软雅黑" w:eastAsia="微软雅黑" w:hAnsi="微软雅黑" w:cs="微软雅黑"/>
          <w:spacing w:val="12"/>
          <w:lang w:eastAsia="zh-CN"/>
        </w:rPr>
        <w:t>/</w:t>
      </w:r>
      <w:r w:rsidRPr="00FA7A35">
        <w:rPr>
          <w:rFonts w:ascii="微软雅黑" w:eastAsia="微软雅黑" w:hAnsi="微软雅黑" w:cs="微软雅黑" w:hint="eastAsia"/>
          <w:spacing w:val="12"/>
          <w:lang w:eastAsia="zh-CN"/>
        </w:rPr>
        <w:t>盎司，</w:t>
      </w:r>
      <w:r w:rsidRPr="00FA7A35">
        <w:rPr>
          <w:rFonts w:ascii="微软雅黑" w:eastAsia="微软雅黑" w:hAnsi="微软雅黑" w:cs="微软雅黑"/>
          <w:spacing w:val="12"/>
          <w:lang w:eastAsia="zh-CN"/>
        </w:rPr>
        <w:t>COMEX</w:t>
      </w:r>
      <w:r w:rsidRPr="00FA7A35">
        <w:rPr>
          <w:rFonts w:ascii="微软雅黑" w:eastAsia="微软雅黑" w:hAnsi="微软雅黑" w:cs="微软雅黑" w:hint="eastAsia"/>
          <w:spacing w:val="12"/>
          <w:lang w:eastAsia="zh-CN"/>
        </w:rPr>
        <w:t>白银期货收涨</w:t>
      </w:r>
      <w:r w:rsidRPr="00FA7A35">
        <w:rPr>
          <w:rFonts w:ascii="微软雅黑" w:eastAsia="微软雅黑" w:hAnsi="微软雅黑" w:cs="微软雅黑"/>
          <w:spacing w:val="12"/>
          <w:lang w:eastAsia="zh-CN"/>
        </w:rPr>
        <w:t>1.11%</w:t>
      </w:r>
      <w:r w:rsidRPr="00FA7A35">
        <w:rPr>
          <w:rFonts w:ascii="微软雅黑" w:eastAsia="微软雅黑" w:hAnsi="微软雅黑" w:cs="微软雅黑" w:hint="eastAsia"/>
          <w:spacing w:val="12"/>
          <w:lang w:eastAsia="zh-CN"/>
        </w:rPr>
        <w:t>报</w:t>
      </w:r>
      <w:r w:rsidRPr="00FA7A35">
        <w:rPr>
          <w:rFonts w:ascii="微软雅黑" w:eastAsia="微软雅黑" w:hAnsi="微软雅黑" w:cs="微软雅黑"/>
          <w:spacing w:val="12"/>
          <w:lang w:eastAsia="zh-CN"/>
        </w:rPr>
        <w:t>31.03</w:t>
      </w:r>
      <w:r w:rsidRPr="00FA7A35">
        <w:rPr>
          <w:rFonts w:ascii="微软雅黑" w:eastAsia="微软雅黑" w:hAnsi="微软雅黑" w:cs="微软雅黑" w:hint="eastAsia"/>
          <w:spacing w:val="12"/>
          <w:lang w:eastAsia="zh-CN"/>
        </w:rPr>
        <w:t>美元</w:t>
      </w:r>
      <w:r w:rsidRPr="00FA7A35">
        <w:rPr>
          <w:rFonts w:ascii="微软雅黑" w:eastAsia="微软雅黑" w:hAnsi="微软雅黑" w:cs="微软雅黑"/>
          <w:spacing w:val="12"/>
          <w:lang w:eastAsia="zh-CN"/>
        </w:rPr>
        <w:t>/</w:t>
      </w:r>
      <w:r w:rsidRPr="00FA7A35">
        <w:rPr>
          <w:rFonts w:ascii="微软雅黑" w:eastAsia="微软雅黑" w:hAnsi="微软雅黑" w:cs="微软雅黑" w:hint="eastAsia"/>
          <w:spacing w:val="12"/>
          <w:lang w:eastAsia="zh-CN"/>
        </w:rPr>
        <w:t>盎司。</w:t>
      </w:r>
      <w:r w:rsidR="00583A38" w:rsidRPr="00583A38">
        <w:rPr>
          <w:rFonts w:ascii="微软雅黑" w:eastAsia="微软雅黑" w:hAnsi="微软雅黑" w:cs="微软雅黑"/>
          <w:spacing w:val="12"/>
          <w:lang w:eastAsia="zh-CN"/>
        </w:rPr>
        <w:t>ICE</w:t>
      </w:r>
      <w:r w:rsidR="00583A38" w:rsidRPr="00583A38">
        <w:rPr>
          <w:rFonts w:ascii="微软雅黑" w:eastAsia="微软雅黑" w:hAnsi="微软雅黑" w:cs="微软雅黑" w:hint="eastAsia"/>
          <w:spacing w:val="12"/>
          <w:lang w:eastAsia="zh-CN"/>
        </w:rPr>
        <w:t>原糖主力</w:t>
      </w:r>
      <w:r w:rsidR="00325C0E">
        <w:rPr>
          <w:rFonts w:ascii="微软雅黑" w:eastAsia="微软雅黑" w:hAnsi="微软雅黑" w:cs="微软雅黑" w:hint="eastAsia"/>
          <w:spacing w:val="12"/>
          <w:lang w:eastAsia="zh-CN"/>
        </w:rPr>
        <w:t>合约</w:t>
      </w:r>
      <w:r w:rsidR="00445E85">
        <w:rPr>
          <w:rFonts w:ascii="微软雅黑" w:eastAsia="微软雅黑" w:hAnsi="微软雅黑" w:cs="微软雅黑" w:hint="eastAsia"/>
          <w:spacing w:val="12"/>
          <w:lang w:eastAsia="zh-CN"/>
        </w:rPr>
        <w:t>跌</w:t>
      </w:r>
      <w:r>
        <w:rPr>
          <w:rFonts w:ascii="微软雅黑" w:eastAsia="微软雅黑" w:hAnsi="微软雅黑" w:cs="微软雅黑" w:hint="eastAsia"/>
          <w:spacing w:val="12"/>
          <w:lang w:eastAsia="zh-CN"/>
        </w:rPr>
        <w:t>0.57</w:t>
      </w:r>
      <w:r w:rsidR="00445E85">
        <w:rPr>
          <w:rFonts w:ascii="微软雅黑" w:eastAsia="微软雅黑" w:hAnsi="微软雅黑" w:cs="微软雅黑" w:hint="eastAsia"/>
          <w:spacing w:val="12"/>
          <w:lang w:eastAsia="zh-CN"/>
        </w:rPr>
        <w:t>%</w:t>
      </w:r>
      <w:r w:rsidR="00583A38" w:rsidRPr="00583A38">
        <w:rPr>
          <w:rFonts w:ascii="微软雅黑" w:eastAsia="微软雅黑" w:hAnsi="微软雅黑" w:cs="微软雅黑" w:hint="eastAsia"/>
          <w:spacing w:val="12"/>
          <w:lang w:eastAsia="zh-CN"/>
        </w:rPr>
        <w:t>报</w:t>
      </w:r>
      <w:r w:rsidR="00DC34AC">
        <w:rPr>
          <w:rFonts w:ascii="微软雅黑" w:eastAsia="微软雅黑" w:hAnsi="微软雅黑" w:cs="微软雅黑" w:hint="eastAsia"/>
          <w:spacing w:val="12"/>
          <w:lang w:eastAsia="zh-CN"/>
        </w:rPr>
        <w:t>19.</w:t>
      </w:r>
      <w:r>
        <w:rPr>
          <w:rFonts w:ascii="微软雅黑" w:eastAsia="微软雅黑" w:hAnsi="微软雅黑" w:cs="微软雅黑" w:hint="eastAsia"/>
          <w:spacing w:val="12"/>
          <w:lang w:eastAsia="zh-CN"/>
        </w:rPr>
        <w:t>13</w:t>
      </w:r>
      <w:r w:rsidR="00583A38" w:rsidRPr="00583A38">
        <w:rPr>
          <w:rFonts w:ascii="微软雅黑" w:eastAsia="微软雅黑" w:hAnsi="微软雅黑" w:cs="微软雅黑" w:hint="eastAsia"/>
          <w:spacing w:val="12"/>
          <w:lang w:eastAsia="zh-CN"/>
        </w:rPr>
        <w:t>美分</w:t>
      </w:r>
      <w:r w:rsidR="00583A38" w:rsidRPr="00583A38">
        <w:rPr>
          <w:rFonts w:ascii="微软雅黑" w:eastAsia="微软雅黑" w:hAnsi="微软雅黑" w:cs="微软雅黑"/>
          <w:spacing w:val="12"/>
          <w:lang w:eastAsia="zh-CN"/>
        </w:rPr>
        <w:t>/</w:t>
      </w:r>
      <w:r w:rsidR="00583A38" w:rsidRPr="00583A38">
        <w:rPr>
          <w:rFonts w:ascii="微软雅黑" w:eastAsia="微软雅黑" w:hAnsi="微软雅黑" w:cs="微软雅黑" w:hint="eastAsia"/>
          <w:spacing w:val="12"/>
          <w:lang w:eastAsia="zh-CN"/>
        </w:rPr>
        <w:t>磅，</w:t>
      </w:r>
      <w:r w:rsidR="00583A38" w:rsidRPr="00583A38">
        <w:rPr>
          <w:rFonts w:ascii="微软雅黑" w:eastAsia="微软雅黑" w:hAnsi="微软雅黑" w:cs="微软雅黑"/>
          <w:spacing w:val="12"/>
          <w:lang w:eastAsia="zh-CN"/>
        </w:rPr>
        <w:t>ICE</w:t>
      </w:r>
      <w:r w:rsidR="00583A38" w:rsidRPr="00583A38">
        <w:rPr>
          <w:rFonts w:ascii="微软雅黑" w:eastAsia="微软雅黑" w:hAnsi="微软雅黑" w:cs="微软雅黑" w:hint="eastAsia"/>
          <w:spacing w:val="12"/>
          <w:lang w:eastAsia="zh-CN"/>
        </w:rPr>
        <w:t>棉花主力</w:t>
      </w:r>
      <w:r w:rsidR="00325C0E">
        <w:rPr>
          <w:rFonts w:ascii="微软雅黑" w:eastAsia="微软雅黑" w:hAnsi="微软雅黑" w:cs="微软雅黑" w:hint="eastAsia"/>
          <w:spacing w:val="12"/>
          <w:lang w:eastAsia="zh-CN"/>
        </w:rPr>
        <w:t>合约</w:t>
      </w:r>
      <w:r>
        <w:rPr>
          <w:rFonts w:ascii="微软雅黑" w:eastAsia="微软雅黑" w:hAnsi="微软雅黑" w:cs="微软雅黑" w:hint="eastAsia"/>
          <w:spacing w:val="12"/>
          <w:lang w:eastAsia="zh-CN"/>
        </w:rPr>
        <w:t>涨</w:t>
      </w:r>
      <w:r w:rsidR="00DC34AC">
        <w:rPr>
          <w:rFonts w:ascii="微软雅黑" w:eastAsia="微软雅黑" w:hAnsi="微软雅黑" w:cs="微软雅黑" w:hint="eastAsia"/>
          <w:spacing w:val="12"/>
          <w:lang w:eastAsia="zh-CN"/>
        </w:rPr>
        <w:t>0.</w:t>
      </w:r>
      <w:r w:rsidR="00445E85">
        <w:rPr>
          <w:rFonts w:ascii="微软雅黑" w:eastAsia="微软雅黑" w:hAnsi="微软雅黑" w:cs="微软雅黑" w:hint="eastAsia"/>
          <w:spacing w:val="12"/>
          <w:lang w:eastAsia="zh-CN"/>
        </w:rPr>
        <w:t>4</w:t>
      </w:r>
      <w:r>
        <w:rPr>
          <w:rFonts w:ascii="微软雅黑" w:eastAsia="微软雅黑" w:hAnsi="微软雅黑" w:cs="微软雅黑" w:hint="eastAsia"/>
          <w:spacing w:val="12"/>
          <w:lang w:eastAsia="zh-CN"/>
        </w:rPr>
        <w:t>5</w:t>
      </w:r>
      <w:r w:rsidR="00583A38" w:rsidRPr="00583A38">
        <w:rPr>
          <w:rFonts w:ascii="微软雅黑" w:eastAsia="微软雅黑" w:hAnsi="微软雅黑" w:cs="微软雅黑"/>
          <w:spacing w:val="12"/>
          <w:lang w:eastAsia="zh-CN"/>
        </w:rPr>
        <w:t>%</w:t>
      </w:r>
      <w:r w:rsidR="00583A38" w:rsidRPr="00583A38">
        <w:rPr>
          <w:rFonts w:ascii="微软雅黑" w:eastAsia="微软雅黑" w:hAnsi="微软雅黑" w:cs="微软雅黑" w:hint="eastAsia"/>
          <w:spacing w:val="12"/>
          <w:lang w:eastAsia="zh-CN"/>
        </w:rPr>
        <w:t>报</w:t>
      </w:r>
      <w:r w:rsidR="00DC34AC">
        <w:rPr>
          <w:rFonts w:ascii="微软雅黑" w:eastAsia="微软雅黑" w:hAnsi="微软雅黑" w:cs="微软雅黑" w:hint="eastAsia"/>
          <w:spacing w:val="12"/>
          <w:lang w:eastAsia="zh-CN"/>
        </w:rPr>
        <w:t>68.</w:t>
      </w:r>
      <w:r>
        <w:rPr>
          <w:rFonts w:ascii="微软雅黑" w:eastAsia="微软雅黑" w:hAnsi="微软雅黑" w:cs="微软雅黑" w:hint="eastAsia"/>
          <w:spacing w:val="12"/>
          <w:lang w:eastAsia="zh-CN"/>
        </w:rPr>
        <w:t>54</w:t>
      </w:r>
      <w:r w:rsidR="00583A38" w:rsidRPr="00583A38">
        <w:rPr>
          <w:rFonts w:ascii="微软雅黑" w:eastAsia="微软雅黑" w:hAnsi="微软雅黑" w:cs="微软雅黑" w:hint="eastAsia"/>
          <w:spacing w:val="12"/>
          <w:lang w:eastAsia="zh-CN"/>
        </w:rPr>
        <w:t>美分</w:t>
      </w:r>
      <w:r w:rsidR="00583A38" w:rsidRPr="00583A38">
        <w:rPr>
          <w:rFonts w:ascii="微软雅黑" w:eastAsia="微软雅黑" w:hAnsi="微软雅黑" w:cs="微软雅黑"/>
          <w:spacing w:val="12"/>
          <w:lang w:eastAsia="zh-CN"/>
        </w:rPr>
        <w:t>/</w:t>
      </w:r>
      <w:r w:rsidR="00583A38" w:rsidRPr="00583A38">
        <w:rPr>
          <w:rFonts w:ascii="微软雅黑" w:eastAsia="微软雅黑" w:hAnsi="微软雅黑" w:cs="微软雅黑" w:hint="eastAsia"/>
          <w:spacing w:val="12"/>
          <w:lang w:eastAsia="zh-CN"/>
        </w:rPr>
        <w:t>磅。</w:t>
      </w:r>
    </w:p>
    <w:p w14:paraId="2601CE78" w14:textId="77777777" w:rsidR="009372C5" w:rsidRDefault="00115A1A" w:rsidP="006B4BE7">
      <w:pPr>
        <w:spacing w:before="103" w:line="257" w:lineRule="auto"/>
        <w:ind w:right="584" w:firstLineChars="200" w:firstLine="468"/>
        <w:jc w:val="both"/>
        <w:rPr>
          <w:rFonts w:ascii="微软雅黑" w:eastAsia="微软雅黑" w:hAnsi="微软雅黑" w:cs="微软雅黑" w:hint="eastAsia"/>
          <w:spacing w:val="12"/>
          <w:lang w:eastAsia="zh-CN"/>
        </w:rPr>
      </w:pPr>
      <w:r>
        <w:rPr>
          <w:rFonts w:ascii="微软雅黑" w:eastAsia="微软雅黑" w:hAnsi="微软雅黑" w:cs="微软雅黑"/>
          <w:spacing w:val="12"/>
          <w:lang w:eastAsia="zh-CN"/>
        </w:rPr>
        <w:t>图表1</w:t>
      </w:r>
      <w:r>
        <w:rPr>
          <w:rFonts w:ascii="微软雅黑" w:eastAsia="微软雅黑" w:hAnsi="微软雅黑" w:cs="微软雅黑" w:hint="eastAsia"/>
          <w:spacing w:val="12"/>
          <w:lang w:eastAsia="zh-CN"/>
        </w:rPr>
        <w:t>：</w:t>
      </w:r>
      <w:r>
        <w:rPr>
          <w:rFonts w:ascii="微软雅黑" w:eastAsia="微软雅黑" w:hAnsi="微软雅黑" w:cs="微软雅黑"/>
          <w:spacing w:val="12"/>
          <w:lang w:eastAsia="zh-CN"/>
        </w:rPr>
        <w:t>全球</w:t>
      </w:r>
      <w:r>
        <w:rPr>
          <w:rFonts w:ascii="微软雅黑" w:eastAsia="微软雅黑" w:hAnsi="微软雅黑" w:cs="微软雅黑" w:hint="eastAsia"/>
          <w:spacing w:val="12"/>
          <w:lang w:eastAsia="zh-CN"/>
        </w:rPr>
        <w:t>主要股指</w:t>
      </w:r>
      <w:r>
        <w:rPr>
          <w:rFonts w:ascii="微软雅黑" w:eastAsia="微软雅黑" w:hAnsi="微软雅黑" w:cs="微软雅黑"/>
          <w:spacing w:val="12"/>
          <w:lang w:eastAsia="zh-CN"/>
        </w:rPr>
        <w:t>涨跌幅</w:t>
      </w:r>
      <w:r>
        <w:rPr>
          <w:rFonts w:ascii="微软雅黑" w:eastAsia="微软雅黑" w:hAnsi="微软雅黑" w:cs="微软雅黑" w:hint="eastAsia"/>
          <w:spacing w:val="12"/>
          <w:lang w:eastAsia="zh-CN"/>
        </w:rPr>
        <w:t>（%）</w:t>
      </w:r>
    </w:p>
    <w:p w14:paraId="2E5A8DFD" w14:textId="40FC0719" w:rsidR="006B4BE7" w:rsidRPr="0022448B" w:rsidRDefault="00FA7A35" w:rsidP="0022448B">
      <w:pPr>
        <w:spacing w:before="103" w:line="257" w:lineRule="auto"/>
        <w:ind w:right="584" w:firstLineChars="200" w:firstLine="420"/>
        <w:jc w:val="both"/>
        <w:rPr>
          <w:rFonts w:ascii="微软雅黑" w:eastAsia="微软雅黑" w:hAnsi="微软雅黑" w:cs="微软雅黑" w:hint="eastAsia"/>
          <w:spacing w:val="12"/>
          <w:lang w:eastAsia="zh-CN"/>
        </w:rPr>
      </w:pPr>
      <w:r>
        <w:rPr>
          <w:rFonts w:ascii="微软雅黑" w:eastAsia="微软雅黑" w:hAnsi="微软雅黑" w:cs="微软雅黑" w:hint="eastAsia"/>
          <w:noProof/>
          <w:spacing w:val="12"/>
          <w:lang w:eastAsia="zh-CN"/>
        </w:rPr>
        <w:drawing>
          <wp:inline distT="0" distB="0" distL="0" distR="0" wp14:anchorId="668E420B" wp14:editId="6E8E045F">
            <wp:extent cx="6039485" cy="3571875"/>
            <wp:effectExtent l="0" t="0" r="0" b="9525"/>
            <wp:docPr id="2230631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485" cy="3571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05E5D2" w14:textId="77777777" w:rsidR="009372C5" w:rsidRDefault="00115A1A">
      <w:pPr>
        <w:spacing w:before="103" w:line="257" w:lineRule="auto"/>
        <w:ind w:right="584" w:firstLineChars="200" w:firstLine="468"/>
        <w:jc w:val="both"/>
        <w:rPr>
          <w:rFonts w:ascii="微软雅黑" w:eastAsia="微软雅黑" w:hAnsi="微软雅黑" w:cs="微软雅黑" w:hint="eastAsia"/>
          <w:spacing w:val="12"/>
          <w:lang w:eastAsia="zh-CN"/>
        </w:rPr>
      </w:pPr>
      <w:r>
        <w:rPr>
          <w:rFonts w:ascii="微软雅黑" w:eastAsia="微软雅黑" w:hAnsi="微软雅黑" w:cs="微软雅黑" w:hint="eastAsia"/>
          <w:spacing w:val="12"/>
          <w:lang w:eastAsia="zh-CN"/>
        </w:rPr>
        <w:t>资料来源：公开资料整理、瑞达国际</w:t>
      </w:r>
    </w:p>
    <w:p w14:paraId="744E8AFE" w14:textId="77777777" w:rsidR="009372C5" w:rsidRDefault="009372C5">
      <w:pPr>
        <w:spacing w:before="103" w:line="257" w:lineRule="auto"/>
        <w:ind w:right="584"/>
        <w:jc w:val="both"/>
        <w:rPr>
          <w:rFonts w:ascii="微软雅黑" w:eastAsia="微软雅黑" w:hAnsi="微软雅黑" w:cs="微软雅黑" w:hint="eastAsia"/>
          <w:spacing w:val="12"/>
          <w:lang w:eastAsia="zh-CN"/>
        </w:rPr>
      </w:pPr>
    </w:p>
    <w:p w14:paraId="04372D16" w14:textId="1CFF9E15" w:rsidR="009372C5" w:rsidRDefault="00115A1A" w:rsidP="00DC0244">
      <w:pPr>
        <w:pStyle w:val="aa"/>
        <w:numPr>
          <w:ilvl w:val="0"/>
          <w:numId w:val="1"/>
        </w:numPr>
        <w:spacing w:before="120" w:line="190" w:lineRule="auto"/>
        <w:ind w:firstLineChars="0"/>
        <w:rPr>
          <w:rFonts w:ascii="微软雅黑" w:eastAsia="微软雅黑" w:hAnsi="微软雅黑" w:cs="微软雅黑" w:hint="eastAsia"/>
          <w:b/>
          <w:bCs/>
          <w:color w:val="036EB8"/>
          <w:spacing w:val="15"/>
          <w:sz w:val="28"/>
          <w:szCs w:val="28"/>
          <w:lang w:eastAsia="zh-CN"/>
        </w:rPr>
      </w:pPr>
      <w:r w:rsidRPr="00DC0244">
        <w:rPr>
          <w:rFonts w:ascii="微软雅黑" w:eastAsia="微软雅黑" w:hAnsi="微软雅黑" w:cs="微软雅黑" w:hint="eastAsia"/>
          <w:b/>
          <w:bCs/>
          <w:color w:val="036EB8"/>
          <w:spacing w:val="15"/>
          <w:sz w:val="28"/>
          <w:szCs w:val="28"/>
          <w:lang w:eastAsia="zh-CN"/>
        </w:rPr>
        <w:t>消息回顾</w:t>
      </w:r>
    </w:p>
    <w:p w14:paraId="29280866" w14:textId="39504B7E" w:rsidR="007C2ACF" w:rsidRDefault="007C2ACF" w:rsidP="007C2ACF">
      <w:pPr>
        <w:pStyle w:val="aa"/>
        <w:spacing w:before="102" w:line="257" w:lineRule="auto"/>
        <w:ind w:left="440" w:right="646" w:firstLineChars="0" w:firstLine="0"/>
        <w:jc w:val="both"/>
        <w:rPr>
          <w:rFonts w:ascii="微软雅黑" w:eastAsia="微软雅黑" w:hAnsi="微软雅黑" w:cs="微软雅黑" w:hint="eastAsia"/>
          <w:color w:val="auto"/>
          <w:spacing w:val="4"/>
          <w:lang w:eastAsia="zh-CN"/>
        </w:rPr>
      </w:pPr>
      <w:r w:rsidRPr="00DC0244">
        <w:rPr>
          <w:rFonts w:ascii="微软雅黑" w:eastAsia="微软雅黑" w:hAnsi="微软雅黑" w:cs="微软雅黑" w:hint="eastAsia"/>
          <w:color w:val="auto"/>
          <w:spacing w:val="4"/>
          <w:lang w:eastAsia="zh-CN"/>
        </w:rPr>
        <w:t>【</w:t>
      </w:r>
      <w:r w:rsidR="00AA4F1A" w:rsidRPr="00AA4F1A">
        <w:rPr>
          <w:rFonts w:ascii="微软雅黑" w:eastAsia="微软雅黑" w:hAnsi="微软雅黑" w:cs="微软雅黑" w:hint="eastAsia"/>
          <w:color w:val="auto"/>
          <w:spacing w:val="4"/>
          <w:lang w:eastAsia="zh-CN"/>
        </w:rPr>
        <w:t>联合国发布《</w:t>
      </w:r>
      <w:r w:rsidR="00AA4F1A" w:rsidRPr="00AA4F1A">
        <w:rPr>
          <w:rFonts w:ascii="微软雅黑" w:eastAsia="微软雅黑" w:hAnsi="微软雅黑" w:cs="微软雅黑"/>
          <w:color w:val="auto"/>
          <w:spacing w:val="4"/>
          <w:lang w:eastAsia="zh-CN"/>
        </w:rPr>
        <w:t>2025</w:t>
      </w:r>
      <w:r w:rsidR="00AA4F1A" w:rsidRPr="00AA4F1A">
        <w:rPr>
          <w:rFonts w:ascii="微软雅黑" w:eastAsia="微软雅黑" w:hAnsi="微软雅黑" w:cs="微软雅黑" w:hint="eastAsia"/>
          <w:color w:val="auto"/>
          <w:spacing w:val="4"/>
          <w:lang w:eastAsia="zh-CN"/>
        </w:rPr>
        <w:t>年世界经济形势与展望》报告预测，</w:t>
      </w:r>
      <w:r w:rsidR="00AA4F1A" w:rsidRPr="00AA4F1A">
        <w:rPr>
          <w:rFonts w:ascii="微软雅黑" w:eastAsia="微软雅黑" w:hAnsi="微软雅黑" w:cs="微软雅黑"/>
          <w:color w:val="auto"/>
          <w:spacing w:val="4"/>
          <w:lang w:eastAsia="zh-CN"/>
        </w:rPr>
        <w:t>2025</w:t>
      </w:r>
      <w:r w:rsidR="00AA4F1A" w:rsidRPr="00AA4F1A">
        <w:rPr>
          <w:rFonts w:ascii="微软雅黑" w:eastAsia="微软雅黑" w:hAnsi="微软雅黑" w:cs="微软雅黑" w:hint="eastAsia"/>
          <w:color w:val="auto"/>
          <w:spacing w:val="4"/>
          <w:lang w:eastAsia="zh-CN"/>
        </w:rPr>
        <w:t>年全球经济增长率将维持在</w:t>
      </w:r>
      <w:r w:rsidR="00AA4F1A" w:rsidRPr="00AA4F1A">
        <w:rPr>
          <w:rFonts w:ascii="微软雅黑" w:eastAsia="微软雅黑" w:hAnsi="微软雅黑" w:cs="微软雅黑"/>
          <w:color w:val="auto"/>
          <w:spacing w:val="4"/>
          <w:lang w:eastAsia="zh-CN"/>
        </w:rPr>
        <w:t>2.8%</w:t>
      </w:r>
      <w:r w:rsidR="00AA4F1A" w:rsidRPr="00AA4F1A">
        <w:rPr>
          <w:rFonts w:ascii="微软雅黑" w:eastAsia="微软雅黑" w:hAnsi="微软雅黑" w:cs="微软雅黑" w:hint="eastAsia"/>
          <w:color w:val="auto"/>
          <w:spacing w:val="4"/>
          <w:lang w:eastAsia="zh-CN"/>
        </w:rPr>
        <w:t>，与</w:t>
      </w:r>
      <w:r w:rsidR="00AA4F1A" w:rsidRPr="00AA4F1A">
        <w:rPr>
          <w:rFonts w:ascii="微软雅黑" w:eastAsia="微软雅黑" w:hAnsi="微软雅黑" w:cs="微软雅黑"/>
          <w:color w:val="auto"/>
          <w:spacing w:val="4"/>
          <w:lang w:eastAsia="zh-CN"/>
        </w:rPr>
        <w:t>2024</w:t>
      </w:r>
      <w:r w:rsidR="00AA4F1A" w:rsidRPr="00AA4F1A">
        <w:rPr>
          <w:rFonts w:ascii="微软雅黑" w:eastAsia="微软雅黑" w:hAnsi="微软雅黑" w:cs="微软雅黑" w:hint="eastAsia"/>
          <w:color w:val="auto"/>
          <w:spacing w:val="4"/>
          <w:lang w:eastAsia="zh-CN"/>
        </w:rPr>
        <w:t>年持平</w:t>
      </w:r>
      <w:r w:rsidR="00AA4F1A">
        <w:rPr>
          <w:rFonts w:ascii="微软雅黑" w:eastAsia="微软雅黑" w:hAnsi="微软雅黑" w:cs="微软雅黑" w:hint="eastAsia"/>
          <w:color w:val="auto"/>
          <w:spacing w:val="4"/>
          <w:lang w:eastAsia="zh-CN"/>
        </w:rPr>
        <w:t>，</w:t>
      </w:r>
      <w:r w:rsidR="00AA4F1A" w:rsidRPr="00AA4F1A">
        <w:rPr>
          <w:rFonts w:ascii="微软雅黑" w:eastAsia="微软雅黑" w:hAnsi="微软雅黑" w:cs="微软雅黑" w:hint="eastAsia"/>
          <w:color w:val="auto"/>
          <w:spacing w:val="4"/>
          <w:lang w:eastAsia="zh-CN"/>
        </w:rPr>
        <w:t>但增长水平仍低于疫情前3.2%的平均水平</w:t>
      </w:r>
      <w:r w:rsidR="00AA4F1A">
        <w:rPr>
          <w:rFonts w:ascii="微软雅黑" w:eastAsia="微软雅黑" w:hAnsi="微软雅黑" w:cs="微软雅黑" w:hint="eastAsia"/>
          <w:color w:val="auto"/>
          <w:spacing w:val="4"/>
          <w:lang w:eastAsia="zh-CN"/>
        </w:rPr>
        <w:t>。</w:t>
      </w:r>
      <w:r w:rsidRPr="00555C6D">
        <w:rPr>
          <w:rFonts w:ascii="微软雅黑" w:eastAsia="微软雅黑" w:hAnsi="微软雅黑" w:cs="微软雅黑" w:hint="eastAsia"/>
          <w:color w:val="auto"/>
          <w:spacing w:val="4"/>
          <w:lang w:eastAsia="zh-CN"/>
        </w:rPr>
        <w:t>】</w:t>
      </w:r>
    </w:p>
    <w:p w14:paraId="3E150B80" w14:textId="382437EE" w:rsidR="0004521C" w:rsidRPr="0004521C" w:rsidRDefault="0004521C" w:rsidP="0004521C">
      <w:pPr>
        <w:pStyle w:val="aa"/>
        <w:spacing w:before="102" w:line="257" w:lineRule="auto"/>
        <w:ind w:left="440" w:right="646" w:firstLineChars="0" w:firstLine="0"/>
        <w:jc w:val="both"/>
        <w:rPr>
          <w:rFonts w:ascii="微软雅黑" w:eastAsia="微软雅黑" w:hAnsi="微软雅黑" w:cs="微软雅黑" w:hint="eastAsia"/>
          <w:color w:val="auto"/>
          <w:spacing w:val="4"/>
          <w:lang w:eastAsia="zh-CN"/>
        </w:rPr>
      </w:pPr>
      <w:r w:rsidRPr="00DC0244">
        <w:rPr>
          <w:rFonts w:ascii="微软雅黑" w:eastAsia="微软雅黑" w:hAnsi="微软雅黑" w:cs="微软雅黑" w:hint="eastAsia"/>
          <w:color w:val="auto"/>
          <w:spacing w:val="4"/>
          <w:lang w:eastAsia="zh-CN"/>
        </w:rPr>
        <w:t>【</w:t>
      </w:r>
      <w:r w:rsidR="00AA4F1A" w:rsidRPr="00AA4F1A">
        <w:rPr>
          <w:rFonts w:ascii="微软雅黑" w:eastAsia="微软雅黑" w:hAnsi="微软雅黑" w:cs="微软雅黑" w:hint="eastAsia"/>
          <w:color w:val="auto"/>
          <w:spacing w:val="4"/>
          <w:lang w:eastAsia="zh-CN"/>
        </w:rPr>
        <w:t>美联储理事鲍曼表示，倾向于保持谨慎态度；支持将去年</w:t>
      </w:r>
      <w:r w:rsidR="00AA4F1A" w:rsidRPr="00AA4F1A">
        <w:rPr>
          <w:rFonts w:ascii="微软雅黑" w:eastAsia="微软雅黑" w:hAnsi="微软雅黑" w:cs="微软雅黑"/>
          <w:color w:val="auto"/>
          <w:spacing w:val="4"/>
          <w:lang w:eastAsia="zh-CN"/>
        </w:rPr>
        <w:t>12</w:t>
      </w:r>
      <w:r w:rsidR="00AA4F1A" w:rsidRPr="00AA4F1A">
        <w:rPr>
          <w:rFonts w:ascii="微软雅黑" w:eastAsia="微软雅黑" w:hAnsi="微软雅黑" w:cs="微软雅黑" w:hint="eastAsia"/>
          <w:color w:val="auto"/>
          <w:spacing w:val="4"/>
          <w:lang w:eastAsia="zh-CN"/>
        </w:rPr>
        <w:t>月份的降息视为政策重新调整的“最后一步”；通胀水平仍然较高，存在上行风险，经济复苏进展停滞。</w:t>
      </w:r>
      <w:r w:rsidRPr="00555C6D">
        <w:rPr>
          <w:rFonts w:ascii="微软雅黑" w:eastAsia="微软雅黑" w:hAnsi="微软雅黑" w:cs="微软雅黑" w:hint="eastAsia"/>
          <w:color w:val="auto"/>
          <w:spacing w:val="4"/>
          <w:lang w:eastAsia="zh-CN"/>
        </w:rPr>
        <w:t>】</w:t>
      </w:r>
    </w:p>
    <w:p w14:paraId="478E0864" w14:textId="7EC05A6B" w:rsidR="00CF6454" w:rsidRDefault="00CF6454" w:rsidP="007C2ACF">
      <w:pPr>
        <w:pStyle w:val="aa"/>
        <w:spacing w:before="102" w:line="257" w:lineRule="auto"/>
        <w:ind w:left="440" w:right="646" w:firstLineChars="0" w:firstLine="0"/>
        <w:jc w:val="both"/>
        <w:rPr>
          <w:rFonts w:ascii="微软雅黑" w:eastAsia="微软雅黑" w:hAnsi="微软雅黑" w:cs="微软雅黑" w:hint="eastAsia"/>
          <w:color w:val="auto"/>
          <w:spacing w:val="4"/>
          <w:lang w:eastAsia="zh-CN"/>
        </w:rPr>
      </w:pPr>
      <w:r w:rsidRPr="00DC0244">
        <w:rPr>
          <w:rFonts w:ascii="微软雅黑" w:eastAsia="微软雅黑" w:hAnsi="微软雅黑" w:cs="微软雅黑" w:hint="eastAsia"/>
          <w:color w:val="auto"/>
          <w:spacing w:val="4"/>
          <w:lang w:eastAsia="zh-CN"/>
        </w:rPr>
        <w:t>【</w:t>
      </w:r>
      <w:r w:rsidR="00AA4F1A" w:rsidRPr="00AA4F1A">
        <w:rPr>
          <w:rFonts w:ascii="微软雅黑" w:eastAsia="微软雅黑" w:hAnsi="微软雅黑" w:cs="微软雅黑" w:hint="eastAsia"/>
          <w:color w:val="auto"/>
          <w:spacing w:val="4"/>
          <w:lang w:eastAsia="zh-CN"/>
        </w:rPr>
        <w:t>美联储施密德表示，利率政策可能“接近”长期所需水平；任何进一步的降息应当逐步进行，并且需依据数据；希望进一步缩减资产负债表；美联储“相当接近”实现其两个使命</w:t>
      </w:r>
      <w:r w:rsidR="00445E85" w:rsidRPr="00445E85">
        <w:rPr>
          <w:rFonts w:ascii="微软雅黑" w:eastAsia="微软雅黑" w:hAnsi="微软雅黑" w:cs="微软雅黑" w:hint="eastAsia"/>
          <w:color w:val="auto"/>
          <w:spacing w:val="4"/>
          <w:lang w:eastAsia="zh-CN"/>
        </w:rPr>
        <w:t>。</w:t>
      </w:r>
      <w:r w:rsidRPr="00555C6D">
        <w:rPr>
          <w:rFonts w:ascii="微软雅黑" w:eastAsia="微软雅黑" w:hAnsi="微软雅黑" w:cs="微软雅黑" w:hint="eastAsia"/>
          <w:color w:val="auto"/>
          <w:spacing w:val="4"/>
          <w:lang w:eastAsia="zh-CN"/>
        </w:rPr>
        <w:t>】</w:t>
      </w:r>
    </w:p>
    <w:p w14:paraId="5720A661" w14:textId="43935884" w:rsidR="00445E85" w:rsidRPr="00CF6454" w:rsidRDefault="00445E85" w:rsidP="007C2ACF">
      <w:pPr>
        <w:pStyle w:val="aa"/>
        <w:spacing w:before="102" w:line="257" w:lineRule="auto"/>
        <w:ind w:left="440" w:right="646" w:firstLineChars="0" w:firstLine="0"/>
        <w:jc w:val="both"/>
        <w:rPr>
          <w:rFonts w:ascii="微软雅黑" w:eastAsia="微软雅黑" w:hAnsi="微软雅黑" w:cs="微软雅黑" w:hint="eastAsia"/>
          <w:color w:val="auto"/>
          <w:spacing w:val="4"/>
          <w:lang w:eastAsia="zh-CN"/>
        </w:rPr>
      </w:pPr>
      <w:r w:rsidRPr="00445E85">
        <w:rPr>
          <w:rFonts w:ascii="微软雅黑" w:eastAsia="微软雅黑" w:hAnsi="微软雅黑" w:cs="微软雅黑" w:hint="eastAsia"/>
          <w:color w:val="auto"/>
          <w:spacing w:val="4"/>
          <w:lang w:eastAsia="zh-CN"/>
        </w:rPr>
        <w:t>【</w:t>
      </w:r>
      <w:r w:rsidR="00AA4F1A" w:rsidRPr="00AA4F1A">
        <w:rPr>
          <w:rFonts w:ascii="微软雅黑" w:eastAsia="微软雅黑" w:hAnsi="微软雅黑" w:cs="微软雅黑" w:hint="eastAsia"/>
          <w:color w:val="auto"/>
          <w:spacing w:val="4"/>
          <w:lang w:eastAsia="zh-CN"/>
        </w:rPr>
        <w:t>美联储哈克表示，官员们今年有望下调利率，但具体时间将取决于经济形势。他表示，让通胀回到2%目标的时间比预期要长，而且进展不均衡。</w:t>
      </w:r>
      <w:r w:rsidRPr="00445E85">
        <w:rPr>
          <w:rFonts w:ascii="微软雅黑" w:eastAsia="微软雅黑" w:hAnsi="微软雅黑" w:cs="微软雅黑" w:hint="eastAsia"/>
          <w:color w:val="auto"/>
          <w:spacing w:val="4"/>
          <w:lang w:eastAsia="zh-CN"/>
        </w:rPr>
        <w:t>】</w:t>
      </w:r>
    </w:p>
    <w:p w14:paraId="491AFC66" w14:textId="04934344" w:rsidR="0022448B" w:rsidRPr="00CF112E" w:rsidRDefault="0022448B" w:rsidP="00AA4F1A">
      <w:pPr>
        <w:spacing w:before="102" w:line="257" w:lineRule="auto"/>
        <w:ind w:left="420" w:right="646"/>
        <w:jc w:val="both"/>
        <w:rPr>
          <w:rFonts w:ascii="微软雅黑" w:eastAsia="微软雅黑" w:hAnsi="微软雅黑" w:cs="微软雅黑" w:hint="eastAsia"/>
          <w:color w:val="auto"/>
          <w:spacing w:val="4"/>
          <w:lang w:eastAsia="zh-CN"/>
        </w:rPr>
      </w:pPr>
      <w:r w:rsidRPr="00CF112E">
        <w:rPr>
          <w:rFonts w:ascii="微软雅黑" w:eastAsia="微软雅黑" w:hAnsi="微软雅黑" w:cs="微软雅黑" w:hint="eastAsia"/>
          <w:color w:val="auto"/>
          <w:spacing w:val="4"/>
          <w:lang w:eastAsia="zh-CN"/>
        </w:rPr>
        <w:lastRenderedPageBreak/>
        <w:t>【</w:t>
      </w:r>
      <w:r w:rsidR="00AA4F1A" w:rsidRPr="00AA4F1A">
        <w:rPr>
          <w:rFonts w:ascii="微软雅黑" w:eastAsia="微软雅黑" w:hAnsi="微软雅黑" w:cs="微软雅黑" w:hint="eastAsia"/>
          <w:color w:val="auto"/>
          <w:spacing w:val="4"/>
          <w:lang w:eastAsia="zh-CN"/>
        </w:rPr>
        <w:t>日本工人的基本薪资创下</w:t>
      </w:r>
      <w:r w:rsidR="00AA4F1A" w:rsidRPr="00AA4F1A">
        <w:rPr>
          <w:rFonts w:ascii="微软雅黑" w:eastAsia="微软雅黑" w:hAnsi="微软雅黑" w:cs="微软雅黑"/>
          <w:color w:val="auto"/>
          <w:spacing w:val="4"/>
          <w:lang w:eastAsia="zh-CN"/>
        </w:rPr>
        <w:t>32</w:t>
      </w:r>
      <w:r w:rsidR="00AA4F1A" w:rsidRPr="00AA4F1A">
        <w:rPr>
          <w:rFonts w:ascii="微软雅黑" w:eastAsia="微软雅黑" w:hAnsi="微软雅黑" w:cs="微软雅黑" w:hint="eastAsia"/>
          <w:color w:val="auto"/>
          <w:spacing w:val="4"/>
          <w:lang w:eastAsia="zh-CN"/>
        </w:rPr>
        <w:t>年来最大涨幅，日本央行加息预期升温。数据显示，日本</w:t>
      </w:r>
      <w:r w:rsidR="00AA4F1A" w:rsidRPr="00AA4F1A">
        <w:rPr>
          <w:rFonts w:ascii="微软雅黑" w:eastAsia="微软雅黑" w:hAnsi="微软雅黑" w:cs="微软雅黑"/>
          <w:color w:val="auto"/>
          <w:spacing w:val="4"/>
          <w:lang w:eastAsia="zh-CN"/>
        </w:rPr>
        <w:t>2024</w:t>
      </w:r>
      <w:r w:rsidR="00AA4F1A" w:rsidRPr="00AA4F1A">
        <w:rPr>
          <w:rFonts w:ascii="微软雅黑" w:eastAsia="微软雅黑" w:hAnsi="微软雅黑" w:cs="微软雅黑" w:hint="eastAsia"/>
          <w:color w:val="auto"/>
          <w:spacing w:val="4"/>
          <w:lang w:eastAsia="zh-CN"/>
        </w:rPr>
        <w:t>年</w:t>
      </w:r>
      <w:r w:rsidR="00AA4F1A" w:rsidRPr="00AA4F1A">
        <w:rPr>
          <w:rFonts w:ascii="微软雅黑" w:eastAsia="微软雅黑" w:hAnsi="微软雅黑" w:cs="微软雅黑"/>
          <w:color w:val="auto"/>
          <w:spacing w:val="4"/>
          <w:lang w:eastAsia="zh-CN"/>
        </w:rPr>
        <w:t>11</w:t>
      </w:r>
      <w:r w:rsidR="00AA4F1A" w:rsidRPr="00AA4F1A">
        <w:rPr>
          <w:rFonts w:ascii="微软雅黑" w:eastAsia="微软雅黑" w:hAnsi="微软雅黑" w:cs="微软雅黑" w:hint="eastAsia"/>
          <w:color w:val="auto"/>
          <w:spacing w:val="4"/>
          <w:lang w:eastAsia="zh-CN"/>
        </w:rPr>
        <w:t>月基本工资同比增长</w:t>
      </w:r>
      <w:r w:rsidR="00AA4F1A" w:rsidRPr="00AA4F1A">
        <w:rPr>
          <w:rFonts w:ascii="微软雅黑" w:eastAsia="微软雅黑" w:hAnsi="微软雅黑" w:cs="微软雅黑"/>
          <w:color w:val="auto"/>
          <w:spacing w:val="4"/>
          <w:lang w:eastAsia="zh-CN"/>
        </w:rPr>
        <w:t>2.7%</w:t>
      </w:r>
      <w:r w:rsidR="00AA4F1A" w:rsidRPr="00AA4F1A">
        <w:rPr>
          <w:rFonts w:ascii="微软雅黑" w:eastAsia="微软雅黑" w:hAnsi="微软雅黑" w:cs="微软雅黑" w:hint="eastAsia"/>
          <w:color w:val="auto"/>
          <w:spacing w:val="4"/>
          <w:lang w:eastAsia="zh-CN"/>
        </w:rPr>
        <w:t>，推动名义工资增长</w:t>
      </w:r>
      <w:r w:rsidR="00AA4F1A" w:rsidRPr="00AA4F1A">
        <w:rPr>
          <w:rFonts w:ascii="微软雅黑" w:eastAsia="微软雅黑" w:hAnsi="微软雅黑" w:cs="微软雅黑"/>
          <w:color w:val="auto"/>
          <w:spacing w:val="4"/>
          <w:lang w:eastAsia="zh-CN"/>
        </w:rPr>
        <w:t>3%</w:t>
      </w:r>
      <w:r w:rsidR="00AA4F1A" w:rsidRPr="00AA4F1A">
        <w:rPr>
          <w:rFonts w:ascii="微软雅黑" w:eastAsia="微软雅黑" w:hAnsi="微软雅黑" w:cs="微软雅黑" w:hint="eastAsia"/>
          <w:color w:val="auto"/>
          <w:spacing w:val="4"/>
          <w:lang w:eastAsia="zh-CN"/>
        </w:rPr>
        <w:t>，超出经济学家的预期。</w:t>
      </w:r>
      <w:r w:rsidRPr="00CF112E">
        <w:rPr>
          <w:rFonts w:ascii="微软雅黑" w:eastAsia="微软雅黑" w:hAnsi="微软雅黑" w:cs="微软雅黑" w:hint="eastAsia"/>
          <w:color w:val="auto"/>
          <w:spacing w:val="4"/>
          <w:lang w:eastAsia="zh-CN"/>
        </w:rPr>
        <w:t>】</w:t>
      </w:r>
    </w:p>
    <w:p w14:paraId="0281C15C" w14:textId="32220CD5" w:rsidR="00CF112E" w:rsidRPr="0081618A" w:rsidRDefault="00CF112E" w:rsidP="0081618A">
      <w:pPr>
        <w:pStyle w:val="aa"/>
        <w:spacing w:before="102" w:line="257" w:lineRule="auto"/>
        <w:ind w:left="440" w:right="646" w:firstLineChars="0" w:firstLine="0"/>
        <w:jc w:val="both"/>
        <w:rPr>
          <w:rFonts w:ascii="微软雅黑" w:eastAsia="微软雅黑" w:hAnsi="微软雅黑" w:cs="微软雅黑" w:hint="eastAsia"/>
          <w:color w:val="auto"/>
          <w:spacing w:val="4"/>
          <w:lang w:eastAsia="zh-CN"/>
        </w:rPr>
      </w:pPr>
      <w:r w:rsidRPr="00DC0244">
        <w:rPr>
          <w:rFonts w:ascii="微软雅黑" w:eastAsia="微软雅黑" w:hAnsi="微软雅黑" w:cs="微软雅黑" w:hint="eastAsia"/>
          <w:color w:val="auto"/>
          <w:spacing w:val="4"/>
          <w:lang w:eastAsia="zh-CN"/>
        </w:rPr>
        <w:t>【</w:t>
      </w:r>
      <w:r w:rsidR="00AA4F1A" w:rsidRPr="00AA4F1A">
        <w:rPr>
          <w:rFonts w:ascii="微软雅黑" w:eastAsia="微软雅黑" w:hAnsi="微软雅黑" w:cs="微软雅黑" w:hint="eastAsia"/>
          <w:color w:val="auto"/>
          <w:spacing w:val="4"/>
          <w:lang w:eastAsia="zh-CN"/>
        </w:rPr>
        <w:t>美国</w:t>
      </w:r>
      <w:r w:rsidR="00AA4F1A" w:rsidRPr="00AA4F1A">
        <w:rPr>
          <w:rFonts w:ascii="微软雅黑" w:eastAsia="微软雅黑" w:hAnsi="微软雅黑" w:cs="微软雅黑"/>
          <w:color w:val="auto"/>
          <w:spacing w:val="4"/>
          <w:lang w:eastAsia="zh-CN"/>
        </w:rPr>
        <w:t>2024</w:t>
      </w:r>
      <w:r w:rsidR="00AA4F1A" w:rsidRPr="00AA4F1A">
        <w:rPr>
          <w:rFonts w:ascii="微软雅黑" w:eastAsia="微软雅黑" w:hAnsi="微软雅黑" w:cs="微软雅黑" w:hint="eastAsia"/>
          <w:color w:val="auto"/>
          <w:spacing w:val="4"/>
          <w:lang w:eastAsia="zh-CN"/>
        </w:rPr>
        <w:t>年</w:t>
      </w:r>
      <w:r w:rsidR="00AA4F1A" w:rsidRPr="00AA4F1A">
        <w:rPr>
          <w:rFonts w:ascii="微软雅黑" w:eastAsia="微软雅黑" w:hAnsi="微软雅黑" w:cs="微软雅黑"/>
          <w:color w:val="auto"/>
          <w:spacing w:val="4"/>
          <w:lang w:eastAsia="zh-CN"/>
        </w:rPr>
        <w:t>12</w:t>
      </w:r>
      <w:r w:rsidR="00AA4F1A" w:rsidRPr="00AA4F1A">
        <w:rPr>
          <w:rFonts w:ascii="微软雅黑" w:eastAsia="微软雅黑" w:hAnsi="微软雅黑" w:cs="微软雅黑" w:hint="eastAsia"/>
          <w:color w:val="auto"/>
          <w:spacing w:val="4"/>
          <w:lang w:eastAsia="zh-CN"/>
        </w:rPr>
        <w:t>月挑战者裁员人数为</w:t>
      </w:r>
      <w:r w:rsidR="00AA4F1A" w:rsidRPr="00AA4F1A">
        <w:rPr>
          <w:rFonts w:ascii="微软雅黑" w:eastAsia="微软雅黑" w:hAnsi="微软雅黑" w:cs="微软雅黑"/>
          <w:color w:val="auto"/>
          <w:spacing w:val="4"/>
          <w:lang w:eastAsia="zh-CN"/>
        </w:rPr>
        <w:t>38,792</w:t>
      </w:r>
      <w:r w:rsidR="00AA4F1A" w:rsidRPr="00AA4F1A">
        <w:rPr>
          <w:rFonts w:ascii="微软雅黑" w:eastAsia="微软雅黑" w:hAnsi="微软雅黑" w:cs="微软雅黑" w:hint="eastAsia"/>
          <w:color w:val="auto"/>
          <w:spacing w:val="4"/>
          <w:lang w:eastAsia="zh-CN"/>
        </w:rPr>
        <w:t>人，全年累计为</w:t>
      </w:r>
      <w:r w:rsidR="00AA4F1A" w:rsidRPr="00AA4F1A">
        <w:rPr>
          <w:rFonts w:ascii="微软雅黑" w:eastAsia="微软雅黑" w:hAnsi="微软雅黑" w:cs="微软雅黑"/>
          <w:color w:val="auto"/>
          <w:spacing w:val="4"/>
          <w:lang w:eastAsia="zh-CN"/>
        </w:rPr>
        <w:t>761,358</w:t>
      </w:r>
      <w:r w:rsidR="00AA4F1A" w:rsidRPr="00AA4F1A">
        <w:rPr>
          <w:rFonts w:ascii="微软雅黑" w:eastAsia="微软雅黑" w:hAnsi="微软雅黑" w:cs="微软雅黑" w:hint="eastAsia"/>
          <w:color w:val="auto"/>
          <w:spacing w:val="4"/>
          <w:lang w:eastAsia="zh-CN"/>
        </w:rPr>
        <w:t>人。其中，汽车公司</w:t>
      </w:r>
      <w:r w:rsidR="00AA4F1A" w:rsidRPr="00AA4F1A">
        <w:rPr>
          <w:rFonts w:ascii="微软雅黑" w:eastAsia="微软雅黑" w:hAnsi="微软雅黑" w:cs="微软雅黑"/>
          <w:color w:val="auto"/>
          <w:spacing w:val="4"/>
          <w:lang w:eastAsia="zh-CN"/>
        </w:rPr>
        <w:t>12</w:t>
      </w:r>
      <w:r w:rsidR="00AA4F1A" w:rsidRPr="00AA4F1A">
        <w:rPr>
          <w:rFonts w:ascii="微软雅黑" w:eastAsia="微软雅黑" w:hAnsi="微软雅黑" w:cs="微软雅黑" w:hint="eastAsia"/>
          <w:color w:val="auto"/>
          <w:spacing w:val="4"/>
          <w:lang w:eastAsia="zh-CN"/>
        </w:rPr>
        <w:t>月份裁员</w:t>
      </w:r>
      <w:r w:rsidR="00AA4F1A" w:rsidRPr="00AA4F1A">
        <w:rPr>
          <w:rFonts w:ascii="微软雅黑" w:eastAsia="微软雅黑" w:hAnsi="微软雅黑" w:cs="微软雅黑"/>
          <w:color w:val="auto"/>
          <w:spacing w:val="4"/>
          <w:lang w:eastAsia="zh-CN"/>
        </w:rPr>
        <w:t>2,399</w:t>
      </w:r>
      <w:r w:rsidR="00AA4F1A" w:rsidRPr="00AA4F1A">
        <w:rPr>
          <w:rFonts w:ascii="微软雅黑" w:eastAsia="微软雅黑" w:hAnsi="微软雅黑" w:cs="微软雅黑" w:hint="eastAsia"/>
          <w:color w:val="auto"/>
          <w:spacing w:val="4"/>
          <w:lang w:eastAsia="zh-CN"/>
        </w:rPr>
        <w:t>人，全年累计达到</w:t>
      </w:r>
      <w:r w:rsidR="00AA4F1A" w:rsidRPr="00AA4F1A">
        <w:rPr>
          <w:rFonts w:ascii="微软雅黑" w:eastAsia="微软雅黑" w:hAnsi="微软雅黑" w:cs="微软雅黑"/>
          <w:color w:val="auto"/>
          <w:spacing w:val="4"/>
          <w:lang w:eastAsia="zh-CN"/>
        </w:rPr>
        <w:t>48,219</w:t>
      </w:r>
      <w:r w:rsidR="00AA4F1A" w:rsidRPr="00AA4F1A">
        <w:rPr>
          <w:rFonts w:ascii="微软雅黑" w:eastAsia="微软雅黑" w:hAnsi="微软雅黑" w:cs="微软雅黑" w:hint="eastAsia"/>
          <w:color w:val="auto"/>
          <w:spacing w:val="4"/>
          <w:lang w:eastAsia="zh-CN"/>
        </w:rPr>
        <w:t>人，比之前一年增长</w:t>
      </w:r>
      <w:r w:rsidR="00AA4F1A" w:rsidRPr="00AA4F1A">
        <w:rPr>
          <w:rFonts w:ascii="微软雅黑" w:eastAsia="微软雅黑" w:hAnsi="微软雅黑" w:cs="微软雅黑"/>
          <w:color w:val="auto"/>
          <w:spacing w:val="4"/>
          <w:lang w:eastAsia="zh-CN"/>
        </w:rPr>
        <w:t>43.2%</w:t>
      </w:r>
      <w:r w:rsidR="00AA4F1A" w:rsidRPr="00AA4F1A">
        <w:rPr>
          <w:rFonts w:ascii="微软雅黑" w:eastAsia="微软雅黑" w:hAnsi="微软雅黑" w:cs="微软雅黑" w:hint="eastAsia"/>
          <w:color w:val="auto"/>
          <w:spacing w:val="4"/>
          <w:lang w:eastAsia="zh-CN"/>
        </w:rPr>
        <w:t>。</w:t>
      </w:r>
      <w:r w:rsidRPr="0081618A">
        <w:rPr>
          <w:rFonts w:ascii="微软雅黑" w:eastAsia="微软雅黑" w:hAnsi="微软雅黑" w:cs="微软雅黑" w:hint="eastAsia"/>
          <w:color w:val="auto"/>
          <w:spacing w:val="4"/>
          <w:lang w:eastAsia="zh-CN"/>
        </w:rPr>
        <w:t>】</w:t>
      </w:r>
    </w:p>
    <w:p w14:paraId="3AC715D5" w14:textId="0519C858" w:rsidR="0081618A" w:rsidRPr="0081618A" w:rsidRDefault="0081618A" w:rsidP="00AA4F1A">
      <w:pPr>
        <w:spacing w:before="102" w:line="257" w:lineRule="auto"/>
        <w:ind w:left="418" w:right="646"/>
        <w:jc w:val="both"/>
        <w:rPr>
          <w:rFonts w:ascii="微软雅黑" w:eastAsia="微软雅黑" w:hAnsi="微软雅黑" w:cs="微软雅黑" w:hint="eastAsia"/>
          <w:color w:val="auto"/>
          <w:spacing w:val="4"/>
          <w:lang w:eastAsia="zh-CN"/>
        </w:rPr>
      </w:pPr>
      <w:r w:rsidRPr="0081618A">
        <w:rPr>
          <w:rFonts w:ascii="微软雅黑" w:eastAsia="微软雅黑" w:hAnsi="微软雅黑" w:cs="微软雅黑" w:hint="eastAsia"/>
          <w:color w:val="auto"/>
          <w:spacing w:val="4"/>
          <w:lang w:eastAsia="zh-CN"/>
        </w:rPr>
        <w:t>【</w:t>
      </w:r>
      <w:r w:rsidR="00AA4F1A" w:rsidRPr="00AA4F1A">
        <w:rPr>
          <w:rFonts w:ascii="微软雅黑" w:eastAsia="微软雅黑" w:hAnsi="微软雅黑" w:cs="微软雅黑" w:hint="eastAsia"/>
          <w:color w:val="auto"/>
          <w:spacing w:val="4"/>
          <w:lang w:eastAsia="zh-CN"/>
        </w:rPr>
        <w:t>欧元区</w:t>
      </w:r>
      <w:r w:rsidR="00AA4F1A" w:rsidRPr="00AA4F1A">
        <w:rPr>
          <w:rFonts w:ascii="微软雅黑" w:eastAsia="微软雅黑" w:hAnsi="微软雅黑" w:cs="微软雅黑"/>
          <w:color w:val="auto"/>
          <w:spacing w:val="4"/>
          <w:lang w:eastAsia="zh-CN"/>
        </w:rPr>
        <w:t>2024</w:t>
      </w:r>
      <w:r w:rsidR="00AA4F1A" w:rsidRPr="00AA4F1A">
        <w:rPr>
          <w:rFonts w:ascii="微软雅黑" w:eastAsia="微软雅黑" w:hAnsi="微软雅黑" w:cs="微软雅黑" w:hint="eastAsia"/>
          <w:color w:val="auto"/>
          <w:spacing w:val="4"/>
          <w:lang w:eastAsia="zh-CN"/>
        </w:rPr>
        <w:t>年</w:t>
      </w:r>
      <w:r w:rsidR="00AA4F1A" w:rsidRPr="00AA4F1A">
        <w:rPr>
          <w:rFonts w:ascii="微软雅黑" w:eastAsia="微软雅黑" w:hAnsi="微软雅黑" w:cs="微软雅黑"/>
          <w:color w:val="auto"/>
          <w:spacing w:val="4"/>
          <w:lang w:eastAsia="zh-CN"/>
        </w:rPr>
        <w:t>11</w:t>
      </w:r>
      <w:r w:rsidR="00AA4F1A" w:rsidRPr="00AA4F1A">
        <w:rPr>
          <w:rFonts w:ascii="微软雅黑" w:eastAsia="微软雅黑" w:hAnsi="微软雅黑" w:cs="微软雅黑" w:hint="eastAsia"/>
          <w:color w:val="auto"/>
          <w:spacing w:val="4"/>
          <w:lang w:eastAsia="zh-CN"/>
        </w:rPr>
        <w:t>月零售销售环比升</w:t>
      </w:r>
      <w:r w:rsidR="00AA4F1A" w:rsidRPr="00AA4F1A">
        <w:rPr>
          <w:rFonts w:ascii="微软雅黑" w:eastAsia="微软雅黑" w:hAnsi="微软雅黑" w:cs="微软雅黑"/>
          <w:color w:val="auto"/>
          <w:spacing w:val="4"/>
          <w:lang w:eastAsia="zh-CN"/>
        </w:rPr>
        <w:t>0.1%</w:t>
      </w:r>
      <w:r w:rsidR="00AA4F1A" w:rsidRPr="00AA4F1A">
        <w:rPr>
          <w:rFonts w:ascii="微软雅黑" w:eastAsia="微软雅黑" w:hAnsi="微软雅黑" w:cs="微软雅黑" w:hint="eastAsia"/>
          <w:color w:val="auto"/>
          <w:spacing w:val="4"/>
          <w:lang w:eastAsia="zh-CN"/>
        </w:rPr>
        <w:t>，预期升</w:t>
      </w:r>
      <w:r w:rsidR="00AA4F1A" w:rsidRPr="00AA4F1A">
        <w:rPr>
          <w:rFonts w:ascii="微软雅黑" w:eastAsia="微软雅黑" w:hAnsi="微软雅黑" w:cs="微软雅黑"/>
          <w:color w:val="auto"/>
          <w:spacing w:val="4"/>
          <w:lang w:eastAsia="zh-CN"/>
        </w:rPr>
        <w:t>0.4%</w:t>
      </w:r>
      <w:r w:rsidR="00AA4F1A" w:rsidRPr="00AA4F1A">
        <w:rPr>
          <w:rFonts w:ascii="微软雅黑" w:eastAsia="微软雅黑" w:hAnsi="微软雅黑" w:cs="微软雅黑" w:hint="eastAsia"/>
          <w:color w:val="auto"/>
          <w:spacing w:val="4"/>
          <w:lang w:eastAsia="zh-CN"/>
        </w:rPr>
        <w:t>，前值从降</w:t>
      </w:r>
      <w:r w:rsidR="00AA4F1A" w:rsidRPr="00AA4F1A">
        <w:rPr>
          <w:rFonts w:ascii="微软雅黑" w:eastAsia="微软雅黑" w:hAnsi="微软雅黑" w:cs="微软雅黑"/>
          <w:color w:val="auto"/>
          <w:spacing w:val="4"/>
          <w:lang w:eastAsia="zh-CN"/>
        </w:rPr>
        <w:t>0.5%</w:t>
      </w:r>
      <w:r w:rsidR="00AA4F1A" w:rsidRPr="00AA4F1A">
        <w:rPr>
          <w:rFonts w:ascii="微软雅黑" w:eastAsia="微软雅黑" w:hAnsi="微软雅黑" w:cs="微软雅黑" w:hint="eastAsia"/>
          <w:color w:val="auto"/>
          <w:spacing w:val="4"/>
          <w:lang w:eastAsia="zh-CN"/>
        </w:rPr>
        <w:t>修正为降</w:t>
      </w:r>
      <w:r w:rsidR="00AA4F1A" w:rsidRPr="00AA4F1A">
        <w:rPr>
          <w:rFonts w:ascii="微软雅黑" w:eastAsia="微软雅黑" w:hAnsi="微软雅黑" w:cs="微软雅黑"/>
          <w:color w:val="auto"/>
          <w:spacing w:val="4"/>
          <w:lang w:eastAsia="zh-CN"/>
        </w:rPr>
        <w:t>0.3%</w:t>
      </w:r>
      <w:r w:rsidR="00AA4F1A" w:rsidRPr="00AA4F1A">
        <w:rPr>
          <w:rFonts w:ascii="微软雅黑" w:eastAsia="微软雅黑" w:hAnsi="微软雅黑" w:cs="微软雅黑" w:hint="eastAsia"/>
          <w:color w:val="auto"/>
          <w:spacing w:val="4"/>
          <w:lang w:eastAsia="zh-CN"/>
        </w:rPr>
        <w:t>；同比升</w:t>
      </w:r>
      <w:r w:rsidR="00AA4F1A" w:rsidRPr="00AA4F1A">
        <w:rPr>
          <w:rFonts w:ascii="微软雅黑" w:eastAsia="微软雅黑" w:hAnsi="微软雅黑" w:cs="微软雅黑"/>
          <w:color w:val="auto"/>
          <w:spacing w:val="4"/>
          <w:lang w:eastAsia="zh-CN"/>
        </w:rPr>
        <w:t>1.2%</w:t>
      </w:r>
      <w:r w:rsidR="00AA4F1A" w:rsidRPr="00AA4F1A">
        <w:rPr>
          <w:rFonts w:ascii="微软雅黑" w:eastAsia="微软雅黑" w:hAnsi="微软雅黑" w:cs="微软雅黑" w:hint="eastAsia"/>
          <w:color w:val="auto"/>
          <w:spacing w:val="4"/>
          <w:lang w:eastAsia="zh-CN"/>
        </w:rPr>
        <w:t>，前值从升</w:t>
      </w:r>
      <w:r w:rsidR="00AA4F1A" w:rsidRPr="00AA4F1A">
        <w:rPr>
          <w:rFonts w:ascii="微软雅黑" w:eastAsia="微软雅黑" w:hAnsi="微软雅黑" w:cs="微软雅黑"/>
          <w:color w:val="auto"/>
          <w:spacing w:val="4"/>
          <w:lang w:eastAsia="zh-CN"/>
        </w:rPr>
        <w:t>1.9%</w:t>
      </w:r>
      <w:r w:rsidR="00AA4F1A" w:rsidRPr="00AA4F1A">
        <w:rPr>
          <w:rFonts w:ascii="微软雅黑" w:eastAsia="微软雅黑" w:hAnsi="微软雅黑" w:cs="微软雅黑" w:hint="eastAsia"/>
          <w:color w:val="auto"/>
          <w:spacing w:val="4"/>
          <w:lang w:eastAsia="zh-CN"/>
        </w:rPr>
        <w:t>修正为升</w:t>
      </w:r>
      <w:r w:rsidR="00AA4F1A" w:rsidRPr="00AA4F1A">
        <w:rPr>
          <w:rFonts w:ascii="微软雅黑" w:eastAsia="微软雅黑" w:hAnsi="微软雅黑" w:cs="微软雅黑"/>
          <w:color w:val="auto"/>
          <w:spacing w:val="4"/>
          <w:lang w:eastAsia="zh-CN"/>
        </w:rPr>
        <w:t>2.1%</w:t>
      </w:r>
      <w:r w:rsidR="00AA4F1A" w:rsidRPr="00AA4F1A">
        <w:rPr>
          <w:rFonts w:ascii="微软雅黑" w:eastAsia="微软雅黑" w:hAnsi="微软雅黑" w:cs="微软雅黑" w:hint="eastAsia"/>
          <w:color w:val="auto"/>
          <w:spacing w:val="4"/>
          <w:lang w:eastAsia="zh-CN"/>
        </w:rPr>
        <w:t>。</w:t>
      </w:r>
      <w:r w:rsidRPr="0081618A">
        <w:rPr>
          <w:rFonts w:ascii="微软雅黑" w:eastAsia="微软雅黑" w:hAnsi="微软雅黑" w:cs="微软雅黑" w:hint="eastAsia"/>
          <w:color w:val="auto"/>
          <w:spacing w:val="4"/>
          <w:lang w:eastAsia="zh-CN"/>
        </w:rPr>
        <w:t>】</w:t>
      </w:r>
    </w:p>
    <w:p w14:paraId="1DAC5BD8" w14:textId="77777777" w:rsidR="000511AA" w:rsidRPr="0081618A" w:rsidRDefault="000511AA" w:rsidP="00BB50ED">
      <w:pPr>
        <w:spacing w:before="102" w:line="257" w:lineRule="auto"/>
        <w:ind w:leftChars="7" w:left="15" w:right="646" w:firstLineChars="200" w:firstLine="436"/>
        <w:jc w:val="both"/>
        <w:rPr>
          <w:rFonts w:ascii="微软雅黑" w:eastAsia="微软雅黑" w:hAnsi="微软雅黑" w:cs="微软雅黑" w:hint="eastAsia"/>
          <w:color w:val="auto"/>
          <w:spacing w:val="4"/>
          <w:lang w:eastAsia="zh-CN"/>
        </w:rPr>
      </w:pPr>
    </w:p>
    <w:p w14:paraId="2036206F" w14:textId="77777777" w:rsidR="000511AA" w:rsidRPr="00F344E9" w:rsidRDefault="000511AA" w:rsidP="00BB50ED">
      <w:pPr>
        <w:spacing w:before="102" w:line="257" w:lineRule="auto"/>
        <w:ind w:leftChars="7" w:left="15" w:right="646" w:firstLineChars="200" w:firstLine="436"/>
        <w:jc w:val="both"/>
        <w:rPr>
          <w:rFonts w:ascii="微软雅黑" w:eastAsia="微软雅黑" w:hAnsi="微软雅黑" w:cs="微软雅黑" w:hint="eastAsia"/>
          <w:color w:val="auto"/>
          <w:spacing w:val="4"/>
          <w:lang w:eastAsia="zh-CN"/>
        </w:rPr>
      </w:pPr>
    </w:p>
    <w:p w14:paraId="71525625" w14:textId="77777777" w:rsidR="009372C5" w:rsidRDefault="00115A1A">
      <w:pPr>
        <w:spacing w:before="120" w:line="190" w:lineRule="auto"/>
        <w:ind w:left="6" w:firstLine="560"/>
        <w:rPr>
          <w:rFonts w:ascii="微软雅黑" w:eastAsia="微软雅黑" w:hAnsi="微软雅黑" w:cs="微软雅黑" w:hint="eastAsia"/>
          <w:sz w:val="28"/>
          <w:szCs w:val="28"/>
          <w:lang w:eastAsia="zh-CN"/>
        </w:rPr>
      </w:pPr>
      <w:r>
        <w:rPr>
          <w:rFonts w:ascii="微软雅黑" w:eastAsia="微软雅黑" w:hAnsi="微软雅黑" w:cs="微软雅黑"/>
          <w:noProof/>
          <w:color w:val="036EB8"/>
          <w:position w:val="-4"/>
          <w:sz w:val="28"/>
          <w:szCs w:val="28"/>
          <w:lang w:eastAsia="zh-CN"/>
        </w:rPr>
        <w:drawing>
          <wp:inline distT="0" distB="0" distL="0" distR="0" wp14:anchorId="0AE967E3" wp14:editId="3743165A">
            <wp:extent cx="128905" cy="173990"/>
            <wp:effectExtent l="0" t="0" r="4445" b="16510"/>
            <wp:docPr id="7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1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9197" cy="174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/>
          <w:b/>
          <w:bCs/>
          <w:color w:val="036EB8"/>
          <w:spacing w:val="15"/>
          <w:sz w:val="28"/>
          <w:szCs w:val="28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color w:val="036EB8"/>
          <w:spacing w:val="19"/>
          <w:sz w:val="28"/>
          <w:szCs w:val="28"/>
          <w:lang w:eastAsia="zh-CN"/>
        </w:rPr>
        <w:t>今日关注</w:t>
      </w:r>
    </w:p>
    <w:tbl>
      <w:tblPr>
        <w:tblStyle w:val="TableNormal"/>
        <w:tblW w:w="9389" w:type="dxa"/>
        <w:tblInd w:w="254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134"/>
        <w:gridCol w:w="6524"/>
      </w:tblGrid>
      <w:tr w:rsidR="009372C5" w14:paraId="5071144A" w14:textId="77777777" w:rsidTr="00214344">
        <w:trPr>
          <w:trHeight w:val="620"/>
        </w:trPr>
        <w:tc>
          <w:tcPr>
            <w:tcW w:w="2865" w:type="dxa"/>
            <w:gridSpan w:val="2"/>
            <w:shd w:val="clear" w:color="auto" w:fill="3D85C1"/>
          </w:tcPr>
          <w:p w14:paraId="7EBFD075" w14:textId="77777777" w:rsidR="009372C5" w:rsidRDefault="00115A1A" w:rsidP="005A4E86">
            <w:pPr>
              <w:pStyle w:val="TableText"/>
              <w:rPr>
                <w:rFonts w:hint="eastAsia"/>
              </w:rPr>
            </w:pPr>
            <w:bookmarkStart w:id="0" w:name="_Hlk185920439"/>
            <w:proofErr w:type="spellStart"/>
            <w:r>
              <w:t>时间</w:t>
            </w:r>
            <w:proofErr w:type="spellEnd"/>
          </w:p>
        </w:tc>
        <w:tc>
          <w:tcPr>
            <w:tcW w:w="6524" w:type="dxa"/>
            <w:shd w:val="clear" w:color="auto" w:fill="3D85C1"/>
          </w:tcPr>
          <w:p w14:paraId="1FAD24FF" w14:textId="77777777" w:rsidR="009372C5" w:rsidRDefault="00115A1A" w:rsidP="005A4E86">
            <w:pPr>
              <w:pStyle w:val="TableText"/>
              <w:rPr>
                <w:rFonts w:hint="eastAsia"/>
              </w:rPr>
            </w:pPr>
            <w:proofErr w:type="spellStart"/>
            <w:r>
              <w:t>数据</w:t>
            </w:r>
            <w:proofErr w:type="spellEnd"/>
            <w:r>
              <w:t>/</w:t>
            </w:r>
            <w:proofErr w:type="spellStart"/>
            <w:r>
              <w:t>事件</w:t>
            </w:r>
            <w:proofErr w:type="spellEnd"/>
          </w:p>
        </w:tc>
      </w:tr>
      <w:tr w:rsidR="00583A38" w14:paraId="76EA7498" w14:textId="77777777" w:rsidTr="002731E2">
        <w:trPr>
          <w:trHeight w:val="618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2449EE" w14:textId="38C83318" w:rsidR="00583A38" w:rsidRDefault="00583A38" w:rsidP="005A4E86">
            <w:pPr>
              <w:pStyle w:val="TableText"/>
              <w:rPr>
                <w:rFonts w:hint="eastAsia"/>
                <w:lang w:eastAsia="zh-CN"/>
              </w:rPr>
            </w:pPr>
            <w:r>
              <w:t>202</w:t>
            </w:r>
            <w:r w:rsidR="0009722E">
              <w:rPr>
                <w:rFonts w:hint="eastAsia"/>
                <w:lang w:eastAsia="zh-CN"/>
              </w:rPr>
              <w:t>5</w:t>
            </w:r>
            <w:r>
              <w:t>/</w:t>
            </w:r>
            <w:r w:rsidR="0009722E">
              <w:rPr>
                <w:rFonts w:hint="eastAsia"/>
                <w:lang w:eastAsia="zh-CN"/>
              </w:rPr>
              <w:t>01</w:t>
            </w:r>
            <w:r>
              <w:t>/</w:t>
            </w:r>
            <w:r w:rsidR="00FA7A35">
              <w:rPr>
                <w:rFonts w:hint="eastAsia"/>
                <w:lang w:eastAsia="zh-CN"/>
              </w:rPr>
              <w:t>10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14:paraId="1434EA48" w14:textId="3763C266" w:rsidR="00583A38" w:rsidRPr="00853C1D" w:rsidRDefault="00C5184A" w:rsidP="005A4E86">
            <w:pPr>
              <w:pStyle w:val="TableTex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 w:rsidR="0009722E">
              <w:rPr>
                <w:rFonts w:hint="eastAsia"/>
                <w:lang w:eastAsia="zh-CN"/>
              </w:rPr>
              <w:t>1</w:t>
            </w:r>
            <w:r w:rsidR="00AA4F1A">
              <w:rPr>
                <w:rFonts w:hint="eastAsia"/>
                <w:lang w:eastAsia="zh-CN"/>
              </w:rPr>
              <w:t>4</w:t>
            </w:r>
            <w:r w:rsidR="0009722E">
              <w:rPr>
                <w:rFonts w:hint="eastAsia"/>
                <w:lang w:eastAsia="zh-CN"/>
              </w:rPr>
              <w:t>:</w:t>
            </w:r>
            <w:r w:rsidR="00AA4F1A">
              <w:rPr>
                <w:rFonts w:hint="eastAsia"/>
                <w:lang w:eastAsia="zh-CN"/>
              </w:rPr>
              <w:t>45</w:t>
            </w:r>
            <w:r w:rsidR="00DC0244"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6524" w:type="dxa"/>
            <w:shd w:val="clear" w:color="auto" w:fill="auto"/>
          </w:tcPr>
          <w:p w14:paraId="4D0C962F" w14:textId="4976A064" w:rsidR="00583A38" w:rsidRPr="00583A38" w:rsidRDefault="00AA4F1A" w:rsidP="00AA4F1A">
            <w:pPr>
              <w:pStyle w:val="TableText"/>
              <w:ind w:firstLineChars="1400" w:firstLine="2744"/>
              <w:jc w:val="left"/>
              <w:rPr>
                <w:rFonts w:hint="eastAsia"/>
                <w:lang w:eastAsia="zh-CN"/>
              </w:rPr>
            </w:pPr>
            <w:r w:rsidRPr="00AA4F1A">
              <w:rPr>
                <w:rFonts w:hint="eastAsia"/>
                <w:lang w:eastAsia="zh-CN"/>
              </w:rPr>
              <w:t>瑞士</w:t>
            </w:r>
            <w:r w:rsidRPr="00AA4F1A">
              <w:rPr>
                <w:lang w:eastAsia="zh-CN"/>
              </w:rPr>
              <w:t>12</w:t>
            </w:r>
            <w:r w:rsidRPr="00AA4F1A">
              <w:rPr>
                <w:rFonts w:hint="eastAsia"/>
                <w:lang w:eastAsia="zh-CN"/>
              </w:rPr>
              <w:t>月季调后失业率</w:t>
            </w:r>
          </w:p>
        </w:tc>
      </w:tr>
      <w:tr w:rsidR="0009722E" w14:paraId="795961AC" w14:textId="77777777" w:rsidTr="00964C3D">
        <w:trPr>
          <w:trHeight w:val="618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DAE3F4" w:themeFill="accent1" w:themeFillTint="33"/>
          </w:tcPr>
          <w:p w14:paraId="227368FB" w14:textId="4DCD86AC" w:rsidR="0009722E" w:rsidRDefault="0009722E" w:rsidP="005A4E86">
            <w:pPr>
              <w:pStyle w:val="TableText"/>
              <w:rPr>
                <w:rFonts w:hint="eastAsia"/>
              </w:rPr>
            </w:pPr>
            <w:r>
              <w:t>202</w:t>
            </w:r>
            <w:r>
              <w:rPr>
                <w:rFonts w:hint="eastAsia"/>
                <w:lang w:eastAsia="zh-CN"/>
              </w:rPr>
              <w:t>5</w:t>
            </w:r>
            <w:r>
              <w:t>/</w:t>
            </w:r>
            <w:r>
              <w:rPr>
                <w:rFonts w:hint="eastAsia"/>
                <w:lang w:eastAsia="zh-CN"/>
              </w:rPr>
              <w:t>01</w:t>
            </w:r>
            <w:r>
              <w:t>/</w:t>
            </w:r>
            <w:r w:rsidR="00FA7A35">
              <w:rPr>
                <w:rFonts w:hint="eastAsia"/>
                <w:lang w:eastAsia="zh-CN"/>
              </w:rPr>
              <w:t>10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DAE3F4" w:themeFill="accent1" w:themeFillTint="33"/>
          </w:tcPr>
          <w:p w14:paraId="408F34AF" w14:textId="399EF121" w:rsidR="0009722E" w:rsidRDefault="0009722E" w:rsidP="005A4E86">
            <w:pPr>
              <w:pStyle w:val="TableTex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 w:rsidR="00845B7D">
              <w:rPr>
                <w:rFonts w:hint="eastAsia"/>
                <w:lang w:eastAsia="zh-CN"/>
              </w:rPr>
              <w:t>1</w:t>
            </w:r>
            <w:r w:rsidR="00AA4F1A">
              <w:rPr>
                <w:rFonts w:hint="eastAsia"/>
                <w:lang w:eastAsia="zh-CN"/>
              </w:rPr>
              <w:t>6</w:t>
            </w:r>
            <w:r w:rsidR="007C2ACF">
              <w:rPr>
                <w:rFonts w:hint="eastAsia"/>
                <w:lang w:eastAsia="zh-CN"/>
              </w:rPr>
              <w:t>:</w:t>
            </w:r>
            <w:r w:rsidR="00F344E9">
              <w:rPr>
                <w:rFonts w:hint="eastAsia"/>
                <w:lang w:eastAsia="zh-CN"/>
              </w:rPr>
              <w:t>00</w:t>
            </w:r>
          </w:p>
        </w:tc>
        <w:tc>
          <w:tcPr>
            <w:tcW w:w="6524" w:type="dxa"/>
            <w:shd w:val="clear" w:color="auto" w:fill="DAE3F4" w:themeFill="accent1" w:themeFillTint="33"/>
          </w:tcPr>
          <w:p w14:paraId="50E4ECB3" w14:textId="58D4445D" w:rsidR="0009722E" w:rsidRPr="00E15363" w:rsidRDefault="00AA4F1A" w:rsidP="008B38AC">
            <w:pPr>
              <w:pStyle w:val="TableText"/>
              <w:ind w:firstLineChars="1400" w:firstLine="2744"/>
              <w:jc w:val="left"/>
              <w:rPr>
                <w:rFonts w:hint="eastAsia"/>
                <w:lang w:eastAsia="zh-CN"/>
              </w:rPr>
            </w:pPr>
            <w:r w:rsidRPr="00AA4F1A">
              <w:rPr>
                <w:rFonts w:hint="eastAsia"/>
                <w:lang w:eastAsia="zh-CN"/>
              </w:rPr>
              <w:t>瑞士</w:t>
            </w:r>
            <w:r w:rsidRPr="00AA4F1A">
              <w:rPr>
                <w:lang w:eastAsia="zh-CN"/>
              </w:rPr>
              <w:t>12</w:t>
            </w:r>
            <w:r w:rsidRPr="00AA4F1A">
              <w:rPr>
                <w:rFonts w:hint="eastAsia"/>
                <w:lang w:eastAsia="zh-CN"/>
              </w:rPr>
              <w:t>月消费者信心指数</w:t>
            </w:r>
          </w:p>
        </w:tc>
      </w:tr>
      <w:tr w:rsidR="0009722E" w14:paraId="12ED75B1" w14:textId="77777777" w:rsidTr="002731E2">
        <w:trPr>
          <w:trHeight w:val="618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4396F" w14:textId="20D7CBE4" w:rsidR="0009722E" w:rsidRDefault="0009722E" w:rsidP="005A4E86">
            <w:pPr>
              <w:pStyle w:val="TableText"/>
              <w:rPr>
                <w:rFonts w:hint="eastAsia"/>
                <w:lang w:eastAsia="zh-CN"/>
              </w:rPr>
            </w:pPr>
            <w:r>
              <w:t>202</w:t>
            </w:r>
            <w:r>
              <w:rPr>
                <w:rFonts w:hint="eastAsia"/>
                <w:lang w:eastAsia="zh-CN"/>
              </w:rPr>
              <w:t>5</w:t>
            </w:r>
            <w:r>
              <w:t>/</w:t>
            </w:r>
            <w:r>
              <w:rPr>
                <w:rFonts w:hint="eastAsia"/>
                <w:lang w:eastAsia="zh-CN"/>
              </w:rPr>
              <w:t>01</w:t>
            </w:r>
            <w:r>
              <w:t>/</w:t>
            </w:r>
            <w:r w:rsidR="00FA7A35">
              <w:rPr>
                <w:rFonts w:hint="eastAsia"/>
                <w:lang w:eastAsia="zh-CN"/>
              </w:rPr>
              <w:t>10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14:paraId="5F4C259F" w14:textId="1FFD6481" w:rsidR="0009722E" w:rsidRDefault="0009722E" w:rsidP="005A4E86">
            <w:pPr>
              <w:pStyle w:val="TableTex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 w:rsidR="00CF112E">
              <w:rPr>
                <w:rFonts w:hint="eastAsia"/>
                <w:lang w:eastAsia="zh-CN"/>
              </w:rPr>
              <w:t>2</w:t>
            </w:r>
            <w:r w:rsidR="00AA4F1A">
              <w:rPr>
                <w:rFonts w:hint="eastAsia"/>
                <w:lang w:eastAsia="zh-CN"/>
              </w:rPr>
              <w:t>1</w:t>
            </w:r>
            <w:r w:rsidR="00F344E9">
              <w:rPr>
                <w:rFonts w:hint="eastAsia"/>
                <w:lang w:eastAsia="zh-CN"/>
              </w:rPr>
              <w:t>:</w:t>
            </w:r>
            <w:r w:rsidR="00845B7D">
              <w:rPr>
                <w:rFonts w:hint="eastAsia"/>
                <w:lang w:eastAsia="zh-CN"/>
              </w:rPr>
              <w:t>30</w:t>
            </w:r>
          </w:p>
        </w:tc>
        <w:tc>
          <w:tcPr>
            <w:tcW w:w="6524" w:type="dxa"/>
            <w:shd w:val="clear" w:color="auto" w:fill="auto"/>
          </w:tcPr>
          <w:p w14:paraId="074C3DDA" w14:textId="3DCDF555" w:rsidR="0009722E" w:rsidRDefault="00CF112E" w:rsidP="007C2ACF">
            <w:pPr>
              <w:pStyle w:val="TableText"/>
              <w:ind w:firstLineChars="700" w:firstLine="1372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        </w:t>
            </w:r>
            <w:r w:rsidR="008B38AC">
              <w:rPr>
                <w:rFonts w:hint="eastAsia"/>
                <w:lang w:eastAsia="zh-CN"/>
              </w:rPr>
              <w:t xml:space="preserve">      </w:t>
            </w:r>
            <w:r w:rsidR="008B38AC" w:rsidRPr="008B38AC">
              <w:rPr>
                <w:rFonts w:hint="eastAsia"/>
                <w:lang w:eastAsia="zh-CN"/>
              </w:rPr>
              <w:t>美国</w:t>
            </w:r>
            <w:r w:rsidR="008B38AC" w:rsidRPr="008B38AC">
              <w:rPr>
                <w:lang w:eastAsia="zh-CN"/>
              </w:rPr>
              <w:t>12</w:t>
            </w:r>
            <w:r w:rsidR="008B38AC" w:rsidRPr="008B38AC">
              <w:rPr>
                <w:rFonts w:hint="eastAsia"/>
                <w:lang w:eastAsia="zh-CN"/>
              </w:rPr>
              <w:t>月失业率</w:t>
            </w:r>
          </w:p>
        </w:tc>
      </w:tr>
      <w:tr w:rsidR="008B38AC" w14:paraId="23AAE941" w14:textId="77777777" w:rsidTr="002731E2">
        <w:trPr>
          <w:trHeight w:val="618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78323" w14:textId="77777777" w:rsidR="008B38AC" w:rsidRDefault="008B38AC" w:rsidP="005A4E86">
            <w:pPr>
              <w:pStyle w:val="TableText"/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14:paraId="6F0E9028" w14:textId="3CA183E6" w:rsidR="008B38AC" w:rsidRDefault="008B38AC" w:rsidP="005A4E86">
            <w:pPr>
              <w:pStyle w:val="TableTex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21:30</w:t>
            </w:r>
          </w:p>
        </w:tc>
        <w:tc>
          <w:tcPr>
            <w:tcW w:w="6524" w:type="dxa"/>
            <w:shd w:val="clear" w:color="auto" w:fill="auto"/>
          </w:tcPr>
          <w:p w14:paraId="1CBD4273" w14:textId="09CC61F3" w:rsidR="008B38AC" w:rsidRDefault="008B38AC" w:rsidP="008B38AC">
            <w:pPr>
              <w:pStyle w:val="TableText"/>
              <w:ind w:firstLineChars="1300" w:firstLine="2548"/>
              <w:jc w:val="left"/>
              <w:rPr>
                <w:rFonts w:hint="eastAsia"/>
                <w:lang w:eastAsia="zh-CN"/>
              </w:rPr>
            </w:pPr>
            <w:r w:rsidRPr="008B38AC">
              <w:rPr>
                <w:rFonts w:hint="eastAsia"/>
                <w:lang w:eastAsia="zh-CN"/>
              </w:rPr>
              <w:t>美国</w:t>
            </w:r>
            <w:r w:rsidRPr="008B38AC">
              <w:rPr>
                <w:lang w:eastAsia="zh-CN"/>
              </w:rPr>
              <w:t>12</w:t>
            </w:r>
            <w:r w:rsidRPr="008B38AC">
              <w:rPr>
                <w:rFonts w:hint="eastAsia"/>
                <w:lang w:eastAsia="zh-CN"/>
              </w:rPr>
              <w:t>月季调后非农就业人口</w:t>
            </w:r>
          </w:p>
        </w:tc>
      </w:tr>
      <w:tr w:rsidR="008B38AC" w14:paraId="1511361C" w14:textId="77777777" w:rsidTr="002731E2">
        <w:trPr>
          <w:trHeight w:val="618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8C3A2" w14:textId="77777777" w:rsidR="008B38AC" w:rsidRDefault="008B38AC" w:rsidP="005A4E86">
            <w:pPr>
              <w:pStyle w:val="TableText"/>
              <w:rPr>
                <w:lang w:eastAsia="zh-CN"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14:paraId="5F560C12" w14:textId="1B4DEE51" w:rsidR="008B38AC" w:rsidRDefault="008B38AC" w:rsidP="005A4E86">
            <w:pPr>
              <w:pStyle w:val="TableTex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21:30</w:t>
            </w:r>
          </w:p>
        </w:tc>
        <w:tc>
          <w:tcPr>
            <w:tcW w:w="6524" w:type="dxa"/>
            <w:shd w:val="clear" w:color="auto" w:fill="auto"/>
          </w:tcPr>
          <w:p w14:paraId="0319EFCD" w14:textId="0BE8417C" w:rsidR="008B38AC" w:rsidRDefault="008B38AC" w:rsidP="008B38AC">
            <w:pPr>
              <w:pStyle w:val="TableText"/>
              <w:ind w:firstLineChars="1300" w:firstLine="2548"/>
              <w:jc w:val="left"/>
              <w:rPr>
                <w:rFonts w:hint="eastAsia"/>
                <w:lang w:eastAsia="zh-CN"/>
              </w:rPr>
            </w:pPr>
            <w:r w:rsidRPr="008B38AC">
              <w:rPr>
                <w:rFonts w:hint="eastAsia"/>
                <w:lang w:eastAsia="zh-CN"/>
              </w:rPr>
              <w:t>美国</w:t>
            </w:r>
            <w:r w:rsidRPr="008B38AC">
              <w:rPr>
                <w:lang w:eastAsia="zh-CN"/>
              </w:rPr>
              <w:t>12</w:t>
            </w:r>
            <w:r w:rsidRPr="008B38AC">
              <w:rPr>
                <w:rFonts w:hint="eastAsia"/>
                <w:lang w:eastAsia="zh-CN"/>
              </w:rPr>
              <w:t>月平均每小时工资月率</w:t>
            </w:r>
          </w:p>
        </w:tc>
      </w:tr>
      <w:tr w:rsidR="00CF112E" w14:paraId="4D9E4B31" w14:textId="77777777" w:rsidTr="00F344E9">
        <w:trPr>
          <w:trHeight w:val="618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DAE3F4" w:themeFill="accent1" w:themeFillTint="33"/>
          </w:tcPr>
          <w:p w14:paraId="59754E6C" w14:textId="349C8303" w:rsidR="00CF112E" w:rsidRDefault="00F344E9" w:rsidP="005A4E86">
            <w:pPr>
              <w:pStyle w:val="TableText"/>
              <w:rPr>
                <w:rFonts w:hint="eastAsia"/>
                <w:lang w:eastAsia="zh-CN"/>
              </w:rPr>
            </w:pPr>
            <w:r>
              <w:t>202</w:t>
            </w:r>
            <w:r>
              <w:rPr>
                <w:rFonts w:hint="eastAsia"/>
                <w:lang w:eastAsia="zh-CN"/>
              </w:rPr>
              <w:t>5</w:t>
            </w:r>
            <w:r>
              <w:t>/</w:t>
            </w:r>
            <w:r>
              <w:rPr>
                <w:rFonts w:hint="eastAsia"/>
                <w:lang w:eastAsia="zh-CN"/>
              </w:rPr>
              <w:t>01</w:t>
            </w:r>
            <w:r>
              <w:t>/</w:t>
            </w:r>
            <w:r w:rsidR="00FA7A35">
              <w:rPr>
                <w:rFonts w:hint="eastAsia"/>
                <w:lang w:eastAsia="zh-CN"/>
              </w:rPr>
              <w:t>10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DAE3F4" w:themeFill="accent1" w:themeFillTint="33"/>
          </w:tcPr>
          <w:p w14:paraId="044E6FF0" w14:textId="6C2CA457" w:rsidR="00CF112E" w:rsidRDefault="00CF112E" w:rsidP="005A4E86">
            <w:pPr>
              <w:pStyle w:val="TableTex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2</w:t>
            </w:r>
            <w:r w:rsidR="008B38AC"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:</w:t>
            </w:r>
            <w:r w:rsidR="003C0AC9">
              <w:rPr>
                <w:rFonts w:hint="eastAsia"/>
                <w:lang w:eastAsia="zh-CN"/>
              </w:rPr>
              <w:t>00</w:t>
            </w:r>
          </w:p>
        </w:tc>
        <w:tc>
          <w:tcPr>
            <w:tcW w:w="6524" w:type="dxa"/>
            <w:shd w:val="clear" w:color="auto" w:fill="DAE3F4" w:themeFill="accent1" w:themeFillTint="33"/>
          </w:tcPr>
          <w:p w14:paraId="5028F07A" w14:textId="1ACBA719" w:rsidR="00CF112E" w:rsidRDefault="008B38AC" w:rsidP="008B38AC">
            <w:pPr>
              <w:pStyle w:val="TableText"/>
              <w:ind w:firstLineChars="1300" w:firstLine="2548"/>
              <w:jc w:val="left"/>
              <w:rPr>
                <w:rFonts w:hint="eastAsia"/>
                <w:lang w:eastAsia="zh-CN"/>
              </w:rPr>
            </w:pPr>
            <w:r w:rsidRPr="008B38AC">
              <w:rPr>
                <w:rFonts w:hint="eastAsia"/>
                <w:lang w:eastAsia="zh-CN"/>
              </w:rPr>
              <w:t>美国</w:t>
            </w:r>
            <w:r w:rsidRPr="008B38AC">
              <w:rPr>
                <w:lang w:eastAsia="zh-CN"/>
              </w:rPr>
              <w:t>1</w:t>
            </w:r>
            <w:r w:rsidRPr="008B38AC">
              <w:rPr>
                <w:rFonts w:hint="eastAsia"/>
                <w:lang w:eastAsia="zh-CN"/>
              </w:rPr>
              <w:t>月一年期通胀率预期初值</w:t>
            </w:r>
          </w:p>
        </w:tc>
      </w:tr>
      <w:tr w:rsidR="004D4C9F" w14:paraId="5E618D26" w14:textId="77777777" w:rsidTr="008B38AC">
        <w:trPr>
          <w:trHeight w:val="618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DAE3F4" w:themeFill="accent1" w:themeFillTint="33"/>
          </w:tcPr>
          <w:p w14:paraId="052C580A" w14:textId="1044CB8D" w:rsidR="004D4C9F" w:rsidRDefault="004D4C9F" w:rsidP="008B38AC">
            <w:pPr>
              <w:pStyle w:val="TableText"/>
              <w:ind w:left="0" w:firstLine="0"/>
              <w:jc w:val="left"/>
              <w:rPr>
                <w:rFonts w:hint="eastAsia"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DAE3F4" w:themeFill="accent1" w:themeFillTint="33"/>
          </w:tcPr>
          <w:p w14:paraId="113A3C0C" w14:textId="521489FB" w:rsidR="004D4C9F" w:rsidRDefault="004D4C9F" w:rsidP="005A4E86">
            <w:pPr>
              <w:pStyle w:val="TableTex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 w:rsidR="008B38AC">
              <w:rPr>
                <w:rFonts w:hint="eastAsia"/>
                <w:lang w:eastAsia="zh-CN"/>
              </w:rPr>
              <w:t>23:00</w:t>
            </w:r>
          </w:p>
        </w:tc>
        <w:tc>
          <w:tcPr>
            <w:tcW w:w="6524" w:type="dxa"/>
            <w:shd w:val="clear" w:color="auto" w:fill="DAE3F4" w:themeFill="accent1" w:themeFillTint="33"/>
          </w:tcPr>
          <w:p w14:paraId="021E459F" w14:textId="14FCC2D6" w:rsidR="004D4C9F" w:rsidRPr="00CF112E" w:rsidRDefault="008B38AC" w:rsidP="008B38AC">
            <w:pPr>
              <w:pStyle w:val="TableText"/>
              <w:ind w:firstLineChars="1100" w:firstLine="2156"/>
              <w:jc w:val="left"/>
              <w:rPr>
                <w:rFonts w:hint="eastAsia"/>
                <w:lang w:eastAsia="zh-CN"/>
              </w:rPr>
            </w:pPr>
            <w:r w:rsidRPr="008B38AC">
              <w:rPr>
                <w:rFonts w:hint="eastAsia"/>
                <w:lang w:eastAsia="zh-CN"/>
              </w:rPr>
              <w:t>美国</w:t>
            </w:r>
            <w:r w:rsidRPr="008B38AC">
              <w:rPr>
                <w:lang w:eastAsia="zh-CN"/>
              </w:rPr>
              <w:t>1</w:t>
            </w:r>
            <w:r w:rsidRPr="008B38AC">
              <w:rPr>
                <w:rFonts w:hint="eastAsia"/>
                <w:lang w:eastAsia="zh-CN"/>
              </w:rPr>
              <w:t>月密歇根大学消费者信心指数初值</w:t>
            </w:r>
          </w:p>
        </w:tc>
      </w:tr>
      <w:tr w:rsidR="007C2ACF" w14:paraId="42D5DCE7" w14:textId="77777777" w:rsidTr="002731E2">
        <w:trPr>
          <w:trHeight w:val="618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67B9EA" w14:textId="77777777" w:rsidR="007C2ACF" w:rsidRDefault="007C2ACF" w:rsidP="000511AA">
            <w:pPr>
              <w:pStyle w:val="TableText"/>
              <w:ind w:left="0" w:firstLine="0"/>
              <w:jc w:val="left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14:paraId="0A541104" w14:textId="77777777" w:rsidR="007C2ACF" w:rsidRDefault="007C2ACF" w:rsidP="005A4E86">
            <w:pPr>
              <w:pStyle w:val="TableText"/>
              <w:rPr>
                <w:rFonts w:hint="eastAsia"/>
                <w:lang w:eastAsia="zh-CN"/>
              </w:rPr>
            </w:pPr>
          </w:p>
        </w:tc>
        <w:tc>
          <w:tcPr>
            <w:tcW w:w="6524" w:type="dxa"/>
            <w:shd w:val="clear" w:color="auto" w:fill="auto"/>
          </w:tcPr>
          <w:p w14:paraId="561D731C" w14:textId="77777777" w:rsidR="007C2ACF" w:rsidRPr="007C2ACF" w:rsidRDefault="007C2ACF" w:rsidP="007C2ACF">
            <w:pPr>
              <w:pStyle w:val="TableText"/>
              <w:ind w:left="0" w:firstLine="0"/>
              <w:jc w:val="left"/>
              <w:rPr>
                <w:rFonts w:hint="eastAsia"/>
                <w:lang w:eastAsia="zh-CN"/>
              </w:rPr>
            </w:pPr>
          </w:p>
        </w:tc>
      </w:tr>
      <w:bookmarkEnd w:id="0"/>
    </w:tbl>
    <w:p w14:paraId="42E9C10B" w14:textId="77777777" w:rsidR="00C5184A" w:rsidRPr="00C5184A" w:rsidRDefault="00C5184A" w:rsidP="006E4A37">
      <w:pPr>
        <w:spacing w:before="102" w:line="257" w:lineRule="auto"/>
        <w:ind w:right="646"/>
        <w:jc w:val="both"/>
        <w:rPr>
          <w:rFonts w:eastAsiaTheme="minorEastAsia"/>
          <w:lang w:eastAsia="zh-CN"/>
        </w:rPr>
      </w:pPr>
    </w:p>
    <w:p w14:paraId="6C97C199" w14:textId="725A0ABD" w:rsidR="009372C5" w:rsidRPr="009577DA" w:rsidRDefault="00115A1A" w:rsidP="009577DA">
      <w:pPr>
        <w:pStyle w:val="aa"/>
        <w:numPr>
          <w:ilvl w:val="0"/>
          <w:numId w:val="2"/>
        </w:numPr>
        <w:spacing w:before="120" w:line="190" w:lineRule="auto"/>
        <w:ind w:firstLineChars="0"/>
        <w:rPr>
          <w:rFonts w:ascii="微软雅黑" w:eastAsia="微软雅黑" w:hAnsi="微软雅黑" w:cs="微软雅黑" w:hint="eastAsia"/>
          <w:b/>
          <w:bCs/>
          <w:color w:val="036EB8"/>
          <w:spacing w:val="15"/>
          <w:sz w:val="28"/>
          <w:szCs w:val="28"/>
          <w:lang w:eastAsia="zh-CN"/>
        </w:rPr>
      </w:pPr>
      <w:r w:rsidRPr="009577DA">
        <w:rPr>
          <w:rFonts w:ascii="微软雅黑" w:eastAsia="微软雅黑" w:hAnsi="微软雅黑" w:cs="微软雅黑" w:hint="eastAsia"/>
          <w:b/>
          <w:bCs/>
          <w:color w:val="036EB8"/>
          <w:spacing w:val="15"/>
          <w:sz w:val="28"/>
          <w:szCs w:val="28"/>
          <w:lang w:eastAsia="zh-CN"/>
        </w:rPr>
        <w:t>观点汇总</w:t>
      </w:r>
    </w:p>
    <w:p w14:paraId="34AF528A" w14:textId="32F97A4A" w:rsidR="006E4A37" w:rsidRDefault="00115A1A">
      <w:pPr>
        <w:spacing w:before="103" w:line="256" w:lineRule="auto"/>
        <w:ind w:right="743"/>
        <w:jc w:val="both"/>
        <w:rPr>
          <w:rFonts w:ascii="微软雅黑" w:eastAsia="微软雅黑" w:hAnsi="微软雅黑" w:cs="微软雅黑" w:hint="eastAsia"/>
          <w:b/>
          <w:bCs/>
          <w:spacing w:val="12"/>
          <w:lang w:eastAsia="zh-CN"/>
        </w:rPr>
      </w:pPr>
      <w:r>
        <w:rPr>
          <w:rFonts w:ascii="微软雅黑" w:eastAsia="微软雅黑" w:hAnsi="微软雅黑" w:cs="微软雅黑" w:hint="eastAsia"/>
          <w:b/>
          <w:bCs/>
          <w:spacing w:val="12"/>
          <w:lang w:eastAsia="zh-CN"/>
        </w:rPr>
        <w:t>美元指数</w:t>
      </w:r>
    </w:p>
    <w:p w14:paraId="7BBD02A2" w14:textId="1D1AFAB0" w:rsidR="00612C22" w:rsidRPr="00612C22" w:rsidRDefault="00612C22" w:rsidP="00612C22">
      <w:pPr>
        <w:spacing w:before="103" w:line="256" w:lineRule="auto"/>
        <w:ind w:right="743" w:firstLine="420"/>
        <w:rPr>
          <w:rFonts w:ascii="微软雅黑" w:eastAsia="微软雅黑" w:hAnsi="微软雅黑" w:cs="微软雅黑" w:hint="eastAsia"/>
          <w:spacing w:val="12"/>
          <w:lang w:eastAsia="zh-CN"/>
        </w:rPr>
      </w:pP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美元指数涨</w:t>
      </w:r>
      <w:r w:rsidRPr="00612C22">
        <w:rPr>
          <w:rFonts w:ascii="微软雅黑" w:eastAsia="微软雅黑" w:hAnsi="微软雅黑" w:cs="微软雅黑"/>
          <w:spacing w:val="12"/>
          <w:lang w:eastAsia="zh-CN"/>
        </w:rPr>
        <w:t>0.17%</w:t>
      </w: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报</w:t>
      </w:r>
      <w:r w:rsidRPr="00612C22">
        <w:rPr>
          <w:rFonts w:ascii="微软雅黑" w:eastAsia="微软雅黑" w:hAnsi="微软雅黑" w:cs="微软雅黑"/>
          <w:spacing w:val="12"/>
          <w:lang w:eastAsia="zh-CN"/>
        </w:rPr>
        <w:t>109.1766</w:t>
      </w: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，非美货币多数下跌，欧元兑美元跌</w:t>
      </w:r>
      <w:r w:rsidRPr="00612C22">
        <w:rPr>
          <w:rFonts w:ascii="微软雅黑" w:eastAsia="微软雅黑" w:hAnsi="微软雅黑" w:cs="微软雅黑"/>
          <w:spacing w:val="12"/>
          <w:lang w:eastAsia="zh-CN"/>
        </w:rPr>
        <w:t>0.19%</w:t>
      </w: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报</w:t>
      </w:r>
      <w:r w:rsidRPr="00612C22">
        <w:rPr>
          <w:rFonts w:ascii="微软雅黑" w:eastAsia="微软雅黑" w:hAnsi="微软雅黑" w:cs="微软雅黑"/>
          <w:spacing w:val="12"/>
          <w:lang w:eastAsia="zh-CN"/>
        </w:rPr>
        <w:t>1.03</w:t>
      </w: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，英镑兑美元跌</w:t>
      </w:r>
      <w:r w:rsidRPr="00612C22">
        <w:rPr>
          <w:rFonts w:ascii="微软雅黑" w:eastAsia="微软雅黑" w:hAnsi="微软雅黑" w:cs="微软雅黑"/>
          <w:spacing w:val="12"/>
          <w:lang w:eastAsia="zh-CN"/>
        </w:rPr>
        <w:t>0.44%</w:t>
      </w: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报</w:t>
      </w:r>
      <w:r w:rsidRPr="00612C22">
        <w:rPr>
          <w:rFonts w:ascii="微软雅黑" w:eastAsia="微软雅黑" w:hAnsi="微软雅黑" w:cs="微软雅黑"/>
          <w:spacing w:val="12"/>
          <w:lang w:eastAsia="zh-CN"/>
        </w:rPr>
        <w:t>1.231</w:t>
      </w: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，美元兑日元跌</w:t>
      </w:r>
      <w:r w:rsidRPr="00612C22">
        <w:rPr>
          <w:rFonts w:ascii="微软雅黑" w:eastAsia="微软雅黑" w:hAnsi="微软雅黑" w:cs="微软雅黑"/>
          <w:spacing w:val="12"/>
          <w:lang w:eastAsia="zh-CN"/>
        </w:rPr>
        <w:t>0.15%</w:t>
      </w: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报</w:t>
      </w:r>
      <w:r w:rsidRPr="00612C22">
        <w:rPr>
          <w:rFonts w:ascii="微软雅黑" w:eastAsia="微软雅黑" w:hAnsi="微软雅黑" w:cs="微软雅黑"/>
          <w:spacing w:val="12"/>
          <w:lang w:eastAsia="zh-CN"/>
        </w:rPr>
        <w:t>158.1195</w:t>
      </w: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。美元指数盘中</w:t>
      </w:r>
      <w:proofErr w:type="gramStart"/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小幅走</w:t>
      </w:r>
      <w:proofErr w:type="gramEnd"/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强后回落，因政策及言论不确定性加强，多空博弈加剧。宏观数据方面，美国</w:t>
      </w:r>
      <w:r w:rsidRPr="00612C22">
        <w:rPr>
          <w:rFonts w:ascii="微软雅黑" w:eastAsia="微软雅黑" w:hAnsi="微软雅黑" w:cs="微软雅黑"/>
          <w:spacing w:val="12"/>
          <w:lang w:eastAsia="zh-CN"/>
        </w:rPr>
        <w:t>12</w:t>
      </w: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月挑战者企业</w:t>
      </w:r>
      <w:proofErr w:type="gramStart"/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裁员数环比</w:t>
      </w:r>
      <w:proofErr w:type="gramEnd"/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大幅下降，录得</w:t>
      </w:r>
      <w:r w:rsidRPr="00612C22">
        <w:rPr>
          <w:rFonts w:ascii="微软雅黑" w:eastAsia="微软雅黑" w:hAnsi="微软雅黑" w:cs="微软雅黑"/>
          <w:spacing w:val="12"/>
          <w:lang w:eastAsia="zh-CN"/>
        </w:rPr>
        <w:t>-32.8%</w:t>
      </w: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，前值</w:t>
      </w:r>
      <w:r w:rsidRPr="00612C22">
        <w:rPr>
          <w:rFonts w:ascii="微软雅黑" w:eastAsia="微软雅黑" w:hAnsi="微软雅黑" w:cs="微软雅黑"/>
          <w:spacing w:val="12"/>
          <w:lang w:eastAsia="zh-CN"/>
        </w:rPr>
        <w:t>3.83%</w:t>
      </w: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，进一步凸显劳动力市场的稳健，裁员率维持低位。费城联储主席哈克强调，尽管预计未来将降息，但政策路径充满不确定性，美联储需依赖数据谨慎行动。联储理事柯林斯则指出，通胀降温进展可能慢于预期，调整利率步伐有必要放缓。整体来看，美联储官员仍</w:t>
      </w:r>
      <w:proofErr w:type="gramStart"/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持偏鹰立场</w:t>
      </w:r>
      <w:proofErr w:type="gramEnd"/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，对经济前景保持乐观，但在降息问题上态度审慎，预计美元短期内将继续高位震荡。欧元区方面，</w:t>
      </w:r>
      <w:r w:rsidRPr="00612C22">
        <w:rPr>
          <w:rFonts w:ascii="微软雅黑" w:eastAsia="微软雅黑" w:hAnsi="微软雅黑" w:cs="微软雅黑"/>
          <w:spacing w:val="12"/>
          <w:lang w:eastAsia="zh-CN"/>
        </w:rPr>
        <w:t>11</w:t>
      </w: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月零售销售月率仅录得</w:t>
      </w:r>
      <w:r w:rsidRPr="00612C22">
        <w:rPr>
          <w:rFonts w:ascii="微软雅黑" w:eastAsia="微软雅黑" w:hAnsi="微软雅黑" w:cs="微软雅黑"/>
          <w:spacing w:val="12"/>
          <w:lang w:eastAsia="zh-CN"/>
        </w:rPr>
        <w:t>0.1%</w:t>
      </w: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，低于预期的</w:t>
      </w:r>
      <w:r w:rsidRPr="00612C22">
        <w:rPr>
          <w:rFonts w:ascii="微软雅黑" w:eastAsia="微软雅黑" w:hAnsi="微软雅黑" w:cs="微软雅黑"/>
          <w:spacing w:val="12"/>
          <w:lang w:eastAsia="zh-CN"/>
        </w:rPr>
        <w:t>0.4%</w:t>
      </w: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，显示消费意愿仍然较为低迷，经济疲软。此前欧洲央行成员曾支持大幅降息，持续偏弱的经济</w:t>
      </w: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lastRenderedPageBreak/>
        <w:t>数据或推动欧洲央行的降息议程。短期内，经济疲软叠加美元走强对欧元施加了较大的下行压力。日本政府最新公布的数据显示，日本</w:t>
      </w:r>
      <w:r w:rsidRPr="00612C22">
        <w:rPr>
          <w:rFonts w:ascii="微软雅黑" w:eastAsia="微软雅黑" w:hAnsi="微软雅黑" w:cs="微软雅黑"/>
          <w:spacing w:val="12"/>
          <w:lang w:eastAsia="zh-CN"/>
        </w:rPr>
        <w:t xml:space="preserve"> 11 </w:t>
      </w: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月经通胀调整后的实质薪资连续第四个月下降，因受物价上涨拖累，尽管基本工资增长速度达到</w:t>
      </w:r>
      <w:r w:rsidRPr="00612C22">
        <w:rPr>
          <w:rFonts w:ascii="微软雅黑" w:eastAsia="微软雅黑" w:hAnsi="微软雅黑" w:cs="微软雅黑"/>
          <w:spacing w:val="12"/>
          <w:lang w:eastAsia="zh-CN"/>
        </w:rPr>
        <w:t xml:space="preserve"> 30 </w:t>
      </w: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多年来最快速度，通胀的持续上行或提振日本央行加息的意愿，但短期内日元仍将承压。展望未来，</w:t>
      </w:r>
      <w:proofErr w:type="gramStart"/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特朗普</w:t>
      </w:r>
      <w:proofErr w:type="gramEnd"/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关税政策的不确定性可能加剧市场波动，其近期激进言论也可能进一步推升避险情绪。市场焦点转向本周五即将公布的美国非农就业数据，或为未来利率政策提供关键指引。</w:t>
      </w:r>
    </w:p>
    <w:p w14:paraId="53F12D0A" w14:textId="51BB5E62" w:rsidR="009372C5" w:rsidRPr="00C07FA3" w:rsidRDefault="00115A1A" w:rsidP="008B38AC">
      <w:pPr>
        <w:spacing w:before="235" w:line="176" w:lineRule="auto"/>
        <w:ind w:firstLine="448"/>
        <w:jc w:val="both"/>
        <w:rPr>
          <w:rFonts w:ascii="微软雅黑" w:eastAsia="微软雅黑" w:hAnsi="微软雅黑" w:cs="微软雅黑" w:hint="eastAsia"/>
          <w:spacing w:val="12"/>
          <w:sz w:val="24"/>
          <w:szCs w:val="24"/>
          <w:lang w:eastAsia="zh-CN"/>
        </w:rPr>
      </w:pPr>
      <w:r w:rsidRPr="00C07FA3">
        <w:rPr>
          <w:rFonts w:ascii="微软雅黑" w:eastAsia="微软雅黑" w:hAnsi="微软雅黑" w:cs="微软雅黑"/>
          <w:spacing w:val="7"/>
          <w:lang w:eastAsia="zh-CN"/>
        </w:rPr>
        <w:t>图表</w:t>
      </w:r>
      <w:r w:rsidRPr="00C07FA3">
        <w:rPr>
          <w:rFonts w:ascii="微软雅黑" w:eastAsia="微软雅黑" w:hAnsi="微软雅黑" w:cs="微软雅黑" w:hint="eastAsia"/>
          <w:spacing w:val="7"/>
          <w:lang w:eastAsia="zh-CN"/>
        </w:rPr>
        <w:t>2：美元指数走势图</w:t>
      </w:r>
    </w:p>
    <w:p w14:paraId="6659CB59" w14:textId="34B1B33E" w:rsidR="009372C5" w:rsidRPr="00C13A40" w:rsidRDefault="008B38AC" w:rsidP="00C13A40">
      <w:pPr>
        <w:spacing w:before="103" w:line="256" w:lineRule="auto"/>
        <w:ind w:right="743" w:firstLine="420"/>
        <w:rPr>
          <w:rFonts w:eastAsiaTheme="minorEastAsia"/>
          <w:lang w:eastAsia="zh-CN"/>
        </w:rPr>
      </w:pPr>
      <w:r w:rsidRPr="008B38AC">
        <w:rPr>
          <w:rFonts w:eastAsiaTheme="minorEastAsia"/>
          <w:noProof/>
          <w:lang w:eastAsia="zh-CN"/>
        </w:rPr>
        <w:drawing>
          <wp:inline distT="0" distB="0" distL="0" distR="0" wp14:anchorId="4D120A1E" wp14:editId="42F47044">
            <wp:extent cx="5657850" cy="1885950"/>
            <wp:effectExtent l="0" t="0" r="0" b="0"/>
            <wp:docPr id="612708553" name="图片 5" descr="图形用户界面, 图表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708553" name="图片 5" descr="图形用户界面, 图表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AF2B2" w14:textId="77777777" w:rsidR="009372C5" w:rsidRPr="00C07FA3" w:rsidRDefault="00115A1A">
      <w:pPr>
        <w:spacing w:before="120" w:line="190" w:lineRule="auto"/>
        <w:ind w:firstLine="448"/>
        <w:jc w:val="both"/>
        <w:rPr>
          <w:rFonts w:ascii="微软雅黑" w:eastAsia="微软雅黑" w:hAnsi="微软雅黑" w:cs="微软雅黑" w:hint="eastAsia"/>
          <w:spacing w:val="7"/>
          <w:lang w:eastAsia="zh-CN"/>
        </w:rPr>
      </w:pPr>
      <w:r w:rsidRPr="00C07FA3">
        <w:rPr>
          <w:rFonts w:ascii="微软雅黑" w:eastAsia="微软雅黑" w:hAnsi="微软雅黑" w:cs="微软雅黑" w:hint="eastAsia"/>
          <w:spacing w:val="7"/>
          <w:lang w:eastAsia="zh-CN"/>
        </w:rPr>
        <w:t>资料来源：</w:t>
      </w:r>
      <w:r w:rsidR="00DB2737">
        <w:rPr>
          <w:rFonts w:ascii="微软雅黑" w:eastAsia="微软雅黑" w:hAnsi="微软雅黑" w:cs="微软雅黑"/>
          <w:spacing w:val="7"/>
          <w:lang w:eastAsia="zh-CN"/>
        </w:rPr>
        <w:t>W</w:t>
      </w:r>
      <w:r w:rsidRPr="00C07FA3">
        <w:rPr>
          <w:rFonts w:ascii="微软雅黑" w:eastAsia="微软雅黑" w:hAnsi="微软雅黑" w:cs="微软雅黑" w:hint="eastAsia"/>
          <w:spacing w:val="7"/>
          <w:lang w:eastAsia="zh-CN"/>
        </w:rPr>
        <w:t>ind、瑞达国际</w:t>
      </w:r>
    </w:p>
    <w:p w14:paraId="739D5693" w14:textId="77777777" w:rsidR="00882A0E" w:rsidRDefault="00882A0E">
      <w:pPr>
        <w:spacing w:before="103" w:line="256" w:lineRule="auto"/>
        <w:ind w:right="743"/>
        <w:jc w:val="both"/>
        <w:rPr>
          <w:rFonts w:ascii="微软雅黑" w:eastAsia="微软雅黑" w:hAnsi="微软雅黑" w:cs="微软雅黑" w:hint="eastAsia"/>
          <w:b/>
          <w:bCs/>
          <w:spacing w:val="12"/>
          <w:lang w:eastAsia="zh-CN"/>
        </w:rPr>
      </w:pPr>
    </w:p>
    <w:p w14:paraId="760F4347" w14:textId="77777777" w:rsidR="009372C5" w:rsidRPr="00C07FA3" w:rsidRDefault="00115A1A">
      <w:pPr>
        <w:spacing w:before="103" w:line="256" w:lineRule="auto"/>
        <w:ind w:right="743"/>
        <w:jc w:val="both"/>
        <w:rPr>
          <w:rFonts w:ascii="微软雅黑" w:eastAsia="微软雅黑" w:hAnsi="微软雅黑" w:cs="微软雅黑" w:hint="eastAsia"/>
          <w:spacing w:val="12"/>
          <w:lang w:eastAsia="zh-CN"/>
        </w:rPr>
      </w:pPr>
      <w:r w:rsidRPr="00C07FA3">
        <w:rPr>
          <w:rFonts w:ascii="微软雅黑" w:eastAsia="微软雅黑" w:hAnsi="微软雅黑" w:cs="微软雅黑" w:hint="eastAsia"/>
          <w:b/>
          <w:bCs/>
          <w:spacing w:val="12"/>
          <w:lang w:eastAsia="zh-CN"/>
        </w:rPr>
        <w:t>S&amp;P500</w:t>
      </w:r>
    </w:p>
    <w:p w14:paraId="6953D009" w14:textId="1832C669" w:rsidR="009372C5" w:rsidRDefault="00612C22" w:rsidP="00FF1877">
      <w:pPr>
        <w:spacing w:before="103" w:line="256" w:lineRule="auto"/>
        <w:ind w:right="743" w:firstLine="420"/>
        <w:rPr>
          <w:rFonts w:ascii="新宋体" w:eastAsia="新宋体" w:hAnsi="新宋体" w:hint="eastAsia"/>
          <w:b/>
          <w:lang w:eastAsia="zh-CN"/>
        </w:rPr>
      </w:pPr>
      <w:r w:rsidRPr="00612C22">
        <w:rPr>
          <w:rFonts w:ascii="微软雅黑" w:eastAsia="微软雅黑" w:hAnsi="微软雅黑" w:cs="微软雅黑"/>
          <w:spacing w:val="12"/>
          <w:lang w:eastAsia="zh-CN"/>
        </w:rPr>
        <w:t>1</w:t>
      </w: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月</w:t>
      </w:r>
      <w:r w:rsidRPr="00612C22">
        <w:rPr>
          <w:rFonts w:ascii="微软雅黑" w:eastAsia="微软雅黑" w:hAnsi="微软雅黑" w:cs="微软雅黑"/>
          <w:spacing w:val="12"/>
          <w:lang w:eastAsia="zh-CN"/>
        </w:rPr>
        <w:t>9</w:t>
      </w: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日美国金融市场因前总统卡特葬礼休市。经济数据方面，美国</w:t>
      </w:r>
      <w:r w:rsidRPr="00612C22">
        <w:rPr>
          <w:rFonts w:ascii="微软雅黑" w:eastAsia="微软雅黑" w:hAnsi="微软雅黑" w:cs="微软雅黑"/>
          <w:spacing w:val="12"/>
          <w:lang w:eastAsia="zh-CN"/>
        </w:rPr>
        <w:t>2024</w:t>
      </w: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年</w:t>
      </w:r>
      <w:r w:rsidRPr="00612C22">
        <w:rPr>
          <w:rFonts w:ascii="微软雅黑" w:eastAsia="微软雅黑" w:hAnsi="微软雅黑" w:cs="微软雅黑"/>
          <w:spacing w:val="12"/>
          <w:lang w:eastAsia="zh-CN"/>
        </w:rPr>
        <w:t>12</w:t>
      </w: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月</w:t>
      </w:r>
      <w:r w:rsidRPr="00612C22">
        <w:rPr>
          <w:rFonts w:ascii="微软雅黑" w:eastAsia="微软雅黑" w:hAnsi="微软雅黑" w:cs="微软雅黑"/>
          <w:spacing w:val="12"/>
          <w:lang w:eastAsia="zh-CN"/>
        </w:rPr>
        <w:t>ADP</w:t>
      </w: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就业人数</w:t>
      </w:r>
      <w:r w:rsidRPr="00612C22">
        <w:rPr>
          <w:rFonts w:ascii="微软雅黑" w:eastAsia="微软雅黑" w:hAnsi="微软雅黑" w:cs="微软雅黑"/>
          <w:spacing w:val="12"/>
          <w:lang w:eastAsia="zh-CN"/>
        </w:rPr>
        <w:t>12.2</w:t>
      </w: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万人，创</w:t>
      </w:r>
      <w:r w:rsidRPr="00612C22">
        <w:rPr>
          <w:rFonts w:ascii="微软雅黑" w:eastAsia="微软雅黑" w:hAnsi="微软雅黑" w:cs="微软雅黑"/>
          <w:spacing w:val="12"/>
          <w:lang w:eastAsia="zh-CN"/>
        </w:rPr>
        <w:t>2024</w:t>
      </w: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年</w:t>
      </w:r>
      <w:r w:rsidRPr="00612C22">
        <w:rPr>
          <w:rFonts w:ascii="微软雅黑" w:eastAsia="微软雅黑" w:hAnsi="微软雅黑" w:cs="微软雅黑"/>
          <w:spacing w:val="12"/>
          <w:lang w:eastAsia="zh-CN"/>
        </w:rPr>
        <w:t>8</w:t>
      </w: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月以来最低水平；同时，美国上周初请失业</w:t>
      </w:r>
      <w:proofErr w:type="gramStart"/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金人数</w:t>
      </w:r>
      <w:proofErr w:type="gramEnd"/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减少</w:t>
      </w:r>
      <w:r w:rsidRPr="00612C22">
        <w:rPr>
          <w:rFonts w:ascii="微软雅黑" w:eastAsia="微软雅黑" w:hAnsi="微软雅黑" w:cs="微软雅黑"/>
          <w:spacing w:val="12"/>
          <w:lang w:eastAsia="zh-CN"/>
        </w:rPr>
        <w:t>1</w:t>
      </w: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万人至</w:t>
      </w:r>
      <w:r w:rsidRPr="00612C22">
        <w:rPr>
          <w:rFonts w:ascii="微软雅黑" w:eastAsia="微软雅黑" w:hAnsi="微软雅黑" w:cs="微软雅黑"/>
          <w:spacing w:val="12"/>
          <w:lang w:eastAsia="zh-CN"/>
        </w:rPr>
        <w:t>20.1</w:t>
      </w: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万人，为</w:t>
      </w:r>
      <w:r w:rsidRPr="00612C22">
        <w:rPr>
          <w:rFonts w:ascii="微软雅黑" w:eastAsia="微软雅黑" w:hAnsi="微软雅黑" w:cs="微软雅黑"/>
          <w:spacing w:val="12"/>
          <w:lang w:eastAsia="zh-CN"/>
        </w:rPr>
        <w:t>2024</w:t>
      </w: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年</w:t>
      </w:r>
      <w:r w:rsidRPr="00612C22">
        <w:rPr>
          <w:rFonts w:ascii="微软雅黑" w:eastAsia="微软雅黑" w:hAnsi="微软雅黑" w:cs="微软雅黑"/>
          <w:spacing w:val="12"/>
          <w:lang w:eastAsia="zh-CN"/>
        </w:rPr>
        <w:t>2</w:t>
      </w: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月</w:t>
      </w:r>
      <w:r w:rsidRPr="00612C22">
        <w:rPr>
          <w:rFonts w:ascii="微软雅黑" w:eastAsia="微软雅黑" w:hAnsi="微软雅黑" w:cs="微软雅黑"/>
          <w:spacing w:val="12"/>
          <w:lang w:eastAsia="zh-CN"/>
        </w:rPr>
        <w:t>17</w:t>
      </w: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日当周以来新低。劳动市场数据呈现出相互矛盾。货币政策方面，美联储</w:t>
      </w:r>
      <w:r w:rsidRPr="00612C22">
        <w:rPr>
          <w:rFonts w:ascii="微软雅黑" w:eastAsia="微软雅黑" w:hAnsi="微软雅黑" w:cs="微软雅黑"/>
          <w:spacing w:val="12"/>
          <w:lang w:eastAsia="zh-CN"/>
        </w:rPr>
        <w:t>12</w:t>
      </w: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月会议纪要显示，美联储已处于或接近适合放慢宽松步伐的时点；许多官员认为“未来几个季度”需要谨慎行事。会议纪要表现出明显的鹰派态度。对外政策上，候任总统</w:t>
      </w:r>
      <w:proofErr w:type="gramStart"/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特朗普正在</w:t>
      </w:r>
      <w:proofErr w:type="gramEnd"/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考虑宣布国家经济紧急状态，以为对盟友和对手实施大范围的普遍关税提供法律依据。关税政策预计在一定程度上增加通胀粘性。整体来看，美国经济基本面保持良好，同时美联储官员也在努力应对新任政府政策可能的影响，后续降息步伐预计放缓。策略上，建议暂时观望。</w:t>
      </w:r>
      <w:r w:rsidR="00115A1A" w:rsidRPr="00EE7376">
        <w:rPr>
          <w:rFonts w:ascii="微软雅黑" w:eastAsia="微软雅黑" w:hAnsi="微软雅黑" w:cs="微软雅黑" w:hint="eastAsia"/>
          <w:spacing w:val="7"/>
          <w:lang w:eastAsia="zh-CN"/>
        </w:rPr>
        <w:t>图</w:t>
      </w:r>
      <w:r w:rsidR="004E3F95">
        <w:rPr>
          <w:rFonts w:ascii="微软雅黑" w:eastAsia="微软雅黑" w:hAnsi="微软雅黑" w:cs="微软雅黑" w:hint="eastAsia"/>
          <w:spacing w:val="7"/>
          <w:lang w:eastAsia="zh-CN"/>
        </w:rPr>
        <w:t>表</w:t>
      </w:r>
      <w:r w:rsidR="00115A1A" w:rsidRPr="00EE7376">
        <w:rPr>
          <w:rFonts w:ascii="微软雅黑" w:eastAsia="微软雅黑" w:hAnsi="微软雅黑" w:cs="微软雅黑" w:hint="eastAsia"/>
          <w:spacing w:val="7"/>
          <w:lang w:eastAsia="zh-CN"/>
        </w:rPr>
        <w:t>3：S&amp;P500走势图</w:t>
      </w:r>
    </w:p>
    <w:p w14:paraId="3E7D9146" w14:textId="66BE94A7" w:rsidR="00FF1877" w:rsidRPr="00EE7376" w:rsidRDefault="00612C22" w:rsidP="00FF1877">
      <w:pPr>
        <w:spacing w:before="103" w:line="256" w:lineRule="auto"/>
        <w:ind w:right="743" w:firstLine="420"/>
        <w:rPr>
          <w:rFonts w:ascii="微软雅黑" w:eastAsia="微软雅黑" w:hAnsi="微软雅黑" w:cs="微软雅黑" w:hint="eastAsia"/>
          <w:spacing w:val="7"/>
          <w:lang w:eastAsia="zh-CN"/>
        </w:rPr>
      </w:pPr>
      <w:r>
        <w:rPr>
          <w:rFonts w:ascii="微软雅黑" w:eastAsia="微软雅黑" w:hAnsi="微软雅黑" w:cs="微软雅黑" w:hint="eastAsia"/>
          <w:noProof/>
          <w:spacing w:val="7"/>
          <w:lang w:eastAsia="zh-CN"/>
        </w:rPr>
        <w:drawing>
          <wp:inline distT="0" distB="0" distL="0" distR="0" wp14:anchorId="41C962D9" wp14:editId="6E4DFBBB">
            <wp:extent cx="5638800" cy="1905000"/>
            <wp:effectExtent l="0" t="0" r="0" b="0"/>
            <wp:docPr id="107520174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60D936" w14:textId="77777777" w:rsidR="009372C5" w:rsidRDefault="00115A1A">
      <w:pPr>
        <w:spacing w:before="120" w:line="190" w:lineRule="auto"/>
        <w:ind w:firstLine="448"/>
        <w:jc w:val="both"/>
        <w:rPr>
          <w:rFonts w:ascii="微软雅黑" w:eastAsia="微软雅黑" w:hAnsi="微软雅黑" w:cs="微软雅黑" w:hint="eastAsia"/>
          <w:spacing w:val="7"/>
          <w:lang w:eastAsia="zh-CN"/>
        </w:rPr>
      </w:pPr>
      <w:r w:rsidRPr="00EE7376">
        <w:rPr>
          <w:rFonts w:ascii="微软雅黑" w:eastAsia="微软雅黑" w:hAnsi="微软雅黑" w:cs="微软雅黑" w:hint="eastAsia"/>
          <w:spacing w:val="7"/>
          <w:lang w:eastAsia="zh-CN"/>
        </w:rPr>
        <w:t xml:space="preserve"> 资料来源：</w:t>
      </w:r>
      <w:r w:rsidR="00DB2737">
        <w:rPr>
          <w:rFonts w:ascii="微软雅黑" w:eastAsia="微软雅黑" w:hAnsi="微软雅黑" w:cs="微软雅黑"/>
          <w:spacing w:val="7"/>
          <w:lang w:eastAsia="zh-CN"/>
        </w:rPr>
        <w:t>W</w:t>
      </w:r>
      <w:r w:rsidRPr="00EE7376">
        <w:rPr>
          <w:rFonts w:ascii="微软雅黑" w:eastAsia="微软雅黑" w:hAnsi="微软雅黑" w:cs="微软雅黑" w:hint="eastAsia"/>
          <w:spacing w:val="7"/>
          <w:lang w:eastAsia="zh-CN"/>
        </w:rPr>
        <w:t>ind、瑞达国际</w:t>
      </w:r>
    </w:p>
    <w:p w14:paraId="49E16F9B" w14:textId="77777777" w:rsidR="009372C5" w:rsidRPr="00EE7376" w:rsidRDefault="00115A1A">
      <w:pPr>
        <w:spacing w:before="103" w:line="256" w:lineRule="auto"/>
        <w:ind w:right="743"/>
        <w:jc w:val="both"/>
        <w:rPr>
          <w:rFonts w:ascii="微软雅黑" w:eastAsia="微软雅黑" w:hAnsi="微软雅黑" w:cs="微软雅黑" w:hint="eastAsia"/>
          <w:b/>
          <w:bCs/>
          <w:spacing w:val="12"/>
          <w:lang w:eastAsia="zh-CN"/>
        </w:rPr>
      </w:pPr>
      <w:r w:rsidRPr="00EE7376">
        <w:rPr>
          <w:rFonts w:ascii="微软雅黑" w:eastAsia="微软雅黑" w:hAnsi="微软雅黑" w:cs="微软雅黑" w:hint="eastAsia"/>
          <w:b/>
          <w:bCs/>
          <w:spacing w:val="12"/>
          <w:lang w:eastAsia="zh-CN"/>
        </w:rPr>
        <w:lastRenderedPageBreak/>
        <w:t>富时中国A50</w:t>
      </w:r>
    </w:p>
    <w:p w14:paraId="3F6DF4FA" w14:textId="77777777" w:rsidR="00612C22" w:rsidRDefault="00612C22" w:rsidP="000511AA">
      <w:pPr>
        <w:spacing w:before="103" w:line="256" w:lineRule="auto"/>
        <w:ind w:right="743" w:firstLine="420"/>
        <w:jc w:val="both"/>
        <w:rPr>
          <w:rFonts w:ascii="微软雅黑" w:eastAsia="微软雅黑" w:hAnsi="微软雅黑" w:cs="微软雅黑"/>
          <w:spacing w:val="12"/>
          <w:lang w:eastAsia="zh-CN"/>
        </w:rPr>
      </w:pP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截至</w:t>
      </w:r>
      <w:r w:rsidRPr="00612C22">
        <w:rPr>
          <w:rFonts w:ascii="微软雅黑" w:eastAsia="微软雅黑" w:hAnsi="微软雅黑" w:cs="微软雅黑"/>
          <w:spacing w:val="12"/>
          <w:lang w:eastAsia="zh-CN"/>
        </w:rPr>
        <w:t>1</w:t>
      </w: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月</w:t>
      </w:r>
      <w:r w:rsidRPr="00612C22">
        <w:rPr>
          <w:rFonts w:ascii="微软雅黑" w:eastAsia="微软雅黑" w:hAnsi="微软雅黑" w:cs="微软雅黑"/>
          <w:spacing w:val="12"/>
          <w:lang w:eastAsia="zh-CN"/>
        </w:rPr>
        <w:t>9</w:t>
      </w: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日，富时中国</w:t>
      </w:r>
      <w:r w:rsidRPr="00612C22">
        <w:rPr>
          <w:rFonts w:ascii="微软雅黑" w:eastAsia="微软雅黑" w:hAnsi="微软雅黑" w:cs="微软雅黑"/>
          <w:spacing w:val="12"/>
          <w:lang w:eastAsia="zh-CN"/>
        </w:rPr>
        <w:t>A50</w:t>
      </w: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指数下跌</w:t>
      </w:r>
      <w:r w:rsidRPr="00612C22">
        <w:rPr>
          <w:rFonts w:ascii="微软雅黑" w:eastAsia="微软雅黑" w:hAnsi="微软雅黑" w:cs="微软雅黑"/>
          <w:spacing w:val="12"/>
          <w:lang w:eastAsia="zh-CN"/>
        </w:rPr>
        <w:t>0.59%</w:t>
      </w: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至</w:t>
      </w:r>
      <w:r w:rsidRPr="00612C22">
        <w:rPr>
          <w:rFonts w:ascii="微软雅黑" w:eastAsia="微软雅黑" w:hAnsi="微软雅黑" w:cs="微软雅黑"/>
          <w:spacing w:val="12"/>
          <w:lang w:eastAsia="zh-CN"/>
        </w:rPr>
        <w:t>12914.33</w:t>
      </w: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点；新交所富时</w:t>
      </w:r>
      <w:r w:rsidRPr="00612C22">
        <w:rPr>
          <w:rFonts w:ascii="微软雅黑" w:eastAsia="微软雅黑" w:hAnsi="微软雅黑" w:cs="微软雅黑"/>
          <w:spacing w:val="12"/>
          <w:lang w:eastAsia="zh-CN"/>
        </w:rPr>
        <w:t>A50</w:t>
      </w: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期指主力合约下跌</w:t>
      </w:r>
      <w:r w:rsidRPr="00612C22">
        <w:rPr>
          <w:rFonts w:ascii="微软雅黑" w:eastAsia="微软雅黑" w:hAnsi="微软雅黑" w:cs="微软雅黑"/>
          <w:spacing w:val="12"/>
          <w:lang w:eastAsia="zh-CN"/>
        </w:rPr>
        <w:t>0.59%</w:t>
      </w: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至</w:t>
      </w:r>
      <w:r w:rsidRPr="00612C22">
        <w:rPr>
          <w:rFonts w:ascii="微软雅黑" w:eastAsia="微软雅黑" w:hAnsi="微软雅黑" w:cs="微软雅黑"/>
          <w:spacing w:val="12"/>
          <w:lang w:eastAsia="zh-CN"/>
        </w:rPr>
        <w:t>12908</w:t>
      </w: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点。国内方面，政策面，</w:t>
      </w:r>
      <w:r w:rsidRPr="00612C22">
        <w:rPr>
          <w:rFonts w:ascii="微软雅黑" w:eastAsia="微软雅黑" w:hAnsi="微软雅黑" w:cs="微软雅黑"/>
          <w:spacing w:val="12"/>
          <w:lang w:eastAsia="zh-CN"/>
        </w:rPr>
        <w:t>1</w:t>
      </w: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月</w:t>
      </w:r>
      <w:r w:rsidRPr="00612C22">
        <w:rPr>
          <w:rFonts w:ascii="微软雅黑" w:eastAsia="微软雅黑" w:hAnsi="微软雅黑" w:cs="微软雅黑"/>
          <w:spacing w:val="12"/>
          <w:lang w:eastAsia="zh-CN"/>
        </w:rPr>
        <w:t>8</w:t>
      </w: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日，国务院新闻办公室举行国务院政策例行吹风会，多部门负责人针对</w:t>
      </w:r>
      <w:proofErr w:type="gramStart"/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”</w:t>
      </w:r>
      <w:proofErr w:type="gramEnd"/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两新“政策实施做了介绍，”两新“政策加大力度实施对增加经济有效需求起到推动。经济基本面，</w:t>
      </w:r>
      <w:r w:rsidRPr="00612C22">
        <w:rPr>
          <w:rFonts w:ascii="微软雅黑" w:eastAsia="微软雅黑" w:hAnsi="微软雅黑" w:cs="微软雅黑"/>
          <w:spacing w:val="12"/>
          <w:lang w:eastAsia="zh-CN"/>
        </w:rPr>
        <w:t>12</w:t>
      </w: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月</w:t>
      </w:r>
      <w:r w:rsidRPr="00612C22">
        <w:rPr>
          <w:rFonts w:ascii="微软雅黑" w:eastAsia="微软雅黑" w:hAnsi="微软雅黑" w:cs="微软雅黑"/>
          <w:spacing w:val="12"/>
          <w:lang w:eastAsia="zh-CN"/>
        </w:rPr>
        <w:t>PPI</w:t>
      </w: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同比</w:t>
      </w:r>
      <w:proofErr w:type="gramStart"/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降幅收</w:t>
      </w:r>
      <w:proofErr w:type="gramEnd"/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窄，与制造业</w:t>
      </w:r>
      <w:r w:rsidRPr="00612C22">
        <w:rPr>
          <w:rFonts w:ascii="微软雅黑" w:eastAsia="微软雅黑" w:hAnsi="微软雅黑" w:cs="微软雅黑"/>
          <w:spacing w:val="12"/>
          <w:lang w:eastAsia="zh-CN"/>
        </w:rPr>
        <w:t>PMI</w:t>
      </w: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保持扩张的趋势相呼应；</w:t>
      </w:r>
      <w:r w:rsidRPr="00612C22">
        <w:rPr>
          <w:rFonts w:ascii="微软雅黑" w:eastAsia="微软雅黑" w:hAnsi="微软雅黑" w:cs="微软雅黑"/>
          <w:spacing w:val="12"/>
          <w:lang w:eastAsia="zh-CN"/>
        </w:rPr>
        <w:t>CPI</w:t>
      </w: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同比涨幅略有收窄，环比由下降转为持平。在</w:t>
      </w:r>
      <w:proofErr w:type="gramStart"/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”</w:t>
      </w:r>
      <w:proofErr w:type="gramEnd"/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两新“政策的持续推动下物价水平有望回升。海外方面，</w:t>
      </w:r>
      <w:proofErr w:type="gramStart"/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特朗普将</w:t>
      </w:r>
      <w:proofErr w:type="gramEnd"/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于</w:t>
      </w:r>
      <w:r w:rsidRPr="00612C22">
        <w:rPr>
          <w:rFonts w:ascii="微软雅黑" w:eastAsia="微软雅黑" w:hAnsi="微软雅黑" w:cs="微软雅黑"/>
          <w:spacing w:val="12"/>
          <w:lang w:eastAsia="zh-CN"/>
        </w:rPr>
        <w:t>1</w:t>
      </w: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月下旬正式就职，需观察其上台后对华政策。整体来看，受到春节前部分投资者获利了结，离场观望影响，使得岁末市场交易整体较为清淡。此外，预计春节前将有部分政策率先落地，以此对</w:t>
      </w:r>
      <w:proofErr w:type="gramStart"/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冲海外</w:t>
      </w:r>
      <w:proofErr w:type="gramEnd"/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扰动带来的影响，春节后市场流动性有望得到进一步提升。策略上，在政策落地前建议暂时观望</w:t>
      </w:r>
      <w:r>
        <w:rPr>
          <w:rFonts w:ascii="微软雅黑" w:eastAsia="微软雅黑" w:hAnsi="微软雅黑" w:cs="微软雅黑" w:hint="eastAsia"/>
          <w:spacing w:val="12"/>
          <w:lang w:eastAsia="zh-CN"/>
        </w:rPr>
        <w:t>。</w:t>
      </w:r>
    </w:p>
    <w:p w14:paraId="11AC0A6A" w14:textId="1469F1CD" w:rsidR="009372C5" w:rsidRPr="00C07FA3" w:rsidRDefault="00115A1A" w:rsidP="000511AA">
      <w:pPr>
        <w:spacing w:before="103" w:line="256" w:lineRule="auto"/>
        <w:ind w:right="743" w:firstLine="420"/>
        <w:jc w:val="both"/>
        <w:rPr>
          <w:rFonts w:ascii="微软雅黑" w:eastAsia="微软雅黑" w:hAnsi="微软雅黑" w:cs="微软雅黑" w:hint="eastAsia"/>
          <w:spacing w:val="12"/>
          <w:lang w:eastAsia="zh-CN"/>
        </w:rPr>
      </w:pPr>
      <w:r w:rsidRPr="00C07FA3">
        <w:rPr>
          <w:rFonts w:ascii="微软雅黑" w:eastAsia="微软雅黑" w:hAnsi="微软雅黑" w:cs="微软雅黑" w:hint="eastAsia"/>
          <w:spacing w:val="7"/>
          <w:lang w:eastAsia="zh-CN"/>
        </w:rPr>
        <w:t>图</w:t>
      </w:r>
      <w:r w:rsidR="004E3F95">
        <w:rPr>
          <w:rFonts w:ascii="微软雅黑" w:eastAsia="微软雅黑" w:hAnsi="微软雅黑" w:cs="微软雅黑" w:hint="eastAsia"/>
          <w:spacing w:val="7"/>
          <w:lang w:eastAsia="zh-CN"/>
        </w:rPr>
        <w:t>表</w:t>
      </w:r>
      <w:r w:rsidRPr="00C07FA3">
        <w:rPr>
          <w:rFonts w:ascii="微软雅黑" w:eastAsia="微软雅黑" w:hAnsi="微软雅黑" w:cs="微软雅黑" w:hint="eastAsia"/>
          <w:spacing w:val="7"/>
          <w:lang w:eastAsia="zh-CN"/>
        </w:rPr>
        <w:t>4：富时中国A50走势图</w:t>
      </w:r>
    </w:p>
    <w:p w14:paraId="10183F54" w14:textId="05991346" w:rsidR="009372C5" w:rsidRDefault="00612C22">
      <w:pPr>
        <w:spacing w:before="103" w:line="256" w:lineRule="auto"/>
        <w:ind w:right="743" w:firstLine="420"/>
        <w:jc w:val="both"/>
        <w:rPr>
          <w:rFonts w:ascii="新宋体" w:eastAsia="新宋体" w:hAnsi="新宋体" w:hint="eastAsia"/>
          <w:lang w:eastAsia="zh-CN"/>
        </w:rPr>
      </w:pPr>
      <w:r>
        <w:rPr>
          <w:rFonts w:ascii="新宋体" w:eastAsia="新宋体" w:hAnsi="新宋体" w:hint="eastAsia"/>
          <w:noProof/>
          <w:lang w:eastAsia="zh-CN"/>
        </w:rPr>
        <w:drawing>
          <wp:inline distT="0" distB="0" distL="0" distR="0" wp14:anchorId="191ECF65" wp14:editId="6C724DFF">
            <wp:extent cx="5448300" cy="1866900"/>
            <wp:effectExtent l="0" t="0" r="0" b="0"/>
            <wp:docPr id="210106904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42438C" w14:textId="77777777" w:rsidR="006837BD" w:rsidRDefault="00115A1A">
      <w:pPr>
        <w:spacing w:before="120" w:line="190" w:lineRule="auto"/>
        <w:ind w:firstLine="448"/>
        <w:jc w:val="both"/>
        <w:rPr>
          <w:rFonts w:ascii="微软雅黑" w:eastAsia="微软雅黑" w:hAnsi="微软雅黑" w:cs="微软雅黑" w:hint="eastAsia"/>
          <w:spacing w:val="7"/>
          <w:lang w:eastAsia="zh-CN"/>
        </w:rPr>
      </w:pPr>
      <w:r>
        <w:rPr>
          <w:rFonts w:ascii="微软雅黑" w:eastAsia="微软雅黑" w:hAnsi="微软雅黑" w:cs="微软雅黑" w:hint="eastAsia"/>
          <w:spacing w:val="7"/>
          <w:lang w:eastAsia="zh-CN"/>
        </w:rPr>
        <w:t xml:space="preserve"> 资料来源：</w:t>
      </w:r>
      <w:r w:rsidR="00DB2737">
        <w:rPr>
          <w:rFonts w:ascii="微软雅黑" w:eastAsia="微软雅黑" w:hAnsi="微软雅黑" w:cs="微软雅黑"/>
          <w:spacing w:val="7"/>
          <w:lang w:eastAsia="zh-CN"/>
        </w:rPr>
        <w:t>W</w:t>
      </w:r>
      <w:r>
        <w:rPr>
          <w:rFonts w:ascii="微软雅黑" w:eastAsia="微软雅黑" w:hAnsi="微软雅黑" w:cs="微软雅黑" w:hint="eastAsia"/>
          <w:spacing w:val="7"/>
          <w:lang w:eastAsia="zh-CN"/>
        </w:rPr>
        <w:t>ind、瑞达国际</w:t>
      </w:r>
    </w:p>
    <w:p w14:paraId="4A080336" w14:textId="77777777" w:rsidR="005376D6" w:rsidRDefault="005376D6">
      <w:pPr>
        <w:spacing w:before="120" w:line="190" w:lineRule="auto"/>
        <w:ind w:firstLine="448"/>
        <w:jc w:val="both"/>
        <w:rPr>
          <w:rFonts w:ascii="微软雅黑" w:eastAsia="微软雅黑" w:hAnsi="微软雅黑" w:cs="微软雅黑" w:hint="eastAsia"/>
          <w:spacing w:val="7"/>
          <w:lang w:eastAsia="zh-CN"/>
        </w:rPr>
      </w:pPr>
    </w:p>
    <w:p w14:paraId="4A4DE765" w14:textId="60E01949" w:rsidR="009372C5" w:rsidRPr="006E4A37" w:rsidRDefault="00115A1A">
      <w:pPr>
        <w:spacing w:before="103" w:line="256" w:lineRule="auto"/>
        <w:ind w:right="743"/>
        <w:jc w:val="both"/>
        <w:rPr>
          <w:rFonts w:ascii="微软雅黑" w:eastAsia="微软雅黑" w:hAnsi="微软雅黑" w:cs="微软雅黑" w:hint="eastAsia"/>
          <w:b/>
          <w:bCs/>
          <w:spacing w:val="12"/>
          <w:lang w:eastAsia="zh-CN"/>
        </w:rPr>
      </w:pPr>
      <w:r>
        <w:rPr>
          <w:rFonts w:ascii="微软雅黑" w:eastAsia="微软雅黑" w:hAnsi="微软雅黑" w:cs="微软雅黑" w:hint="eastAsia"/>
          <w:b/>
          <w:bCs/>
          <w:spacing w:val="12"/>
          <w:lang w:eastAsia="zh-CN"/>
        </w:rPr>
        <w:t>铜</w:t>
      </w:r>
    </w:p>
    <w:p w14:paraId="06ED3FAE" w14:textId="77777777" w:rsidR="008B38AC" w:rsidRDefault="008B38AC" w:rsidP="009577DA">
      <w:pPr>
        <w:spacing w:before="103" w:line="256" w:lineRule="auto"/>
        <w:ind w:right="743" w:firstLine="448"/>
        <w:jc w:val="both"/>
        <w:rPr>
          <w:rFonts w:ascii="微软雅黑" w:eastAsia="微软雅黑" w:hAnsi="微软雅黑" w:cs="微软雅黑"/>
          <w:spacing w:val="12"/>
          <w:lang w:eastAsia="zh-CN"/>
        </w:rPr>
      </w:pPr>
      <w:r w:rsidRPr="008B38AC">
        <w:rPr>
          <w:rFonts w:ascii="微软雅黑" w:eastAsia="微软雅黑" w:hAnsi="微软雅黑" w:cs="微软雅黑" w:hint="eastAsia"/>
          <w:spacing w:val="12"/>
          <w:lang w:eastAsia="zh-CN"/>
        </w:rPr>
        <w:t>隔夜</w:t>
      </w:r>
      <w:r w:rsidRPr="008B38AC">
        <w:rPr>
          <w:rFonts w:ascii="微软雅黑" w:eastAsia="微软雅黑" w:hAnsi="微软雅黑" w:cs="微软雅黑"/>
          <w:spacing w:val="12"/>
          <w:lang w:eastAsia="zh-CN"/>
        </w:rPr>
        <w:t>COMEX</w:t>
      </w:r>
      <w:r w:rsidRPr="008B38AC">
        <w:rPr>
          <w:rFonts w:ascii="微软雅黑" w:eastAsia="微软雅黑" w:hAnsi="微软雅黑" w:cs="微软雅黑" w:hint="eastAsia"/>
          <w:spacing w:val="12"/>
          <w:lang w:eastAsia="zh-CN"/>
        </w:rPr>
        <w:t>铜震荡偏强，报收</w:t>
      </w:r>
      <w:r w:rsidRPr="008B38AC">
        <w:rPr>
          <w:rFonts w:ascii="微软雅黑" w:eastAsia="微软雅黑" w:hAnsi="微软雅黑" w:cs="微软雅黑"/>
          <w:spacing w:val="12"/>
          <w:lang w:eastAsia="zh-CN"/>
        </w:rPr>
        <w:t>4.314</w:t>
      </w:r>
      <w:r w:rsidRPr="008B38AC">
        <w:rPr>
          <w:rFonts w:ascii="微软雅黑" w:eastAsia="微软雅黑" w:hAnsi="微软雅黑" w:cs="微软雅黑" w:hint="eastAsia"/>
          <w:spacing w:val="12"/>
          <w:lang w:eastAsia="zh-CN"/>
        </w:rPr>
        <w:t>美元</w:t>
      </w:r>
      <w:r w:rsidRPr="008B38AC">
        <w:rPr>
          <w:rFonts w:ascii="微软雅黑" w:eastAsia="微软雅黑" w:hAnsi="微软雅黑" w:cs="微软雅黑"/>
          <w:spacing w:val="12"/>
          <w:lang w:eastAsia="zh-CN"/>
        </w:rPr>
        <w:t>/</w:t>
      </w:r>
      <w:r w:rsidRPr="008B38AC">
        <w:rPr>
          <w:rFonts w:ascii="微软雅黑" w:eastAsia="微软雅黑" w:hAnsi="微软雅黑" w:cs="微软雅黑" w:hint="eastAsia"/>
          <w:spacing w:val="12"/>
          <w:lang w:eastAsia="zh-CN"/>
        </w:rPr>
        <w:t>磅，涨跌幅</w:t>
      </w:r>
      <w:r w:rsidRPr="008B38AC">
        <w:rPr>
          <w:rFonts w:ascii="微软雅黑" w:eastAsia="微软雅黑" w:hAnsi="微软雅黑" w:cs="微软雅黑"/>
          <w:spacing w:val="12"/>
          <w:lang w:eastAsia="zh-CN"/>
        </w:rPr>
        <w:t>+1.29%</w:t>
      </w:r>
      <w:r w:rsidRPr="008B38AC">
        <w:rPr>
          <w:rFonts w:ascii="微软雅黑" w:eastAsia="微软雅黑" w:hAnsi="微软雅黑" w:cs="微软雅黑" w:hint="eastAsia"/>
          <w:spacing w:val="12"/>
          <w:lang w:eastAsia="zh-CN"/>
        </w:rPr>
        <w:t>。国际方面，美联储</w:t>
      </w:r>
      <w:r w:rsidRPr="008B38AC">
        <w:rPr>
          <w:rFonts w:ascii="微软雅黑" w:eastAsia="微软雅黑" w:hAnsi="微软雅黑" w:cs="微软雅黑"/>
          <w:spacing w:val="12"/>
          <w:lang w:eastAsia="zh-CN"/>
        </w:rPr>
        <w:t>-</w:t>
      </w:r>
      <w:r w:rsidRPr="008B38AC">
        <w:rPr>
          <w:rFonts w:ascii="微软雅黑" w:eastAsia="微软雅黑" w:hAnsi="微软雅黑" w:cs="微软雅黑" w:hint="eastAsia"/>
          <w:spacing w:val="12"/>
          <w:lang w:eastAsia="zh-CN"/>
        </w:rPr>
        <w:t>哈克：处于降息之路上，但应该暂停一下观察情况；柯林斯：当前展望要求对降息采取渐进、耐心的方式；施密德：利率可能已接近中性水平；鲍曼：应对利率调整采取谨慎态度，支持将</w:t>
      </w:r>
      <w:r w:rsidRPr="008B38AC">
        <w:rPr>
          <w:rFonts w:ascii="微软雅黑" w:eastAsia="微软雅黑" w:hAnsi="微软雅黑" w:cs="微软雅黑"/>
          <w:spacing w:val="12"/>
          <w:lang w:eastAsia="zh-CN"/>
        </w:rPr>
        <w:t>12</w:t>
      </w:r>
      <w:r w:rsidRPr="008B38AC">
        <w:rPr>
          <w:rFonts w:ascii="微软雅黑" w:eastAsia="微软雅黑" w:hAnsi="微软雅黑" w:cs="微软雅黑" w:hint="eastAsia"/>
          <w:spacing w:val="12"/>
          <w:lang w:eastAsia="zh-CN"/>
        </w:rPr>
        <w:t>月份的降息视为政策重新调整的“最后一步”。国内方面，国家统计局：</w:t>
      </w:r>
      <w:r w:rsidRPr="008B38AC">
        <w:rPr>
          <w:rFonts w:ascii="微软雅黑" w:eastAsia="微软雅黑" w:hAnsi="微软雅黑" w:cs="微软雅黑"/>
          <w:spacing w:val="12"/>
          <w:lang w:eastAsia="zh-CN"/>
        </w:rPr>
        <w:t>12</w:t>
      </w:r>
      <w:r w:rsidRPr="008B38AC">
        <w:rPr>
          <w:rFonts w:ascii="微软雅黑" w:eastAsia="微软雅黑" w:hAnsi="微软雅黑" w:cs="微软雅黑" w:hint="eastAsia"/>
          <w:spacing w:val="12"/>
          <w:lang w:eastAsia="zh-CN"/>
        </w:rPr>
        <w:t>月份</w:t>
      </w:r>
      <w:r w:rsidRPr="008B38AC">
        <w:rPr>
          <w:rFonts w:ascii="微软雅黑" w:eastAsia="微软雅黑" w:hAnsi="微软雅黑" w:cs="微软雅黑"/>
          <w:spacing w:val="12"/>
          <w:lang w:eastAsia="zh-CN"/>
        </w:rPr>
        <w:t>CPI</w:t>
      </w:r>
      <w:r w:rsidRPr="008B38AC">
        <w:rPr>
          <w:rFonts w:ascii="微软雅黑" w:eastAsia="微软雅黑" w:hAnsi="微软雅黑" w:cs="微软雅黑" w:hint="eastAsia"/>
          <w:spacing w:val="12"/>
          <w:lang w:eastAsia="zh-CN"/>
        </w:rPr>
        <w:t>同比上涨</w:t>
      </w:r>
      <w:r w:rsidRPr="008B38AC">
        <w:rPr>
          <w:rFonts w:ascii="微软雅黑" w:eastAsia="微软雅黑" w:hAnsi="微软雅黑" w:cs="微软雅黑"/>
          <w:spacing w:val="12"/>
          <w:lang w:eastAsia="zh-CN"/>
        </w:rPr>
        <w:t>0.1%</w:t>
      </w:r>
      <w:r w:rsidRPr="008B38AC">
        <w:rPr>
          <w:rFonts w:ascii="微软雅黑" w:eastAsia="微软雅黑" w:hAnsi="微软雅黑" w:cs="微软雅黑" w:hint="eastAsia"/>
          <w:spacing w:val="12"/>
          <w:lang w:eastAsia="zh-CN"/>
        </w:rPr>
        <w:t>，</w:t>
      </w:r>
      <w:r w:rsidRPr="008B38AC">
        <w:rPr>
          <w:rFonts w:ascii="微软雅黑" w:eastAsia="微软雅黑" w:hAnsi="微软雅黑" w:cs="微软雅黑"/>
          <w:spacing w:val="12"/>
          <w:lang w:eastAsia="zh-CN"/>
        </w:rPr>
        <w:t>2024</w:t>
      </w:r>
      <w:r w:rsidRPr="008B38AC">
        <w:rPr>
          <w:rFonts w:ascii="微软雅黑" w:eastAsia="微软雅黑" w:hAnsi="微软雅黑" w:cs="微软雅黑" w:hint="eastAsia"/>
          <w:spacing w:val="12"/>
          <w:lang w:eastAsia="zh-CN"/>
        </w:rPr>
        <w:t>年全年我国</w:t>
      </w:r>
      <w:r w:rsidRPr="008B38AC">
        <w:rPr>
          <w:rFonts w:ascii="微软雅黑" w:eastAsia="微软雅黑" w:hAnsi="微软雅黑" w:cs="微软雅黑"/>
          <w:spacing w:val="12"/>
          <w:lang w:eastAsia="zh-CN"/>
        </w:rPr>
        <w:t>CPI</w:t>
      </w:r>
      <w:r w:rsidRPr="008B38AC">
        <w:rPr>
          <w:rFonts w:ascii="微软雅黑" w:eastAsia="微软雅黑" w:hAnsi="微软雅黑" w:cs="微软雅黑" w:hint="eastAsia"/>
          <w:spacing w:val="12"/>
          <w:lang w:eastAsia="zh-CN"/>
        </w:rPr>
        <w:t>同比上涨</w:t>
      </w:r>
      <w:r w:rsidRPr="008B38AC">
        <w:rPr>
          <w:rFonts w:ascii="微软雅黑" w:eastAsia="微软雅黑" w:hAnsi="微软雅黑" w:cs="微软雅黑"/>
          <w:spacing w:val="12"/>
          <w:lang w:eastAsia="zh-CN"/>
        </w:rPr>
        <w:t>0.2%</w:t>
      </w:r>
      <w:r w:rsidRPr="008B38AC">
        <w:rPr>
          <w:rFonts w:ascii="微软雅黑" w:eastAsia="微软雅黑" w:hAnsi="微软雅黑" w:cs="微软雅黑" w:hint="eastAsia"/>
          <w:spacing w:val="12"/>
          <w:lang w:eastAsia="zh-CN"/>
        </w:rPr>
        <w:t>。库存方面，截至</w:t>
      </w:r>
      <w:r w:rsidRPr="008B38AC">
        <w:rPr>
          <w:rFonts w:ascii="微软雅黑" w:eastAsia="微软雅黑" w:hAnsi="微软雅黑" w:cs="微软雅黑"/>
          <w:spacing w:val="12"/>
          <w:lang w:eastAsia="zh-CN"/>
        </w:rPr>
        <w:t>1</w:t>
      </w:r>
      <w:r w:rsidRPr="008B38AC">
        <w:rPr>
          <w:rFonts w:ascii="微软雅黑" w:eastAsia="微软雅黑" w:hAnsi="微软雅黑" w:cs="微软雅黑" w:hint="eastAsia"/>
          <w:spacing w:val="12"/>
          <w:lang w:eastAsia="zh-CN"/>
        </w:rPr>
        <w:t>月</w:t>
      </w:r>
      <w:r w:rsidRPr="008B38AC">
        <w:rPr>
          <w:rFonts w:ascii="微软雅黑" w:eastAsia="微软雅黑" w:hAnsi="微软雅黑" w:cs="微软雅黑"/>
          <w:spacing w:val="12"/>
          <w:lang w:eastAsia="zh-CN"/>
        </w:rPr>
        <w:t>9</w:t>
      </w:r>
      <w:r w:rsidRPr="008B38AC">
        <w:rPr>
          <w:rFonts w:ascii="微软雅黑" w:eastAsia="微软雅黑" w:hAnsi="微软雅黑" w:cs="微软雅黑" w:hint="eastAsia"/>
          <w:spacing w:val="12"/>
          <w:lang w:eastAsia="zh-CN"/>
        </w:rPr>
        <w:t>日，</w:t>
      </w:r>
      <w:r w:rsidRPr="008B38AC">
        <w:rPr>
          <w:rFonts w:ascii="微软雅黑" w:eastAsia="微软雅黑" w:hAnsi="微软雅黑" w:cs="微软雅黑"/>
          <w:spacing w:val="12"/>
          <w:lang w:eastAsia="zh-CN"/>
        </w:rPr>
        <w:t>COMEX</w:t>
      </w:r>
      <w:r w:rsidRPr="008B38AC">
        <w:rPr>
          <w:rFonts w:ascii="微软雅黑" w:eastAsia="微软雅黑" w:hAnsi="微软雅黑" w:cs="微软雅黑" w:hint="eastAsia"/>
          <w:spacing w:val="12"/>
          <w:lang w:eastAsia="zh-CN"/>
        </w:rPr>
        <w:t>铜库存为</w:t>
      </w:r>
      <w:r w:rsidRPr="008B38AC">
        <w:rPr>
          <w:rFonts w:ascii="微软雅黑" w:eastAsia="微软雅黑" w:hAnsi="微软雅黑" w:cs="微软雅黑"/>
          <w:spacing w:val="12"/>
          <w:lang w:eastAsia="zh-CN"/>
        </w:rPr>
        <w:t>96021</w:t>
      </w:r>
      <w:r w:rsidRPr="008B38AC">
        <w:rPr>
          <w:rFonts w:ascii="微软雅黑" w:eastAsia="微软雅黑" w:hAnsi="微软雅黑" w:cs="微软雅黑" w:hint="eastAsia"/>
          <w:spacing w:val="12"/>
          <w:lang w:eastAsia="zh-CN"/>
        </w:rPr>
        <w:t>短吨，环比</w:t>
      </w:r>
      <w:r w:rsidRPr="008B38AC">
        <w:rPr>
          <w:rFonts w:ascii="微软雅黑" w:eastAsia="微软雅黑" w:hAnsi="微软雅黑" w:cs="微软雅黑"/>
          <w:spacing w:val="12"/>
          <w:lang w:eastAsia="zh-CN"/>
        </w:rPr>
        <w:t>-363</w:t>
      </w:r>
      <w:r w:rsidRPr="008B38AC">
        <w:rPr>
          <w:rFonts w:ascii="微软雅黑" w:eastAsia="微软雅黑" w:hAnsi="微软雅黑" w:cs="微软雅黑" w:hint="eastAsia"/>
          <w:spacing w:val="12"/>
          <w:lang w:eastAsia="zh-CN"/>
        </w:rPr>
        <w:t>短吨；</w:t>
      </w:r>
      <w:r w:rsidRPr="008B38AC">
        <w:rPr>
          <w:rFonts w:ascii="微软雅黑" w:eastAsia="微软雅黑" w:hAnsi="微软雅黑" w:cs="微软雅黑"/>
          <w:spacing w:val="12"/>
          <w:lang w:eastAsia="zh-CN"/>
        </w:rPr>
        <w:t>LME</w:t>
      </w:r>
      <w:r w:rsidRPr="008B38AC">
        <w:rPr>
          <w:rFonts w:ascii="微软雅黑" w:eastAsia="微软雅黑" w:hAnsi="微软雅黑" w:cs="微软雅黑" w:hint="eastAsia"/>
          <w:spacing w:val="12"/>
          <w:lang w:eastAsia="zh-CN"/>
        </w:rPr>
        <w:t>铜库存</w:t>
      </w:r>
      <w:r w:rsidRPr="008B38AC">
        <w:rPr>
          <w:rFonts w:ascii="微软雅黑" w:eastAsia="微软雅黑" w:hAnsi="微软雅黑" w:cs="微软雅黑"/>
          <w:spacing w:val="12"/>
          <w:lang w:eastAsia="zh-CN"/>
        </w:rPr>
        <w:t>263950</w:t>
      </w:r>
      <w:r w:rsidRPr="008B38AC">
        <w:rPr>
          <w:rFonts w:ascii="微软雅黑" w:eastAsia="微软雅黑" w:hAnsi="微软雅黑" w:cs="微软雅黑" w:hint="eastAsia"/>
          <w:spacing w:val="12"/>
          <w:lang w:eastAsia="zh-CN"/>
        </w:rPr>
        <w:t>吨，环比</w:t>
      </w:r>
      <w:r w:rsidRPr="008B38AC">
        <w:rPr>
          <w:rFonts w:ascii="微软雅黑" w:eastAsia="微软雅黑" w:hAnsi="微软雅黑" w:cs="微软雅黑"/>
          <w:spacing w:val="12"/>
          <w:lang w:eastAsia="zh-CN"/>
        </w:rPr>
        <w:t>-1750</w:t>
      </w:r>
      <w:r w:rsidRPr="008B38AC">
        <w:rPr>
          <w:rFonts w:ascii="微软雅黑" w:eastAsia="微软雅黑" w:hAnsi="微软雅黑" w:cs="微软雅黑" w:hint="eastAsia"/>
          <w:spacing w:val="12"/>
          <w:lang w:eastAsia="zh-CN"/>
        </w:rPr>
        <w:t>吨；</w:t>
      </w:r>
      <w:r w:rsidRPr="008B38AC">
        <w:rPr>
          <w:rFonts w:ascii="微软雅黑" w:eastAsia="微软雅黑" w:hAnsi="微软雅黑" w:cs="微软雅黑"/>
          <w:spacing w:val="12"/>
          <w:lang w:eastAsia="zh-CN"/>
        </w:rPr>
        <w:t>SHFE</w:t>
      </w:r>
      <w:r w:rsidRPr="008B38AC">
        <w:rPr>
          <w:rFonts w:ascii="微软雅黑" w:eastAsia="微软雅黑" w:hAnsi="微软雅黑" w:cs="微软雅黑" w:hint="eastAsia"/>
          <w:spacing w:val="12"/>
          <w:lang w:eastAsia="zh-CN"/>
        </w:rPr>
        <w:t>每日仓单</w:t>
      </w:r>
      <w:r w:rsidRPr="008B38AC">
        <w:rPr>
          <w:rFonts w:ascii="微软雅黑" w:eastAsia="微软雅黑" w:hAnsi="微软雅黑" w:cs="微软雅黑"/>
          <w:spacing w:val="12"/>
          <w:lang w:eastAsia="zh-CN"/>
        </w:rPr>
        <w:t>13367</w:t>
      </w:r>
      <w:r w:rsidRPr="008B38AC">
        <w:rPr>
          <w:rFonts w:ascii="微软雅黑" w:eastAsia="微软雅黑" w:hAnsi="微软雅黑" w:cs="微软雅黑" w:hint="eastAsia"/>
          <w:spacing w:val="12"/>
          <w:lang w:eastAsia="zh-CN"/>
        </w:rPr>
        <w:t>吨，环比</w:t>
      </w:r>
      <w:r w:rsidRPr="008B38AC">
        <w:rPr>
          <w:rFonts w:ascii="微软雅黑" w:eastAsia="微软雅黑" w:hAnsi="微软雅黑" w:cs="微软雅黑"/>
          <w:spacing w:val="12"/>
          <w:lang w:eastAsia="zh-CN"/>
        </w:rPr>
        <w:t>-582</w:t>
      </w:r>
      <w:r w:rsidRPr="008B38AC">
        <w:rPr>
          <w:rFonts w:ascii="微软雅黑" w:eastAsia="微软雅黑" w:hAnsi="微软雅黑" w:cs="微软雅黑" w:hint="eastAsia"/>
          <w:spacing w:val="12"/>
          <w:lang w:eastAsia="zh-CN"/>
        </w:rPr>
        <w:t>吨。美元美债方面，</w:t>
      </w:r>
      <w:proofErr w:type="gramStart"/>
      <w:r w:rsidRPr="008B38AC">
        <w:rPr>
          <w:rFonts w:ascii="微软雅黑" w:eastAsia="微软雅黑" w:hAnsi="微软雅黑" w:cs="微软雅黑" w:hint="eastAsia"/>
          <w:spacing w:val="12"/>
          <w:lang w:eastAsia="zh-CN"/>
        </w:rPr>
        <w:t>特朗普</w:t>
      </w:r>
      <w:proofErr w:type="gramEnd"/>
      <w:r w:rsidRPr="008B38AC">
        <w:rPr>
          <w:rFonts w:ascii="微软雅黑" w:eastAsia="微软雅黑" w:hAnsi="微软雅黑" w:cs="微软雅黑" w:hint="eastAsia"/>
          <w:spacing w:val="12"/>
          <w:lang w:eastAsia="zh-CN"/>
        </w:rPr>
        <w:t>预计将在上台后对贸易伙伴征收关税，美元指数连续三日走强，最终收涨</w:t>
      </w:r>
      <w:r w:rsidRPr="008B38AC">
        <w:rPr>
          <w:rFonts w:ascii="微软雅黑" w:eastAsia="微软雅黑" w:hAnsi="微软雅黑" w:cs="微软雅黑"/>
          <w:spacing w:val="12"/>
          <w:lang w:eastAsia="zh-CN"/>
        </w:rPr>
        <w:t>0.14%</w:t>
      </w:r>
      <w:r w:rsidRPr="008B38AC">
        <w:rPr>
          <w:rFonts w:ascii="微软雅黑" w:eastAsia="微软雅黑" w:hAnsi="微软雅黑" w:cs="微软雅黑" w:hint="eastAsia"/>
          <w:spacing w:val="12"/>
          <w:lang w:eastAsia="zh-CN"/>
        </w:rPr>
        <w:t>，报</w:t>
      </w:r>
      <w:r w:rsidRPr="008B38AC">
        <w:rPr>
          <w:rFonts w:ascii="微软雅黑" w:eastAsia="微软雅黑" w:hAnsi="微软雅黑" w:cs="微软雅黑"/>
          <w:spacing w:val="12"/>
          <w:lang w:eastAsia="zh-CN"/>
        </w:rPr>
        <w:t>109.17</w:t>
      </w:r>
      <w:r w:rsidRPr="008B38AC">
        <w:rPr>
          <w:rFonts w:ascii="微软雅黑" w:eastAsia="微软雅黑" w:hAnsi="微软雅黑" w:cs="微软雅黑" w:hint="eastAsia"/>
          <w:spacing w:val="12"/>
          <w:lang w:eastAsia="zh-CN"/>
        </w:rPr>
        <w:t>。基准的</w:t>
      </w:r>
      <w:proofErr w:type="gramStart"/>
      <w:r w:rsidRPr="008B38AC">
        <w:rPr>
          <w:rFonts w:ascii="微软雅黑" w:eastAsia="微软雅黑" w:hAnsi="微软雅黑" w:cs="微软雅黑"/>
          <w:spacing w:val="12"/>
          <w:lang w:eastAsia="zh-CN"/>
        </w:rPr>
        <w:t>10</w:t>
      </w:r>
      <w:r w:rsidRPr="008B38AC">
        <w:rPr>
          <w:rFonts w:ascii="微软雅黑" w:eastAsia="微软雅黑" w:hAnsi="微软雅黑" w:cs="微软雅黑" w:hint="eastAsia"/>
          <w:spacing w:val="12"/>
          <w:lang w:eastAsia="zh-CN"/>
        </w:rPr>
        <w:t>年期美债</w:t>
      </w:r>
      <w:proofErr w:type="gramEnd"/>
      <w:r w:rsidRPr="008B38AC">
        <w:rPr>
          <w:rFonts w:ascii="微软雅黑" w:eastAsia="微软雅黑" w:hAnsi="微软雅黑" w:cs="微软雅黑" w:hint="eastAsia"/>
          <w:spacing w:val="12"/>
          <w:lang w:eastAsia="zh-CN"/>
        </w:rPr>
        <w:t>收益率收报</w:t>
      </w:r>
      <w:r w:rsidRPr="008B38AC">
        <w:rPr>
          <w:rFonts w:ascii="微软雅黑" w:eastAsia="微软雅黑" w:hAnsi="微软雅黑" w:cs="微软雅黑"/>
          <w:spacing w:val="12"/>
          <w:lang w:eastAsia="zh-CN"/>
        </w:rPr>
        <w:t>4.6880%</w:t>
      </w:r>
      <w:r w:rsidRPr="008B38AC">
        <w:rPr>
          <w:rFonts w:ascii="微软雅黑" w:eastAsia="微软雅黑" w:hAnsi="微软雅黑" w:cs="微软雅黑" w:hint="eastAsia"/>
          <w:spacing w:val="12"/>
          <w:lang w:eastAsia="zh-CN"/>
        </w:rPr>
        <w:t>；对货币政策更敏感的</w:t>
      </w:r>
      <w:proofErr w:type="gramStart"/>
      <w:r w:rsidRPr="008B38AC">
        <w:rPr>
          <w:rFonts w:ascii="微软雅黑" w:eastAsia="微软雅黑" w:hAnsi="微软雅黑" w:cs="微软雅黑" w:hint="eastAsia"/>
          <w:spacing w:val="12"/>
          <w:lang w:eastAsia="zh-CN"/>
        </w:rPr>
        <w:t>两年期美债</w:t>
      </w:r>
      <w:proofErr w:type="gramEnd"/>
      <w:r w:rsidRPr="008B38AC">
        <w:rPr>
          <w:rFonts w:ascii="微软雅黑" w:eastAsia="微软雅黑" w:hAnsi="微软雅黑" w:cs="微软雅黑" w:hint="eastAsia"/>
          <w:spacing w:val="12"/>
          <w:lang w:eastAsia="zh-CN"/>
        </w:rPr>
        <w:t>收益率收报</w:t>
      </w:r>
      <w:r w:rsidRPr="008B38AC">
        <w:rPr>
          <w:rFonts w:ascii="微软雅黑" w:eastAsia="微软雅黑" w:hAnsi="微软雅黑" w:cs="微软雅黑"/>
          <w:spacing w:val="12"/>
          <w:lang w:eastAsia="zh-CN"/>
        </w:rPr>
        <w:t>4.2720%</w:t>
      </w:r>
      <w:r w:rsidRPr="008B38AC">
        <w:rPr>
          <w:rFonts w:ascii="微软雅黑" w:eastAsia="微软雅黑" w:hAnsi="微软雅黑" w:cs="微软雅黑" w:hint="eastAsia"/>
          <w:spacing w:val="12"/>
          <w:lang w:eastAsia="zh-CN"/>
        </w:rPr>
        <w:t>。操作建议，</w:t>
      </w:r>
      <w:proofErr w:type="gramStart"/>
      <w:r w:rsidRPr="008B38AC">
        <w:rPr>
          <w:rFonts w:ascii="微软雅黑" w:eastAsia="微软雅黑" w:hAnsi="微软雅黑" w:cs="微软雅黑" w:hint="eastAsia"/>
          <w:spacing w:val="12"/>
          <w:lang w:eastAsia="zh-CN"/>
        </w:rPr>
        <w:t>纽</w:t>
      </w:r>
      <w:proofErr w:type="gramEnd"/>
      <w:r w:rsidRPr="008B38AC">
        <w:rPr>
          <w:rFonts w:ascii="微软雅黑" w:eastAsia="微软雅黑" w:hAnsi="微软雅黑" w:cs="微软雅黑" w:hint="eastAsia"/>
          <w:spacing w:val="12"/>
          <w:lang w:eastAsia="zh-CN"/>
        </w:rPr>
        <w:t>铜主力合约轻仓逢低短多交易，仅供参考。</w:t>
      </w:r>
    </w:p>
    <w:p w14:paraId="4D527622" w14:textId="6ABD9AEC" w:rsidR="009372C5" w:rsidRDefault="00115A1A" w:rsidP="009577DA">
      <w:pPr>
        <w:spacing w:before="103" w:line="256" w:lineRule="auto"/>
        <w:ind w:right="743" w:firstLine="448"/>
        <w:jc w:val="both"/>
        <w:rPr>
          <w:rFonts w:ascii="微软雅黑" w:eastAsia="微软雅黑" w:hAnsi="微软雅黑" w:cs="微软雅黑" w:hint="eastAsia"/>
          <w:spacing w:val="12"/>
          <w:sz w:val="24"/>
          <w:szCs w:val="24"/>
          <w:lang w:eastAsia="zh-CN"/>
        </w:rPr>
      </w:pPr>
      <w:r>
        <w:rPr>
          <w:rFonts w:ascii="微软雅黑" w:eastAsia="微软雅黑" w:hAnsi="微软雅黑" w:cs="微软雅黑" w:hint="eastAsia"/>
          <w:spacing w:val="7"/>
          <w:lang w:eastAsia="zh-CN"/>
        </w:rPr>
        <w:t>图</w:t>
      </w:r>
      <w:r w:rsidR="004E3F95">
        <w:rPr>
          <w:rFonts w:ascii="微软雅黑" w:eastAsia="微软雅黑" w:hAnsi="微软雅黑" w:cs="微软雅黑" w:hint="eastAsia"/>
          <w:spacing w:val="7"/>
          <w:lang w:eastAsia="zh-CN"/>
        </w:rPr>
        <w:t>表</w:t>
      </w:r>
      <w:r>
        <w:rPr>
          <w:rFonts w:ascii="微软雅黑" w:eastAsia="微软雅黑" w:hAnsi="微软雅黑" w:cs="微软雅黑" w:hint="eastAsia"/>
          <w:spacing w:val="7"/>
          <w:lang w:eastAsia="zh-CN"/>
        </w:rPr>
        <w:t>5：</w:t>
      </w:r>
      <w:proofErr w:type="gramStart"/>
      <w:r>
        <w:rPr>
          <w:rFonts w:ascii="微软雅黑" w:eastAsia="微软雅黑" w:hAnsi="微软雅黑" w:cs="微软雅黑" w:hint="eastAsia"/>
          <w:spacing w:val="7"/>
          <w:lang w:eastAsia="zh-CN"/>
        </w:rPr>
        <w:t>铜日线</w:t>
      </w:r>
      <w:proofErr w:type="gramEnd"/>
      <w:r>
        <w:rPr>
          <w:rFonts w:ascii="微软雅黑" w:eastAsia="微软雅黑" w:hAnsi="微软雅黑" w:cs="微软雅黑" w:hint="eastAsia"/>
          <w:spacing w:val="7"/>
          <w:lang w:eastAsia="zh-CN"/>
        </w:rPr>
        <w:t>走势图</w:t>
      </w:r>
    </w:p>
    <w:p w14:paraId="6F8ACEFD" w14:textId="566A8043" w:rsidR="006B4BE7" w:rsidRDefault="008B38AC" w:rsidP="00CF6454">
      <w:pPr>
        <w:spacing w:before="103" w:line="256" w:lineRule="auto"/>
        <w:ind w:right="743" w:firstLine="420"/>
        <w:jc w:val="center"/>
      </w:pPr>
      <w:r>
        <w:rPr>
          <w:noProof/>
        </w:rPr>
        <w:lastRenderedPageBreak/>
        <w:drawing>
          <wp:inline distT="0" distB="0" distL="0" distR="0" wp14:anchorId="6EC937C7" wp14:editId="5039D9EF">
            <wp:extent cx="5273675" cy="2573020"/>
            <wp:effectExtent l="0" t="0" r="3175" b="0"/>
            <wp:docPr id="157041767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257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3C7A41" w14:textId="4869A213" w:rsidR="000511AA" w:rsidRDefault="00115A1A" w:rsidP="00561AD6">
      <w:pPr>
        <w:spacing w:before="120" w:line="190" w:lineRule="auto"/>
        <w:ind w:firstLine="448"/>
        <w:jc w:val="both"/>
        <w:rPr>
          <w:rFonts w:ascii="微软雅黑" w:eastAsia="微软雅黑" w:hAnsi="微软雅黑" w:cs="微软雅黑" w:hint="eastAsia"/>
          <w:spacing w:val="7"/>
          <w:lang w:eastAsia="zh-CN"/>
        </w:rPr>
      </w:pPr>
      <w:r>
        <w:rPr>
          <w:rFonts w:ascii="微软雅黑" w:eastAsia="微软雅黑" w:hAnsi="微软雅黑" w:cs="微软雅黑" w:hint="eastAsia"/>
          <w:spacing w:val="7"/>
          <w:lang w:eastAsia="zh-CN"/>
        </w:rPr>
        <w:t>资料来源：</w:t>
      </w:r>
      <w:r w:rsidR="00DB2737">
        <w:rPr>
          <w:rFonts w:ascii="微软雅黑" w:eastAsia="微软雅黑" w:hAnsi="微软雅黑" w:cs="微软雅黑"/>
          <w:spacing w:val="7"/>
          <w:lang w:eastAsia="zh-CN"/>
        </w:rPr>
        <w:t>W</w:t>
      </w:r>
      <w:r w:rsidR="006B4BE7">
        <w:rPr>
          <w:rFonts w:ascii="微软雅黑" w:eastAsia="微软雅黑" w:hAnsi="微软雅黑" w:cs="微软雅黑" w:hint="eastAsia"/>
          <w:spacing w:val="7"/>
          <w:lang w:eastAsia="zh-CN"/>
        </w:rPr>
        <w:t>ind</w:t>
      </w:r>
      <w:r>
        <w:rPr>
          <w:rFonts w:ascii="微软雅黑" w:eastAsia="微软雅黑" w:hAnsi="微软雅黑" w:cs="微软雅黑" w:hint="eastAsia"/>
          <w:spacing w:val="7"/>
          <w:lang w:eastAsia="zh-CN"/>
        </w:rPr>
        <w:t>、瑞达国际</w:t>
      </w:r>
    </w:p>
    <w:p w14:paraId="20791AED" w14:textId="77777777" w:rsidR="005376D6" w:rsidRPr="00561AD6" w:rsidRDefault="005376D6" w:rsidP="00561AD6">
      <w:pPr>
        <w:spacing w:before="120" w:line="190" w:lineRule="auto"/>
        <w:ind w:firstLine="448"/>
        <w:jc w:val="both"/>
        <w:rPr>
          <w:rFonts w:ascii="微软雅黑" w:eastAsia="微软雅黑" w:hAnsi="微软雅黑" w:cs="微软雅黑" w:hint="eastAsia"/>
          <w:spacing w:val="7"/>
          <w:lang w:eastAsia="zh-CN"/>
        </w:rPr>
      </w:pPr>
    </w:p>
    <w:p w14:paraId="262D510E" w14:textId="1D62B813" w:rsidR="009372C5" w:rsidRPr="002D3C2B" w:rsidRDefault="00115A1A" w:rsidP="002D3C2B">
      <w:pPr>
        <w:spacing w:before="120" w:line="190" w:lineRule="auto"/>
        <w:jc w:val="both"/>
        <w:rPr>
          <w:rFonts w:ascii="微软雅黑" w:eastAsia="微软雅黑" w:hAnsi="微软雅黑" w:cs="微软雅黑" w:hint="eastAsia"/>
          <w:spacing w:val="7"/>
          <w:lang w:eastAsia="zh-CN"/>
        </w:rPr>
      </w:pPr>
      <w:r>
        <w:rPr>
          <w:rFonts w:ascii="微软雅黑" w:eastAsia="微软雅黑" w:hAnsi="微软雅黑" w:cs="微软雅黑" w:hint="eastAsia"/>
          <w:b/>
          <w:bCs/>
          <w:spacing w:val="12"/>
          <w:lang w:eastAsia="zh-CN"/>
        </w:rPr>
        <w:t>黄金</w:t>
      </w:r>
    </w:p>
    <w:p w14:paraId="51367904" w14:textId="77777777" w:rsidR="008B38AC" w:rsidRDefault="008B38AC" w:rsidP="0039436B">
      <w:pPr>
        <w:spacing w:before="103" w:line="256" w:lineRule="auto"/>
        <w:ind w:right="743" w:firstLine="468"/>
        <w:jc w:val="both"/>
        <w:rPr>
          <w:rFonts w:ascii="微软雅黑" w:eastAsia="微软雅黑" w:hAnsi="微软雅黑" w:cs="微软雅黑"/>
          <w:spacing w:val="12"/>
          <w:lang w:eastAsia="zh-CN"/>
        </w:rPr>
      </w:pPr>
      <w:r w:rsidRPr="008B38AC">
        <w:rPr>
          <w:rFonts w:ascii="微软雅黑" w:eastAsia="微软雅黑" w:hAnsi="微软雅黑" w:cs="微软雅黑" w:hint="eastAsia"/>
          <w:spacing w:val="12"/>
          <w:lang w:eastAsia="zh-CN"/>
        </w:rPr>
        <w:t>隔夜，国际贵金属期货普遍收涨，</w:t>
      </w:r>
      <w:r w:rsidRPr="008B38AC">
        <w:rPr>
          <w:rFonts w:ascii="微软雅黑" w:eastAsia="微软雅黑" w:hAnsi="微软雅黑" w:cs="微软雅黑"/>
          <w:spacing w:val="12"/>
          <w:lang w:eastAsia="zh-CN"/>
        </w:rPr>
        <w:t>COMEX</w:t>
      </w:r>
      <w:r w:rsidRPr="008B38AC">
        <w:rPr>
          <w:rFonts w:ascii="微软雅黑" w:eastAsia="微软雅黑" w:hAnsi="微软雅黑" w:cs="微软雅黑" w:hint="eastAsia"/>
          <w:spacing w:val="12"/>
          <w:lang w:eastAsia="zh-CN"/>
        </w:rPr>
        <w:t>黄金期货收涨</w:t>
      </w:r>
      <w:r w:rsidRPr="008B38AC">
        <w:rPr>
          <w:rFonts w:ascii="微软雅黑" w:eastAsia="微软雅黑" w:hAnsi="微软雅黑" w:cs="微软雅黑"/>
          <w:spacing w:val="12"/>
          <w:lang w:eastAsia="zh-CN"/>
        </w:rPr>
        <w:t>0.76%</w:t>
      </w:r>
      <w:r w:rsidRPr="008B38AC">
        <w:rPr>
          <w:rFonts w:ascii="微软雅黑" w:eastAsia="微软雅黑" w:hAnsi="微软雅黑" w:cs="微软雅黑" w:hint="eastAsia"/>
          <w:spacing w:val="12"/>
          <w:lang w:eastAsia="zh-CN"/>
        </w:rPr>
        <w:t>报</w:t>
      </w:r>
      <w:r w:rsidRPr="008B38AC">
        <w:rPr>
          <w:rFonts w:ascii="微软雅黑" w:eastAsia="微软雅黑" w:hAnsi="微软雅黑" w:cs="微软雅黑"/>
          <w:spacing w:val="12"/>
          <w:lang w:eastAsia="zh-CN"/>
        </w:rPr>
        <w:t>2692.6</w:t>
      </w:r>
      <w:r w:rsidRPr="008B38AC">
        <w:rPr>
          <w:rFonts w:ascii="微软雅黑" w:eastAsia="微软雅黑" w:hAnsi="微软雅黑" w:cs="微软雅黑" w:hint="eastAsia"/>
          <w:spacing w:val="12"/>
          <w:lang w:eastAsia="zh-CN"/>
        </w:rPr>
        <w:t>美元</w:t>
      </w:r>
      <w:r w:rsidRPr="008B38AC">
        <w:rPr>
          <w:rFonts w:ascii="微软雅黑" w:eastAsia="微软雅黑" w:hAnsi="微软雅黑" w:cs="微软雅黑"/>
          <w:spacing w:val="12"/>
          <w:lang w:eastAsia="zh-CN"/>
        </w:rPr>
        <w:t>/</w:t>
      </w:r>
      <w:r w:rsidRPr="008B38AC">
        <w:rPr>
          <w:rFonts w:ascii="微软雅黑" w:eastAsia="微软雅黑" w:hAnsi="微软雅黑" w:cs="微软雅黑" w:hint="eastAsia"/>
          <w:spacing w:val="12"/>
          <w:lang w:eastAsia="zh-CN"/>
        </w:rPr>
        <w:t>盎司，</w:t>
      </w:r>
      <w:r w:rsidRPr="008B38AC">
        <w:rPr>
          <w:rFonts w:ascii="微软雅黑" w:eastAsia="微软雅黑" w:hAnsi="微软雅黑" w:cs="微软雅黑"/>
          <w:spacing w:val="12"/>
          <w:lang w:eastAsia="zh-CN"/>
        </w:rPr>
        <w:t>COMEX</w:t>
      </w:r>
      <w:r w:rsidRPr="008B38AC">
        <w:rPr>
          <w:rFonts w:ascii="微软雅黑" w:eastAsia="微软雅黑" w:hAnsi="微软雅黑" w:cs="微软雅黑" w:hint="eastAsia"/>
          <w:spacing w:val="12"/>
          <w:lang w:eastAsia="zh-CN"/>
        </w:rPr>
        <w:t>白银期货收涨</w:t>
      </w:r>
      <w:r w:rsidRPr="008B38AC">
        <w:rPr>
          <w:rFonts w:ascii="微软雅黑" w:eastAsia="微软雅黑" w:hAnsi="微软雅黑" w:cs="微软雅黑"/>
          <w:spacing w:val="12"/>
          <w:lang w:eastAsia="zh-CN"/>
        </w:rPr>
        <w:t>1.11%</w:t>
      </w:r>
      <w:r w:rsidRPr="008B38AC">
        <w:rPr>
          <w:rFonts w:ascii="微软雅黑" w:eastAsia="微软雅黑" w:hAnsi="微软雅黑" w:cs="微软雅黑" w:hint="eastAsia"/>
          <w:spacing w:val="12"/>
          <w:lang w:eastAsia="zh-CN"/>
        </w:rPr>
        <w:t>报</w:t>
      </w:r>
      <w:r w:rsidRPr="008B38AC">
        <w:rPr>
          <w:rFonts w:ascii="微软雅黑" w:eastAsia="微软雅黑" w:hAnsi="微软雅黑" w:cs="微软雅黑"/>
          <w:spacing w:val="12"/>
          <w:lang w:eastAsia="zh-CN"/>
        </w:rPr>
        <w:t>31.03</w:t>
      </w:r>
      <w:r w:rsidRPr="008B38AC">
        <w:rPr>
          <w:rFonts w:ascii="微软雅黑" w:eastAsia="微软雅黑" w:hAnsi="微软雅黑" w:cs="微软雅黑" w:hint="eastAsia"/>
          <w:spacing w:val="12"/>
          <w:lang w:eastAsia="zh-CN"/>
        </w:rPr>
        <w:t>美元</w:t>
      </w:r>
      <w:r w:rsidRPr="008B38AC">
        <w:rPr>
          <w:rFonts w:ascii="微软雅黑" w:eastAsia="微软雅黑" w:hAnsi="微软雅黑" w:cs="微软雅黑"/>
          <w:spacing w:val="12"/>
          <w:lang w:eastAsia="zh-CN"/>
        </w:rPr>
        <w:t>/</w:t>
      </w:r>
      <w:r w:rsidRPr="008B38AC">
        <w:rPr>
          <w:rFonts w:ascii="微软雅黑" w:eastAsia="微软雅黑" w:hAnsi="微软雅黑" w:cs="微软雅黑" w:hint="eastAsia"/>
          <w:spacing w:val="12"/>
          <w:lang w:eastAsia="zh-CN"/>
        </w:rPr>
        <w:t>盎司。近期地缘冲突持续，俄乌局势略有升温，以</w:t>
      </w:r>
      <w:proofErr w:type="gramStart"/>
      <w:r w:rsidRPr="008B38AC">
        <w:rPr>
          <w:rFonts w:ascii="微软雅黑" w:eastAsia="微软雅黑" w:hAnsi="微软雅黑" w:cs="微软雅黑" w:hint="eastAsia"/>
          <w:spacing w:val="12"/>
          <w:lang w:eastAsia="zh-CN"/>
        </w:rPr>
        <w:t>哈谈判</w:t>
      </w:r>
      <w:proofErr w:type="gramEnd"/>
      <w:r w:rsidRPr="008B38AC">
        <w:rPr>
          <w:rFonts w:ascii="微软雅黑" w:eastAsia="微软雅黑" w:hAnsi="微软雅黑" w:cs="微软雅黑" w:hint="eastAsia"/>
          <w:spacing w:val="12"/>
          <w:lang w:eastAsia="zh-CN"/>
        </w:rPr>
        <w:t>陷入僵局，整体避险情绪小幅上扬，黄金作为避险资产具备一定支撑。宏观数据方面，美国</w:t>
      </w:r>
      <w:r w:rsidRPr="008B38AC">
        <w:rPr>
          <w:rFonts w:ascii="微软雅黑" w:eastAsia="微软雅黑" w:hAnsi="微软雅黑" w:cs="微软雅黑"/>
          <w:spacing w:val="12"/>
          <w:lang w:eastAsia="zh-CN"/>
        </w:rPr>
        <w:t>12</w:t>
      </w:r>
      <w:r w:rsidRPr="008B38AC">
        <w:rPr>
          <w:rFonts w:ascii="微软雅黑" w:eastAsia="微软雅黑" w:hAnsi="微软雅黑" w:cs="微软雅黑" w:hint="eastAsia"/>
          <w:spacing w:val="12"/>
          <w:lang w:eastAsia="zh-CN"/>
        </w:rPr>
        <w:t>月挑战者企业</w:t>
      </w:r>
      <w:proofErr w:type="gramStart"/>
      <w:r w:rsidRPr="008B38AC">
        <w:rPr>
          <w:rFonts w:ascii="微软雅黑" w:eastAsia="微软雅黑" w:hAnsi="微软雅黑" w:cs="微软雅黑" w:hint="eastAsia"/>
          <w:spacing w:val="12"/>
          <w:lang w:eastAsia="zh-CN"/>
        </w:rPr>
        <w:t>裁员数环比</w:t>
      </w:r>
      <w:proofErr w:type="gramEnd"/>
      <w:r w:rsidRPr="008B38AC">
        <w:rPr>
          <w:rFonts w:ascii="微软雅黑" w:eastAsia="微软雅黑" w:hAnsi="微软雅黑" w:cs="微软雅黑" w:hint="eastAsia"/>
          <w:spacing w:val="12"/>
          <w:lang w:eastAsia="zh-CN"/>
        </w:rPr>
        <w:t>大幅下降，录得</w:t>
      </w:r>
      <w:r w:rsidRPr="008B38AC">
        <w:rPr>
          <w:rFonts w:ascii="微软雅黑" w:eastAsia="微软雅黑" w:hAnsi="微软雅黑" w:cs="微软雅黑"/>
          <w:spacing w:val="12"/>
          <w:lang w:eastAsia="zh-CN"/>
        </w:rPr>
        <w:t>-32.8%</w:t>
      </w:r>
      <w:r w:rsidRPr="008B38AC">
        <w:rPr>
          <w:rFonts w:ascii="微软雅黑" w:eastAsia="微软雅黑" w:hAnsi="微软雅黑" w:cs="微软雅黑" w:hint="eastAsia"/>
          <w:spacing w:val="12"/>
          <w:lang w:eastAsia="zh-CN"/>
        </w:rPr>
        <w:t>，前值</w:t>
      </w:r>
      <w:r w:rsidRPr="008B38AC">
        <w:rPr>
          <w:rFonts w:ascii="微软雅黑" w:eastAsia="微软雅黑" w:hAnsi="微软雅黑" w:cs="微软雅黑"/>
          <w:spacing w:val="12"/>
          <w:lang w:eastAsia="zh-CN"/>
        </w:rPr>
        <w:t>3.83%</w:t>
      </w:r>
      <w:r w:rsidRPr="008B38AC">
        <w:rPr>
          <w:rFonts w:ascii="微软雅黑" w:eastAsia="微软雅黑" w:hAnsi="微软雅黑" w:cs="微软雅黑" w:hint="eastAsia"/>
          <w:spacing w:val="12"/>
          <w:lang w:eastAsia="zh-CN"/>
        </w:rPr>
        <w:t>，再次凸显劳动力市场的稳健，裁员率维持相对低位。费城联储主席哈克重申，尽管他预期未来美联储可能降息，但政策路径仍受高度不确定性影响，美联储将继续依赖数据谨慎行动。此外，美联储</w:t>
      </w:r>
      <w:r w:rsidRPr="008B38AC">
        <w:rPr>
          <w:rFonts w:ascii="微软雅黑" w:eastAsia="微软雅黑" w:hAnsi="微软雅黑" w:cs="微软雅黑"/>
          <w:spacing w:val="12"/>
          <w:lang w:eastAsia="zh-CN"/>
        </w:rPr>
        <w:t>12</w:t>
      </w:r>
      <w:r w:rsidRPr="008B38AC">
        <w:rPr>
          <w:rFonts w:ascii="微软雅黑" w:eastAsia="微软雅黑" w:hAnsi="微软雅黑" w:cs="微软雅黑" w:hint="eastAsia"/>
          <w:spacing w:val="12"/>
          <w:lang w:eastAsia="zh-CN"/>
        </w:rPr>
        <w:t>月货币政策会议纪要显示，几乎所有决策者认为通胀前景上行风险增加，并对</w:t>
      </w:r>
      <w:proofErr w:type="gramStart"/>
      <w:r w:rsidRPr="008B38AC">
        <w:rPr>
          <w:rFonts w:ascii="微软雅黑" w:eastAsia="微软雅黑" w:hAnsi="微软雅黑" w:cs="微软雅黑" w:hint="eastAsia"/>
          <w:spacing w:val="12"/>
          <w:lang w:eastAsia="zh-CN"/>
        </w:rPr>
        <w:t>特朗普</w:t>
      </w:r>
      <w:proofErr w:type="gramEnd"/>
      <w:r w:rsidRPr="008B38AC">
        <w:rPr>
          <w:rFonts w:ascii="微软雅黑" w:eastAsia="微软雅黑" w:hAnsi="微软雅黑" w:cs="微软雅黑" w:hint="eastAsia"/>
          <w:spacing w:val="12"/>
          <w:lang w:eastAsia="zh-CN"/>
        </w:rPr>
        <w:t>提出的全面关税政策表示担忧，认为这可能引发通胀反弹。整体来看，美联储官员</w:t>
      </w:r>
      <w:proofErr w:type="gramStart"/>
      <w:r w:rsidRPr="008B38AC">
        <w:rPr>
          <w:rFonts w:ascii="微软雅黑" w:eastAsia="微软雅黑" w:hAnsi="微软雅黑" w:cs="微软雅黑" w:hint="eastAsia"/>
          <w:spacing w:val="12"/>
          <w:lang w:eastAsia="zh-CN"/>
        </w:rPr>
        <w:t>维持偏鹰立场</w:t>
      </w:r>
      <w:proofErr w:type="gramEnd"/>
      <w:r w:rsidRPr="008B38AC">
        <w:rPr>
          <w:rFonts w:ascii="微软雅黑" w:eastAsia="微软雅黑" w:hAnsi="微软雅黑" w:cs="微软雅黑" w:hint="eastAsia"/>
          <w:spacing w:val="12"/>
          <w:lang w:eastAsia="zh-CN"/>
        </w:rPr>
        <w:t>，这支撑美元指数高位运行，对贵金属形成一定压力。但不可否认的是，近期市场的高度不确定性使得避险情绪升温，黄金的吸引力或有增强。展望未来，贵金属市场的多空博弈可能因</w:t>
      </w:r>
      <w:proofErr w:type="gramStart"/>
      <w:r w:rsidRPr="008B38AC">
        <w:rPr>
          <w:rFonts w:ascii="微软雅黑" w:eastAsia="微软雅黑" w:hAnsi="微软雅黑" w:cs="微软雅黑" w:hint="eastAsia"/>
          <w:spacing w:val="12"/>
          <w:lang w:eastAsia="zh-CN"/>
        </w:rPr>
        <w:t>特朗普</w:t>
      </w:r>
      <w:proofErr w:type="gramEnd"/>
      <w:r w:rsidRPr="008B38AC">
        <w:rPr>
          <w:rFonts w:ascii="微软雅黑" w:eastAsia="微软雅黑" w:hAnsi="微软雅黑" w:cs="微软雅黑" w:hint="eastAsia"/>
          <w:spacing w:val="12"/>
          <w:lang w:eastAsia="zh-CN"/>
        </w:rPr>
        <w:t>摇摆不定的关税政策不确定性而加剧，短期内金价或维持震荡，预计人民币黄金表现会相对强势。中长线来看，央行持续购金有望支撑黄金价格上行。操作上建议，短期偏观望，重点关注本周五的非农就业数据对市场的进一步指引。</w:t>
      </w:r>
    </w:p>
    <w:p w14:paraId="04452046" w14:textId="6A79797C" w:rsidR="009372C5" w:rsidRDefault="00115A1A" w:rsidP="0039436B">
      <w:pPr>
        <w:spacing w:before="103" w:line="256" w:lineRule="auto"/>
        <w:ind w:right="743" w:firstLine="468"/>
        <w:jc w:val="both"/>
        <w:rPr>
          <w:rFonts w:ascii="微软雅黑" w:eastAsia="微软雅黑" w:hAnsi="微软雅黑" w:cs="微软雅黑" w:hint="eastAsia"/>
          <w:spacing w:val="7"/>
          <w:lang w:eastAsia="zh-CN"/>
        </w:rPr>
      </w:pPr>
      <w:r w:rsidRPr="00B91BEA">
        <w:rPr>
          <w:rFonts w:ascii="微软雅黑" w:eastAsia="微软雅黑" w:hAnsi="微软雅黑" w:cs="微软雅黑" w:hint="eastAsia"/>
          <w:spacing w:val="12"/>
          <w:lang w:eastAsia="zh-CN"/>
        </w:rPr>
        <w:t>图</w:t>
      </w:r>
      <w:r w:rsidR="004E3F95">
        <w:rPr>
          <w:rFonts w:ascii="微软雅黑" w:eastAsia="微软雅黑" w:hAnsi="微软雅黑" w:cs="微软雅黑" w:hint="eastAsia"/>
          <w:spacing w:val="12"/>
          <w:lang w:eastAsia="zh-CN"/>
        </w:rPr>
        <w:t>表</w:t>
      </w:r>
      <w:r w:rsidRPr="00D01818">
        <w:rPr>
          <w:rFonts w:ascii="微软雅黑" w:eastAsia="微软雅黑" w:hAnsi="微软雅黑" w:cs="微软雅黑" w:hint="eastAsia"/>
          <w:spacing w:val="7"/>
          <w:lang w:eastAsia="zh-CN"/>
        </w:rPr>
        <w:t>6：COMEX黄金日线走势</w:t>
      </w:r>
      <w:r w:rsidRPr="0067592E">
        <w:rPr>
          <w:rFonts w:ascii="微软雅黑" w:eastAsia="微软雅黑" w:hAnsi="微软雅黑" w:cs="微软雅黑" w:hint="eastAsia"/>
          <w:spacing w:val="7"/>
          <w:lang w:eastAsia="zh-CN"/>
        </w:rPr>
        <w:t>图</w:t>
      </w:r>
    </w:p>
    <w:p w14:paraId="6AF3D94C" w14:textId="116AFFA2" w:rsidR="009372C5" w:rsidRDefault="008B38AC" w:rsidP="00AB36F9">
      <w:pPr>
        <w:spacing w:before="103" w:line="256" w:lineRule="auto"/>
        <w:ind w:right="743" w:firstLine="480"/>
        <w:jc w:val="center"/>
        <w:rPr>
          <w:rFonts w:ascii="微软雅黑" w:eastAsia="微软雅黑" w:hAnsi="微软雅黑" w:cs="微软雅黑" w:hint="eastAsia"/>
          <w:spacing w:val="12"/>
          <w:sz w:val="24"/>
          <w:szCs w:val="24"/>
          <w:lang w:eastAsia="zh-CN"/>
        </w:rPr>
      </w:pPr>
      <w:r w:rsidRPr="008B38AC">
        <w:rPr>
          <w:rFonts w:ascii="微软雅黑" w:eastAsia="微软雅黑" w:hAnsi="微软雅黑" w:cs="微软雅黑"/>
          <w:noProof/>
          <w:spacing w:val="12"/>
          <w:sz w:val="24"/>
          <w:szCs w:val="24"/>
          <w:lang w:eastAsia="zh-CN"/>
        </w:rPr>
        <w:drawing>
          <wp:inline distT="0" distB="0" distL="0" distR="0" wp14:anchorId="4600D5C6" wp14:editId="46D99621">
            <wp:extent cx="5781675" cy="1685925"/>
            <wp:effectExtent l="0" t="0" r="9525" b="9525"/>
            <wp:docPr id="1335209775" name="图片 6" descr="图表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209775" name="图片 6" descr="图表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41778" w14:textId="77777777" w:rsidR="007F6813" w:rsidRDefault="00115A1A" w:rsidP="00923293">
      <w:pPr>
        <w:spacing w:before="120" w:line="190" w:lineRule="auto"/>
        <w:ind w:firstLine="448"/>
        <w:jc w:val="both"/>
        <w:rPr>
          <w:rFonts w:ascii="微软雅黑" w:eastAsia="微软雅黑" w:hAnsi="微软雅黑" w:cs="微软雅黑" w:hint="eastAsia"/>
          <w:spacing w:val="7"/>
          <w:lang w:eastAsia="zh-CN"/>
        </w:rPr>
      </w:pPr>
      <w:r>
        <w:rPr>
          <w:rFonts w:ascii="微软雅黑" w:eastAsia="微软雅黑" w:hAnsi="微软雅黑" w:cs="微软雅黑" w:hint="eastAsia"/>
          <w:spacing w:val="7"/>
          <w:lang w:eastAsia="zh-CN"/>
        </w:rPr>
        <w:t>资料来源：</w:t>
      </w:r>
      <w:r w:rsidR="00DB2737">
        <w:rPr>
          <w:rFonts w:ascii="微软雅黑" w:eastAsia="微软雅黑" w:hAnsi="微软雅黑" w:cs="微软雅黑" w:hint="eastAsia"/>
          <w:spacing w:val="7"/>
          <w:lang w:eastAsia="zh-CN"/>
        </w:rPr>
        <w:t>W</w:t>
      </w:r>
      <w:r>
        <w:rPr>
          <w:rFonts w:ascii="微软雅黑" w:eastAsia="微软雅黑" w:hAnsi="微软雅黑" w:cs="微软雅黑" w:hint="eastAsia"/>
          <w:spacing w:val="7"/>
          <w:lang w:eastAsia="zh-CN"/>
        </w:rPr>
        <w:t>ind、瑞达国际</w:t>
      </w:r>
    </w:p>
    <w:p w14:paraId="76428295" w14:textId="77777777" w:rsidR="005376D6" w:rsidRDefault="005376D6" w:rsidP="00923293">
      <w:pPr>
        <w:spacing w:before="120" w:line="190" w:lineRule="auto"/>
        <w:ind w:firstLine="448"/>
        <w:jc w:val="both"/>
        <w:rPr>
          <w:rFonts w:ascii="微软雅黑" w:eastAsia="微软雅黑" w:hAnsi="微软雅黑" w:cs="微软雅黑" w:hint="eastAsia"/>
          <w:spacing w:val="7"/>
          <w:lang w:eastAsia="zh-CN"/>
        </w:rPr>
      </w:pPr>
    </w:p>
    <w:p w14:paraId="64BFCB71" w14:textId="77777777" w:rsidR="00561AD6" w:rsidRDefault="00561AD6" w:rsidP="00561AD6">
      <w:pPr>
        <w:spacing w:before="120" w:line="190" w:lineRule="auto"/>
        <w:jc w:val="both"/>
        <w:rPr>
          <w:rFonts w:ascii="微软雅黑" w:eastAsia="微软雅黑" w:hAnsi="微软雅黑" w:cs="微软雅黑" w:hint="eastAsia"/>
          <w:b/>
          <w:bCs/>
          <w:spacing w:val="12"/>
          <w:lang w:eastAsia="zh-CN"/>
        </w:rPr>
      </w:pPr>
      <w:r>
        <w:rPr>
          <w:rFonts w:ascii="微软雅黑" w:eastAsia="微软雅黑" w:hAnsi="微软雅黑" w:cs="微软雅黑" w:hint="eastAsia"/>
          <w:b/>
          <w:bCs/>
          <w:spacing w:val="12"/>
          <w:lang w:eastAsia="zh-CN"/>
        </w:rPr>
        <w:lastRenderedPageBreak/>
        <w:t>ICE原糖</w:t>
      </w:r>
      <w:bookmarkStart w:id="1" w:name="OLE_LINK3"/>
      <w:bookmarkStart w:id="2" w:name="OLE_LINK4"/>
    </w:p>
    <w:bookmarkEnd w:id="1"/>
    <w:bookmarkEnd w:id="2"/>
    <w:p w14:paraId="0CEB021B" w14:textId="77777777" w:rsidR="00612C22" w:rsidRDefault="00612C22" w:rsidP="00612C22">
      <w:pPr>
        <w:spacing w:before="103" w:line="256" w:lineRule="auto"/>
        <w:ind w:right="743" w:firstLine="448"/>
        <w:jc w:val="both"/>
        <w:rPr>
          <w:rFonts w:ascii="微软雅黑" w:eastAsia="微软雅黑" w:hAnsi="微软雅黑" w:cs="微软雅黑"/>
          <w:spacing w:val="12"/>
          <w:lang w:eastAsia="zh-CN"/>
        </w:rPr>
      </w:pP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洲际期货交易所（</w:t>
      </w:r>
      <w:r w:rsidRPr="00612C22">
        <w:rPr>
          <w:rFonts w:ascii="微软雅黑" w:eastAsia="微软雅黑" w:hAnsi="微软雅黑" w:cs="微软雅黑"/>
          <w:spacing w:val="12"/>
          <w:lang w:eastAsia="zh-CN"/>
        </w:rPr>
        <w:t>ICE</w:t>
      </w: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）原糖期货周四收跌，因预期全球供应充足。交投最活跃的</w:t>
      </w:r>
      <w:r w:rsidRPr="00612C22">
        <w:rPr>
          <w:rFonts w:ascii="微软雅黑" w:eastAsia="微软雅黑" w:hAnsi="微软雅黑" w:cs="微软雅黑"/>
          <w:spacing w:val="12"/>
          <w:lang w:eastAsia="zh-CN"/>
        </w:rPr>
        <w:t>ICE 3</w:t>
      </w: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月原糖期货合约收盘跌</w:t>
      </w:r>
      <w:r w:rsidRPr="00612C22">
        <w:rPr>
          <w:rFonts w:ascii="微软雅黑" w:eastAsia="微软雅黑" w:hAnsi="微软雅黑" w:cs="微软雅黑"/>
          <w:spacing w:val="12"/>
          <w:lang w:eastAsia="zh-CN"/>
        </w:rPr>
        <w:t>0.14</w:t>
      </w: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美分或</w:t>
      </w:r>
      <w:r w:rsidRPr="00612C22">
        <w:rPr>
          <w:rFonts w:ascii="微软雅黑" w:eastAsia="微软雅黑" w:hAnsi="微软雅黑" w:cs="微软雅黑"/>
          <w:spacing w:val="12"/>
          <w:lang w:eastAsia="zh-CN"/>
        </w:rPr>
        <w:t>0.7%</w:t>
      </w: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，结算价每磅</w:t>
      </w:r>
      <w:r w:rsidRPr="00612C22">
        <w:rPr>
          <w:rFonts w:ascii="微软雅黑" w:eastAsia="微软雅黑" w:hAnsi="微软雅黑" w:cs="微软雅黑"/>
          <w:spacing w:val="12"/>
          <w:lang w:eastAsia="zh-CN"/>
        </w:rPr>
        <w:t>19.10</w:t>
      </w: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美分。巴西</w:t>
      </w:r>
      <w:r w:rsidRPr="00612C22">
        <w:rPr>
          <w:rFonts w:ascii="微软雅黑" w:eastAsia="微软雅黑" w:hAnsi="微软雅黑" w:cs="微软雅黑"/>
          <w:spacing w:val="12"/>
          <w:lang w:eastAsia="zh-CN"/>
        </w:rPr>
        <w:t>12</w:t>
      </w: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月上半月压榨数据低于预期，累计产量不足</w:t>
      </w:r>
      <w:r w:rsidRPr="00612C22">
        <w:rPr>
          <w:rFonts w:ascii="微软雅黑" w:eastAsia="微软雅黑" w:hAnsi="微软雅黑" w:cs="微软雅黑"/>
          <w:spacing w:val="12"/>
          <w:lang w:eastAsia="zh-CN"/>
        </w:rPr>
        <w:t>4000</w:t>
      </w: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万吨，巴西榨季进入尾声，市场关注点转至北半球。据印度全国糖业联合会</w:t>
      </w:r>
      <w:r w:rsidRPr="00612C22">
        <w:rPr>
          <w:rFonts w:ascii="微软雅黑" w:eastAsia="微软雅黑" w:hAnsi="微软雅黑" w:cs="微软雅黑"/>
          <w:spacing w:val="12"/>
          <w:lang w:eastAsia="zh-CN"/>
        </w:rPr>
        <w:t>(NFCSF)</w:t>
      </w: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消息，</w:t>
      </w:r>
      <w:r w:rsidRPr="00612C22">
        <w:rPr>
          <w:rFonts w:ascii="微软雅黑" w:eastAsia="微软雅黑" w:hAnsi="微软雅黑" w:cs="微软雅黑"/>
          <w:spacing w:val="12"/>
          <w:lang w:eastAsia="zh-CN"/>
        </w:rPr>
        <w:t>24/25</w:t>
      </w: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榨季截至</w:t>
      </w:r>
      <w:r w:rsidRPr="00612C22">
        <w:rPr>
          <w:rFonts w:ascii="微软雅黑" w:eastAsia="微软雅黑" w:hAnsi="微软雅黑" w:cs="微软雅黑"/>
          <w:spacing w:val="12"/>
          <w:lang w:eastAsia="zh-CN"/>
        </w:rPr>
        <w:t>2024</w:t>
      </w: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年</w:t>
      </w:r>
      <w:r w:rsidRPr="00612C22">
        <w:rPr>
          <w:rFonts w:ascii="微软雅黑" w:eastAsia="微软雅黑" w:hAnsi="微软雅黑" w:cs="微软雅黑"/>
          <w:spacing w:val="12"/>
          <w:lang w:eastAsia="zh-CN"/>
        </w:rPr>
        <w:t>12</w:t>
      </w: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月</w:t>
      </w:r>
      <w:r w:rsidRPr="00612C22">
        <w:rPr>
          <w:rFonts w:ascii="微软雅黑" w:eastAsia="微软雅黑" w:hAnsi="微软雅黑" w:cs="微软雅黑"/>
          <w:spacing w:val="12"/>
          <w:lang w:eastAsia="zh-CN"/>
        </w:rPr>
        <w:t>31</w:t>
      </w: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日印度累计压榨甘蔗</w:t>
      </w:r>
      <w:r w:rsidRPr="00612C22">
        <w:rPr>
          <w:rFonts w:ascii="微软雅黑" w:eastAsia="微软雅黑" w:hAnsi="微软雅黑" w:cs="微软雅黑"/>
          <w:spacing w:val="12"/>
          <w:lang w:eastAsia="zh-CN"/>
        </w:rPr>
        <w:t>1.09565</w:t>
      </w: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亿吨，产糖</w:t>
      </w:r>
      <w:r w:rsidRPr="00612C22">
        <w:rPr>
          <w:rFonts w:ascii="微软雅黑" w:eastAsia="微软雅黑" w:hAnsi="微软雅黑" w:cs="微软雅黑"/>
          <w:spacing w:val="12"/>
          <w:lang w:eastAsia="zh-CN"/>
        </w:rPr>
        <w:t>951</w:t>
      </w: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万吨，上年度同期为</w:t>
      </w:r>
      <w:r w:rsidRPr="00612C22">
        <w:rPr>
          <w:rFonts w:ascii="微软雅黑" w:eastAsia="微软雅黑" w:hAnsi="微软雅黑" w:cs="微软雅黑"/>
          <w:spacing w:val="12"/>
          <w:lang w:eastAsia="zh-CN"/>
        </w:rPr>
        <w:t>1128</w:t>
      </w: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万吨，同比下降</w:t>
      </w:r>
      <w:r w:rsidRPr="00612C22">
        <w:rPr>
          <w:rFonts w:ascii="微软雅黑" w:eastAsia="微软雅黑" w:hAnsi="微软雅黑" w:cs="微软雅黑"/>
          <w:spacing w:val="12"/>
          <w:lang w:eastAsia="zh-CN"/>
        </w:rPr>
        <w:t>15.7%</w:t>
      </w: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。当前共有</w:t>
      </w:r>
      <w:r w:rsidRPr="00612C22">
        <w:rPr>
          <w:rFonts w:ascii="微软雅黑" w:eastAsia="微软雅黑" w:hAnsi="微软雅黑" w:cs="微软雅黑"/>
          <w:spacing w:val="12"/>
          <w:lang w:eastAsia="zh-CN"/>
        </w:rPr>
        <w:t>493</w:t>
      </w: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家糖厂开榨，当前甘蔗压榨量和产量均低于上一年度同期水平。</w:t>
      </w:r>
      <w:proofErr w:type="gramStart"/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美糖主力</w:t>
      </w:r>
      <w:proofErr w:type="gramEnd"/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价格关注上方压力</w:t>
      </w:r>
      <w:r w:rsidRPr="00612C22">
        <w:rPr>
          <w:rFonts w:ascii="微软雅黑" w:eastAsia="微软雅黑" w:hAnsi="微软雅黑" w:cs="微软雅黑"/>
          <w:spacing w:val="12"/>
          <w:lang w:eastAsia="zh-CN"/>
        </w:rPr>
        <w:t>21.0</w:t>
      </w: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美分</w:t>
      </w:r>
      <w:r w:rsidRPr="00612C22">
        <w:rPr>
          <w:rFonts w:ascii="微软雅黑" w:eastAsia="微软雅黑" w:hAnsi="微软雅黑" w:cs="微软雅黑"/>
          <w:spacing w:val="12"/>
          <w:lang w:eastAsia="zh-CN"/>
        </w:rPr>
        <w:t>/</w:t>
      </w: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磅，下方支撑</w:t>
      </w:r>
      <w:r w:rsidRPr="00612C22">
        <w:rPr>
          <w:rFonts w:ascii="微软雅黑" w:eastAsia="微软雅黑" w:hAnsi="微软雅黑" w:cs="微软雅黑"/>
          <w:spacing w:val="12"/>
          <w:lang w:eastAsia="zh-CN"/>
        </w:rPr>
        <w:t>18.0</w:t>
      </w: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美分</w:t>
      </w:r>
      <w:r w:rsidRPr="00612C22">
        <w:rPr>
          <w:rFonts w:ascii="微软雅黑" w:eastAsia="微软雅黑" w:hAnsi="微软雅黑" w:cs="微软雅黑"/>
          <w:spacing w:val="12"/>
          <w:lang w:eastAsia="zh-CN"/>
        </w:rPr>
        <w:t>/</w:t>
      </w: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磅。建议</w:t>
      </w:r>
      <w:r w:rsidRPr="00612C22">
        <w:rPr>
          <w:rFonts w:ascii="微软雅黑" w:eastAsia="微软雅黑" w:hAnsi="微软雅黑" w:cs="微软雅黑"/>
          <w:spacing w:val="12"/>
          <w:lang w:eastAsia="zh-CN"/>
        </w:rPr>
        <w:t>3</w:t>
      </w: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月</w:t>
      </w:r>
      <w:r w:rsidRPr="00612C22">
        <w:rPr>
          <w:rFonts w:ascii="微软雅黑" w:eastAsia="微软雅黑" w:hAnsi="微软雅黑" w:cs="微软雅黑"/>
          <w:spacing w:val="12"/>
          <w:lang w:eastAsia="zh-CN"/>
        </w:rPr>
        <w:t xml:space="preserve"> ICE </w:t>
      </w:r>
      <w:proofErr w:type="gramStart"/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期糖短期</w:t>
      </w:r>
      <w:proofErr w:type="gramEnd"/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观望。</w:t>
      </w:r>
    </w:p>
    <w:p w14:paraId="594559CB" w14:textId="23A1B009" w:rsidR="00561AD6" w:rsidRDefault="00561AD6" w:rsidP="00612C22">
      <w:pPr>
        <w:spacing w:before="103" w:line="256" w:lineRule="auto"/>
        <w:ind w:right="743" w:firstLine="448"/>
        <w:jc w:val="both"/>
        <w:rPr>
          <w:rFonts w:ascii="微软雅黑" w:eastAsia="微软雅黑" w:hAnsi="微软雅黑" w:cs="微软雅黑" w:hint="eastAsia"/>
          <w:spacing w:val="12"/>
          <w:lang w:eastAsia="zh-CN"/>
        </w:rPr>
      </w:pPr>
      <w:r>
        <w:rPr>
          <w:rFonts w:ascii="微软雅黑" w:eastAsia="微软雅黑" w:hAnsi="微软雅黑" w:cs="微软雅黑" w:hint="eastAsia"/>
          <w:spacing w:val="7"/>
          <w:lang w:val="zh-CN" w:eastAsia="zh-CN"/>
        </w:rPr>
        <w:t>图表</w:t>
      </w:r>
      <w:r>
        <w:rPr>
          <w:rFonts w:ascii="微软雅黑" w:eastAsia="微软雅黑" w:hAnsi="微软雅黑" w:cs="微软雅黑" w:hint="eastAsia"/>
          <w:spacing w:val="7"/>
          <w:lang w:eastAsia="zh-CN"/>
        </w:rPr>
        <w:t>8：ICE原糖</w:t>
      </w:r>
      <w:r>
        <w:rPr>
          <w:rFonts w:ascii="微软雅黑" w:eastAsia="微软雅黑" w:hAnsi="微软雅黑" w:cs="微软雅黑" w:hint="eastAsia"/>
          <w:spacing w:val="7"/>
          <w:lang w:val="zh-CN" w:eastAsia="zh-CN"/>
        </w:rPr>
        <w:t>期货主力合约日走势图</w:t>
      </w:r>
    </w:p>
    <w:p w14:paraId="2AD5E1B6" w14:textId="0F25A945" w:rsidR="00605A16" w:rsidRPr="00605A16" w:rsidRDefault="00612C22" w:rsidP="00605A16">
      <w:pPr>
        <w:spacing w:before="103" w:line="256" w:lineRule="auto"/>
        <w:ind w:right="743" w:firstLine="448"/>
        <w:jc w:val="both"/>
        <w:rPr>
          <w:rFonts w:ascii="微软雅黑" w:eastAsia="微软雅黑" w:hAnsi="微软雅黑" w:cs="微软雅黑" w:hint="eastAsia"/>
          <w:spacing w:val="12"/>
          <w:lang w:eastAsia="zh-CN"/>
        </w:rPr>
      </w:pPr>
      <w:r>
        <w:rPr>
          <w:rFonts w:ascii="微软雅黑" w:eastAsia="微软雅黑" w:hAnsi="微软雅黑" w:cs="微软雅黑" w:hint="eastAsia"/>
          <w:noProof/>
          <w:spacing w:val="12"/>
          <w:lang w:eastAsia="zh-CN"/>
        </w:rPr>
        <w:drawing>
          <wp:inline distT="0" distB="0" distL="0" distR="0" wp14:anchorId="1D76C9D5" wp14:editId="0EB13016">
            <wp:extent cx="5600700" cy="1685925"/>
            <wp:effectExtent l="0" t="0" r="0" b="9525"/>
            <wp:docPr id="44910605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929424" w14:textId="77777777" w:rsidR="00561AD6" w:rsidRDefault="00561AD6" w:rsidP="00561AD6">
      <w:pPr>
        <w:spacing w:before="120" w:line="190" w:lineRule="auto"/>
        <w:ind w:firstLine="448"/>
        <w:jc w:val="both"/>
        <w:rPr>
          <w:rFonts w:ascii="微软雅黑" w:eastAsia="微软雅黑" w:hAnsi="微软雅黑" w:cs="微软雅黑" w:hint="eastAsia"/>
          <w:spacing w:val="7"/>
          <w:lang w:eastAsia="zh-CN"/>
        </w:rPr>
      </w:pPr>
      <w:r>
        <w:rPr>
          <w:rFonts w:ascii="微软雅黑" w:eastAsia="微软雅黑" w:hAnsi="微软雅黑" w:cs="微软雅黑" w:hint="eastAsia"/>
          <w:spacing w:val="7"/>
          <w:lang w:eastAsia="zh-CN"/>
        </w:rPr>
        <w:t>资料来源：</w:t>
      </w:r>
      <w:r>
        <w:rPr>
          <w:rFonts w:ascii="微软雅黑" w:eastAsia="微软雅黑" w:hAnsi="微软雅黑" w:cs="微软雅黑"/>
          <w:spacing w:val="7"/>
          <w:lang w:eastAsia="zh-CN"/>
        </w:rPr>
        <w:t>W</w:t>
      </w:r>
      <w:r>
        <w:rPr>
          <w:rFonts w:ascii="微软雅黑" w:eastAsia="微软雅黑" w:hAnsi="微软雅黑" w:cs="微软雅黑" w:hint="eastAsia"/>
          <w:spacing w:val="7"/>
          <w:lang w:eastAsia="zh-CN"/>
        </w:rPr>
        <w:t>ind、瑞达国际</w:t>
      </w:r>
    </w:p>
    <w:p w14:paraId="164A094A" w14:textId="77777777" w:rsidR="00561AD6" w:rsidRDefault="00561AD6" w:rsidP="00561AD6">
      <w:pPr>
        <w:spacing w:before="103" w:line="256" w:lineRule="auto"/>
        <w:ind w:right="743"/>
        <w:jc w:val="both"/>
        <w:rPr>
          <w:rFonts w:ascii="微软雅黑" w:eastAsia="微软雅黑" w:hAnsi="微软雅黑" w:cs="微软雅黑" w:hint="eastAsia"/>
          <w:b/>
          <w:bCs/>
          <w:spacing w:val="12"/>
          <w:lang w:eastAsia="zh-CN"/>
        </w:rPr>
      </w:pPr>
    </w:p>
    <w:p w14:paraId="3153180D" w14:textId="77777777" w:rsidR="00561AD6" w:rsidRDefault="00561AD6" w:rsidP="00561AD6">
      <w:pPr>
        <w:spacing w:before="103" w:line="256" w:lineRule="auto"/>
        <w:ind w:right="743"/>
        <w:jc w:val="both"/>
        <w:rPr>
          <w:rFonts w:ascii="微软雅黑" w:eastAsia="微软雅黑" w:hAnsi="微软雅黑" w:cs="微软雅黑" w:hint="eastAsia"/>
          <w:b/>
          <w:bCs/>
          <w:spacing w:val="12"/>
          <w:lang w:eastAsia="zh-CN"/>
        </w:rPr>
      </w:pPr>
      <w:r>
        <w:rPr>
          <w:rFonts w:ascii="微软雅黑" w:eastAsia="微软雅黑" w:hAnsi="微软雅黑" w:cs="微软雅黑"/>
          <w:b/>
          <w:bCs/>
          <w:spacing w:val="12"/>
          <w:lang w:eastAsia="zh-CN"/>
        </w:rPr>
        <w:t>ICE</w:t>
      </w:r>
      <w:r>
        <w:rPr>
          <w:rFonts w:ascii="微软雅黑" w:eastAsia="微软雅黑" w:hAnsi="微软雅黑" w:cs="微软雅黑" w:hint="eastAsia"/>
          <w:b/>
          <w:bCs/>
          <w:spacing w:val="12"/>
          <w:lang w:eastAsia="zh-CN"/>
        </w:rPr>
        <w:t>棉花</w:t>
      </w:r>
    </w:p>
    <w:p w14:paraId="7188F6E3" w14:textId="77777777" w:rsidR="00612C22" w:rsidRDefault="00612C22" w:rsidP="00612C22">
      <w:pPr>
        <w:spacing w:before="103" w:line="256" w:lineRule="auto"/>
        <w:ind w:right="743" w:firstLine="448"/>
        <w:jc w:val="both"/>
        <w:rPr>
          <w:rFonts w:ascii="微软雅黑" w:eastAsia="微软雅黑" w:hAnsi="微软雅黑" w:cs="微软雅黑"/>
          <w:spacing w:val="12"/>
          <w:lang w:eastAsia="zh-CN"/>
        </w:rPr>
      </w:pP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洲际交易所</w:t>
      </w:r>
      <w:r w:rsidRPr="00612C22">
        <w:rPr>
          <w:rFonts w:ascii="微软雅黑" w:eastAsia="微软雅黑" w:hAnsi="微软雅黑" w:cs="微软雅黑"/>
          <w:spacing w:val="12"/>
          <w:lang w:eastAsia="zh-CN"/>
        </w:rPr>
        <w:t>(ICE)</w:t>
      </w: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棉花期货周四收高，市场静待美国农业部月度供需报告和周度销售报告。交投最活跃的</w:t>
      </w:r>
      <w:r w:rsidRPr="00612C22">
        <w:rPr>
          <w:rFonts w:ascii="微软雅黑" w:eastAsia="微软雅黑" w:hAnsi="微软雅黑" w:cs="微软雅黑"/>
          <w:spacing w:val="12"/>
          <w:lang w:eastAsia="zh-CN"/>
        </w:rPr>
        <w:t xml:space="preserve">ICE </w:t>
      </w:r>
      <w:proofErr w:type="gramStart"/>
      <w:r w:rsidRPr="00612C22">
        <w:rPr>
          <w:rFonts w:ascii="微软雅黑" w:eastAsia="微软雅黑" w:hAnsi="微软雅黑" w:cs="微软雅黑"/>
          <w:spacing w:val="12"/>
          <w:lang w:eastAsia="zh-CN"/>
        </w:rPr>
        <w:t>3</w:t>
      </w: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月期棉收高</w:t>
      </w:r>
      <w:proofErr w:type="gramEnd"/>
      <w:r w:rsidRPr="00612C22">
        <w:rPr>
          <w:rFonts w:ascii="微软雅黑" w:eastAsia="微软雅黑" w:hAnsi="微软雅黑" w:cs="微软雅黑"/>
          <w:spacing w:val="12"/>
          <w:lang w:eastAsia="zh-CN"/>
        </w:rPr>
        <w:t>0.31</w:t>
      </w: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美分，</w:t>
      </w:r>
      <w:proofErr w:type="gramStart"/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结算价报</w:t>
      </w:r>
      <w:proofErr w:type="gramEnd"/>
      <w:r w:rsidRPr="00612C22">
        <w:rPr>
          <w:rFonts w:ascii="微软雅黑" w:eastAsia="微软雅黑" w:hAnsi="微软雅黑" w:cs="微软雅黑"/>
          <w:spacing w:val="12"/>
          <w:lang w:eastAsia="zh-CN"/>
        </w:rPr>
        <w:t>68.5</w:t>
      </w: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美分</w:t>
      </w:r>
      <w:r w:rsidRPr="00612C22">
        <w:rPr>
          <w:rFonts w:ascii="微软雅黑" w:eastAsia="微软雅黑" w:hAnsi="微软雅黑" w:cs="微软雅黑"/>
          <w:spacing w:val="12"/>
          <w:lang w:eastAsia="zh-CN"/>
        </w:rPr>
        <w:t>/</w:t>
      </w: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磅。据美国农业部</w:t>
      </w:r>
      <w:r w:rsidRPr="00612C22">
        <w:rPr>
          <w:rFonts w:ascii="微软雅黑" w:eastAsia="微软雅黑" w:hAnsi="微软雅黑" w:cs="微软雅黑"/>
          <w:spacing w:val="12"/>
          <w:lang w:eastAsia="zh-CN"/>
        </w:rPr>
        <w:t>(USDA)</w:t>
      </w: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报告显示，</w:t>
      </w:r>
      <w:proofErr w:type="gramStart"/>
      <w:r w:rsidRPr="00612C22">
        <w:rPr>
          <w:rFonts w:ascii="微软雅黑" w:eastAsia="微软雅黑" w:hAnsi="微软雅黑" w:cs="微软雅黑"/>
          <w:spacing w:val="12"/>
          <w:lang w:eastAsia="zh-CN"/>
        </w:rPr>
        <w:t>12</w:t>
      </w: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月</w:t>
      </w:r>
      <w:r w:rsidRPr="00612C22">
        <w:rPr>
          <w:rFonts w:ascii="微软雅黑" w:eastAsia="微软雅黑" w:hAnsi="微软雅黑" w:cs="微软雅黑"/>
          <w:spacing w:val="12"/>
          <w:lang w:eastAsia="zh-CN"/>
        </w:rPr>
        <w:t>19</w:t>
      </w: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日止当周</w:t>
      </w:r>
      <w:proofErr w:type="gramEnd"/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，</w:t>
      </w:r>
      <w:r w:rsidRPr="00612C22">
        <w:rPr>
          <w:rFonts w:ascii="微软雅黑" w:eastAsia="微软雅黑" w:hAnsi="微软雅黑" w:cs="微软雅黑"/>
          <w:spacing w:val="12"/>
          <w:lang w:eastAsia="zh-CN"/>
        </w:rPr>
        <w:t>2024/25</w:t>
      </w: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年度美国棉花出口销售净增</w:t>
      </w:r>
      <w:r w:rsidRPr="00612C22">
        <w:rPr>
          <w:rFonts w:ascii="微软雅黑" w:eastAsia="微软雅黑" w:hAnsi="微软雅黑" w:cs="微软雅黑"/>
          <w:spacing w:val="12"/>
          <w:lang w:eastAsia="zh-CN"/>
        </w:rPr>
        <w:t>27.91</w:t>
      </w: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万包，较前周增加</w:t>
      </w:r>
      <w:r w:rsidRPr="00612C22">
        <w:rPr>
          <w:rFonts w:ascii="微软雅黑" w:eastAsia="微软雅黑" w:hAnsi="微软雅黑" w:cs="微软雅黑"/>
          <w:spacing w:val="12"/>
          <w:lang w:eastAsia="zh-CN"/>
        </w:rPr>
        <w:t>43%</w:t>
      </w: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，较前</w:t>
      </w:r>
      <w:r w:rsidRPr="00612C22">
        <w:rPr>
          <w:rFonts w:ascii="微软雅黑" w:eastAsia="微软雅黑" w:hAnsi="微软雅黑" w:cs="微软雅黑"/>
          <w:spacing w:val="12"/>
          <w:lang w:eastAsia="zh-CN"/>
        </w:rPr>
        <w:t>4</w:t>
      </w: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周平均水平增加</w:t>
      </w:r>
      <w:r w:rsidRPr="00612C22">
        <w:rPr>
          <w:rFonts w:ascii="微软雅黑" w:eastAsia="微软雅黑" w:hAnsi="微软雅黑" w:cs="微软雅黑"/>
          <w:spacing w:val="12"/>
          <w:lang w:eastAsia="zh-CN"/>
        </w:rPr>
        <w:t>33%</w:t>
      </w: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；</w:t>
      </w:r>
      <w:r w:rsidRPr="00612C22">
        <w:rPr>
          <w:rFonts w:ascii="微软雅黑" w:eastAsia="微软雅黑" w:hAnsi="微软雅黑" w:cs="微软雅黑"/>
          <w:spacing w:val="12"/>
          <w:lang w:eastAsia="zh-CN"/>
        </w:rPr>
        <w:t>2024/25</w:t>
      </w: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年度美国棉花出口装运量</w:t>
      </w:r>
      <w:r w:rsidRPr="00612C22">
        <w:rPr>
          <w:rFonts w:ascii="微软雅黑" w:eastAsia="微软雅黑" w:hAnsi="微软雅黑" w:cs="微软雅黑"/>
          <w:spacing w:val="12"/>
          <w:lang w:eastAsia="zh-CN"/>
        </w:rPr>
        <w:t>14.05</w:t>
      </w: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万包，较前周增加</w:t>
      </w:r>
      <w:r w:rsidRPr="00612C22">
        <w:rPr>
          <w:rFonts w:ascii="微软雅黑" w:eastAsia="微软雅黑" w:hAnsi="微软雅黑" w:cs="微软雅黑"/>
          <w:spacing w:val="12"/>
          <w:lang w:eastAsia="zh-CN"/>
        </w:rPr>
        <w:t>9%</w:t>
      </w: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，较前</w:t>
      </w:r>
      <w:r w:rsidRPr="00612C22">
        <w:rPr>
          <w:rFonts w:ascii="微软雅黑" w:eastAsia="微软雅黑" w:hAnsi="微软雅黑" w:cs="微软雅黑"/>
          <w:spacing w:val="12"/>
          <w:lang w:eastAsia="zh-CN"/>
        </w:rPr>
        <w:t>4</w:t>
      </w: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周平均水平增加</w:t>
      </w:r>
      <w:r w:rsidRPr="00612C22">
        <w:rPr>
          <w:rFonts w:ascii="微软雅黑" w:eastAsia="微软雅黑" w:hAnsi="微软雅黑" w:cs="微软雅黑"/>
          <w:spacing w:val="12"/>
          <w:lang w:eastAsia="zh-CN"/>
        </w:rPr>
        <w:t>2%</w:t>
      </w: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。当周美国棉花出口签约量增加，出口销售有所改善。美</w:t>
      </w:r>
      <w:proofErr w:type="gramStart"/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棉主力</w:t>
      </w:r>
      <w:proofErr w:type="gramEnd"/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价格关注上方压力</w:t>
      </w:r>
      <w:r w:rsidRPr="00612C22">
        <w:rPr>
          <w:rFonts w:ascii="微软雅黑" w:eastAsia="微软雅黑" w:hAnsi="微软雅黑" w:cs="微软雅黑"/>
          <w:spacing w:val="12"/>
          <w:lang w:eastAsia="zh-CN"/>
        </w:rPr>
        <w:t>72</w:t>
      </w: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美分</w:t>
      </w:r>
      <w:r w:rsidRPr="00612C22">
        <w:rPr>
          <w:rFonts w:ascii="微软雅黑" w:eastAsia="微软雅黑" w:hAnsi="微软雅黑" w:cs="微软雅黑"/>
          <w:spacing w:val="12"/>
          <w:lang w:eastAsia="zh-CN"/>
        </w:rPr>
        <w:t>/</w:t>
      </w: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磅，下方支撑</w:t>
      </w:r>
      <w:r w:rsidRPr="00612C22">
        <w:rPr>
          <w:rFonts w:ascii="微软雅黑" w:eastAsia="微软雅黑" w:hAnsi="微软雅黑" w:cs="微软雅黑"/>
          <w:spacing w:val="12"/>
          <w:lang w:eastAsia="zh-CN"/>
        </w:rPr>
        <w:t>65.0</w:t>
      </w: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美分</w:t>
      </w:r>
      <w:r w:rsidRPr="00612C22">
        <w:rPr>
          <w:rFonts w:ascii="微软雅黑" w:eastAsia="微软雅黑" w:hAnsi="微软雅黑" w:cs="微软雅黑"/>
          <w:spacing w:val="12"/>
          <w:lang w:eastAsia="zh-CN"/>
        </w:rPr>
        <w:t>/</w:t>
      </w: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磅。建议</w:t>
      </w:r>
      <w:r w:rsidRPr="00612C22">
        <w:rPr>
          <w:rFonts w:ascii="微软雅黑" w:eastAsia="微软雅黑" w:hAnsi="微软雅黑" w:cs="微软雅黑"/>
          <w:spacing w:val="12"/>
          <w:lang w:eastAsia="zh-CN"/>
        </w:rPr>
        <w:t>3</w:t>
      </w:r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月</w:t>
      </w:r>
      <w:r w:rsidRPr="00612C22">
        <w:rPr>
          <w:rFonts w:ascii="微软雅黑" w:eastAsia="微软雅黑" w:hAnsi="微软雅黑" w:cs="微软雅黑"/>
          <w:spacing w:val="12"/>
          <w:lang w:eastAsia="zh-CN"/>
        </w:rPr>
        <w:t xml:space="preserve"> ICE </w:t>
      </w:r>
      <w:proofErr w:type="gramStart"/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期棉短期</w:t>
      </w:r>
      <w:proofErr w:type="gramEnd"/>
      <w:r w:rsidRPr="00612C22">
        <w:rPr>
          <w:rFonts w:ascii="微软雅黑" w:eastAsia="微软雅黑" w:hAnsi="微软雅黑" w:cs="微软雅黑" w:hint="eastAsia"/>
          <w:spacing w:val="12"/>
          <w:lang w:eastAsia="zh-CN"/>
        </w:rPr>
        <w:t>观望。</w:t>
      </w:r>
    </w:p>
    <w:p w14:paraId="1BEE836D" w14:textId="65C27ED7" w:rsidR="00561AD6" w:rsidRPr="00605A16" w:rsidRDefault="00561AD6" w:rsidP="00612C22">
      <w:pPr>
        <w:spacing w:before="103" w:line="256" w:lineRule="auto"/>
        <w:ind w:right="743" w:firstLine="448"/>
        <w:jc w:val="both"/>
        <w:rPr>
          <w:rFonts w:ascii="微软雅黑" w:eastAsia="微软雅黑" w:hAnsi="微软雅黑" w:cs="微软雅黑" w:hint="eastAsia"/>
          <w:spacing w:val="12"/>
          <w:lang w:eastAsia="zh-CN"/>
        </w:rPr>
      </w:pPr>
      <w:r>
        <w:rPr>
          <w:rFonts w:ascii="微软雅黑" w:eastAsia="微软雅黑" w:hAnsi="微软雅黑" w:cs="微软雅黑" w:hint="eastAsia"/>
          <w:spacing w:val="7"/>
          <w:lang w:val="zh-CN" w:eastAsia="zh-CN"/>
        </w:rPr>
        <w:t>图表</w:t>
      </w:r>
      <w:r>
        <w:rPr>
          <w:rFonts w:ascii="微软雅黑" w:eastAsia="微软雅黑" w:hAnsi="微软雅黑" w:cs="微软雅黑" w:hint="eastAsia"/>
          <w:spacing w:val="7"/>
          <w:lang w:eastAsia="zh-CN"/>
        </w:rPr>
        <w:t>9：ICE棉花</w:t>
      </w:r>
      <w:r>
        <w:rPr>
          <w:rFonts w:ascii="微软雅黑" w:eastAsia="微软雅黑" w:hAnsi="微软雅黑" w:cs="微软雅黑" w:hint="eastAsia"/>
          <w:spacing w:val="7"/>
          <w:lang w:val="zh-CN" w:eastAsia="zh-CN"/>
        </w:rPr>
        <w:t>期货主力合约日走势图</w:t>
      </w:r>
    </w:p>
    <w:p w14:paraId="2834BFEB" w14:textId="5EB37432" w:rsidR="00561AD6" w:rsidRDefault="00612C22" w:rsidP="00612C22">
      <w:pPr>
        <w:spacing w:before="103" w:line="256" w:lineRule="auto"/>
        <w:ind w:right="743"/>
        <w:jc w:val="center"/>
        <w:rPr>
          <w:rFonts w:ascii="微软雅黑" w:eastAsia="微软雅黑" w:hAnsi="微软雅黑" w:cs="微软雅黑" w:hint="eastAsia"/>
          <w:spacing w:val="12"/>
          <w:lang w:eastAsia="zh-CN"/>
        </w:rPr>
      </w:pPr>
      <w:r>
        <w:rPr>
          <w:rFonts w:ascii="微软雅黑" w:eastAsia="微软雅黑" w:hAnsi="微软雅黑" w:cs="微软雅黑" w:hint="eastAsia"/>
          <w:noProof/>
          <w:spacing w:val="12"/>
          <w:lang w:eastAsia="zh-CN"/>
        </w:rPr>
        <w:drawing>
          <wp:inline distT="0" distB="0" distL="0" distR="0" wp14:anchorId="59CB0601" wp14:editId="7213805B">
            <wp:extent cx="5495925" cy="1628775"/>
            <wp:effectExtent l="0" t="0" r="9525" b="9525"/>
            <wp:docPr id="183604893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B3739D" w14:textId="77777777" w:rsidR="00561AD6" w:rsidRDefault="00561AD6" w:rsidP="00561AD6">
      <w:pPr>
        <w:spacing w:before="120" w:line="190" w:lineRule="auto"/>
        <w:ind w:firstLine="448"/>
        <w:jc w:val="both"/>
        <w:rPr>
          <w:rFonts w:ascii="微软雅黑" w:eastAsia="微软雅黑" w:hAnsi="微软雅黑" w:cs="微软雅黑" w:hint="eastAsia"/>
          <w:spacing w:val="7"/>
          <w:lang w:eastAsia="zh-CN"/>
        </w:rPr>
      </w:pPr>
      <w:r>
        <w:rPr>
          <w:rFonts w:ascii="微软雅黑" w:eastAsia="微软雅黑" w:hAnsi="微软雅黑" w:cs="微软雅黑" w:hint="eastAsia"/>
          <w:spacing w:val="7"/>
          <w:lang w:eastAsia="zh-CN"/>
        </w:rPr>
        <w:t>资料来源：</w:t>
      </w:r>
      <w:r>
        <w:rPr>
          <w:rFonts w:ascii="微软雅黑" w:eastAsia="微软雅黑" w:hAnsi="微软雅黑" w:cs="微软雅黑"/>
          <w:spacing w:val="7"/>
          <w:lang w:eastAsia="zh-CN"/>
        </w:rPr>
        <w:t>W</w:t>
      </w:r>
      <w:r>
        <w:rPr>
          <w:rFonts w:ascii="微软雅黑" w:eastAsia="微软雅黑" w:hAnsi="微软雅黑" w:cs="微软雅黑" w:hint="eastAsia"/>
          <w:spacing w:val="7"/>
          <w:lang w:eastAsia="zh-CN"/>
        </w:rPr>
        <w:t>ind、瑞达国际</w:t>
      </w:r>
    </w:p>
    <w:p w14:paraId="24074A2A" w14:textId="77777777" w:rsidR="00AB36F9" w:rsidRDefault="00AB36F9" w:rsidP="00561AD6">
      <w:pPr>
        <w:spacing w:before="120" w:line="190" w:lineRule="auto"/>
        <w:ind w:firstLine="448"/>
        <w:jc w:val="both"/>
        <w:rPr>
          <w:rFonts w:ascii="微软雅黑" w:eastAsia="微软雅黑" w:hAnsi="微软雅黑" w:cs="微软雅黑" w:hint="eastAsia"/>
          <w:spacing w:val="7"/>
          <w:lang w:eastAsia="zh-CN"/>
        </w:rPr>
      </w:pPr>
    </w:p>
    <w:p w14:paraId="62A9634C" w14:textId="77777777" w:rsidR="00AB36F9" w:rsidRDefault="00AB36F9" w:rsidP="00561AD6">
      <w:pPr>
        <w:spacing w:before="120" w:line="190" w:lineRule="auto"/>
        <w:ind w:firstLine="448"/>
        <w:jc w:val="both"/>
        <w:rPr>
          <w:rFonts w:ascii="微软雅黑" w:eastAsia="微软雅黑" w:hAnsi="微软雅黑" w:cs="微软雅黑" w:hint="eastAsia"/>
          <w:spacing w:val="7"/>
          <w:lang w:eastAsia="zh-CN"/>
        </w:rPr>
      </w:pPr>
    </w:p>
    <w:p w14:paraId="148BF074" w14:textId="17410838" w:rsidR="009372C5" w:rsidRDefault="00115A1A" w:rsidP="00605A16">
      <w:pPr>
        <w:spacing w:before="172" w:line="417" w:lineRule="exact"/>
        <w:rPr>
          <w:rFonts w:ascii="微软雅黑" w:eastAsia="微软雅黑" w:hAnsi="微软雅黑" w:cs="微软雅黑" w:hint="eastAsia"/>
          <w:sz w:val="20"/>
          <w:szCs w:val="20"/>
          <w:lang w:eastAsia="zh-CN"/>
        </w:rPr>
      </w:pPr>
      <w:r>
        <w:rPr>
          <w:rFonts w:ascii="微软雅黑" w:eastAsia="微软雅黑" w:hAnsi="微软雅黑" w:cs="微软雅黑"/>
          <w:noProof/>
          <w:color w:val="036EB8"/>
          <w:position w:val="-4"/>
          <w:sz w:val="28"/>
          <w:szCs w:val="28"/>
          <w:lang w:eastAsia="zh-CN"/>
        </w:rPr>
        <w:drawing>
          <wp:inline distT="0" distB="0" distL="0" distR="0" wp14:anchorId="78DEFFE3" wp14:editId="1E0B8F8B">
            <wp:extent cx="128905" cy="173990"/>
            <wp:effectExtent l="0" t="0" r="4445" b="16510"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9197" cy="17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/>
          <w:b/>
          <w:bCs/>
          <w:color w:val="036EB8"/>
          <w:spacing w:val="19"/>
          <w:sz w:val="28"/>
          <w:szCs w:val="28"/>
          <w:lang w:eastAsia="zh-CN"/>
        </w:rPr>
        <w:t xml:space="preserve"> </w:t>
      </w:r>
      <w:r>
        <w:rPr>
          <w:rFonts w:ascii="微软雅黑" w:eastAsia="微软雅黑" w:hAnsi="微软雅黑" w:cs="微软雅黑"/>
          <w:color w:val="CE393F"/>
          <w:spacing w:val="8"/>
          <w:position w:val="2"/>
          <w:sz w:val="40"/>
          <w:szCs w:val="40"/>
          <w:lang w:eastAsia="zh-CN"/>
        </w:rPr>
        <w:t>△</w:t>
      </w:r>
      <w:r>
        <w:rPr>
          <w:rFonts w:ascii="微软雅黑" w:eastAsia="微软雅黑" w:hAnsi="微软雅黑" w:cs="微软雅黑"/>
          <w:color w:val="CE393F"/>
          <w:spacing w:val="-38"/>
          <w:position w:val="2"/>
          <w:sz w:val="40"/>
          <w:szCs w:val="40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8"/>
          <w:position w:val="2"/>
          <w:sz w:val="20"/>
          <w:szCs w:val="20"/>
          <w:lang w:eastAsia="zh-CN"/>
        </w:rPr>
        <w:t>免责声明</w:t>
      </w:r>
    </w:p>
    <w:p w14:paraId="579454C0" w14:textId="77777777" w:rsidR="009372C5" w:rsidRDefault="00115A1A">
      <w:pPr>
        <w:spacing w:before="63" w:line="193" w:lineRule="auto"/>
        <w:ind w:left="340" w:right="706" w:firstLine="372"/>
        <w:jc w:val="both"/>
        <w:rPr>
          <w:rFonts w:ascii="微软雅黑" w:eastAsia="微软雅黑" w:hAnsi="微软雅黑" w:cs="微软雅黑" w:hint="eastAsia"/>
          <w:color w:val="898989"/>
          <w:spacing w:val="-8"/>
          <w:sz w:val="18"/>
          <w:szCs w:val="18"/>
          <w:lang w:eastAsia="zh-CN"/>
        </w:rPr>
      </w:pPr>
      <w:r>
        <w:rPr>
          <w:rFonts w:ascii="微软雅黑" w:eastAsia="微软雅黑" w:hAnsi="微软雅黑" w:cs="微软雅黑"/>
          <w:color w:val="898989"/>
          <w:spacing w:val="3"/>
          <w:sz w:val="18"/>
          <w:szCs w:val="18"/>
          <w:lang w:eastAsia="zh-CN"/>
        </w:rPr>
        <w:t>此报告由瑞达国际所编制。本报告采用之资料及意见</w:t>
      </w:r>
      <w:proofErr w:type="gramStart"/>
      <w:r>
        <w:rPr>
          <w:rFonts w:ascii="微软雅黑" w:eastAsia="微软雅黑" w:hAnsi="微软雅黑" w:cs="微软雅黑"/>
          <w:color w:val="898989"/>
          <w:spacing w:val="3"/>
          <w:sz w:val="18"/>
          <w:szCs w:val="18"/>
          <w:lang w:eastAsia="zh-CN"/>
        </w:rPr>
        <w:t>均相信</w:t>
      </w:r>
      <w:proofErr w:type="gramEnd"/>
      <w:r>
        <w:rPr>
          <w:rFonts w:ascii="微软雅黑" w:eastAsia="微软雅黑" w:hAnsi="微软雅黑" w:cs="微软雅黑"/>
          <w:color w:val="898989"/>
          <w:spacing w:val="3"/>
          <w:sz w:val="18"/>
          <w:szCs w:val="18"/>
          <w:lang w:eastAsia="zh-CN"/>
        </w:rPr>
        <w:t>可靠及准确</w:t>
      </w:r>
      <w:r>
        <w:rPr>
          <w:rFonts w:ascii="微软雅黑" w:eastAsia="微软雅黑" w:hAnsi="微软雅黑" w:cs="微软雅黑"/>
          <w:color w:val="898989"/>
          <w:spacing w:val="2"/>
          <w:sz w:val="18"/>
          <w:szCs w:val="18"/>
          <w:lang w:eastAsia="zh-CN"/>
        </w:rPr>
        <w:t>，但本公司并不对</w:t>
      </w:r>
      <w:proofErr w:type="gramStart"/>
      <w:r>
        <w:rPr>
          <w:rFonts w:ascii="微软雅黑" w:eastAsia="微软雅黑" w:hAnsi="微软雅黑" w:cs="微软雅黑"/>
          <w:color w:val="898989"/>
          <w:spacing w:val="2"/>
          <w:sz w:val="18"/>
          <w:szCs w:val="18"/>
          <w:lang w:eastAsia="zh-CN"/>
        </w:rPr>
        <w:t>各分析</w:t>
      </w:r>
      <w:proofErr w:type="gramEnd"/>
      <w:r>
        <w:rPr>
          <w:rFonts w:ascii="微软雅黑" w:eastAsia="微软雅黑" w:hAnsi="微软雅黑" w:cs="微软雅黑"/>
          <w:color w:val="898989"/>
          <w:spacing w:val="2"/>
          <w:sz w:val="18"/>
          <w:szCs w:val="18"/>
          <w:lang w:eastAsia="zh-CN"/>
        </w:rPr>
        <w:t>或有关资料之可</w:t>
      </w:r>
      <w:r>
        <w:rPr>
          <w:rFonts w:ascii="微软雅黑" w:eastAsia="微软雅黑" w:hAnsi="微软雅黑" w:cs="微软雅黑"/>
          <w:color w:val="898989"/>
          <w:spacing w:val="3"/>
          <w:sz w:val="18"/>
          <w:szCs w:val="18"/>
          <w:lang w:eastAsia="zh-CN"/>
        </w:rPr>
        <w:t>靠性及准确性</w:t>
      </w:r>
      <w:proofErr w:type="gramStart"/>
      <w:r>
        <w:rPr>
          <w:rFonts w:ascii="微软雅黑" w:eastAsia="微软雅黑" w:hAnsi="微软雅黑" w:cs="微软雅黑"/>
          <w:color w:val="898989"/>
          <w:spacing w:val="3"/>
          <w:sz w:val="18"/>
          <w:szCs w:val="18"/>
          <w:lang w:eastAsia="zh-CN"/>
        </w:rPr>
        <w:t>作出</w:t>
      </w:r>
      <w:proofErr w:type="gramEnd"/>
      <w:r>
        <w:rPr>
          <w:rFonts w:ascii="微软雅黑" w:eastAsia="微软雅黑" w:hAnsi="微软雅黑" w:cs="微软雅黑"/>
          <w:color w:val="898989"/>
          <w:spacing w:val="3"/>
          <w:sz w:val="18"/>
          <w:szCs w:val="18"/>
          <w:lang w:eastAsia="zh-CN"/>
        </w:rPr>
        <w:t>全面性保证。本报告只供客户或读者作参考之用，客户或读者不应完全依靠本报告内容作为投</w:t>
      </w:r>
      <w:r>
        <w:rPr>
          <w:rFonts w:ascii="微软雅黑" w:eastAsia="微软雅黑" w:hAnsi="微软雅黑" w:cs="微软雅黑"/>
          <w:color w:val="898989"/>
          <w:spacing w:val="2"/>
          <w:sz w:val="18"/>
          <w:szCs w:val="18"/>
          <w:lang w:eastAsia="zh-CN"/>
        </w:rPr>
        <w:t>资准</w:t>
      </w:r>
      <w:r>
        <w:rPr>
          <w:rFonts w:ascii="微软雅黑" w:eastAsia="微软雅黑" w:hAnsi="微软雅黑" w:cs="微软雅黑"/>
          <w:color w:val="898989"/>
          <w:spacing w:val="-8"/>
          <w:sz w:val="18"/>
          <w:szCs w:val="18"/>
          <w:lang w:eastAsia="zh-CN"/>
        </w:rPr>
        <w:t>则。</w:t>
      </w:r>
    </w:p>
    <w:p w14:paraId="708435F2" w14:textId="77777777" w:rsidR="009372C5" w:rsidRDefault="00115A1A">
      <w:pPr>
        <w:spacing w:before="63" w:line="193" w:lineRule="auto"/>
        <w:ind w:left="340" w:right="706" w:firstLine="372"/>
        <w:jc w:val="both"/>
        <w:rPr>
          <w:lang w:eastAsia="zh-CN"/>
        </w:rPr>
      </w:pPr>
      <w:r>
        <w:rPr>
          <w:rFonts w:ascii="微软雅黑" w:eastAsia="微软雅黑" w:hAnsi="微软雅黑" w:cs="微软雅黑"/>
          <w:color w:val="898989"/>
          <w:spacing w:val="3"/>
          <w:sz w:val="18"/>
          <w:szCs w:val="18"/>
          <w:lang w:eastAsia="zh-CN"/>
        </w:rPr>
        <w:t>本报告之资料及意见如有任何更改，恕不另行通知。本报告并非及并无意</w:t>
      </w:r>
      <w:proofErr w:type="gramStart"/>
      <w:r>
        <w:rPr>
          <w:rFonts w:ascii="微软雅黑" w:eastAsia="微软雅黑" w:hAnsi="微软雅黑" w:cs="微软雅黑"/>
          <w:color w:val="898989"/>
          <w:spacing w:val="3"/>
          <w:sz w:val="18"/>
          <w:szCs w:val="18"/>
          <w:lang w:eastAsia="zh-CN"/>
        </w:rPr>
        <w:t>图</w:t>
      </w:r>
      <w:r>
        <w:rPr>
          <w:rFonts w:ascii="微软雅黑" w:eastAsia="微软雅黑" w:hAnsi="微软雅黑" w:cs="微软雅黑"/>
          <w:color w:val="898989"/>
          <w:spacing w:val="2"/>
          <w:sz w:val="18"/>
          <w:szCs w:val="18"/>
          <w:lang w:eastAsia="zh-CN"/>
        </w:rPr>
        <w:t>构成</w:t>
      </w:r>
      <w:proofErr w:type="gramEnd"/>
      <w:r>
        <w:rPr>
          <w:rFonts w:ascii="微软雅黑" w:eastAsia="微软雅黑" w:hAnsi="微软雅黑" w:cs="微软雅黑"/>
          <w:color w:val="898989"/>
          <w:spacing w:val="2"/>
          <w:sz w:val="18"/>
          <w:szCs w:val="18"/>
          <w:lang w:eastAsia="zh-CN"/>
        </w:rPr>
        <w:t>任何作价或招揽进行买卖本报告</w:t>
      </w:r>
      <w:r>
        <w:rPr>
          <w:rFonts w:ascii="微软雅黑" w:eastAsia="微软雅黑" w:hAnsi="微软雅黑" w:cs="微软雅黑"/>
          <w:color w:val="898989"/>
          <w:sz w:val="18"/>
          <w:szCs w:val="18"/>
          <w:lang w:eastAsia="zh-CN"/>
        </w:rPr>
        <w:t xml:space="preserve"> </w:t>
      </w:r>
      <w:r>
        <w:rPr>
          <w:rFonts w:ascii="微软雅黑" w:eastAsia="微软雅黑" w:hAnsi="微软雅黑" w:cs="微软雅黑"/>
          <w:color w:val="898989"/>
          <w:spacing w:val="2"/>
          <w:sz w:val="18"/>
          <w:szCs w:val="18"/>
          <w:lang w:eastAsia="zh-CN"/>
        </w:rPr>
        <w:t>提及的商品。本公司不会对任何因依靠本报告</w:t>
      </w:r>
      <w:proofErr w:type="gramStart"/>
      <w:r>
        <w:rPr>
          <w:rFonts w:ascii="微软雅黑" w:eastAsia="微软雅黑" w:hAnsi="微软雅黑" w:cs="微软雅黑"/>
          <w:color w:val="898989"/>
          <w:spacing w:val="2"/>
          <w:sz w:val="18"/>
          <w:szCs w:val="18"/>
          <w:lang w:eastAsia="zh-CN"/>
        </w:rPr>
        <w:t>作出</w:t>
      </w:r>
      <w:proofErr w:type="gramEnd"/>
      <w:r>
        <w:rPr>
          <w:rFonts w:ascii="微软雅黑" w:eastAsia="微软雅黑" w:hAnsi="微软雅黑" w:cs="微软雅黑"/>
          <w:color w:val="898989"/>
          <w:spacing w:val="2"/>
          <w:sz w:val="18"/>
          <w:szCs w:val="18"/>
          <w:lang w:eastAsia="zh-CN"/>
        </w:rPr>
        <w:t>任何买卖而引致之任何损失承担任</w:t>
      </w:r>
      <w:r>
        <w:rPr>
          <w:rFonts w:ascii="微软雅黑" w:eastAsia="微软雅黑" w:hAnsi="微软雅黑" w:cs="微软雅黑"/>
          <w:color w:val="898989"/>
          <w:spacing w:val="1"/>
          <w:sz w:val="18"/>
          <w:szCs w:val="18"/>
          <w:lang w:eastAsia="zh-CN"/>
        </w:rPr>
        <w:t>何责任。</w:t>
      </w:r>
    </w:p>
    <w:p w14:paraId="1B1669D8" w14:textId="77777777" w:rsidR="009372C5" w:rsidRDefault="009372C5">
      <w:pPr>
        <w:spacing w:before="34" w:line="569" w:lineRule="exact"/>
        <w:ind w:firstLine="468"/>
        <w:rPr>
          <w:rFonts w:eastAsiaTheme="minorEastAsia"/>
          <w:lang w:eastAsia="zh-CN"/>
        </w:rPr>
      </w:pPr>
    </w:p>
    <w:p w14:paraId="45E750B8" w14:textId="77777777" w:rsidR="009372C5" w:rsidRDefault="009372C5">
      <w:pPr>
        <w:spacing w:before="34" w:line="569" w:lineRule="exact"/>
        <w:ind w:firstLine="468"/>
        <w:rPr>
          <w:rFonts w:eastAsiaTheme="minorEastAsia"/>
          <w:lang w:eastAsia="zh-CN"/>
        </w:rPr>
      </w:pPr>
    </w:p>
    <w:p w14:paraId="56108719" w14:textId="77777777" w:rsidR="009372C5" w:rsidRDefault="009372C5">
      <w:pPr>
        <w:spacing w:before="34" w:line="569" w:lineRule="exact"/>
        <w:ind w:firstLine="468"/>
        <w:rPr>
          <w:rFonts w:eastAsiaTheme="minorEastAsia"/>
          <w:lang w:eastAsia="zh-CN"/>
        </w:rPr>
      </w:pPr>
    </w:p>
    <w:p w14:paraId="531BA545" w14:textId="77777777" w:rsidR="009372C5" w:rsidRDefault="009372C5">
      <w:pPr>
        <w:spacing w:before="34" w:line="569" w:lineRule="exact"/>
        <w:ind w:firstLine="468"/>
        <w:rPr>
          <w:rFonts w:eastAsiaTheme="minorEastAsia"/>
          <w:lang w:eastAsia="zh-CN"/>
        </w:rPr>
      </w:pPr>
    </w:p>
    <w:p w14:paraId="66A02414" w14:textId="77777777" w:rsidR="009372C5" w:rsidRDefault="00115A1A">
      <w:pPr>
        <w:spacing w:line="3052" w:lineRule="exact"/>
        <w:ind w:firstLine="420"/>
        <w:jc w:val="center"/>
      </w:pPr>
      <w:r>
        <w:rPr>
          <w:noProof/>
          <w:position w:val="-61"/>
          <w:lang w:eastAsia="zh-CN"/>
        </w:rPr>
        <w:drawing>
          <wp:inline distT="0" distB="0" distL="0" distR="0" wp14:anchorId="3C8E8683" wp14:editId="42CB2036">
            <wp:extent cx="1936115" cy="1938020"/>
            <wp:effectExtent l="0" t="0" r="6985" b="5080"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936488" cy="1938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4EF34" w14:textId="77777777" w:rsidR="009372C5" w:rsidRDefault="009372C5">
      <w:pPr>
        <w:pStyle w:val="a3"/>
        <w:spacing w:line="371" w:lineRule="auto"/>
        <w:jc w:val="center"/>
      </w:pPr>
    </w:p>
    <w:p w14:paraId="74A972DB" w14:textId="77777777" w:rsidR="009372C5" w:rsidRDefault="00115A1A">
      <w:pPr>
        <w:spacing w:before="103" w:line="191" w:lineRule="auto"/>
        <w:ind w:firstLine="508"/>
        <w:jc w:val="center"/>
        <w:rPr>
          <w:rFonts w:ascii="微软雅黑" w:eastAsia="微软雅黑" w:hAnsi="微软雅黑" w:cs="微软雅黑" w:hint="eastAsia"/>
          <w:sz w:val="24"/>
          <w:szCs w:val="24"/>
          <w:lang w:eastAsia="zh-CN"/>
        </w:rPr>
      </w:pPr>
      <w:r>
        <w:rPr>
          <w:rFonts w:ascii="微软雅黑" w:eastAsia="微软雅黑" w:hAnsi="微软雅黑" w:cs="微软雅黑"/>
          <w:spacing w:val="7"/>
          <w:sz w:val="24"/>
          <w:szCs w:val="24"/>
          <w:lang w:eastAsia="zh-CN"/>
        </w:rPr>
        <w:t>24小时客服电话： 00852</w:t>
      </w:r>
      <w:r>
        <w:rPr>
          <w:rFonts w:ascii="微软雅黑" w:eastAsia="微软雅黑" w:hAnsi="微软雅黑" w:cs="微软雅黑"/>
          <w:spacing w:val="-33"/>
          <w:sz w:val="24"/>
          <w:szCs w:val="24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7"/>
          <w:sz w:val="24"/>
          <w:szCs w:val="24"/>
          <w:lang w:eastAsia="zh-CN"/>
        </w:rPr>
        <w:t>-</w:t>
      </w:r>
      <w:r>
        <w:rPr>
          <w:rFonts w:ascii="微软雅黑" w:eastAsia="微软雅黑" w:hAnsi="微软雅黑" w:cs="微软雅黑"/>
          <w:spacing w:val="-37"/>
          <w:sz w:val="24"/>
          <w:szCs w:val="24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7"/>
          <w:sz w:val="24"/>
          <w:szCs w:val="24"/>
          <w:lang w:eastAsia="zh-CN"/>
        </w:rPr>
        <w:t>25342000/86</w:t>
      </w:r>
      <w:r>
        <w:rPr>
          <w:rFonts w:ascii="微软雅黑" w:eastAsia="微软雅黑" w:hAnsi="微软雅黑" w:cs="微软雅黑"/>
          <w:spacing w:val="-36"/>
          <w:sz w:val="24"/>
          <w:szCs w:val="24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7"/>
          <w:sz w:val="24"/>
          <w:szCs w:val="24"/>
          <w:lang w:eastAsia="zh-CN"/>
        </w:rPr>
        <w:t>-</w:t>
      </w:r>
      <w:r>
        <w:rPr>
          <w:rFonts w:ascii="微软雅黑" w:eastAsia="微软雅黑" w:hAnsi="微软雅黑" w:cs="微软雅黑"/>
          <w:spacing w:val="-26"/>
          <w:sz w:val="24"/>
          <w:szCs w:val="24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7"/>
          <w:sz w:val="24"/>
          <w:szCs w:val="24"/>
          <w:lang w:eastAsia="zh-CN"/>
        </w:rPr>
        <w:t>13603059885</w:t>
      </w:r>
    </w:p>
    <w:p w14:paraId="23A83B04" w14:textId="77777777" w:rsidR="009372C5" w:rsidRDefault="00115A1A">
      <w:pPr>
        <w:spacing w:before="233" w:line="175" w:lineRule="auto"/>
        <w:ind w:firstLine="500"/>
        <w:jc w:val="center"/>
        <w:rPr>
          <w:rFonts w:ascii="微软雅黑" w:eastAsia="微软雅黑" w:hAnsi="微软雅黑" w:cs="微软雅黑" w:hint="eastAsia"/>
          <w:sz w:val="24"/>
          <w:szCs w:val="24"/>
          <w:lang w:eastAsia="zh-CN"/>
        </w:rPr>
      </w:pPr>
      <w:r>
        <w:rPr>
          <w:rFonts w:ascii="微软雅黑" w:eastAsia="微软雅黑" w:hAnsi="微软雅黑" w:cs="微软雅黑"/>
          <w:spacing w:val="5"/>
          <w:sz w:val="24"/>
          <w:szCs w:val="24"/>
          <w:lang w:eastAsia="zh-CN"/>
        </w:rPr>
        <w:t>24小时传真电话： 00852</w:t>
      </w:r>
      <w:r>
        <w:rPr>
          <w:rFonts w:ascii="微软雅黑" w:eastAsia="微软雅黑" w:hAnsi="微软雅黑" w:cs="微软雅黑"/>
          <w:spacing w:val="-32"/>
          <w:sz w:val="24"/>
          <w:szCs w:val="24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5"/>
          <w:sz w:val="24"/>
          <w:szCs w:val="24"/>
          <w:lang w:eastAsia="zh-CN"/>
        </w:rPr>
        <w:t>-</w:t>
      </w:r>
      <w:r>
        <w:rPr>
          <w:rFonts w:ascii="微软雅黑" w:eastAsia="微软雅黑" w:hAnsi="微软雅黑" w:cs="微软雅黑"/>
          <w:spacing w:val="-38"/>
          <w:sz w:val="24"/>
          <w:szCs w:val="24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5"/>
          <w:sz w:val="24"/>
          <w:szCs w:val="24"/>
          <w:lang w:eastAsia="zh-CN"/>
        </w:rPr>
        <w:t>25632368</w:t>
      </w:r>
    </w:p>
    <w:p w14:paraId="07ECBAE2" w14:textId="77777777" w:rsidR="009372C5" w:rsidRDefault="00115A1A">
      <w:pPr>
        <w:spacing w:before="258" w:line="190" w:lineRule="auto"/>
        <w:ind w:firstLine="532"/>
        <w:jc w:val="center"/>
        <w:rPr>
          <w:rFonts w:ascii="微软雅黑" w:eastAsia="微软雅黑" w:hAnsi="微软雅黑" w:cs="微软雅黑" w:hint="eastAsia"/>
          <w:sz w:val="24"/>
          <w:szCs w:val="24"/>
        </w:rPr>
      </w:pPr>
      <w:proofErr w:type="spellStart"/>
      <w:r>
        <w:rPr>
          <w:rFonts w:ascii="微软雅黑" w:eastAsia="微软雅黑" w:hAnsi="微软雅黑" w:cs="微软雅黑"/>
          <w:spacing w:val="13"/>
          <w:sz w:val="24"/>
          <w:szCs w:val="24"/>
        </w:rPr>
        <w:t>客服邮箱</w:t>
      </w:r>
      <w:proofErr w:type="spellEnd"/>
      <w:r>
        <w:rPr>
          <w:rFonts w:ascii="微软雅黑" w:eastAsia="微软雅黑" w:hAnsi="微软雅黑" w:cs="微软雅黑"/>
          <w:spacing w:val="13"/>
          <w:sz w:val="24"/>
          <w:szCs w:val="24"/>
        </w:rPr>
        <w:t xml:space="preserve">： </w:t>
      </w:r>
      <w:proofErr w:type="spellStart"/>
      <w:r>
        <w:rPr>
          <w:rFonts w:ascii="微软雅黑" w:eastAsia="微软雅黑" w:hAnsi="微软雅黑" w:cs="微软雅黑"/>
          <w:sz w:val="24"/>
          <w:szCs w:val="24"/>
        </w:rPr>
        <w:t>cs</w:t>
      </w:r>
      <w:r>
        <w:rPr>
          <w:rFonts w:ascii="微软雅黑" w:eastAsia="微软雅黑" w:hAnsi="微软雅黑" w:cs="微软雅黑"/>
          <w:spacing w:val="13"/>
          <w:sz w:val="24"/>
          <w:szCs w:val="24"/>
        </w:rPr>
        <w:t>@</w:t>
      </w:r>
      <w:r>
        <w:rPr>
          <w:rFonts w:ascii="微软雅黑" w:eastAsia="微软雅黑" w:hAnsi="微软雅黑" w:cs="微软雅黑"/>
          <w:sz w:val="24"/>
          <w:szCs w:val="24"/>
        </w:rPr>
        <w:t>ruida</w:t>
      </w:r>
      <w:proofErr w:type="spellEnd"/>
      <w:r>
        <w:rPr>
          <w:rFonts w:ascii="微软雅黑" w:eastAsia="微软雅黑" w:hAnsi="微软雅黑" w:cs="微软雅黑"/>
          <w:spacing w:val="13"/>
          <w:sz w:val="24"/>
          <w:szCs w:val="24"/>
        </w:rPr>
        <w:t>-</w:t>
      </w:r>
      <w:r>
        <w:rPr>
          <w:rFonts w:ascii="微软雅黑" w:eastAsia="微软雅黑" w:hAnsi="微软雅黑" w:cs="微软雅黑"/>
          <w:spacing w:val="-29"/>
          <w:sz w:val="24"/>
          <w:szCs w:val="24"/>
        </w:rPr>
        <w:t xml:space="preserve"> </w:t>
      </w:r>
      <w:proofErr w:type="gramStart"/>
      <w:r>
        <w:rPr>
          <w:rFonts w:ascii="微软雅黑" w:eastAsia="微软雅黑" w:hAnsi="微软雅黑" w:cs="微软雅黑"/>
          <w:sz w:val="24"/>
          <w:szCs w:val="24"/>
        </w:rPr>
        <w:t>int</w:t>
      </w:r>
      <w:r>
        <w:rPr>
          <w:rFonts w:ascii="微软雅黑" w:eastAsia="微软雅黑" w:hAnsi="微软雅黑" w:cs="微软雅黑"/>
          <w:spacing w:val="-28"/>
          <w:sz w:val="24"/>
          <w:szCs w:val="24"/>
        </w:rPr>
        <w:t xml:space="preserve"> </w:t>
      </w:r>
      <w:r>
        <w:rPr>
          <w:rFonts w:ascii="微软雅黑" w:eastAsia="微软雅黑" w:hAnsi="微软雅黑" w:cs="微软雅黑"/>
          <w:spacing w:val="13"/>
          <w:sz w:val="24"/>
          <w:szCs w:val="24"/>
        </w:rPr>
        <w:t>.</w:t>
      </w:r>
      <w:proofErr w:type="gramEnd"/>
      <w:r>
        <w:rPr>
          <w:rFonts w:ascii="微软雅黑" w:eastAsia="微软雅黑" w:hAnsi="微软雅黑" w:cs="微软雅黑"/>
          <w:spacing w:val="-38"/>
          <w:sz w:val="24"/>
          <w:szCs w:val="24"/>
        </w:rPr>
        <w:t xml:space="preserve"> </w:t>
      </w:r>
      <w:r>
        <w:rPr>
          <w:rFonts w:ascii="微软雅黑" w:eastAsia="微软雅黑" w:hAnsi="微软雅黑" w:cs="微软雅黑"/>
          <w:sz w:val="24"/>
          <w:szCs w:val="24"/>
        </w:rPr>
        <w:t>com</w:t>
      </w:r>
    </w:p>
    <w:p w14:paraId="1FCA2CF2" w14:textId="77777777" w:rsidR="009372C5" w:rsidRDefault="00115A1A">
      <w:pPr>
        <w:spacing w:before="234" w:line="192" w:lineRule="auto"/>
        <w:ind w:firstLine="512"/>
        <w:jc w:val="center"/>
        <w:rPr>
          <w:rFonts w:ascii="微软雅黑" w:eastAsia="微软雅黑" w:hAnsi="微软雅黑" w:cs="微软雅黑" w:hint="eastAsia"/>
          <w:sz w:val="24"/>
          <w:szCs w:val="24"/>
        </w:rPr>
      </w:pPr>
      <w:proofErr w:type="spellStart"/>
      <w:r>
        <w:rPr>
          <w:rFonts w:ascii="微软雅黑" w:eastAsia="微软雅黑" w:hAnsi="微软雅黑" w:cs="微软雅黑"/>
          <w:spacing w:val="8"/>
          <w:sz w:val="24"/>
          <w:szCs w:val="24"/>
        </w:rPr>
        <w:t>客服</w:t>
      </w:r>
      <w:r>
        <w:rPr>
          <w:rFonts w:ascii="微软雅黑" w:eastAsia="微软雅黑" w:hAnsi="微软雅黑" w:cs="微软雅黑"/>
          <w:sz w:val="24"/>
          <w:szCs w:val="24"/>
        </w:rPr>
        <w:t>QQ</w:t>
      </w:r>
      <w:proofErr w:type="spellEnd"/>
      <w:r>
        <w:rPr>
          <w:rFonts w:ascii="微软雅黑" w:eastAsia="微软雅黑" w:hAnsi="微软雅黑" w:cs="微软雅黑"/>
          <w:spacing w:val="8"/>
          <w:sz w:val="24"/>
          <w:szCs w:val="24"/>
        </w:rPr>
        <w:t>： 203195058/29384</w:t>
      </w:r>
      <w:r>
        <w:rPr>
          <w:rFonts w:ascii="微软雅黑" w:eastAsia="微软雅黑" w:hAnsi="微软雅黑" w:cs="微软雅黑"/>
          <w:spacing w:val="7"/>
          <w:sz w:val="24"/>
          <w:szCs w:val="24"/>
        </w:rPr>
        <w:t>72186</w:t>
      </w:r>
    </w:p>
    <w:p w14:paraId="2A2B0646" w14:textId="77777777" w:rsidR="009372C5" w:rsidRDefault="00115A1A">
      <w:pPr>
        <w:spacing w:before="234" w:line="176" w:lineRule="auto"/>
        <w:ind w:firstLine="564"/>
        <w:jc w:val="center"/>
        <w:rPr>
          <w:rFonts w:ascii="微软雅黑" w:eastAsia="微软雅黑" w:hAnsi="微软雅黑" w:cs="微软雅黑" w:hint="eastAsia"/>
          <w:sz w:val="24"/>
          <w:szCs w:val="24"/>
        </w:rPr>
      </w:pPr>
      <w:proofErr w:type="spellStart"/>
      <w:r>
        <w:rPr>
          <w:rFonts w:ascii="微软雅黑" w:eastAsia="微软雅黑" w:hAnsi="微软雅黑" w:cs="微软雅黑"/>
          <w:spacing w:val="21"/>
          <w:sz w:val="24"/>
          <w:szCs w:val="24"/>
        </w:rPr>
        <w:t>网址：</w:t>
      </w:r>
      <w:r>
        <w:rPr>
          <w:rFonts w:ascii="微软雅黑" w:eastAsia="微软雅黑" w:hAnsi="微软雅黑" w:cs="微软雅黑"/>
          <w:sz w:val="24"/>
          <w:szCs w:val="24"/>
        </w:rPr>
        <w:t>www</w:t>
      </w:r>
      <w:proofErr w:type="spellEnd"/>
      <w:r>
        <w:rPr>
          <w:rFonts w:ascii="微软雅黑" w:eastAsia="微软雅黑" w:hAnsi="微软雅黑" w:cs="微软雅黑"/>
          <w:spacing w:val="21"/>
          <w:sz w:val="24"/>
          <w:szCs w:val="24"/>
        </w:rPr>
        <w:t>.</w:t>
      </w:r>
      <w:r>
        <w:rPr>
          <w:rFonts w:ascii="微软雅黑" w:eastAsia="微软雅黑" w:hAnsi="微软雅黑" w:cs="微软雅黑"/>
          <w:spacing w:val="-22"/>
          <w:sz w:val="24"/>
          <w:szCs w:val="24"/>
        </w:rPr>
        <w:t xml:space="preserve"> </w:t>
      </w:r>
      <w:proofErr w:type="spellStart"/>
      <w:r>
        <w:rPr>
          <w:rFonts w:ascii="微软雅黑" w:eastAsia="微软雅黑" w:hAnsi="微软雅黑" w:cs="微软雅黑"/>
          <w:sz w:val="24"/>
          <w:szCs w:val="24"/>
        </w:rPr>
        <w:t>ruida</w:t>
      </w:r>
      <w:proofErr w:type="spellEnd"/>
      <w:r>
        <w:rPr>
          <w:rFonts w:ascii="微软雅黑" w:eastAsia="微软雅黑" w:hAnsi="微软雅黑" w:cs="微软雅黑"/>
          <w:spacing w:val="21"/>
          <w:sz w:val="24"/>
          <w:szCs w:val="24"/>
        </w:rPr>
        <w:t>-</w:t>
      </w:r>
      <w:r>
        <w:rPr>
          <w:rFonts w:ascii="微软雅黑" w:eastAsia="微软雅黑" w:hAnsi="微软雅黑" w:cs="微软雅黑"/>
          <w:spacing w:val="-28"/>
          <w:sz w:val="24"/>
          <w:szCs w:val="24"/>
        </w:rPr>
        <w:t xml:space="preserve"> </w:t>
      </w:r>
      <w:proofErr w:type="gramStart"/>
      <w:r>
        <w:rPr>
          <w:rFonts w:ascii="微软雅黑" w:eastAsia="微软雅黑" w:hAnsi="微软雅黑" w:cs="微软雅黑"/>
          <w:sz w:val="24"/>
          <w:szCs w:val="24"/>
        </w:rPr>
        <w:t>int</w:t>
      </w:r>
      <w:r>
        <w:rPr>
          <w:rFonts w:ascii="微软雅黑" w:eastAsia="微软雅黑" w:hAnsi="微软雅黑" w:cs="微软雅黑"/>
          <w:spacing w:val="-28"/>
          <w:sz w:val="24"/>
          <w:szCs w:val="24"/>
        </w:rPr>
        <w:t xml:space="preserve"> </w:t>
      </w:r>
      <w:r>
        <w:rPr>
          <w:rFonts w:ascii="微软雅黑" w:eastAsia="微软雅黑" w:hAnsi="微软雅黑" w:cs="微软雅黑"/>
          <w:spacing w:val="21"/>
          <w:sz w:val="24"/>
          <w:szCs w:val="24"/>
        </w:rPr>
        <w:t>.</w:t>
      </w:r>
      <w:proofErr w:type="gramEnd"/>
      <w:r>
        <w:rPr>
          <w:rFonts w:ascii="微软雅黑" w:eastAsia="微软雅黑" w:hAnsi="微软雅黑" w:cs="微软雅黑"/>
          <w:spacing w:val="-38"/>
          <w:sz w:val="24"/>
          <w:szCs w:val="24"/>
        </w:rPr>
        <w:t xml:space="preserve"> </w:t>
      </w:r>
      <w:r>
        <w:rPr>
          <w:rFonts w:ascii="微软雅黑" w:eastAsia="微软雅黑" w:hAnsi="微软雅黑" w:cs="微软雅黑"/>
          <w:sz w:val="24"/>
          <w:szCs w:val="24"/>
        </w:rPr>
        <w:t>com</w:t>
      </w:r>
    </w:p>
    <w:p w14:paraId="4F9C7469" w14:textId="77777777" w:rsidR="009372C5" w:rsidRDefault="00115A1A">
      <w:pPr>
        <w:spacing w:before="253" w:line="177" w:lineRule="auto"/>
        <w:ind w:firstLine="544"/>
        <w:jc w:val="center"/>
        <w:rPr>
          <w:rFonts w:ascii="微软雅黑" w:eastAsia="微软雅黑" w:hAnsi="微软雅黑" w:cs="微软雅黑" w:hint="eastAsia"/>
          <w:sz w:val="24"/>
          <w:szCs w:val="24"/>
          <w:lang w:eastAsia="zh-CN"/>
        </w:rPr>
      </w:pPr>
      <w:r>
        <w:rPr>
          <w:rFonts w:ascii="微软雅黑" w:eastAsia="微软雅黑" w:hAnsi="微软雅黑" w:cs="微软雅黑"/>
          <w:spacing w:val="16"/>
          <w:sz w:val="24"/>
          <w:szCs w:val="24"/>
          <w:lang w:eastAsia="zh-CN"/>
        </w:rPr>
        <w:t>地址:</w:t>
      </w:r>
      <w:r>
        <w:rPr>
          <w:rFonts w:ascii="微软雅黑" w:eastAsia="微软雅黑" w:hAnsi="微软雅黑" w:cs="微软雅黑"/>
          <w:spacing w:val="45"/>
          <w:w w:val="101"/>
          <w:sz w:val="24"/>
          <w:szCs w:val="24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6"/>
          <w:sz w:val="24"/>
          <w:szCs w:val="24"/>
          <w:lang w:eastAsia="zh-CN"/>
        </w:rPr>
        <w:t>香港湾仔菲林明道8号大同大厦17楼05</w:t>
      </w:r>
      <w:r>
        <w:rPr>
          <w:rFonts w:ascii="微软雅黑" w:eastAsia="微软雅黑" w:hAnsi="微软雅黑" w:cs="微软雅黑"/>
          <w:spacing w:val="-36"/>
          <w:sz w:val="24"/>
          <w:szCs w:val="24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6"/>
          <w:sz w:val="24"/>
          <w:szCs w:val="24"/>
          <w:lang w:eastAsia="zh-CN"/>
        </w:rPr>
        <w:t>-</w:t>
      </w:r>
      <w:r>
        <w:rPr>
          <w:rFonts w:ascii="微软雅黑" w:eastAsia="微软雅黑" w:hAnsi="微软雅黑" w:cs="微软雅黑"/>
          <w:spacing w:val="-36"/>
          <w:sz w:val="24"/>
          <w:szCs w:val="24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6"/>
          <w:sz w:val="24"/>
          <w:szCs w:val="24"/>
          <w:lang w:eastAsia="zh-CN"/>
        </w:rPr>
        <w:t>06室</w:t>
      </w:r>
    </w:p>
    <w:sectPr w:rsidR="009372C5">
      <w:headerReference w:type="default" r:id="rId23"/>
      <w:footerReference w:type="default" r:id="rId24"/>
      <w:pgSz w:w="11923" w:h="16837"/>
      <w:pgMar w:top="400" w:right="556" w:bottom="0" w:left="1015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EC833" w14:textId="77777777" w:rsidR="00E22656" w:rsidRDefault="00E22656">
      <w:pPr>
        <w:ind w:firstLine="420"/>
      </w:pPr>
      <w:r>
        <w:separator/>
      </w:r>
    </w:p>
  </w:endnote>
  <w:endnote w:type="continuationSeparator" w:id="0">
    <w:p w14:paraId="50BBD90D" w14:textId="77777777" w:rsidR="00E22656" w:rsidRDefault="00E22656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3B7E7" w14:textId="77777777" w:rsidR="009372C5" w:rsidRDefault="00115A1A">
    <w:pPr>
      <w:pStyle w:val="a4"/>
      <w:ind w:firstLine="360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18F616" wp14:editId="19A572FA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E3B923" w14:textId="77777777" w:rsidR="009372C5" w:rsidRDefault="00115A1A">
                          <w:pPr>
                            <w:pStyle w:val="a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175F7">
                            <w:rPr>
                              <w:noProof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18F616"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7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63E3B923" w14:textId="77777777" w:rsidR="009372C5" w:rsidRDefault="00115A1A">
                    <w:pPr>
                      <w:pStyle w:val="a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1175F7">
                      <w:rPr>
                        <w:noProof/>
                        <w:sz w:val="28"/>
                        <w:szCs w:val="28"/>
                      </w:rPr>
                      <w:t>11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5A9FC" w14:textId="77777777" w:rsidR="00E22656" w:rsidRDefault="00E22656">
      <w:pPr>
        <w:ind w:firstLine="420"/>
      </w:pPr>
      <w:r>
        <w:separator/>
      </w:r>
    </w:p>
  </w:footnote>
  <w:footnote w:type="continuationSeparator" w:id="0">
    <w:p w14:paraId="7E887356" w14:textId="77777777" w:rsidR="00E22656" w:rsidRDefault="00E22656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FC692" w14:textId="77777777" w:rsidR="009372C5" w:rsidRDefault="00115A1A">
    <w:pPr>
      <w:pStyle w:val="a3"/>
      <w:pBdr>
        <w:bottom w:val="double" w:sz="8" w:space="0" w:color="0766D4"/>
      </w:pBdr>
      <w:spacing w:line="14" w:lineRule="auto"/>
      <w:ind w:firstLine="420"/>
      <w:rPr>
        <w:sz w:val="2"/>
      </w:rPr>
    </w:pPr>
    <w:r>
      <w:rPr>
        <w:noProof/>
        <w:lang w:eastAsia="zh-CN"/>
      </w:rPr>
      <w:drawing>
        <wp:anchor distT="0" distB="0" distL="0" distR="0" simplePos="0" relativeHeight="251659264" behindDoc="1" locked="0" layoutInCell="0" allowOverlap="1" wp14:anchorId="23214C65" wp14:editId="4F7C744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8609330"/>
          <wp:effectExtent l="0" t="0" r="2540" b="1270"/>
          <wp:wrapNone/>
          <wp:docPr id="83261495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5" cy="86094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364C1" w14:textId="77777777" w:rsidR="009372C5" w:rsidRDefault="00115A1A">
    <w:pPr>
      <w:pStyle w:val="a3"/>
      <w:pBdr>
        <w:top w:val="none" w:sz="0" w:space="1" w:color="auto"/>
        <w:left w:val="none" w:sz="0" w:space="4" w:color="auto"/>
        <w:bottom w:val="thinThickSmallGap" w:sz="24" w:space="0" w:color="3669AB"/>
        <w:right w:val="none" w:sz="0" w:space="4" w:color="auto"/>
      </w:pBdr>
      <w:ind w:rightChars="200" w:right="420" w:firstLine="40"/>
      <w:jc w:val="right"/>
      <w:rPr>
        <w:rFonts w:eastAsia="宋体"/>
        <w:sz w:val="2"/>
        <w:lang w:eastAsia="zh-CN"/>
      </w:rPr>
    </w:pPr>
    <w:r>
      <w:rPr>
        <w:noProof/>
        <w:sz w:val="2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8529AB" wp14:editId="339C8493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389125" w14:textId="77777777" w:rsidR="009372C5" w:rsidRDefault="009372C5">
                          <w:pPr>
                            <w:pStyle w:val="a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8529AB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B389125" w14:textId="77777777" w:rsidR="009372C5" w:rsidRDefault="009372C5">
                    <w:pPr>
                      <w:pStyle w:val="a5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宋体" w:hint="eastAsia"/>
        <w:noProof/>
        <w:sz w:val="2"/>
        <w:lang w:eastAsia="zh-CN"/>
      </w:rPr>
      <w:drawing>
        <wp:inline distT="0" distB="0" distL="114300" distR="114300" wp14:anchorId="1696D432" wp14:editId="33573F02">
          <wp:extent cx="2263140" cy="810895"/>
          <wp:effectExtent l="0" t="0" r="3810" b="0"/>
          <wp:docPr id="32" name="图片 32" descr="瑞达国际股份LOGO-黑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32" descr="瑞达国际股份LOGO-黑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63140" cy="810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3D0BF1" w14:textId="77777777" w:rsidR="009372C5" w:rsidRDefault="009372C5">
    <w:pPr>
      <w:pStyle w:val="a3"/>
      <w:pBdr>
        <w:bottom w:val="single" w:sz="4" w:space="0" w:color="3669AB"/>
      </w:pBdr>
      <w:ind w:rightChars="200" w:right="420" w:firstLine="88"/>
      <w:jc w:val="both"/>
      <w:rPr>
        <w:rFonts w:eastAsia="宋体"/>
        <w:color w:val="FFFFFF" w:themeColor="background1"/>
        <w:sz w:val="2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1.25pt;height:14.25pt;visibility:visible;mso-wrap-style:square" o:bullet="t">
        <v:imagedata r:id="rId1" o:title=""/>
      </v:shape>
    </w:pict>
  </w:numPicBullet>
  <w:abstractNum w:abstractNumId="0" w15:restartNumberingAfterBreak="0">
    <w:nsid w:val="22B06491"/>
    <w:multiLevelType w:val="hybridMultilevel"/>
    <w:tmpl w:val="A7B6964E"/>
    <w:lvl w:ilvl="0" w:tplc="A7E69F10">
      <w:start w:val="1"/>
      <w:numFmt w:val="bullet"/>
      <w:lvlText w:val=""/>
      <w:lvlPicBulletId w:val="0"/>
      <w:lvlJc w:val="left"/>
      <w:pPr>
        <w:tabs>
          <w:tab w:val="num" w:pos="440"/>
        </w:tabs>
        <w:ind w:left="440" w:firstLine="0"/>
      </w:pPr>
      <w:rPr>
        <w:rFonts w:ascii="Symbol" w:hAnsi="Symbol" w:hint="default"/>
      </w:rPr>
    </w:lvl>
    <w:lvl w:ilvl="1" w:tplc="CCF42CFA" w:tentative="1">
      <w:start w:val="1"/>
      <w:numFmt w:val="bullet"/>
      <w:lvlText w:val=""/>
      <w:lvlJc w:val="left"/>
      <w:pPr>
        <w:tabs>
          <w:tab w:val="num" w:pos="880"/>
        </w:tabs>
        <w:ind w:left="880" w:firstLine="0"/>
      </w:pPr>
      <w:rPr>
        <w:rFonts w:ascii="Symbol" w:hAnsi="Symbol" w:hint="default"/>
      </w:rPr>
    </w:lvl>
    <w:lvl w:ilvl="2" w:tplc="C96E3B52" w:tentative="1">
      <w:start w:val="1"/>
      <w:numFmt w:val="bullet"/>
      <w:lvlText w:val=""/>
      <w:lvlJc w:val="left"/>
      <w:pPr>
        <w:tabs>
          <w:tab w:val="num" w:pos="1320"/>
        </w:tabs>
        <w:ind w:left="1320" w:firstLine="0"/>
      </w:pPr>
      <w:rPr>
        <w:rFonts w:ascii="Symbol" w:hAnsi="Symbol" w:hint="default"/>
      </w:rPr>
    </w:lvl>
    <w:lvl w:ilvl="3" w:tplc="20748E68" w:tentative="1">
      <w:start w:val="1"/>
      <w:numFmt w:val="bullet"/>
      <w:lvlText w:val=""/>
      <w:lvlJc w:val="left"/>
      <w:pPr>
        <w:tabs>
          <w:tab w:val="num" w:pos="1760"/>
        </w:tabs>
        <w:ind w:left="1760" w:firstLine="0"/>
      </w:pPr>
      <w:rPr>
        <w:rFonts w:ascii="Symbol" w:hAnsi="Symbol" w:hint="default"/>
      </w:rPr>
    </w:lvl>
    <w:lvl w:ilvl="4" w:tplc="8EC6DFA4" w:tentative="1">
      <w:start w:val="1"/>
      <w:numFmt w:val="bullet"/>
      <w:lvlText w:val=""/>
      <w:lvlJc w:val="left"/>
      <w:pPr>
        <w:tabs>
          <w:tab w:val="num" w:pos="2200"/>
        </w:tabs>
        <w:ind w:left="2200" w:firstLine="0"/>
      </w:pPr>
      <w:rPr>
        <w:rFonts w:ascii="Symbol" w:hAnsi="Symbol" w:hint="default"/>
      </w:rPr>
    </w:lvl>
    <w:lvl w:ilvl="5" w:tplc="20248E72" w:tentative="1">
      <w:start w:val="1"/>
      <w:numFmt w:val="bullet"/>
      <w:lvlText w:val=""/>
      <w:lvlJc w:val="left"/>
      <w:pPr>
        <w:tabs>
          <w:tab w:val="num" w:pos="2640"/>
        </w:tabs>
        <w:ind w:left="2640" w:firstLine="0"/>
      </w:pPr>
      <w:rPr>
        <w:rFonts w:ascii="Symbol" w:hAnsi="Symbol" w:hint="default"/>
      </w:rPr>
    </w:lvl>
    <w:lvl w:ilvl="6" w:tplc="32A0B0EC" w:tentative="1">
      <w:start w:val="1"/>
      <w:numFmt w:val="bullet"/>
      <w:lvlText w:val=""/>
      <w:lvlJc w:val="left"/>
      <w:pPr>
        <w:tabs>
          <w:tab w:val="num" w:pos="3080"/>
        </w:tabs>
        <w:ind w:left="3080" w:firstLine="0"/>
      </w:pPr>
      <w:rPr>
        <w:rFonts w:ascii="Symbol" w:hAnsi="Symbol" w:hint="default"/>
      </w:rPr>
    </w:lvl>
    <w:lvl w:ilvl="7" w:tplc="D0DE6B68" w:tentative="1">
      <w:start w:val="1"/>
      <w:numFmt w:val="bullet"/>
      <w:lvlText w:val=""/>
      <w:lvlJc w:val="left"/>
      <w:pPr>
        <w:tabs>
          <w:tab w:val="num" w:pos="3520"/>
        </w:tabs>
        <w:ind w:left="3520" w:firstLine="0"/>
      </w:pPr>
      <w:rPr>
        <w:rFonts w:ascii="Symbol" w:hAnsi="Symbol" w:hint="default"/>
      </w:rPr>
    </w:lvl>
    <w:lvl w:ilvl="8" w:tplc="D1369994" w:tentative="1">
      <w:start w:val="1"/>
      <w:numFmt w:val="bullet"/>
      <w:lvlText w:val=""/>
      <w:lvlJc w:val="left"/>
      <w:pPr>
        <w:tabs>
          <w:tab w:val="num" w:pos="3960"/>
        </w:tabs>
        <w:ind w:left="3960" w:firstLine="0"/>
      </w:pPr>
      <w:rPr>
        <w:rFonts w:ascii="Symbol" w:hAnsi="Symbol" w:hint="default"/>
      </w:rPr>
    </w:lvl>
  </w:abstractNum>
  <w:abstractNum w:abstractNumId="1" w15:restartNumberingAfterBreak="0">
    <w:nsid w:val="39EA7A68"/>
    <w:multiLevelType w:val="hybridMultilevel"/>
    <w:tmpl w:val="7E74A434"/>
    <w:lvl w:ilvl="0" w:tplc="E59E6210">
      <w:start w:val="1"/>
      <w:numFmt w:val="bullet"/>
      <w:lvlText w:val=""/>
      <w:lvlPicBulletId w:val="0"/>
      <w:lvlJc w:val="left"/>
      <w:pPr>
        <w:tabs>
          <w:tab w:val="num" w:pos="440"/>
        </w:tabs>
        <w:ind w:left="440" w:firstLine="0"/>
      </w:pPr>
      <w:rPr>
        <w:rFonts w:ascii="Symbol" w:hAnsi="Symbol" w:hint="default"/>
      </w:rPr>
    </w:lvl>
    <w:lvl w:ilvl="1" w:tplc="6D40AE36" w:tentative="1">
      <w:start w:val="1"/>
      <w:numFmt w:val="bullet"/>
      <w:lvlText w:val=""/>
      <w:lvlJc w:val="left"/>
      <w:pPr>
        <w:tabs>
          <w:tab w:val="num" w:pos="880"/>
        </w:tabs>
        <w:ind w:left="880" w:firstLine="0"/>
      </w:pPr>
      <w:rPr>
        <w:rFonts w:ascii="Symbol" w:hAnsi="Symbol" w:hint="default"/>
      </w:rPr>
    </w:lvl>
    <w:lvl w:ilvl="2" w:tplc="F86E4936" w:tentative="1">
      <w:start w:val="1"/>
      <w:numFmt w:val="bullet"/>
      <w:lvlText w:val=""/>
      <w:lvlJc w:val="left"/>
      <w:pPr>
        <w:tabs>
          <w:tab w:val="num" w:pos="1320"/>
        </w:tabs>
        <w:ind w:left="1320" w:firstLine="0"/>
      </w:pPr>
      <w:rPr>
        <w:rFonts w:ascii="Symbol" w:hAnsi="Symbol" w:hint="default"/>
      </w:rPr>
    </w:lvl>
    <w:lvl w:ilvl="3" w:tplc="016831A8" w:tentative="1">
      <w:start w:val="1"/>
      <w:numFmt w:val="bullet"/>
      <w:lvlText w:val=""/>
      <w:lvlJc w:val="left"/>
      <w:pPr>
        <w:tabs>
          <w:tab w:val="num" w:pos="1760"/>
        </w:tabs>
        <w:ind w:left="1760" w:firstLine="0"/>
      </w:pPr>
      <w:rPr>
        <w:rFonts w:ascii="Symbol" w:hAnsi="Symbol" w:hint="default"/>
      </w:rPr>
    </w:lvl>
    <w:lvl w:ilvl="4" w:tplc="72AED5AE" w:tentative="1">
      <w:start w:val="1"/>
      <w:numFmt w:val="bullet"/>
      <w:lvlText w:val=""/>
      <w:lvlJc w:val="left"/>
      <w:pPr>
        <w:tabs>
          <w:tab w:val="num" w:pos="2200"/>
        </w:tabs>
        <w:ind w:left="2200" w:firstLine="0"/>
      </w:pPr>
      <w:rPr>
        <w:rFonts w:ascii="Symbol" w:hAnsi="Symbol" w:hint="default"/>
      </w:rPr>
    </w:lvl>
    <w:lvl w:ilvl="5" w:tplc="258E31C4" w:tentative="1">
      <w:start w:val="1"/>
      <w:numFmt w:val="bullet"/>
      <w:lvlText w:val=""/>
      <w:lvlJc w:val="left"/>
      <w:pPr>
        <w:tabs>
          <w:tab w:val="num" w:pos="2640"/>
        </w:tabs>
        <w:ind w:left="2640" w:firstLine="0"/>
      </w:pPr>
      <w:rPr>
        <w:rFonts w:ascii="Symbol" w:hAnsi="Symbol" w:hint="default"/>
      </w:rPr>
    </w:lvl>
    <w:lvl w:ilvl="6" w:tplc="946C7CEC" w:tentative="1">
      <w:start w:val="1"/>
      <w:numFmt w:val="bullet"/>
      <w:lvlText w:val=""/>
      <w:lvlJc w:val="left"/>
      <w:pPr>
        <w:tabs>
          <w:tab w:val="num" w:pos="3080"/>
        </w:tabs>
        <w:ind w:left="3080" w:firstLine="0"/>
      </w:pPr>
      <w:rPr>
        <w:rFonts w:ascii="Symbol" w:hAnsi="Symbol" w:hint="default"/>
      </w:rPr>
    </w:lvl>
    <w:lvl w:ilvl="7" w:tplc="F4085D2A" w:tentative="1">
      <w:start w:val="1"/>
      <w:numFmt w:val="bullet"/>
      <w:lvlText w:val=""/>
      <w:lvlJc w:val="left"/>
      <w:pPr>
        <w:tabs>
          <w:tab w:val="num" w:pos="3520"/>
        </w:tabs>
        <w:ind w:left="3520" w:firstLine="0"/>
      </w:pPr>
      <w:rPr>
        <w:rFonts w:ascii="Symbol" w:hAnsi="Symbol" w:hint="default"/>
      </w:rPr>
    </w:lvl>
    <w:lvl w:ilvl="8" w:tplc="A148EC2A" w:tentative="1">
      <w:start w:val="1"/>
      <w:numFmt w:val="bullet"/>
      <w:lvlText w:val=""/>
      <w:lvlJc w:val="left"/>
      <w:pPr>
        <w:tabs>
          <w:tab w:val="num" w:pos="3960"/>
        </w:tabs>
        <w:ind w:left="3960" w:firstLine="0"/>
      </w:pPr>
      <w:rPr>
        <w:rFonts w:ascii="Symbol" w:hAnsi="Symbol" w:hint="default"/>
      </w:rPr>
    </w:lvl>
  </w:abstractNum>
  <w:num w:numId="1" w16cid:durableId="1604875442">
    <w:abstractNumId w:val="1"/>
  </w:num>
  <w:num w:numId="2" w16cid:durableId="500656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g0OTE2YjY5YTI4YTA0ODk4OGU0YzI0YTM5N2I2ZmEifQ=="/>
  </w:docVars>
  <w:rsids>
    <w:rsidRoot w:val="59DE62A0"/>
    <w:rsid w:val="00001596"/>
    <w:rsid w:val="0000798B"/>
    <w:rsid w:val="00014D87"/>
    <w:rsid w:val="000159F9"/>
    <w:rsid w:val="0001628C"/>
    <w:rsid w:val="00017EDD"/>
    <w:rsid w:val="000204B8"/>
    <w:rsid w:val="00024574"/>
    <w:rsid w:val="000334A3"/>
    <w:rsid w:val="00033BB5"/>
    <w:rsid w:val="00035942"/>
    <w:rsid w:val="0003640D"/>
    <w:rsid w:val="0004521C"/>
    <w:rsid w:val="00046CE1"/>
    <w:rsid w:val="0005072F"/>
    <w:rsid w:val="000509AC"/>
    <w:rsid w:val="00050CFF"/>
    <w:rsid w:val="000511AA"/>
    <w:rsid w:val="00051B15"/>
    <w:rsid w:val="00054993"/>
    <w:rsid w:val="0005517D"/>
    <w:rsid w:val="00060769"/>
    <w:rsid w:val="000619C0"/>
    <w:rsid w:val="00064BC6"/>
    <w:rsid w:val="000667A6"/>
    <w:rsid w:val="00066E2D"/>
    <w:rsid w:val="000673AE"/>
    <w:rsid w:val="00070328"/>
    <w:rsid w:val="00072F2D"/>
    <w:rsid w:val="0007380E"/>
    <w:rsid w:val="00073F83"/>
    <w:rsid w:val="00074DDF"/>
    <w:rsid w:val="000767B0"/>
    <w:rsid w:val="0007723D"/>
    <w:rsid w:val="000844E7"/>
    <w:rsid w:val="00084D4F"/>
    <w:rsid w:val="000854BE"/>
    <w:rsid w:val="00086701"/>
    <w:rsid w:val="00087580"/>
    <w:rsid w:val="000876B8"/>
    <w:rsid w:val="000901B5"/>
    <w:rsid w:val="00090A28"/>
    <w:rsid w:val="00091702"/>
    <w:rsid w:val="00094104"/>
    <w:rsid w:val="0009722E"/>
    <w:rsid w:val="00097D7E"/>
    <w:rsid w:val="000A2EA5"/>
    <w:rsid w:val="000A43C7"/>
    <w:rsid w:val="000A785F"/>
    <w:rsid w:val="000B2865"/>
    <w:rsid w:val="000C024B"/>
    <w:rsid w:val="000C0428"/>
    <w:rsid w:val="000C448C"/>
    <w:rsid w:val="000C5FCD"/>
    <w:rsid w:val="000D2226"/>
    <w:rsid w:val="000F2E96"/>
    <w:rsid w:val="000F434E"/>
    <w:rsid w:val="001031A8"/>
    <w:rsid w:val="00104BEA"/>
    <w:rsid w:val="00106677"/>
    <w:rsid w:val="001072C6"/>
    <w:rsid w:val="00107653"/>
    <w:rsid w:val="001106DA"/>
    <w:rsid w:val="001113FA"/>
    <w:rsid w:val="001123C4"/>
    <w:rsid w:val="001136D4"/>
    <w:rsid w:val="00115A1A"/>
    <w:rsid w:val="001175F7"/>
    <w:rsid w:val="001177BF"/>
    <w:rsid w:val="00121521"/>
    <w:rsid w:val="0012299F"/>
    <w:rsid w:val="00122DD8"/>
    <w:rsid w:val="00123C21"/>
    <w:rsid w:val="00126F9A"/>
    <w:rsid w:val="001304A2"/>
    <w:rsid w:val="001312E0"/>
    <w:rsid w:val="001344EC"/>
    <w:rsid w:val="00134CBA"/>
    <w:rsid w:val="00135663"/>
    <w:rsid w:val="00135780"/>
    <w:rsid w:val="001357C4"/>
    <w:rsid w:val="00136308"/>
    <w:rsid w:val="001431C1"/>
    <w:rsid w:val="00143C3D"/>
    <w:rsid w:val="00145998"/>
    <w:rsid w:val="00147CC0"/>
    <w:rsid w:val="00151103"/>
    <w:rsid w:val="00151392"/>
    <w:rsid w:val="00151399"/>
    <w:rsid w:val="00153957"/>
    <w:rsid w:val="00153A31"/>
    <w:rsid w:val="00154A99"/>
    <w:rsid w:val="001571D8"/>
    <w:rsid w:val="001604D9"/>
    <w:rsid w:val="00160602"/>
    <w:rsid w:val="00161170"/>
    <w:rsid w:val="00162475"/>
    <w:rsid w:val="00165A72"/>
    <w:rsid w:val="00166ADC"/>
    <w:rsid w:val="00166D93"/>
    <w:rsid w:val="00170A77"/>
    <w:rsid w:val="00170F25"/>
    <w:rsid w:val="00174179"/>
    <w:rsid w:val="001757BA"/>
    <w:rsid w:val="00176660"/>
    <w:rsid w:val="0018099E"/>
    <w:rsid w:val="0018139D"/>
    <w:rsid w:val="0018153B"/>
    <w:rsid w:val="00181D4B"/>
    <w:rsid w:val="00182628"/>
    <w:rsid w:val="00183A7D"/>
    <w:rsid w:val="00186A80"/>
    <w:rsid w:val="0019366B"/>
    <w:rsid w:val="001A270F"/>
    <w:rsid w:val="001A33CE"/>
    <w:rsid w:val="001A37B9"/>
    <w:rsid w:val="001A38E1"/>
    <w:rsid w:val="001A3FA7"/>
    <w:rsid w:val="001A4594"/>
    <w:rsid w:val="001A6891"/>
    <w:rsid w:val="001B07DA"/>
    <w:rsid w:val="001B08CC"/>
    <w:rsid w:val="001B28F2"/>
    <w:rsid w:val="001B64C1"/>
    <w:rsid w:val="001C07A0"/>
    <w:rsid w:val="001C1BA8"/>
    <w:rsid w:val="001C369F"/>
    <w:rsid w:val="001C43DE"/>
    <w:rsid w:val="001C4D7E"/>
    <w:rsid w:val="001C5971"/>
    <w:rsid w:val="001C6BEE"/>
    <w:rsid w:val="001D1E76"/>
    <w:rsid w:val="001D33C6"/>
    <w:rsid w:val="001D3DB1"/>
    <w:rsid w:val="001D4674"/>
    <w:rsid w:val="001D4A6A"/>
    <w:rsid w:val="001E0DED"/>
    <w:rsid w:val="001F19ED"/>
    <w:rsid w:val="001F5873"/>
    <w:rsid w:val="001F5AD7"/>
    <w:rsid w:val="001F5F4F"/>
    <w:rsid w:val="001F632B"/>
    <w:rsid w:val="001F635C"/>
    <w:rsid w:val="001F6CFC"/>
    <w:rsid w:val="001F744A"/>
    <w:rsid w:val="002000F1"/>
    <w:rsid w:val="0020053E"/>
    <w:rsid w:val="0020092B"/>
    <w:rsid w:val="002031FF"/>
    <w:rsid w:val="0020772A"/>
    <w:rsid w:val="002112AA"/>
    <w:rsid w:val="002140F5"/>
    <w:rsid w:val="00214344"/>
    <w:rsid w:val="00216CCD"/>
    <w:rsid w:val="00216D52"/>
    <w:rsid w:val="00220006"/>
    <w:rsid w:val="00223327"/>
    <w:rsid w:val="0022448B"/>
    <w:rsid w:val="00225E7B"/>
    <w:rsid w:val="0023048F"/>
    <w:rsid w:val="0023156A"/>
    <w:rsid w:val="00231B7B"/>
    <w:rsid w:val="00232C2F"/>
    <w:rsid w:val="0023500F"/>
    <w:rsid w:val="00236717"/>
    <w:rsid w:val="00242605"/>
    <w:rsid w:val="00243413"/>
    <w:rsid w:val="002435AC"/>
    <w:rsid w:val="00244725"/>
    <w:rsid w:val="00245B4A"/>
    <w:rsid w:val="00252E31"/>
    <w:rsid w:val="002538FF"/>
    <w:rsid w:val="002555E2"/>
    <w:rsid w:val="00257DA5"/>
    <w:rsid w:val="00257E05"/>
    <w:rsid w:val="00262C5F"/>
    <w:rsid w:val="0026300C"/>
    <w:rsid w:val="00263CA6"/>
    <w:rsid w:val="002640C5"/>
    <w:rsid w:val="00265E4D"/>
    <w:rsid w:val="00267E6D"/>
    <w:rsid w:val="002731E2"/>
    <w:rsid w:val="0027702B"/>
    <w:rsid w:val="00277450"/>
    <w:rsid w:val="0028035B"/>
    <w:rsid w:val="00286895"/>
    <w:rsid w:val="0029035C"/>
    <w:rsid w:val="002912FA"/>
    <w:rsid w:val="002932DF"/>
    <w:rsid w:val="002944E3"/>
    <w:rsid w:val="002A070E"/>
    <w:rsid w:val="002A118F"/>
    <w:rsid w:val="002A226B"/>
    <w:rsid w:val="002A3C64"/>
    <w:rsid w:val="002A410A"/>
    <w:rsid w:val="002A444F"/>
    <w:rsid w:val="002A5CD3"/>
    <w:rsid w:val="002C1437"/>
    <w:rsid w:val="002C3500"/>
    <w:rsid w:val="002C4D45"/>
    <w:rsid w:val="002D025F"/>
    <w:rsid w:val="002D3C2B"/>
    <w:rsid w:val="002D5080"/>
    <w:rsid w:val="002D58E7"/>
    <w:rsid w:val="002D743C"/>
    <w:rsid w:val="002E09B8"/>
    <w:rsid w:val="002E2398"/>
    <w:rsid w:val="002E6964"/>
    <w:rsid w:val="002E7C56"/>
    <w:rsid w:val="002F37CD"/>
    <w:rsid w:val="002F3AE4"/>
    <w:rsid w:val="002F3D66"/>
    <w:rsid w:val="002F5E03"/>
    <w:rsid w:val="003008B4"/>
    <w:rsid w:val="00301C72"/>
    <w:rsid w:val="003020F8"/>
    <w:rsid w:val="00302F79"/>
    <w:rsid w:val="00303AE0"/>
    <w:rsid w:val="00306B08"/>
    <w:rsid w:val="00307252"/>
    <w:rsid w:val="003101C5"/>
    <w:rsid w:val="00314805"/>
    <w:rsid w:val="0031740A"/>
    <w:rsid w:val="00322591"/>
    <w:rsid w:val="00325C0E"/>
    <w:rsid w:val="00326B9B"/>
    <w:rsid w:val="00330895"/>
    <w:rsid w:val="0033158E"/>
    <w:rsid w:val="00333BD2"/>
    <w:rsid w:val="00345B22"/>
    <w:rsid w:val="003476C9"/>
    <w:rsid w:val="00347E74"/>
    <w:rsid w:val="0035249F"/>
    <w:rsid w:val="00352ECD"/>
    <w:rsid w:val="003541E5"/>
    <w:rsid w:val="00354223"/>
    <w:rsid w:val="003574A5"/>
    <w:rsid w:val="00357C26"/>
    <w:rsid w:val="0036147E"/>
    <w:rsid w:val="0036330E"/>
    <w:rsid w:val="00364B5D"/>
    <w:rsid w:val="00367A97"/>
    <w:rsid w:val="00367E46"/>
    <w:rsid w:val="003711C6"/>
    <w:rsid w:val="0037311E"/>
    <w:rsid w:val="00376CF6"/>
    <w:rsid w:val="00380D4C"/>
    <w:rsid w:val="003812E8"/>
    <w:rsid w:val="00382260"/>
    <w:rsid w:val="00382ABC"/>
    <w:rsid w:val="00383E15"/>
    <w:rsid w:val="0038561C"/>
    <w:rsid w:val="0038605D"/>
    <w:rsid w:val="00386524"/>
    <w:rsid w:val="003879E8"/>
    <w:rsid w:val="00387E18"/>
    <w:rsid w:val="00387F1E"/>
    <w:rsid w:val="00390E0E"/>
    <w:rsid w:val="0039196A"/>
    <w:rsid w:val="0039436B"/>
    <w:rsid w:val="00394C16"/>
    <w:rsid w:val="003960C5"/>
    <w:rsid w:val="003966F3"/>
    <w:rsid w:val="00397C7F"/>
    <w:rsid w:val="00397F61"/>
    <w:rsid w:val="003A0146"/>
    <w:rsid w:val="003A1B37"/>
    <w:rsid w:val="003A2867"/>
    <w:rsid w:val="003A32F7"/>
    <w:rsid w:val="003A3AF0"/>
    <w:rsid w:val="003A7EC7"/>
    <w:rsid w:val="003A7FFD"/>
    <w:rsid w:val="003B0E76"/>
    <w:rsid w:val="003B777B"/>
    <w:rsid w:val="003C0AC9"/>
    <w:rsid w:val="003C2FFD"/>
    <w:rsid w:val="003C3D25"/>
    <w:rsid w:val="003C4F4F"/>
    <w:rsid w:val="003C54B8"/>
    <w:rsid w:val="003C56B9"/>
    <w:rsid w:val="003D0C08"/>
    <w:rsid w:val="003D2051"/>
    <w:rsid w:val="003D21ED"/>
    <w:rsid w:val="003D4B4A"/>
    <w:rsid w:val="003D543B"/>
    <w:rsid w:val="003E08AD"/>
    <w:rsid w:val="003E1480"/>
    <w:rsid w:val="003E3292"/>
    <w:rsid w:val="003E36F9"/>
    <w:rsid w:val="003F0F5C"/>
    <w:rsid w:val="003F1B2F"/>
    <w:rsid w:val="003F2FC7"/>
    <w:rsid w:val="003F34C7"/>
    <w:rsid w:val="003F584B"/>
    <w:rsid w:val="003F7560"/>
    <w:rsid w:val="00400A1E"/>
    <w:rsid w:val="00404E57"/>
    <w:rsid w:val="00404EFC"/>
    <w:rsid w:val="0040662E"/>
    <w:rsid w:val="0041303C"/>
    <w:rsid w:val="004135DD"/>
    <w:rsid w:val="00413BB1"/>
    <w:rsid w:val="00413CAD"/>
    <w:rsid w:val="004165E1"/>
    <w:rsid w:val="004179BA"/>
    <w:rsid w:val="0042016F"/>
    <w:rsid w:val="00421423"/>
    <w:rsid w:val="00421C61"/>
    <w:rsid w:val="00423BF0"/>
    <w:rsid w:val="004240B3"/>
    <w:rsid w:val="004302E0"/>
    <w:rsid w:val="00430790"/>
    <w:rsid w:val="00431D98"/>
    <w:rsid w:val="0043483D"/>
    <w:rsid w:val="00434DFC"/>
    <w:rsid w:val="0044022E"/>
    <w:rsid w:val="00440543"/>
    <w:rsid w:val="0044318F"/>
    <w:rsid w:val="0044483C"/>
    <w:rsid w:val="00445E85"/>
    <w:rsid w:val="00445FE3"/>
    <w:rsid w:val="0045019C"/>
    <w:rsid w:val="00457120"/>
    <w:rsid w:val="004633AA"/>
    <w:rsid w:val="00463708"/>
    <w:rsid w:val="00465155"/>
    <w:rsid w:val="00465848"/>
    <w:rsid w:val="004702E6"/>
    <w:rsid w:val="00470BA8"/>
    <w:rsid w:val="0047361A"/>
    <w:rsid w:val="004736D4"/>
    <w:rsid w:val="00474BF2"/>
    <w:rsid w:val="00475C38"/>
    <w:rsid w:val="00476EEA"/>
    <w:rsid w:val="004800A9"/>
    <w:rsid w:val="004830E1"/>
    <w:rsid w:val="00484C55"/>
    <w:rsid w:val="0048502E"/>
    <w:rsid w:val="0049083B"/>
    <w:rsid w:val="00490F16"/>
    <w:rsid w:val="004928C7"/>
    <w:rsid w:val="00493D30"/>
    <w:rsid w:val="0049409E"/>
    <w:rsid w:val="00494509"/>
    <w:rsid w:val="004A3E91"/>
    <w:rsid w:val="004A4391"/>
    <w:rsid w:val="004A576C"/>
    <w:rsid w:val="004A6D5F"/>
    <w:rsid w:val="004A6F01"/>
    <w:rsid w:val="004A70EA"/>
    <w:rsid w:val="004B1416"/>
    <w:rsid w:val="004B1974"/>
    <w:rsid w:val="004B236D"/>
    <w:rsid w:val="004B68EE"/>
    <w:rsid w:val="004C17D1"/>
    <w:rsid w:val="004C1E6F"/>
    <w:rsid w:val="004C5846"/>
    <w:rsid w:val="004C6A7C"/>
    <w:rsid w:val="004C729D"/>
    <w:rsid w:val="004D0ED4"/>
    <w:rsid w:val="004D107A"/>
    <w:rsid w:val="004D1542"/>
    <w:rsid w:val="004D1B98"/>
    <w:rsid w:val="004D2806"/>
    <w:rsid w:val="004D3D14"/>
    <w:rsid w:val="004D48C6"/>
    <w:rsid w:val="004D4C9F"/>
    <w:rsid w:val="004D72AF"/>
    <w:rsid w:val="004D7761"/>
    <w:rsid w:val="004E0863"/>
    <w:rsid w:val="004E2B5C"/>
    <w:rsid w:val="004E3ED0"/>
    <w:rsid w:val="004E3F95"/>
    <w:rsid w:val="004E4B78"/>
    <w:rsid w:val="004E69F8"/>
    <w:rsid w:val="004F0E48"/>
    <w:rsid w:val="004F11FA"/>
    <w:rsid w:val="004F3F05"/>
    <w:rsid w:val="004F43EA"/>
    <w:rsid w:val="004F5AAE"/>
    <w:rsid w:val="004F74A8"/>
    <w:rsid w:val="004F7B11"/>
    <w:rsid w:val="00502E1A"/>
    <w:rsid w:val="00503381"/>
    <w:rsid w:val="0050522A"/>
    <w:rsid w:val="00507148"/>
    <w:rsid w:val="005108D0"/>
    <w:rsid w:val="005152A7"/>
    <w:rsid w:val="00516E4D"/>
    <w:rsid w:val="005202FB"/>
    <w:rsid w:val="005207F3"/>
    <w:rsid w:val="00521904"/>
    <w:rsid w:val="005272B5"/>
    <w:rsid w:val="005334EE"/>
    <w:rsid w:val="005340E9"/>
    <w:rsid w:val="00534524"/>
    <w:rsid w:val="00534F09"/>
    <w:rsid w:val="00536675"/>
    <w:rsid w:val="00536FAC"/>
    <w:rsid w:val="00537254"/>
    <w:rsid w:val="005376D6"/>
    <w:rsid w:val="00537B5B"/>
    <w:rsid w:val="0054186C"/>
    <w:rsid w:val="005432AF"/>
    <w:rsid w:val="005459F9"/>
    <w:rsid w:val="00547495"/>
    <w:rsid w:val="00551B08"/>
    <w:rsid w:val="0055304C"/>
    <w:rsid w:val="0055558B"/>
    <w:rsid w:val="00555C6D"/>
    <w:rsid w:val="005561AE"/>
    <w:rsid w:val="00561041"/>
    <w:rsid w:val="00561AD6"/>
    <w:rsid w:val="00567CA9"/>
    <w:rsid w:val="0057124A"/>
    <w:rsid w:val="00573458"/>
    <w:rsid w:val="00574708"/>
    <w:rsid w:val="00575A07"/>
    <w:rsid w:val="00575B83"/>
    <w:rsid w:val="00576331"/>
    <w:rsid w:val="00576E52"/>
    <w:rsid w:val="00583A38"/>
    <w:rsid w:val="00583B82"/>
    <w:rsid w:val="0059047A"/>
    <w:rsid w:val="00593490"/>
    <w:rsid w:val="00594946"/>
    <w:rsid w:val="00595DB3"/>
    <w:rsid w:val="00595EF2"/>
    <w:rsid w:val="00596CB5"/>
    <w:rsid w:val="00597406"/>
    <w:rsid w:val="005A34DB"/>
    <w:rsid w:val="005A4E86"/>
    <w:rsid w:val="005A6DDA"/>
    <w:rsid w:val="005A76DF"/>
    <w:rsid w:val="005B1F3A"/>
    <w:rsid w:val="005B30EF"/>
    <w:rsid w:val="005B39DF"/>
    <w:rsid w:val="005B787D"/>
    <w:rsid w:val="005C2240"/>
    <w:rsid w:val="005C40AC"/>
    <w:rsid w:val="005C4500"/>
    <w:rsid w:val="005C57E7"/>
    <w:rsid w:val="005C5B86"/>
    <w:rsid w:val="005C680A"/>
    <w:rsid w:val="005C7886"/>
    <w:rsid w:val="005D2A13"/>
    <w:rsid w:val="005D2C63"/>
    <w:rsid w:val="005D5C2D"/>
    <w:rsid w:val="005D5DCE"/>
    <w:rsid w:val="005D61F5"/>
    <w:rsid w:val="005E12E7"/>
    <w:rsid w:val="005E2060"/>
    <w:rsid w:val="005E38C6"/>
    <w:rsid w:val="005E5F4F"/>
    <w:rsid w:val="005F1057"/>
    <w:rsid w:val="005F1EB2"/>
    <w:rsid w:val="005F4937"/>
    <w:rsid w:val="005F4A09"/>
    <w:rsid w:val="005F7926"/>
    <w:rsid w:val="005F7A56"/>
    <w:rsid w:val="005F7D1A"/>
    <w:rsid w:val="00605112"/>
    <w:rsid w:val="00605270"/>
    <w:rsid w:val="00605A16"/>
    <w:rsid w:val="00606A48"/>
    <w:rsid w:val="00610DBF"/>
    <w:rsid w:val="00611654"/>
    <w:rsid w:val="00612C22"/>
    <w:rsid w:val="00612E0D"/>
    <w:rsid w:val="00613E55"/>
    <w:rsid w:val="006173ED"/>
    <w:rsid w:val="00617C6E"/>
    <w:rsid w:val="00622044"/>
    <w:rsid w:val="0062240E"/>
    <w:rsid w:val="00623640"/>
    <w:rsid w:val="00624923"/>
    <w:rsid w:val="00624DBD"/>
    <w:rsid w:val="00625A5D"/>
    <w:rsid w:val="00626C1B"/>
    <w:rsid w:val="006272B9"/>
    <w:rsid w:val="00627473"/>
    <w:rsid w:val="00630B55"/>
    <w:rsid w:val="00631606"/>
    <w:rsid w:val="00635F90"/>
    <w:rsid w:val="006378E2"/>
    <w:rsid w:val="0064243E"/>
    <w:rsid w:val="00644943"/>
    <w:rsid w:val="00644AEE"/>
    <w:rsid w:val="00646C5A"/>
    <w:rsid w:val="0065002F"/>
    <w:rsid w:val="006536EA"/>
    <w:rsid w:val="00653C3C"/>
    <w:rsid w:val="00655BBF"/>
    <w:rsid w:val="00657D46"/>
    <w:rsid w:val="00660E1C"/>
    <w:rsid w:val="00660EB1"/>
    <w:rsid w:val="00661EA6"/>
    <w:rsid w:val="00662AE9"/>
    <w:rsid w:val="00664DC3"/>
    <w:rsid w:val="00666346"/>
    <w:rsid w:val="00666A9D"/>
    <w:rsid w:val="006712DC"/>
    <w:rsid w:val="00673C7F"/>
    <w:rsid w:val="00674F4D"/>
    <w:rsid w:val="0067592E"/>
    <w:rsid w:val="00676450"/>
    <w:rsid w:val="00677E3D"/>
    <w:rsid w:val="006811FA"/>
    <w:rsid w:val="00681D1A"/>
    <w:rsid w:val="006837BD"/>
    <w:rsid w:val="006856AB"/>
    <w:rsid w:val="00690127"/>
    <w:rsid w:val="00692D05"/>
    <w:rsid w:val="0069322E"/>
    <w:rsid w:val="00693BCA"/>
    <w:rsid w:val="006944FD"/>
    <w:rsid w:val="006949BB"/>
    <w:rsid w:val="00695F0D"/>
    <w:rsid w:val="00696196"/>
    <w:rsid w:val="006968FA"/>
    <w:rsid w:val="00696F64"/>
    <w:rsid w:val="006A2397"/>
    <w:rsid w:val="006A40E9"/>
    <w:rsid w:val="006B2C1F"/>
    <w:rsid w:val="006B4BE7"/>
    <w:rsid w:val="006B5572"/>
    <w:rsid w:val="006B57A3"/>
    <w:rsid w:val="006B7586"/>
    <w:rsid w:val="006C1996"/>
    <w:rsid w:val="006C206E"/>
    <w:rsid w:val="006C281B"/>
    <w:rsid w:val="006C38CB"/>
    <w:rsid w:val="006C44DC"/>
    <w:rsid w:val="006C547F"/>
    <w:rsid w:val="006C5C56"/>
    <w:rsid w:val="006C7005"/>
    <w:rsid w:val="006C7C76"/>
    <w:rsid w:val="006D1F97"/>
    <w:rsid w:val="006D29D1"/>
    <w:rsid w:val="006D540B"/>
    <w:rsid w:val="006D5E26"/>
    <w:rsid w:val="006D7D9B"/>
    <w:rsid w:val="006E0D24"/>
    <w:rsid w:val="006E2568"/>
    <w:rsid w:val="006E4A37"/>
    <w:rsid w:val="006E5991"/>
    <w:rsid w:val="006F1AC1"/>
    <w:rsid w:val="006F2D64"/>
    <w:rsid w:val="006F36C2"/>
    <w:rsid w:val="006F6899"/>
    <w:rsid w:val="006F7417"/>
    <w:rsid w:val="00701E59"/>
    <w:rsid w:val="00702C52"/>
    <w:rsid w:val="00706D67"/>
    <w:rsid w:val="0070723F"/>
    <w:rsid w:val="0071117C"/>
    <w:rsid w:val="00712E51"/>
    <w:rsid w:val="00714A9B"/>
    <w:rsid w:val="007163AA"/>
    <w:rsid w:val="007174BA"/>
    <w:rsid w:val="0072039A"/>
    <w:rsid w:val="00723697"/>
    <w:rsid w:val="007237B9"/>
    <w:rsid w:val="00725B26"/>
    <w:rsid w:val="00726161"/>
    <w:rsid w:val="00727595"/>
    <w:rsid w:val="007317D2"/>
    <w:rsid w:val="007344DF"/>
    <w:rsid w:val="00735F21"/>
    <w:rsid w:val="007444C0"/>
    <w:rsid w:val="007469FD"/>
    <w:rsid w:val="00752CA2"/>
    <w:rsid w:val="00752F35"/>
    <w:rsid w:val="00753237"/>
    <w:rsid w:val="007532B5"/>
    <w:rsid w:val="007563E6"/>
    <w:rsid w:val="00760A58"/>
    <w:rsid w:val="00761B29"/>
    <w:rsid w:val="00765484"/>
    <w:rsid w:val="00767046"/>
    <w:rsid w:val="00767196"/>
    <w:rsid w:val="007706FF"/>
    <w:rsid w:val="007717E4"/>
    <w:rsid w:val="0077449D"/>
    <w:rsid w:val="00774769"/>
    <w:rsid w:val="00776B33"/>
    <w:rsid w:val="00776CBE"/>
    <w:rsid w:val="00777A80"/>
    <w:rsid w:val="007843B5"/>
    <w:rsid w:val="007848B4"/>
    <w:rsid w:val="00784B10"/>
    <w:rsid w:val="00796EE5"/>
    <w:rsid w:val="007A612E"/>
    <w:rsid w:val="007A70F5"/>
    <w:rsid w:val="007A7159"/>
    <w:rsid w:val="007A768E"/>
    <w:rsid w:val="007B4B50"/>
    <w:rsid w:val="007C1292"/>
    <w:rsid w:val="007C1951"/>
    <w:rsid w:val="007C1E13"/>
    <w:rsid w:val="007C2ACF"/>
    <w:rsid w:val="007C30C1"/>
    <w:rsid w:val="007C6841"/>
    <w:rsid w:val="007D360D"/>
    <w:rsid w:val="007D4889"/>
    <w:rsid w:val="007D6C3F"/>
    <w:rsid w:val="007D72A9"/>
    <w:rsid w:val="007E07D2"/>
    <w:rsid w:val="007E0D70"/>
    <w:rsid w:val="007E0DF7"/>
    <w:rsid w:val="007E1950"/>
    <w:rsid w:val="007E3454"/>
    <w:rsid w:val="007E38D3"/>
    <w:rsid w:val="007E4536"/>
    <w:rsid w:val="007E5C8A"/>
    <w:rsid w:val="007F08A9"/>
    <w:rsid w:val="007F17B0"/>
    <w:rsid w:val="007F283F"/>
    <w:rsid w:val="007F3EAB"/>
    <w:rsid w:val="007F6813"/>
    <w:rsid w:val="00800C12"/>
    <w:rsid w:val="00803093"/>
    <w:rsid w:val="00805D32"/>
    <w:rsid w:val="00807BA2"/>
    <w:rsid w:val="00810407"/>
    <w:rsid w:val="0081211E"/>
    <w:rsid w:val="00812277"/>
    <w:rsid w:val="00813E5C"/>
    <w:rsid w:val="0081618A"/>
    <w:rsid w:val="00816288"/>
    <w:rsid w:val="0081686E"/>
    <w:rsid w:val="00822E53"/>
    <w:rsid w:val="00823A4C"/>
    <w:rsid w:val="0082432D"/>
    <w:rsid w:val="0083030D"/>
    <w:rsid w:val="008351A3"/>
    <w:rsid w:val="00845B7D"/>
    <w:rsid w:val="00845F7E"/>
    <w:rsid w:val="00846EF5"/>
    <w:rsid w:val="008473AF"/>
    <w:rsid w:val="00853615"/>
    <w:rsid w:val="00853C1D"/>
    <w:rsid w:val="008577CC"/>
    <w:rsid w:val="00861C67"/>
    <w:rsid w:val="00863DC4"/>
    <w:rsid w:val="008649CC"/>
    <w:rsid w:val="00864EDB"/>
    <w:rsid w:val="00865A5F"/>
    <w:rsid w:val="0086670B"/>
    <w:rsid w:val="00866E7E"/>
    <w:rsid w:val="00867981"/>
    <w:rsid w:val="00870367"/>
    <w:rsid w:val="008708FE"/>
    <w:rsid w:val="008709D6"/>
    <w:rsid w:val="00872822"/>
    <w:rsid w:val="00873366"/>
    <w:rsid w:val="00873A8D"/>
    <w:rsid w:val="00876F9C"/>
    <w:rsid w:val="00880700"/>
    <w:rsid w:val="008813CF"/>
    <w:rsid w:val="0088229B"/>
    <w:rsid w:val="00882A0E"/>
    <w:rsid w:val="00885469"/>
    <w:rsid w:val="00885973"/>
    <w:rsid w:val="008861B7"/>
    <w:rsid w:val="00892B66"/>
    <w:rsid w:val="008935E1"/>
    <w:rsid w:val="008977D3"/>
    <w:rsid w:val="008A22F1"/>
    <w:rsid w:val="008A424A"/>
    <w:rsid w:val="008A5714"/>
    <w:rsid w:val="008A5987"/>
    <w:rsid w:val="008A6764"/>
    <w:rsid w:val="008A7F78"/>
    <w:rsid w:val="008B021F"/>
    <w:rsid w:val="008B0939"/>
    <w:rsid w:val="008B2641"/>
    <w:rsid w:val="008B38AC"/>
    <w:rsid w:val="008B5687"/>
    <w:rsid w:val="008B6408"/>
    <w:rsid w:val="008C13AB"/>
    <w:rsid w:val="008C1B74"/>
    <w:rsid w:val="008C4540"/>
    <w:rsid w:val="008C6A18"/>
    <w:rsid w:val="008D07D2"/>
    <w:rsid w:val="008D145E"/>
    <w:rsid w:val="008D2C31"/>
    <w:rsid w:val="008D435F"/>
    <w:rsid w:val="008D4A14"/>
    <w:rsid w:val="008D5C6C"/>
    <w:rsid w:val="008D778A"/>
    <w:rsid w:val="008E118F"/>
    <w:rsid w:val="008F35C2"/>
    <w:rsid w:val="008F419C"/>
    <w:rsid w:val="008F6863"/>
    <w:rsid w:val="0090182A"/>
    <w:rsid w:val="00901D0A"/>
    <w:rsid w:val="00905AC1"/>
    <w:rsid w:val="00906472"/>
    <w:rsid w:val="00907E85"/>
    <w:rsid w:val="00911495"/>
    <w:rsid w:val="009142F4"/>
    <w:rsid w:val="0091608D"/>
    <w:rsid w:val="00920750"/>
    <w:rsid w:val="00921A6B"/>
    <w:rsid w:val="00923293"/>
    <w:rsid w:val="00923D06"/>
    <w:rsid w:val="00924630"/>
    <w:rsid w:val="009246BA"/>
    <w:rsid w:val="00925023"/>
    <w:rsid w:val="00925BA7"/>
    <w:rsid w:val="0092679A"/>
    <w:rsid w:val="009267BD"/>
    <w:rsid w:val="009274EF"/>
    <w:rsid w:val="0093187B"/>
    <w:rsid w:val="00932887"/>
    <w:rsid w:val="0093636F"/>
    <w:rsid w:val="009372C5"/>
    <w:rsid w:val="00937E8B"/>
    <w:rsid w:val="009407A7"/>
    <w:rsid w:val="00940B7C"/>
    <w:rsid w:val="00942C9E"/>
    <w:rsid w:val="0094313F"/>
    <w:rsid w:val="00946893"/>
    <w:rsid w:val="00947F92"/>
    <w:rsid w:val="0095135A"/>
    <w:rsid w:val="00952675"/>
    <w:rsid w:val="00953355"/>
    <w:rsid w:val="009577DA"/>
    <w:rsid w:val="0096079E"/>
    <w:rsid w:val="009616B7"/>
    <w:rsid w:val="00964466"/>
    <w:rsid w:val="00964C3D"/>
    <w:rsid w:val="00965F4E"/>
    <w:rsid w:val="00967212"/>
    <w:rsid w:val="0097197E"/>
    <w:rsid w:val="00971BDB"/>
    <w:rsid w:val="009737E1"/>
    <w:rsid w:val="009743DF"/>
    <w:rsid w:val="00975D1A"/>
    <w:rsid w:val="009770C6"/>
    <w:rsid w:val="00980114"/>
    <w:rsid w:val="00980F12"/>
    <w:rsid w:val="00984CAE"/>
    <w:rsid w:val="00984E4F"/>
    <w:rsid w:val="00985AA2"/>
    <w:rsid w:val="00991880"/>
    <w:rsid w:val="00992791"/>
    <w:rsid w:val="00992C26"/>
    <w:rsid w:val="00994508"/>
    <w:rsid w:val="00994FB7"/>
    <w:rsid w:val="00996C14"/>
    <w:rsid w:val="00996DB6"/>
    <w:rsid w:val="00996E2D"/>
    <w:rsid w:val="0099782C"/>
    <w:rsid w:val="009A09DF"/>
    <w:rsid w:val="009A17C9"/>
    <w:rsid w:val="009A2005"/>
    <w:rsid w:val="009A3249"/>
    <w:rsid w:val="009A4AC4"/>
    <w:rsid w:val="009A6ABA"/>
    <w:rsid w:val="009A6FD4"/>
    <w:rsid w:val="009A7CE8"/>
    <w:rsid w:val="009B08F6"/>
    <w:rsid w:val="009B354F"/>
    <w:rsid w:val="009B4EAC"/>
    <w:rsid w:val="009C04AB"/>
    <w:rsid w:val="009C1622"/>
    <w:rsid w:val="009C2134"/>
    <w:rsid w:val="009C29CF"/>
    <w:rsid w:val="009C3A26"/>
    <w:rsid w:val="009C54B7"/>
    <w:rsid w:val="009C730E"/>
    <w:rsid w:val="009D033E"/>
    <w:rsid w:val="009D11CA"/>
    <w:rsid w:val="009D1E0F"/>
    <w:rsid w:val="009D2143"/>
    <w:rsid w:val="009D2751"/>
    <w:rsid w:val="009D5C5D"/>
    <w:rsid w:val="009D7E08"/>
    <w:rsid w:val="009E11E4"/>
    <w:rsid w:val="009E1A4B"/>
    <w:rsid w:val="009E1B25"/>
    <w:rsid w:val="009E22BC"/>
    <w:rsid w:val="009E2BDD"/>
    <w:rsid w:val="009E35DC"/>
    <w:rsid w:val="009E549E"/>
    <w:rsid w:val="009E6AFF"/>
    <w:rsid w:val="009E77F1"/>
    <w:rsid w:val="009E7AF6"/>
    <w:rsid w:val="009F01CD"/>
    <w:rsid w:val="009F2B4A"/>
    <w:rsid w:val="009F3905"/>
    <w:rsid w:val="009F5BE1"/>
    <w:rsid w:val="009F64F4"/>
    <w:rsid w:val="00A006BA"/>
    <w:rsid w:val="00A03585"/>
    <w:rsid w:val="00A03F1D"/>
    <w:rsid w:val="00A065C3"/>
    <w:rsid w:val="00A11E1B"/>
    <w:rsid w:val="00A165BA"/>
    <w:rsid w:val="00A16D5D"/>
    <w:rsid w:val="00A17B09"/>
    <w:rsid w:val="00A22B03"/>
    <w:rsid w:val="00A23E6E"/>
    <w:rsid w:val="00A25AF9"/>
    <w:rsid w:val="00A2617C"/>
    <w:rsid w:val="00A2655E"/>
    <w:rsid w:val="00A26778"/>
    <w:rsid w:val="00A30A89"/>
    <w:rsid w:val="00A32737"/>
    <w:rsid w:val="00A32FCB"/>
    <w:rsid w:val="00A34125"/>
    <w:rsid w:val="00A350ED"/>
    <w:rsid w:val="00A352B0"/>
    <w:rsid w:val="00A358B0"/>
    <w:rsid w:val="00A370CD"/>
    <w:rsid w:val="00A42231"/>
    <w:rsid w:val="00A43364"/>
    <w:rsid w:val="00A437D3"/>
    <w:rsid w:val="00A44D88"/>
    <w:rsid w:val="00A4621D"/>
    <w:rsid w:val="00A4741C"/>
    <w:rsid w:val="00A4791F"/>
    <w:rsid w:val="00A50521"/>
    <w:rsid w:val="00A53676"/>
    <w:rsid w:val="00A53874"/>
    <w:rsid w:val="00A56867"/>
    <w:rsid w:val="00A569F4"/>
    <w:rsid w:val="00A625C1"/>
    <w:rsid w:val="00A6283C"/>
    <w:rsid w:val="00A63882"/>
    <w:rsid w:val="00A66AD4"/>
    <w:rsid w:val="00A67FA5"/>
    <w:rsid w:val="00A712BC"/>
    <w:rsid w:val="00A75923"/>
    <w:rsid w:val="00A76B56"/>
    <w:rsid w:val="00A76C2D"/>
    <w:rsid w:val="00A81EB1"/>
    <w:rsid w:val="00A82150"/>
    <w:rsid w:val="00A82521"/>
    <w:rsid w:val="00A85056"/>
    <w:rsid w:val="00A86B50"/>
    <w:rsid w:val="00A93902"/>
    <w:rsid w:val="00A94558"/>
    <w:rsid w:val="00A96D73"/>
    <w:rsid w:val="00AA03D7"/>
    <w:rsid w:val="00AA211E"/>
    <w:rsid w:val="00AA26D9"/>
    <w:rsid w:val="00AA2EF2"/>
    <w:rsid w:val="00AA410A"/>
    <w:rsid w:val="00AA4F1A"/>
    <w:rsid w:val="00AA61C1"/>
    <w:rsid w:val="00AB36F9"/>
    <w:rsid w:val="00AB3CF5"/>
    <w:rsid w:val="00AB5CA6"/>
    <w:rsid w:val="00AB6B3D"/>
    <w:rsid w:val="00AC579C"/>
    <w:rsid w:val="00AD128D"/>
    <w:rsid w:val="00AD4207"/>
    <w:rsid w:val="00AD4446"/>
    <w:rsid w:val="00AD650B"/>
    <w:rsid w:val="00AD7B15"/>
    <w:rsid w:val="00AE061F"/>
    <w:rsid w:val="00AE11F4"/>
    <w:rsid w:val="00AE127B"/>
    <w:rsid w:val="00AE1886"/>
    <w:rsid w:val="00AE2365"/>
    <w:rsid w:val="00AE4E06"/>
    <w:rsid w:val="00AE56E0"/>
    <w:rsid w:val="00AE6648"/>
    <w:rsid w:val="00AF2CE4"/>
    <w:rsid w:val="00AF2D72"/>
    <w:rsid w:val="00AF335B"/>
    <w:rsid w:val="00AF39A3"/>
    <w:rsid w:val="00AF483B"/>
    <w:rsid w:val="00AF5817"/>
    <w:rsid w:val="00B012AD"/>
    <w:rsid w:val="00B025B9"/>
    <w:rsid w:val="00B033FC"/>
    <w:rsid w:val="00B038AC"/>
    <w:rsid w:val="00B042A9"/>
    <w:rsid w:val="00B04384"/>
    <w:rsid w:val="00B05B0D"/>
    <w:rsid w:val="00B11817"/>
    <w:rsid w:val="00B1212E"/>
    <w:rsid w:val="00B1238C"/>
    <w:rsid w:val="00B13C07"/>
    <w:rsid w:val="00B154FA"/>
    <w:rsid w:val="00B1563E"/>
    <w:rsid w:val="00B264DC"/>
    <w:rsid w:val="00B30EA5"/>
    <w:rsid w:val="00B33953"/>
    <w:rsid w:val="00B40FE9"/>
    <w:rsid w:val="00B43C4B"/>
    <w:rsid w:val="00B46791"/>
    <w:rsid w:val="00B4699D"/>
    <w:rsid w:val="00B54085"/>
    <w:rsid w:val="00B54643"/>
    <w:rsid w:val="00B56CF5"/>
    <w:rsid w:val="00B6096B"/>
    <w:rsid w:val="00B60A6D"/>
    <w:rsid w:val="00B621A7"/>
    <w:rsid w:val="00B6439F"/>
    <w:rsid w:val="00B64755"/>
    <w:rsid w:val="00B67AFE"/>
    <w:rsid w:val="00B71E12"/>
    <w:rsid w:val="00B742BD"/>
    <w:rsid w:val="00B75125"/>
    <w:rsid w:val="00B81E5A"/>
    <w:rsid w:val="00B82C1C"/>
    <w:rsid w:val="00B84211"/>
    <w:rsid w:val="00B8630D"/>
    <w:rsid w:val="00B91BEA"/>
    <w:rsid w:val="00B9377A"/>
    <w:rsid w:val="00B94077"/>
    <w:rsid w:val="00B94D04"/>
    <w:rsid w:val="00B95A11"/>
    <w:rsid w:val="00B96D3F"/>
    <w:rsid w:val="00B971B3"/>
    <w:rsid w:val="00BA0C15"/>
    <w:rsid w:val="00BA0C89"/>
    <w:rsid w:val="00BA177E"/>
    <w:rsid w:val="00BA2512"/>
    <w:rsid w:val="00BA3362"/>
    <w:rsid w:val="00BA607E"/>
    <w:rsid w:val="00BB1618"/>
    <w:rsid w:val="00BB25B4"/>
    <w:rsid w:val="00BB50ED"/>
    <w:rsid w:val="00BB6C34"/>
    <w:rsid w:val="00BB7A4D"/>
    <w:rsid w:val="00BB7A6E"/>
    <w:rsid w:val="00BC0F7B"/>
    <w:rsid w:val="00BC411C"/>
    <w:rsid w:val="00BC5393"/>
    <w:rsid w:val="00BC57CD"/>
    <w:rsid w:val="00BC6DF7"/>
    <w:rsid w:val="00BC7997"/>
    <w:rsid w:val="00BD368B"/>
    <w:rsid w:val="00BD501D"/>
    <w:rsid w:val="00BD55A4"/>
    <w:rsid w:val="00BD5B2D"/>
    <w:rsid w:val="00BD70AA"/>
    <w:rsid w:val="00BD7846"/>
    <w:rsid w:val="00BE00DA"/>
    <w:rsid w:val="00BE1DE2"/>
    <w:rsid w:val="00BE3B20"/>
    <w:rsid w:val="00BE48CA"/>
    <w:rsid w:val="00BE52E6"/>
    <w:rsid w:val="00BF061C"/>
    <w:rsid w:val="00BF2504"/>
    <w:rsid w:val="00BF63F8"/>
    <w:rsid w:val="00BF6C5D"/>
    <w:rsid w:val="00C03B35"/>
    <w:rsid w:val="00C0669C"/>
    <w:rsid w:val="00C06C5C"/>
    <w:rsid w:val="00C07FA3"/>
    <w:rsid w:val="00C1018F"/>
    <w:rsid w:val="00C11A04"/>
    <w:rsid w:val="00C125FF"/>
    <w:rsid w:val="00C13A40"/>
    <w:rsid w:val="00C15DB8"/>
    <w:rsid w:val="00C1693C"/>
    <w:rsid w:val="00C169A2"/>
    <w:rsid w:val="00C177F8"/>
    <w:rsid w:val="00C20AED"/>
    <w:rsid w:val="00C21B42"/>
    <w:rsid w:val="00C27AED"/>
    <w:rsid w:val="00C30738"/>
    <w:rsid w:val="00C41F77"/>
    <w:rsid w:val="00C43524"/>
    <w:rsid w:val="00C47281"/>
    <w:rsid w:val="00C47A0B"/>
    <w:rsid w:val="00C5184A"/>
    <w:rsid w:val="00C5222E"/>
    <w:rsid w:val="00C525C7"/>
    <w:rsid w:val="00C54666"/>
    <w:rsid w:val="00C553E1"/>
    <w:rsid w:val="00C55668"/>
    <w:rsid w:val="00C60596"/>
    <w:rsid w:val="00C605A3"/>
    <w:rsid w:val="00C6105A"/>
    <w:rsid w:val="00C64733"/>
    <w:rsid w:val="00C6492C"/>
    <w:rsid w:val="00C65609"/>
    <w:rsid w:val="00C66589"/>
    <w:rsid w:val="00C7013A"/>
    <w:rsid w:val="00C73CFC"/>
    <w:rsid w:val="00C7534F"/>
    <w:rsid w:val="00C7561D"/>
    <w:rsid w:val="00C77452"/>
    <w:rsid w:val="00C8020A"/>
    <w:rsid w:val="00C8215B"/>
    <w:rsid w:val="00C86014"/>
    <w:rsid w:val="00C909B6"/>
    <w:rsid w:val="00C9438D"/>
    <w:rsid w:val="00C96482"/>
    <w:rsid w:val="00CA09F2"/>
    <w:rsid w:val="00CA0E28"/>
    <w:rsid w:val="00CA14E8"/>
    <w:rsid w:val="00CA27DD"/>
    <w:rsid w:val="00CA2E8D"/>
    <w:rsid w:val="00CA2F92"/>
    <w:rsid w:val="00CA491A"/>
    <w:rsid w:val="00CA6717"/>
    <w:rsid w:val="00CA6EA5"/>
    <w:rsid w:val="00CA7281"/>
    <w:rsid w:val="00CA74C6"/>
    <w:rsid w:val="00CA7EEA"/>
    <w:rsid w:val="00CB0281"/>
    <w:rsid w:val="00CB0D7B"/>
    <w:rsid w:val="00CB2E6B"/>
    <w:rsid w:val="00CB4ED8"/>
    <w:rsid w:val="00CB64F0"/>
    <w:rsid w:val="00CB65C9"/>
    <w:rsid w:val="00CC0392"/>
    <w:rsid w:val="00CC1FE0"/>
    <w:rsid w:val="00CC212E"/>
    <w:rsid w:val="00CC4FBA"/>
    <w:rsid w:val="00CD04AA"/>
    <w:rsid w:val="00CD3F2A"/>
    <w:rsid w:val="00CD460D"/>
    <w:rsid w:val="00CD6313"/>
    <w:rsid w:val="00CE0260"/>
    <w:rsid w:val="00CE2544"/>
    <w:rsid w:val="00CE31FD"/>
    <w:rsid w:val="00CE3826"/>
    <w:rsid w:val="00CE6532"/>
    <w:rsid w:val="00CE72AE"/>
    <w:rsid w:val="00CE768D"/>
    <w:rsid w:val="00CF0201"/>
    <w:rsid w:val="00CF112E"/>
    <w:rsid w:val="00CF130F"/>
    <w:rsid w:val="00CF2A06"/>
    <w:rsid w:val="00CF3FEB"/>
    <w:rsid w:val="00CF496D"/>
    <w:rsid w:val="00CF6454"/>
    <w:rsid w:val="00CF7EB3"/>
    <w:rsid w:val="00D00FD1"/>
    <w:rsid w:val="00D01818"/>
    <w:rsid w:val="00D04FED"/>
    <w:rsid w:val="00D05119"/>
    <w:rsid w:val="00D06485"/>
    <w:rsid w:val="00D06B0E"/>
    <w:rsid w:val="00D07DA0"/>
    <w:rsid w:val="00D1050A"/>
    <w:rsid w:val="00D10BC5"/>
    <w:rsid w:val="00D110BB"/>
    <w:rsid w:val="00D118F9"/>
    <w:rsid w:val="00D13501"/>
    <w:rsid w:val="00D14A03"/>
    <w:rsid w:val="00D14CB7"/>
    <w:rsid w:val="00D151CD"/>
    <w:rsid w:val="00D1585D"/>
    <w:rsid w:val="00D17C79"/>
    <w:rsid w:val="00D202F1"/>
    <w:rsid w:val="00D20FBF"/>
    <w:rsid w:val="00D2107B"/>
    <w:rsid w:val="00D250A2"/>
    <w:rsid w:val="00D2577B"/>
    <w:rsid w:val="00D260A5"/>
    <w:rsid w:val="00D26C7A"/>
    <w:rsid w:val="00D27AA3"/>
    <w:rsid w:val="00D27E91"/>
    <w:rsid w:val="00D316DC"/>
    <w:rsid w:val="00D348C5"/>
    <w:rsid w:val="00D34EFB"/>
    <w:rsid w:val="00D40967"/>
    <w:rsid w:val="00D40F27"/>
    <w:rsid w:val="00D41DC2"/>
    <w:rsid w:val="00D41E70"/>
    <w:rsid w:val="00D42157"/>
    <w:rsid w:val="00D42F82"/>
    <w:rsid w:val="00D47264"/>
    <w:rsid w:val="00D519DA"/>
    <w:rsid w:val="00D52744"/>
    <w:rsid w:val="00D53F74"/>
    <w:rsid w:val="00D56D30"/>
    <w:rsid w:val="00D60B99"/>
    <w:rsid w:val="00D60C93"/>
    <w:rsid w:val="00D62D59"/>
    <w:rsid w:val="00D62F84"/>
    <w:rsid w:val="00D64D2D"/>
    <w:rsid w:val="00D64D94"/>
    <w:rsid w:val="00D73717"/>
    <w:rsid w:val="00D7385F"/>
    <w:rsid w:val="00D74171"/>
    <w:rsid w:val="00D754A1"/>
    <w:rsid w:val="00D755EA"/>
    <w:rsid w:val="00D756EC"/>
    <w:rsid w:val="00D77F2C"/>
    <w:rsid w:val="00D8106E"/>
    <w:rsid w:val="00D818FC"/>
    <w:rsid w:val="00D81F46"/>
    <w:rsid w:val="00D81F81"/>
    <w:rsid w:val="00D85FBA"/>
    <w:rsid w:val="00D87184"/>
    <w:rsid w:val="00D87402"/>
    <w:rsid w:val="00D90EA7"/>
    <w:rsid w:val="00D932FC"/>
    <w:rsid w:val="00D94129"/>
    <w:rsid w:val="00D94C3C"/>
    <w:rsid w:val="00D962FD"/>
    <w:rsid w:val="00D963D1"/>
    <w:rsid w:val="00D96EBE"/>
    <w:rsid w:val="00D979B0"/>
    <w:rsid w:val="00DA500C"/>
    <w:rsid w:val="00DA5348"/>
    <w:rsid w:val="00DB08A6"/>
    <w:rsid w:val="00DB2737"/>
    <w:rsid w:val="00DB4EBB"/>
    <w:rsid w:val="00DB753E"/>
    <w:rsid w:val="00DC0244"/>
    <w:rsid w:val="00DC0CCB"/>
    <w:rsid w:val="00DC19CB"/>
    <w:rsid w:val="00DC2E0F"/>
    <w:rsid w:val="00DC34AC"/>
    <w:rsid w:val="00DC3ABD"/>
    <w:rsid w:val="00DC3FA3"/>
    <w:rsid w:val="00DC475D"/>
    <w:rsid w:val="00DC623C"/>
    <w:rsid w:val="00DD1B1B"/>
    <w:rsid w:val="00DD4459"/>
    <w:rsid w:val="00DE0695"/>
    <w:rsid w:val="00DE289B"/>
    <w:rsid w:val="00DE3670"/>
    <w:rsid w:val="00DE576D"/>
    <w:rsid w:val="00DE665D"/>
    <w:rsid w:val="00DE70CA"/>
    <w:rsid w:val="00DE74E3"/>
    <w:rsid w:val="00DE7518"/>
    <w:rsid w:val="00DF144E"/>
    <w:rsid w:val="00DF1F4E"/>
    <w:rsid w:val="00DF32D8"/>
    <w:rsid w:val="00DF44E8"/>
    <w:rsid w:val="00DF50AC"/>
    <w:rsid w:val="00E000C8"/>
    <w:rsid w:val="00E023B4"/>
    <w:rsid w:val="00E02C64"/>
    <w:rsid w:val="00E05075"/>
    <w:rsid w:val="00E065A0"/>
    <w:rsid w:val="00E129AF"/>
    <w:rsid w:val="00E1325C"/>
    <w:rsid w:val="00E13F32"/>
    <w:rsid w:val="00E15363"/>
    <w:rsid w:val="00E16FE2"/>
    <w:rsid w:val="00E21C10"/>
    <w:rsid w:val="00E22656"/>
    <w:rsid w:val="00E237F2"/>
    <w:rsid w:val="00E25B98"/>
    <w:rsid w:val="00E25F8A"/>
    <w:rsid w:val="00E26BE1"/>
    <w:rsid w:val="00E270FA"/>
    <w:rsid w:val="00E31F47"/>
    <w:rsid w:val="00E328F2"/>
    <w:rsid w:val="00E33F13"/>
    <w:rsid w:val="00E36C07"/>
    <w:rsid w:val="00E42B6B"/>
    <w:rsid w:val="00E4359D"/>
    <w:rsid w:val="00E43B52"/>
    <w:rsid w:val="00E442E6"/>
    <w:rsid w:val="00E4623F"/>
    <w:rsid w:val="00E46BD8"/>
    <w:rsid w:val="00E5045F"/>
    <w:rsid w:val="00E50954"/>
    <w:rsid w:val="00E53526"/>
    <w:rsid w:val="00E540C4"/>
    <w:rsid w:val="00E54357"/>
    <w:rsid w:val="00E55D02"/>
    <w:rsid w:val="00E56235"/>
    <w:rsid w:val="00E64644"/>
    <w:rsid w:val="00E64BC5"/>
    <w:rsid w:val="00E70307"/>
    <w:rsid w:val="00E72864"/>
    <w:rsid w:val="00E72B4B"/>
    <w:rsid w:val="00E74750"/>
    <w:rsid w:val="00E75C1E"/>
    <w:rsid w:val="00E7792A"/>
    <w:rsid w:val="00E8041A"/>
    <w:rsid w:val="00E8307F"/>
    <w:rsid w:val="00E86954"/>
    <w:rsid w:val="00E90B87"/>
    <w:rsid w:val="00EA3279"/>
    <w:rsid w:val="00EA3D98"/>
    <w:rsid w:val="00EA3E74"/>
    <w:rsid w:val="00EA7F8B"/>
    <w:rsid w:val="00EB068F"/>
    <w:rsid w:val="00EB121C"/>
    <w:rsid w:val="00EB3985"/>
    <w:rsid w:val="00EB6ED9"/>
    <w:rsid w:val="00EB7560"/>
    <w:rsid w:val="00EC1B80"/>
    <w:rsid w:val="00EC510A"/>
    <w:rsid w:val="00EC5B78"/>
    <w:rsid w:val="00EC65CE"/>
    <w:rsid w:val="00EC66F3"/>
    <w:rsid w:val="00EC67EC"/>
    <w:rsid w:val="00EC7FA6"/>
    <w:rsid w:val="00ED0BDA"/>
    <w:rsid w:val="00ED0BEB"/>
    <w:rsid w:val="00ED44C1"/>
    <w:rsid w:val="00ED60B9"/>
    <w:rsid w:val="00ED700A"/>
    <w:rsid w:val="00ED7E78"/>
    <w:rsid w:val="00EE1744"/>
    <w:rsid w:val="00EE64DD"/>
    <w:rsid w:val="00EE72A7"/>
    <w:rsid w:val="00EE7376"/>
    <w:rsid w:val="00EE7E90"/>
    <w:rsid w:val="00EF0BA0"/>
    <w:rsid w:val="00EF4DC8"/>
    <w:rsid w:val="00EF5144"/>
    <w:rsid w:val="00F01C2A"/>
    <w:rsid w:val="00F07275"/>
    <w:rsid w:val="00F13913"/>
    <w:rsid w:val="00F13BE5"/>
    <w:rsid w:val="00F15E85"/>
    <w:rsid w:val="00F17CFC"/>
    <w:rsid w:val="00F22797"/>
    <w:rsid w:val="00F26190"/>
    <w:rsid w:val="00F26828"/>
    <w:rsid w:val="00F27DA4"/>
    <w:rsid w:val="00F344E9"/>
    <w:rsid w:val="00F35962"/>
    <w:rsid w:val="00F3674E"/>
    <w:rsid w:val="00F40EB7"/>
    <w:rsid w:val="00F45C72"/>
    <w:rsid w:val="00F50711"/>
    <w:rsid w:val="00F54538"/>
    <w:rsid w:val="00F5781B"/>
    <w:rsid w:val="00F66A99"/>
    <w:rsid w:val="00F674C2"/>
    <w:rsid w:val="00F746D6"/>
    <w:rsid w:val="00F75128"/>
    <w:rsid w:val="00F80428"/>
    <w:rsid w:val="00F80C87"/>
    <w:rsid w:val="00F86514"/>
    <w:rsid w:val="00F9381E"/>
    <w:rsid w:val="00F95495"/>
    <w:rsid w:val="00F9621D"/>
    <w:rsid w:val="00F96282"/>
    <w:rsid w:val="00FA188D"/>
    <w:rsid w:val="00FA4922"/>
    <w:rsid w:val="00FA7A35"/>
    <w:rsid w:val="00FB1336"/>
    <w:rsid w:val="00FB260A"/>
    <w:rsid w:val="00FB2769"/>
    <w:rsid w:val="00FC4600"/>
    <w:rsid w:val="00FC5810"/>
    <w:rsid w:val="00FC6E52"/>
    <w:rsid w:val="00FC700D"/>
    <w:rsid w:val="00FD2154"/>
    <w:rsid w:val="00FD4DE9"/>
    <w:rsid w:val="00FD6CDC"/>
    <w:rsid w:val="00FE509B"/>
    <w:rsid w:val="00FF0B70"/>
    <w:rsid w:val="00FF1877"/>
    <w:rsid w:val="00FF3750"/>
    <w:rsid w:val="00FF3A02"/>
    <w:rsid w:val="00FF4602"/>
    <w:rsid w:val="00FF49E8"/>
    <w:rsid w:val="00FF5F44"/>
    <w:rsid w:val="00FF7B0D"/>
    <w:rsid w:val="010235FB"/>
    <w:rsid w:val="011949CD"/>
    <w:rsid w:val="011C626C"/>
    <w:rsid w:val="011E3D92"/>
    <w:rsid w:val="013B2B96"/>
    <w:rsid w:val="013C05EC"/>
    <w:rsid w:val="0140116F"/>
    <w:rsid w:val="014337F8"/>
    <w:rsid w:val="014541E2"/>
    <w:rsid w:val="014663BA"/>
    <w:rsid w:val="01486DF0"/>
    <w:rsid w:val="016E2F6B"/>
    <w:rsid w:val="01761E20"/>
    <w:rsid w:val="017B7436"/>
    <w:rsid w:val="018F67B1"/>
    <w:rsid w:val="019734A3"/>
    <w:rsid w:val="019E3125"/>
    <w:rsid w:val="01A4698D"/>
    <w:rsid w:val="01AE15BA"/>
    <w:rsid w:val="01B6046E"/>
    <w:rsid w:val="01C257A0"/>
    <w:rsid w:val="01D31020"/>
    <w:rsid w:val="01F1594A"/>
    <w:rsid w:val="01FA65AD"/>
    <w:rsid w:val="02055605"/>
    <w:rsid w:val="02077690"/>
    <w:rsid w:val="021052EA"/>
    <w:rsid w:val="02151639"/>
    <w:rsid w:val="021D04ED"/>
    <w:rsid w:val="021D5BFB"/>
    <w:rsid w:val="02296E92"/>
    <w:rsid w:val="022B4BE4"/>
    <w:rsid w:val="024953BD"/>
    <w:rsid w:val="02590402"/>
    <w:rsid w:val="02604182"/>
    <w:rsid w:val="027125E7"/>
    <w:rsid w:val="02806823"/>
    <w:rsid w:val="028D7421"/>
    <w:rsid w:val="02A532B5"/>
    <w:rsid w:val="02A97FD3"/>
    <w:rsid w:val="02B32C00"/>
    <w:rsid w:val="02B7624C"/>
    <w:rsid w:val="02BA5D3C"/>
    <w:rsid w:val="02BC7D06"/>
    <w:rsid w:val="02BE582C"/>
    <w:rsid w:val="02CD47AD"/>
    <w:rsid w:val="02D04F80"/>
    <w:rsid w:val="02DC4B76"/>
    <w:rsid w:val="02E741C0"/>
    <w:rsid w:val="02FD0060"/>
    <w:rsid w:val="0301396B"/>
    <w:rsid w:val="030342BE"/>
    <w:rsid w:val="030376E3"/>
    <w:rsid w:val="030659D3"/>
    <w:rsid w:val="0321400D"/>
    <w:rsid w:val="032338E1"/>
    <w:rsid w:val="03367AB9"/>
    <w:rsid w:val="033C0E47"/>
    <w:rsid w:val="0345193D"/>
    <w:rsid w:val="0350044F"/>
    <w:rsid w:val="035148F2"/>
    <w:rsid w:val="03646ABF"/>
    <w:rsid w:val="03661A20"/>
    <w:rsid w:val="036B7036"/>
    <w:rsid w:val="03705048"/>
    <w:rsid w:val="03767EB5"/>
    <w:rsid w:val="037D56E7"/>
    <w:rsid w:val="037E5587"/>
    <w:rsid w:val="03824AAC"/>
    <w:rsid w:val="03840066"/>
    <w:rsid w:val="03843986"/>
    <w:rsid w:val="03891409"/>
    <w:rsid w:val="038E44A6"/>
    <w:rsid w:val="03AA4003"/>
    <w:rsid w:val="03B31109"/>
    <w:rsid w:val="03C54999"/>
    <w:rsid w:val="03CF5817"/>
    <w:rsid w:val="03D44348"/>
    <w:rsid w:val="03D5622A"/>
    <w:rsid w:val="03D64DF8"/>
    <w:rsid w:val="03E00AD0"/>
    <w:rsid w:val="03E33071"/>
    <w:rsid w:val="03F31506"/>
    <w:rsid w:val="03FE7EAB"/>
    <w:rsid w:val="04013CA9"/>
    <w:rsid w:val="0402799B"/>
    <w:rsid w:val="04040FB1"/>
    <w:rsid w:val="0405375F"/>
    <w:rsid w:val="04145465"/>
    <w:rsid w:val="0420191B"/>
    <w:rsid w:val="04253689"/>
    <w:rsid w:val="042751F8"/>
    <w:rsid w:val="043B3CCE"/>
    <w:rsid w:val="04405814"/>
    <w:rsid w:val="044B2E3C"/>
    <w:rsid w:val="044E7BC6"/>
    <w:rsid w:val="044F0706"/>
    <w:rsid w:val="045A6DD9"/>
    <w:rsid w:val="04620439"/>
    <w:rsid w:val="04641892"/>
    <w:rsid w:val="04695C6C"/>
    <w:rsid w:val="04706FFA"/>
    <w:rsid w:val="04725735"/>
    <w:rsid w:val="0475016D"/>
    <w:rsid w:val="04787C5D"/>
    <w:rsid w:val="0480160E"/>
    <w:rsid w:val="048F7B35"/>
    <w:rsid w:val="04914704"/>
    <w:rsid w:val="0495080F"/>
    <w:rsid w:val="04967360"/>
    <w:rsid w:val="049D5915"/>
    <w:rsid w:val="04BF588C"/>
    <w:rsid w:val="04CD0E7B"/>
    <w:rsid w:val="04CD5176"/>
    <w:rsid w:val="04E43544"/>
    <w:rsid w:val="04E55250"/>
    <w:rsid w:val="04F95601"/>
    <w:rsid w:val="04FB69FF"/>
    <w:rsid w:val="050647B6"/>
    <w:rsid w:val="050C7C1C"/>
    <w:rsid w:val="05173E06"/>
    <w:rsid w:val="051A6F66"/>
    <w:rsid w:val="053610E1"/>
    <w:rsid w:val="053D4696"/>
    <w:rsid w:val="05450282"/>
    <w:rsid w:val="054933A7"/>
    <w:rsid w:val="055F4D69"/>
    <w:rsid w:val="056120A1"/>
    <w:rsid w:val="05681A7F"/>
    <w:rsid w:val="056A1C9B"/>
    <w:rsid w:val="056D52E8"/>
    <w:rsid w:val="05701AD8"/>
    <w:rsid w:val="05816FE5"/>
    <w:rsid w:val="058F34B0"/>
    <w:rsid w:val="059D2DAA"/>
    <w:rsid w:val="05AC4062"/>
    <w:rsid w:val="05C869C2"/>
    <w:rsid w:val="061708BA"/>
    <w:rsid w:val="061908A1"/>
    <w:rsid w:val="06205AC4"/>
    <w:rsid w:val="06255E8C"/>
    <w:rsid w:val="06344057"/>
    <w:rsid w:val="064366E8"/>
    <w:rsid w:val="065C36FD"/>
    <w:rsid w:val="06640499"/>
    <w:rsid w:val="06652463"/>
    <w:rsid w:val="066D7B6C"/>
    <w:rsid w:val="06874187"/>
    <w:rsid w:val="06920D0C"/>
    <w:rsid w:val="069A210C"/>
    <w:rsid w:val="06AC1E40"/>
    <w:rsid w:val="06BD404D"/>
    <w:rsid w:val="06CF0C6F"/>
    <w:rsid w:val="06D40C03"/>
    <w:rsid w:val="06D66EBD"/>
    <w:rsid w:val="06D860E7"/>
    <w:rsid w:val="06E04120"/>
    <w:rsid w:val="06E91363"/>
    <w:rsid w:val="06F9676B"/>
    <w:rsid w:val="072919FB"/>
    <w:rsid w:val="07375BAD"/>
    <w:rsid w:val="073949DD"/>
    <w:rsid w:val="073D6F5B"/>
    <w:rsid w:val="07634D60"/>
    <w:rsid w:val="07652B87"/>
    <w:rsid w:val="07660241"/>
    <w:rsid w:val="076F5B99"/>
    <w:rsid w:val="07726BE5"/>
    <w:rsid w:val="0774295E"/>
    <w:rsid w:val="07754928"/>
    <w:rsid w:val="077A4193"/>
    <w:rsid w:val="077D0034"/>
    <w:rsid w:val="07950B26"/>
    <w:rsid w:val="07972AF0"/>
    <w:rsid w:val="07A07BF6"/>
    <w:rsid w:val="07A974A6"/>
    <w:rsid w:val="07B86638"/>
    <w:rsid w:val="07D93108"/>
    <w:rsid w:val="07D9719C"/>
    <w:rsid w:val="07DD49A7"/>
    <w:rsid w:val="07E86EA8"/>
    <w:rsid w:val="07EB25E1"/>
    <w:rsid w:val="07F5280A"/>
    <w:rsid w:val="07F67816"/>
    <w:rsid w:val="08071A24"/>
    <w:rsid w:val="080F6B2A"/>
    <w:rsid w:val="08275C22"/>
    <w:rsid w:val="0828199A"/>
    <w:rsid w:val="082C3238"/>
    <w:rsid w:val="082F186D"/>
    <w:rsid w:val="082F2D28"/>
    <w:rsid w:val="0853247A"/>
    <w:rsid w:val="08533723"/>
    <w:rsid w:val="08534C69"/>
    <w:rsid w:val="085B34CE"/>
    <w:rsid w:val="085E53BC"/>
    <w:rsid w:val="086115F9"/>
    <w:rsid w:val="089112ED"/>
    <w:rsid w:val="089B0F50"/>
    <w:rsid w:val="089E2E0C"/>
    <w:rsid w:val="08A234FA"/>
    <w:rsid w:val="08AF5C17"/>
    <w:rsid w:val="08B5322E"/>
    <w:rsid w:val="08B6462D"/>
    <w:rsid w:val="08BD121B"/>
    <w:rsid w:val="08D505E6"/>
    <w:rsid w:val="08DD2784"/>
    <w:rsid w:val="08E949DF"/>
    <w:rsid w:val="08F817D8"/>
    <w:rsid w:val="0902043D"/>
    <w:rsid w:val="09063A89"/>
    <w:rsid w:val="090E293E"/>
    <w:rsid w:val="09174F67"/>
    <w:rsid w:val="09252A9B"/>
    <w:rsid w:val="093E76C7"/>
    <w:rsid w:val="09401DAC"/>
    <w:rsid w:val="09420839"/>
    <w:rsid w:val="09491BC8"/>
    <w:rsid w:val="094D16B8"/>
    <w:rsid w:val="0956400D"/>
    <w:rsid w:val="097C1F9D"/>
    <w:rsid w:val="09823AB3"/>
    <w:rsid w:val="09826D58"/>
    <w:rsid w:val="09840E52"/>
    <w:rsid w:val="098E4672"/>
    <w:rsid w:val="09903C9B"/>
    <w:rsid w:val="0994152E"/>
    <w:rsid w:val="099A2423"/>
    <w:rsid w:val="099E0166"/>
    <w:rsid w:val="09A65693"/>
    <w:rsid w:val="09AC6674"/>
    <w:rsid w:val="09AD65FB"/>
    <w:rsid w:val="09AE43B9"/>
    <w:rsid w:val="09B039F5"/>
    <w:rsid w:val="09B110B8"/>
    <w:rsid w:val="09B259BF"/>
    <w:rsid w:val="09B27A4A"/>
    <w:rsid w:val="09BF1E8A"/>
    <w:rsid w:val="09CC4C1C"/>
    <w:rsid w:val="09D26E62"/>
    <w:rsid w:val="09D726B7"/>
    <w:rsid w:val="09DA6CC4"/>
    <w:rsid w:val="09F02DF6"/>
    <w:rsid w:val="09F31EAA"/>
    <w:rsid w:val="0A037FC9"/>
    <w:rsid w:val="0A043D2C"/>
    <w:rsid w:val="0A140428"/>
    <w:rsid w:val="0A1470E4"/>
    <w:rsid w:val="0A15050F"/>
    <w:rsid w:val="0A1C72DC"/>
    <w:rsid w:val="0A2A37A7"/>
    <w:rsid w:val="0A2C17A5"/>
    <w:rsid w:val="0A36039E"/>
    <w:rsid w:val="0A3E54A5"/>
    <w:rsid w:val="0A434869"/>
    <w:rsid w:val="0A4C6D5E"/>
    <w:rsid w:val="0A533A62"/>
    <w:rsid w:val="0A544CC8"/>
    <w:rsid w:val="0A5A722F"/>
    <w:rsid w:val="0A5F5B47"/>
    <w:rsid w:val="0A70218E"/>
    <w:rsid w:val="0A7D5FCD"/>
    <w:rsid w:val="0A823CEB"/>
    <w:rsid w:val="0A8F399C"/>
    <w:rsid w:val="0A943317"/>
    <w:rsid w:val="0A9A6B7F"/>
    <w:rsid w:val="0A9B3267"/>
    <w:rsid w:val="0A9C0D2E"/>
    <w:rsid w:val="0AA74DF8"/>
    <w:rsid w:val="0AA82AC5"/>
    <w:rsid w:val="0ABA3A59"/>
    <w:rsid w:val="0ABF0394"/>
    <w:rsid w:val="0AC0235E"/>
    <w:rsid w:val="0AC45980"/>
    <w:rsid w:val="0AC75B18"/>
    <w:rsid w:val="0AC876C6"/>
    <w:rsid w:val="0AC91212"/>
    <w:rsid w:val="0AD1239D"/>
    <w:rsid w:val="0AF44EDF"/>
    <w:rsid w:val="0AF73FD1"/>
    <w:rsid w:val="0AFB0486"/>
    <w:rsid w:val="0AFB3396"/>
    <w:rsid w:val="0AFD2C6A"/>
    <w:rsid w:val="0B02681E"/>
    <w:rsid w:val="0B0B2B07"/>
    <w:rsid w:val="0B0C10FF"/>
    <w:rsid w:val="0B116814"/>
    <w:rsid w:val="0B156206"/>
    <w:rsid w:val="0B2822B8"/>
    <w:rsid w:val="0B310B66"/>
    <w:rsid w:val="0B3F14D4"/>
    <w:rsid w:val="0B3F6A8F"/>
    <w:rsid w:val="0B536D2E"/>
    <w:rsid w:val="0B6149B5"/>
    <w:rsid w:val="0B696551"/>
    <w:rsid w:val="0B6A755E"/>
    <w:rsid w:val="0B775713"/>
    <w:rsid w:val="0B7C44D7"/>
    <w:rsid w:val="0B837613"/>
    <w:rsid w:val="0B9659E0"/>
    <w:rsid w:val="0BA87886"/>
    <w:rsid w:val="0BB06CD5"/>
    <w:rsid w:val="0BDF4A68"/>
    <w:rsid w:val="0BE65DF4"/>
    <w:rsid w:val="0BF40511"/>
    <w:rsid w:val="0C012C2E"/>
    <w:rsid w:val="0C023101"/>
    <w:rsid w:val="0C044B13"/>
    <w:rsid w:val="0C16030A"/>
    <w:rsid w:val="0C1618B2"/>
    <w:rsid w:val="0C183A08"/>
    <w:rsid w:val="0C1E10EA"/>
    <w:rsid w:val="0C232BA4"/>
    <w:rsid w:val="0C430B50"/>
    <w:rsid w:val="0C5D60B6"/>
    <w:rsid w:val="0C62339E"/>
    <w:rsid w:val="0C6311F3"/>
    <w:rsid w:val="0C6750E3"/>
    <w:rsid w:val="0C7358DA"/>
    <w:rsid w:val="0C7426EC"/>
    <w:rsid w:val="0C7D0506"/>
    <w:rsid w:val="0C801BEE"/>
    <w:rsid w:val="0C874AB1"/>
    <w:rsid w:val="0C8A677F"/>
    <w:rsid w:val="0C956C25"/>
    <w:rsid w:val="0C9622BB"/>
    <w:rsid w:val="0CA53877"/>
    <w:rsid w:val="0CA912FB"/>
    <w:rsid w:val="0CD12600"/>
    <w:rsid w:val="0CE00A95"/>
    <w:rsid w:val="0CE7389C"/>
    <w:rsid w:val="0CF25247"/>
    <w:rsid w:val="0D0273AB"/>
    <w:rsid w:val="0D0836AE"/>
    <w:rsid w:val="0D0B3D64"/>
    <w:rsid w:val="0D13424E"/>
    <w:rsid w:val="0D272220"/>
    <w:rsid w:val="0D321064"/>
    <w:rsid w:val="0D3A56A0"/>
    <w:rsid w:val="0D423C21"/>
    <w:rsid w:val="0D5F62AA"/>
    <w:rsid w:val="0D6945E7"/>
    <w:rsid w:val="0D6E7E4F"/>
    <w:rsid w:val="0D766D04"/>
    <w:rsid w:val="0D815DD4"/>
    <w:rsid w:val="0D8E04F1"/>
    <w:rsid w:val="0D98311E"/>
    <w:rsid w:val="0DAD46AD"/>
    <w:rsid w:val="0DB00467"/>
    <w:rsid w:val="0DC34BCF"/>
    <w:rsid w:val="0DD4230C"/>
    <w:rsid w:val="0DDA7292"/>
    <w:rsid w:val="0DEB161A"/>
    <w:rsid w:val="0DEF3128"/>
    <w:rsid w:val="0DF7787E"/>
    <w:rsid w:val="0E0407B3"/>
    <w:rsid w:val="0E211365"/>
    <w:rsid w:val="0E2B5D40"/>
    <w:rsid w:val="0E304A35"/>
    <w:rsid w:val="0E3A5F83"/>
    <w:rsid w:val="0E4D1548"/>
    <w:rsid w:val="0E4F7C80"/>
    <w:rsid w:val="0E500DD2"/>
    <w:rsid w:val="0E5E1F69"/>
    <w:rsid w:val="0E680D42"/>
    <w:rsid w:val="0E6A2D0C"/>
    <w:rsid w:val="0E6D45AA"/>
    <w:rsid w:val="0E74072A"/>
    <w:rsid w:val="0E7D63D0"/>
    <w:rsid w:val="0E8A6F0A"/>
    <w:rsid w:val="0E9D4E90"/>
    <w:rsid w:val="0EA855E3"/>
    <w:rsid w:val="0EAB39B1"/>
    <w:rsid w:val="0EB818FA"/>
    <w:rsid w:val="0EB84C8D"/>
    <w:rsid w:val="0EC40C69"/>
    <w:rsid w:val="0ECA5559"/>
    <w:rsid w:val="0ED004CD"/>
    <w:rsid w:val="0ED4462A"/>
    <w:rsid w:val="0ED65BE6"/>
    <w:rsid w:val="0ED85EC8"/>
    <w:rsid w:val="0EDB7766"/>
    <w:rsid w:val="0EF357FE"/>
    <w:rsid w:val="0F0E09E8"/>
    <w:rsid w:val="0F1B4006"/>
    <w:rsid w:val="0F386966"/>
    <w:rsid w:val="0F3B0205"/>
    <w:rsid w:val="0F425337"/>
    <w:rsid w:val="0F465226"/>
    <w:rsid w:val="0F53554E"/>
    <w:rsid w:val="0F83743D"/>
    <w:rsid w:val="0F8B4EFC"/>
    <w:rsid w:val="0FA22032"/>
    <w:rsid w:val="0FA25CB6"/>
    <w:rsid w:val="0FB51D65"/>
    <w:rsid w:val="0FB7564B"/>
    <w:rsid w:val="0FC4644C"/>
    <w:rsid w:val="0FCE1079"/>
    <w:rsid w:val="0FCF7FFC"/>
    <w:rsid w:val="0FD62B7A"/>
    <w:rsid w:val="0FD85A54"/>
    <w:rsid w:val="0FDC5544"/>
    <w:rsid w:val="0FE10DAC"/>
    <w:rsid w:val="0FFA2AB6"/>
    <w:rsid w:val="10090303"/>
    <w:rsid w:val="100D7DF3"/>
    <w:rsid w:val="101E5B5C"/>
    <w:rsid w:val="102173FB"/>
    <w:rsid w:val="10240C99"/>
    <w:rsid w:val="10390BE8"/>
    <w:rsid w:val="103B02B6"/>
    <w:rsid w:val="104135F9"/>
    <w:rsid w:val="10596B94"/>
    <w:rsid w:val="105A46BB"/>
    <w:rsid w:val="1060257A"/>
    <w:rsid w:val="10613C9B"/>
    <w:rsid w:val="108E34A7"/>
    <w:rsid w:val="10962C7F"/>
    <w:rsid w:val="10A51DDA"/>
    <w:rsid w:val="10A67900"/>
    <w:rsid w:val="10B440D2"/>
    <w:rsid w:val="10C93D20"/>
    <w:rsid w:val="10D17073"/>
    <w:rsid w:val="10F1501F"/>
    <w:rsid w:val="11005262"/>
    <w:rsid w:val="11196324"/>
    <w:rsid w:val="1126167A"/>
    <w:rsid w:val="11281C7F"/>
    <w:rsid w:val="112847B9"/>
    <w:rsid w:val="112C1D96"/>
    <w:rsid w:val="112D2A00"/>
    <w:rsid w:val="114A472F"/>
    <w:rsid w:val="115B7EC7"/>
    <w:rsid w:val="115D0CDB"/>
    <w:rsid w:val="115F642C"/>
    <w:rsid w:val="11650E0F"/>
    <w:rsid w:val="118367EC"/>
    <w:rsid w:val="119A2EC2"/>
    <w:rsid w:val="11B0572B"/>
    <w:rsid w:val="11BB73DB"/>
    <w:rsid w:val="11C75D80"/>
    <w:rsid w:val="11DF575B"/>
    <w:rsid w:val="11FF19BD"/>
    <w:rsid w:val="12011292"/>
    <w:rsid w:val="12064AFA"/>
    <w:rsid w:val="120D40DA"/>
    <w:rsid w:val="12241424"/>
    <w:rsid w:val="122F5FE4"/>
    <w:rsid w:val="12386C7D"/>
    <w:rsid w:val="123A47A4"/>
    <w:rsid w:val="12661A3D"/>
    <w:rsid w:val="127777A6"/>
    <w:rsid w:val="127A7296"/>
    <w:rsid w:val="127B416C"/>
    <w:rsid w:val="12837EF9"/>
    <w:rsid w:val="129245E0"/>
    <w:rsid w:val="12AB56A1"/>
    <w:rsid w:val="12B24C82"/>
    <w:rsid w:val="12B72AC8"/>
    <w:rsid w:val="12BB58E4"/>
    <w:rsid w:val="12C14EC5"/>
    <w:rsid w:val="12C53BAB"/>
    <w:rsid w:val="12C56763"/>
    <w:rsid w:val="12CD5618"/>
    <w:rsid w:val="12D6271E"/>
    <w:rsid w:val="12DD56D0"/>
    <w:rsid w:val="12E453E1"/>
    <w:rsid w:val="130A686C"/>
    <w:rsid w:val="131B748C"/>
    <w:rsid w:val="13392CAD"/>
    <w:rsid w:val="13405DEA"/>
    <w:rsid w:val="134C0C32"/>
    <w:rsid w:val="13541895"/>
    <w:rsid w:val="13581385"/>
    <w:rsid w:val="1360023A"/>
    <w:rsid w:val="136844F9"/>
    <w:rsid w:val="136F66CF"/>
    <w:rsid w:val="137D0DEC"/>
    <w:rsid w:val="13830281"/>
    <w:rsid w:val="13914897"/>
    <w:rsid w:val="13A33429"/>
    <w:rsid w:val="13AC16D1"/>
    <w:rsid w:val="13AD2810"/>
    <w:rsid w:val="13CC1D73"/>
    <w:rsid w:val="13E83022"/>
    <w:rsid w:val="14027543"/>
    <w:rsid w:val="1403334E"/>
    <w:rsid w:val="14055F2A"/>
    <w:rsid w:val="14073B5C"/>
    <w:rsid w:val="14180B15"/>
    <w:rsid w:val="142D2812"/>
    <w:rsid w:val="14310218"/>
    <w:rsid w:val="143376FC"/>
    <w:rsid w:val="14394D22"/>
    <w:rsid w:val="144E4536"/>
    <w:rsid w:val="14587163"/>
    <w:rsid w:val="145B4DEA"/>
    <w:rsid w:val="146124BC"/>
    <w:rsid w:val="146B1AFA"/>
    <w:rsid w:val="146B50E8"/>
    <w:rsid w:val="14717CCD"/>
    <w:rsid w:val="14795475"/>
    <w:rsid w:val="148B7538"/>
    <w:rsid w:val="14914C87"/>
    <w:rsid w:val="14A32AD4"/>
    <w:rsid w:val="14AD6D4E"/>
    <w:rsid w:val="14B24AC5"/>
    <w:rsid w:val="14C111AC"/>
    <w:rsid w:val="14D35F6D"/>
    <w:rsid w:val="14E03753"/>
    <w:rsid w:val="14EB154F"/>
    <w:rsid w:val="14EF7AC7"/>
    <w:rsid w:val="14FE5F5C"/>
    <w:rsid w:val="15035321"/>
    <w:rsid w:val="150A66AF"/>
    <w:rsid w:val="150D43F1"/>
    <w:rsid w:val="15121673"/>
    <w:rsid w:val="15227E9D"/>
    <w:rsid w:val="15336827"/>
    <w:rsid w:val="153567EB"/>
    <w:rsid w:val="15357EA3"/>
    <w:rsid w:val="1537362A"/>
    <w:rsid w:val="153F7762"/>
    <w:rsid w:val="15455939"/>
    <w:rsid w:val="1546345F"/>
    <w:rsid w:val="154D0C92"/>
    <w:rsid w:val="15595889"/>
    <w:rsid w:val="157A3DE6"/>
    <w:rsid w:val="159E5F43"/>
    <w:rsid w:val="15A20FDE"/>
    <w:rsid w:val="15AD4515"/>
    <w:rsid w:val="15BD1974"/>
    <w:rsid w:val="15BF56EC"/>
    <w:rsid w:val="15C23767"/>
    <w:rsid w:val="15D37417"/>
    <w:rsid w:val="15DC7728"/>
    <w:rsid w:val="15EC4007"/>
    <w:rsid w:val="15ED558A"/>
    <w:rsid w:val="15F555B1"/>
    <w:rsid w:val="15FA0A52"/>
    <w:rsid w:val="16094BB9"/>
    <w:rsid w:val="160E0421"/>
    <w:rsid w:val="160F471D"/>
    <w:rsid w:val="16184DFC"/>
    <w:rsid w:val="162163A6"/>
    <w:rsid w:val="162D4D4B"/>
    <w:rsid w:val="162F6237"/>
    <w:rsid w:val="163007A4"/>
    <w:rsid w:val="16323E9D"/>
    <w:rsid w:val="16461969"/>
    <w:rsid w:val="16526560"/>
    <w:rsid w:val="16532BAF"/>
    <w:rsid w:val="16573B76"/>
    <w:rsid w:val="165E7832"/>
    <w:rsid w:val="16640041"/>
    <w:rsid w:val="166D4803"/>
    <w:rsid w:val="167A1613"/>
    <w:rsid w:val="167A7865"/>
    <w:rsid w:val="167F4E7B"/>
    <w:rsid w:val="16900E36"/>
    <w:rsid w:val="1697252A"/>
    <w:rsid w:val="169A1CB5"/>
    <w:rsid w:val="169F376F"/>
    <w:rsid w:val="16A86180"/>
    <w:rsid w:val="16AB5CAD"/>
    <w:rsid w:val="16AD19E8"/>
    <w:rsid w:val="16B17A67"/>
    <w:rsid w:val="16BC7E7D"/>
    <w:rsid w:val="16C1151A"/>
    <w:rsid w:val="16C117E9"/>
    <w:rsid w:val="16C136E5"/>
    <w:rsid w:val="16C3745D"/>
    <w:rsid w:val="16C96F85"/>
    <w:rsid w:val="16CE195E"/>
    <w:rsid w:val="16E84EEA"/>
    <w:rsid w:val="16EC6947"/>
    <w:rsid w:val="16ED5F07"/>
    <w:rsid w:val="16F05D79"/>
    <w:rsid w:val="16FD42A8"/>
    <w:rsid w:val="16FE3FF2"/>
    <w:rsid w:val="17231CAA"/>
    <w:rsid w:val="17295C97"/>
    <w:rsid w:val="17343EB7"/>
    <w:rsid w:val="174F2A9F"/>
    <w:rsid w:val="1750680B"/>
    <w:rsid w:val="17535418"/>
    <w:rsid w:val="17602EFE"/>
    <w:rsid w:val="176B1094"/>
    <w:rsid w:val="177A3F89"/>
    <w:rsid w:val="177D585E"/>
    <w:rsid w:val="1789245C"/>
    <w:rsid w:val="17994C66"/>
    <w:rsid w:val="179E5F3A"/>
    <w:rsid w:val="17A50911"/>
    <w:rsid w:val="17A62F40"/>
    <w:rsid w:val="17BC3F9E"/>
    <w:rsid w:val="17C36FE9"/>
    <w:rsid w:val="17D15BAA"/>
    <w:rsid w:val="17D86A90"/>
    <w:rsid w:val="17EF6030"/>
    <w:rsid w:val="18041ADC"/>
    <w:rsid w:val="180A2E6A"/>
    <w:rsid w:val="181A30AD"/>
    <w:rsid w:val="182061EA"/>
    <w:rsid w:val="182B52BA"/>
    <w:rsid w:val="18300B23"/>
    <w:rsid w:val="183124A5"/>
    <w:rsid w:val="1835627A"/>
    <w:rsid w:val="18376899"/>
    <w:rsid w:val="183C317B"/>
    <w:rsid w:val="183E57A4"/>
    <w:rsid w:val="18426433"/>
    <w:rsid w:val="186243A9"/>
    <w:rsid w:val="187A665E"/>
    <w:rsid w:val="187C210F"/>
    <w:rsid w:val="188F46B1"/>
    <w:rsid w:val="188F6EFF"/>
    <w:rsid w:val="189C7F66"/>
    <w:rsid w:val="18A14670"/>
    <w:rsid w:val="18AB1F57"/>
    <w:rsid w:val="18BF5A03"/>
    <w:rsid w:val="18C55FDE"/>
    <w:rsid w:val="18C6280F"/>
    <w:rsid w:val="18D53478"/>
    <w:rsid w:val="18DA6CE0"/>
    <w:rsid w:val="18DE24C9"/>
    <w:rsid w:val="18E95311"/>
    <w:rsid w:val="1907379F"/>
    <w:rsid w:val="190A3122"/>
    <w:rsid w:val="190E2D54"/>
    <w:rsid w:val="19150708"/>
    <w:rsid w:val="19263CD4"/>
    <w:rsid w:val="19393A07"/>
    <w:rsid w:val="193957B5"/>
    <w:rsid w:val="19397563"/>
    <w:rsid w:val="193B694A"/>
    <w:rsid w:val="193C3BE4"/>
    <w:rsid w:val="194C3E23"/>
    <w:rsid w:val="197E141A"/>
    <w:rsid w:val="19891B44"/>
    <w:rsid w:val="198C1D89"/>
    <w:rsid w:val="1998697F"/>
    <w:rsid w:val="19A76E6B"/>
    <w:rsid w:val="19B80DD0"/>
    <w:rsid w:val="19BF6BAF"/>
    <w:rsid w:val="19BF7295"/>
    <w:rsid w:val="19C808E7"/>
    <w:rsid w:val="19C92FDD"/>
    <w:rsid w:val="19D97F87"/>
    <w:rsid w:val="19E219A9"/>
    <w:rsid w:val="19E37FA1"/>
    <w:rsid w:val="19E576EB"/>
    <w:rsid w:val="19EF40C6"/>
    <w:rsid w:val="19F33BB6"/>
    <w:rsid w:val="1A004525"/>
    <w:rsid w:val="1A1A3838"/>
    <w:rsid w:val="1A2A15A2"/>
    <w:rsid w:val="1A3760C8"/>
    <w:rsid w:val="1A3B37AF"/>
    <w:rsid w:val="1A492267"/>
    <w:rsid w:val="1A586B42"/>
    <w:rsid w:val="1A642D06"/>
    <w:rsid w:val="1A6D1DE9"/>
    <w:rsid w:val="1A6F016E"/>
    <w:rsid w:val="1A7F5449"/>
    <w:rsid w:val="1A8C7802"/>
    <w:rsid w:val="1A926B26"/>
    <w:rsid w:val="1A9A6727"/>
    <w:rsid w:val="1AAB623F"/>
    <w:rsid w:val="1AB33345"/>
    <w:rsid w:val="1AC83294"/>
    <w:rsid w:val="1AC92B69"/>
    <w:rsid w:val="1ADA4D76"/>
    <w:rsid w:val="1AE300CE"/>
    <w:rsid w:val="1AEA2BE5"/>
    <w:rsid w:val="1AEA73B9"/>
    <w:rsid w:val="1AEE342A"/>
    <w:rsid w:val="1AF87F4B"/>
    <w:rsid w:val="1AFE6CB6"/>
    <w:rsid w:val="1B0462E3"/>
    <w:rsid w:val="1B0B3181"/>
    <w:rsid w:val="1B143435"/>
    <w:rsid w:val="1B2E0C1E"/>
    <w:rsid w:val="1B32070E"/>
    <w:rsid w:val="1B430B6D"/>
    <w:rsid w:val="1B572B0B"/>
    <w:rsid w:val="1B593EEC"/>
    <w:rsid w:val="1B5E1503"/>
    <w:rsid w:val="1B666609"/>
    <w:rsid w:val="1B685F01"/>
    <w:rsid w:val="1B6F441F"/>
    <w:rsid w:val="1B6F54BE"/>
    <w:rsid w:val="1B7E2ED7"/>
    <w:rsid w:val="1B8A054A"/>
    <w:rsid w:val="1B8F790E"/>
    <w:rsid w:val="1BC7354C"/>
    <w:rsid w:val="1BCC2910"/>
    <w:rsid w:val="1BCF0653"/>
    <w:rsid w:val="1BE952E4"/>
    <w:rsid w:val="1BEA0FE8"/>
    <w:rsid w:val="1BEA2D97"/>
    <w:rsid w:val="1BEC2FB3"/>
    <w:rsid w:val="1C2051EE"/>
    <w:rsid w:val="1C220782"/>
    <w:rsid w:val="1C295FB5"/>
    <w:rsid w:val="1C2A3ADB"/>
    <w:rsid w:val="1C2C7853"/>
    <w:rsid w:val="1C2F2E9F"/>
    <w:rsid w:val="1C3C502D"/>
    <w:rsid w:val="1C4306F9"/>
    <w:rsid w:val="1C4F5500"/>
    <w:rsid w:val="1C502276"/>
    <w:rsid w:val="1C550B58"/>
    <w:rsid w:val="1C56667E"/>
    <w:rsid w:val="1C5C2AF3"/>
    <w:rsid w:val="1C6F246D"/>
    <w:rsid w:val="1C705992"/>
    <w:rsid w:val="1C730FDE"/>
    <w:rsid w:val="1C760CAC"/>
    <w:rsid w:val="1C7663AE"/>
    <w:rsid w:val="1C83078D"/>
    <w:rsid w:val="1C840E30"/>
    <w:rsid w:val="1C847E13"/>
    <w:rsid w:val="1C876837"/>
    <w:rsid w:val="1C8E7BC6"/>
    <w:rsid w:val="1C901219"/>
    <w:rsid w:val="1C9378D2"/>
    <w:rsid w:val="1C954CD6"/>
    <w:rsid w:val="1C9871D4"/>
    <w:rsid w:val="1C9961A4"/>
    <w:rsid w:val="1C9B0EC5"/>
    <w:rsid w:val="1CA32066"/>
    <w:rsid w:val="1CB42B02"/>
    <w:rsid w:val="1CB6536F"/>
    <w:rsid w:val="1CB6711D"/>
    <w:rsid w:val="1CB95D99"/>
    <w:rsid w:val="1CC63804"/>
    <w:rsid w:val="1CDB7F58"/>
    <w:rsid w:val="1CE56411"/>
    <w:rsid w:val="1CEC2B3E"/>
    <w:rsid w:val="1CED39B9"/>
    <w:rsid w:val="1CF864FE"/>
    <w:rsid w:val="1D063C00"/>
    <w:rsid w:val="1D077978"/>
    <w:rsid w:val="1D0A46B3"/>
    <w:rsid w:val="1D1522F2"/>
    <w:rsid w:val="1D23360C"/>
    <w:rsid w:val="1D317F46"/>
    <w:rsid w:val="1D3249F5"/>
    <w:rsid w:val="1D5038FF"/>
    <w:rsid w:val="1D5B2B81"/>
    <w:rsid w:val="1D5E5FA2"/>
    <w:rsid w:val="1D725739"/>
    <w:rsid w:val="1D8A2164"/>
    <w:rsid w:val="1D9236E6"/>
    <w:rsid w:val="1D94745E"/>
    <w:rsid w:val="1D9E0B53"/>
    <w:rsid w:val="1DA358F3"/>
    <w:rsid w:val="1DA8010B"/>
    <w:rsid w:val="1DA87555"/>
    <w:rsid w:val="1DAB47A7"/>
    <w:rsid w:val="1DB70C3A"/>
    <w:rsid w:val="1DBE097F"/>
    <w:rsid w:val="1DD11478"/>
    <w:rsid w:val="1DD62C34"/>
    <w:rsid w:val="1DE026A3"/>
    <w:rsid w:val="1DE877AA"/>
    <w:rsid w:val="1E140822"/>
    <w:rsid w:val="1E181E7C"/>
    <w:rsid w:val="1E1862E1"/>
    <w:rsid w:val="1E1A42FF"/>
    <w:rsid w:val="1E2F33CF"/>
    <w:rsid w:val="1E3E4D67"/>
    <w:rsid w:val="1E401394"/>
    <w:rsid w:val="1E827BFE"/>
    <w:rsid w:val="1E854FF8"/>
    <w:rsid w:val="1E983160"/>
    <w:rsid w:val="1E9E60BA"/>
    <w:rsid w:val="1E9F255E"/>
    <w:rsid w:val="1EAB5CA8"/>
    <w:rsid w:val="1EBB6C6C"/>
    <w:rsid w:val="1ECA0C2F"/>
    <w:rsid w:val="1ECE074D"/>
    <w:rsid w:val="1ED0096A"/>
    <w:rsid w:val="1EDA46D4"/>
    <w:rsid w:val="1EEC5078"/>
    <w:rsid w:val="1F047D4E"/>
    <w:rsid w:val="1F066139"/>
    <w:rsid w:val="1F070103"/>
    <w:rsid w:val="1F14362A"/>
    <w:rsid w:val="1F1712DB"/>
    <w:rsid w:val="1F1A1BE5"/>
    <w:rsid w:val="1F2151C5"/>
    <w:rsid w:val="1F26058A"/>
    <w:rsid w:val="1F2E743E"/>
    <w:rsid w:val="1F43738D"/>
    <w:rsid w:val="1F465AE9"/>
    <w:rsid w:val="1F570A81"/>
    <w:rsid w:val="1F61233D"/>
    <w:rsid w:val="1F69491A"/>
    <w:rsid w:val="1F702A23"/>
    <w:rsid w:val="1FA34B99"/>
    <w:rsid w:val="1FA70967"/>
    <w:rsid w:val="1FA85442"/>
    <w:rsid w:val="1FAA1158"/>
    <w:rsid w:val="1FB060A5"/>
    <w:rsid w:val="1FBB3CE7"/>
    <w:rsid w:val="1FC81641"/>
    <w:rsid w:val="1FCC77F5"/>
    <w:rsid w:val="1FCF6E73"/>
    <w:rsid w:val="1FD47FE6"/>
    <w:rsid w:val="1FD955FC"/>
    <w:rsid w:val="1FE0471A"/>
    <w:rsid w:val="1FE346CD"/>
    <w:rsid w:val="1FE453E9"/>
    <w:rsid w:val="1FE50445"/>
    <w:rsid w:val="1FFE5062"/>
    <w:rsid w:val="200B4005"/>
    <w:rsid w:val="2014753F"/>
    <w:rsid w:val="201A79C2"/>
    <w:rsid w:val="201B3E66"/>
    <w:rsid w:val="201C373B"/>
    <w:rsid w:val="202111B2"/>
    <w:rsid w:val="203B1E13"/>
    <w:rsid w:val="2040567B"/>
    <w:rsid w:val="204D5FEA"/>
    <w:rsid w:val="20670E5A"/>
    <w:rsid w:val="20814A37"/>
    <w:rsid w:val="20847C5E"/>
    <w:rsid w:val="20970344"/>
    <w:rsid w:val="209C5541"/>
    <w:rsid w:val="20B61DE1"/>
    <w:rsid w:val="20B87907"/>
    <w:rsid w:val="20BB72C4"/>
    <w:rsid w:val="20C067BC"/>
    <w:rsid w:val="20CC6F0F"/>
    <w:rsid w:val="20D73FFA"/>
    <w:rsid w:val="20DA5ACF"/>
    <w:rsid w:val="20E4203F"/>
    <w:rsid w:val="20FB47E7"/>
    <w:rsid w:val="210466A8"/>
    <w:rsid w:val="210A2CE1"/>
    <w:rsid w:val="210F504D"/>
    <w:rsid w:val="21194443"/>
    <w:rsid w:val="211B39F2"/>
    <w:rsid w:val="21264A27"/>
    <w:rsid w:val="213351E0"/>
    <w:rsid w:val="213571AA"/>
    <w:rsid w:val="213836B0"/>
    <w:rsid w:val="213B4094"/>
    <w:rsid w:val="214E7D12"/>
    <w:rsid w:val="214F5414"/>
    <w:rsid w:val="21690C01"/>
    <w:rsid w:val="21747CD2"/>
    <w:rsid w:val="21791684"/>
    <w:rsid w:val="21837F15"/>
    <w:rsid w:val="21871C2A"/>
    <w:rsid w:val="21893052"/>
    <w:rsid w:val="21934DFE"/>
    <w:rsid w:val="219436D8"/>
    <w:rsid w:val="219E4C0D"/>
    <w:rsid w:val="21A822AA"/>
    <w:rsid w:val="21BF4CC5"/>
    <w:rsid w:val="21C02FA5"/>
    <w:rsid w:val="21DF2D22"/>
    <w:rsid w:val="21E0502A"/>
    <w:rsid w:val="21E0526C"/>
    <w:rsid w:val="21EE1107"/>
    <w:rsid w:val="22016465"/>
    <w:rsid w:val="220F3557"/>
    <w:rsid w:val="2221328A"/>
    <w:rsid w:val="22237002"/>
    <w:rsid w:val="222D1C2F"/>
    <w:rsid w:val="22317902"/>
    <w:rsid w:val="22353643"/>
    <w:rsid w:val="22397841"/>
    <w:rsid w:val="223C144D"/>
    <w:rsid w:val="224156DA"/>
    <w:rsid w:val="22456F79"/>
    <w:rsid w:val="224C47AB"/>
    <w:rsid w:val="224C6559"/>
    <w:rsid w:val="225243A2"/>
    <w:rsid w:val="22695B2D"/>
    <w:rsid w:val="226D64CF"/>
    <w:rsid w:val="227B0BEC"/>
    <w:rsid w:val="227F2611"/>
    <w:rsid w:val="22916662"/>
    <w:rsid w:val="22937CE6"/>
    <w:rsid w:val="22A11C29"/>
    <w:rsid w:val="22A30143"/>
    <w:rsid w:val="22B57588"/>
    <w:rsid w:val="22B67F62"/>
    <w:rsid w:val="22B81E40"/>
    <w:rsid w:val="22CF093F"/>
    <w:rsid w:val="22CF2CE6"/>
    <w:rsid w:val="22D113B4"/>
    <w:rsid w:val="22D57132"/>
    <w:rsid w:val="22D64BAD"/>
    <w:rsid w:val="22F20137"/>
    <w:rsid w:val="22FD42C4"/>
    <w:rsid w:val="2309444A"/>
    <w:rsid w:val="23333275"/>
    <w:rsid w:val="233A2855"/>
    <w:rsid w:val="23476D20"/>
    <w:rsid w:val="23503E27"/>
    <w:rsid w:val="23517B9F"/>
    <w:rsid w:val="235651B5"/>
    <w:rsid w:val="2358717F"/>
    <w:rsid w:val="235F71C6"/>
    <w:rsid w:val="236773C3"/>
    <w:rsid w:val="2369313B"/>
    <w:rsid w:val="23694EE9"/>
    <w:rsid w:val="23713D9D"/>
    <w:rsid w:val="237750EB"/>
    <w:rsid w:val="237815D0"/>
    <w:rsid w:val="238179BB"/>
    <w:rsid w:val="23857832"/>
    <w:rsid w:val="238C7853"/>
    <w:rsid w:val="23A26D7D"/>
    <w:rsid w:val="23BA5744"/>
    <w:rsid w:val="23DA7B95"/>
    <w:rsid w:val="23E40A13"/>
    <w:rsid w:val="23F01166"/>
    <w:rsid w:val="23F24EDE"/>
    <w:rsid w:val="23F70746"/>
    <w:rsid w:val="23F82635"/>
    <w:rsid w:val="240B5FA0"/>
    <w:rsid w:val="241F37F9"/>
    <w:rsid w:val="245222E6"/>
    <w:rsid w:val="24556C86"/>
    <w:rsid w:val="24613C0B"/>
    <w:rsid w:val="24651B54"/>
    <w:rsid w:val="246F453D"/>
    <w:rsid w:val="24704055"/>
    <w:rsid w:val="24711BFF"/>
    <w:rsid w:val="248144B4"/>
    <w:rsid w:val="2487794D"/>
    <w:rsid w:val="2490190B"/>
    <w:rsid w:val="24904744"/>
    <w:rsid w:val="2497134E"/>
    <w:rsid w:val="24B86FB5"/>
    <w:rsid w:val="24BB79C6"/>
    <w:rsid w:val="24CD2851"/>
    <w:rsid w:val="24E0742D"/>
    <w:rsid w:val="24F15196"/>
    <w:rsid w:val="24F212CA"/>
    <w:rsid w:val="25096983"/>
    <w:rsid w:val="250C0222"/>
    <w:rsid w:val="251315B0"/>
    <w:rsid w:val="251956B6"/>
    <w:rsid w:val="251B2757"/>
    <w:rsid w:val="251D242F"/>
    <w:rsid w:val="25205A7B"/>
    <w:rsid w:val="25283888"/>
    <w:rsid w:val="25323DC4"/>
    <w:rsid w:val="25324D05"/>
    <w:rsid w:val="253357AE"/>
    <w:rsid w:val="253908EB"/>
    <w:rsid w:val="253B28B5"/>
    <w:rsid w:val="25472113"/>
    <w:rsid w:val="254C6870"/>
    <w:rsid w:val="25583467"/>
    <w:rsid w:val="255B370E"/>
    <w:rsid w:val="25643BBA"/>
    <w:rsid w:val="256C0CC0"/>
    <w:rsid w:val="256D7E79"/>
    <w:rsid w:val="257D4C7B"/>
    <w:rsid w:val="25853B30"/>
    <w:rsid w:val="25873D4C"/>
    <w:rsid w:val="258B7398"/>
    <w:rsid w:val="25A3141D"/>
    <w:rsid w:val="25B71060"/>
    <w:rsid w:val="25BF3AFF"/>
    <w:rsid w:val="25D8182D"/>
    <w:rsid w:val="25D953CB"/>
    <w:rsid w:val="25E42F4C"/>
    <w:rsid w:val="26123616"/>
    <w:rsid w:val="26145D3D"/>
    <w:rsid w:val="261D32FC"/>
    <w:rsid w:val="262275D1"/>
    <w:rsid w:val="263F0E09"/>
    <w:rsid w:val="26527EB6"/>
    <w:rsid w:val="265754CC"/>
    <w:rsid w:val="26583EBF"/>
    <w:rsid w:val="26591245"/>
    <w:rsid w:val="266A530B"/>
    <w:rsid w:val="2685488E"/>
    <w:rsid w:val="268F2EB8"/>
    <w:rsid w:val="268F3365"/>
    <w:rsid w:val="269C3827"/>
    <w:rsid w:val="269E134D"/>
    <w:rsid w:val="269E30FB"/>
    <w:rsid w:val="26AC3A6A"/>
    <w:rsid w:val="26B2663E"/>
    <w:rsid w:val="26C708A4"/>
    <w:rsid w:val="26C94690"/>
    <w:rsid w:val="26D71EDA"/>
    <w:rsid w:val="26E2748C"/>
    <w:rsid w:val="26EA6341"/>
    <w:rsid w:val="270D0C6F"/>
    <w:rsid w:val="27104DCE"/>
    <w:rsid w:val="27196C26"/>
    <w:rsid w:val="272827F6"/>
    <w:rsid w:val="27404B4E"/>
    <w:rsid w:val="274912B9"/>
    <w:rsid w:val="27541A0C"/>
    <w:rsid w:val="27547C5E"/>
    <w:rsid w:val="275639D6"/>
    <w:rsid w:val="276C31F9"/>
    <w:rsid w:val="276E6F72"/>
    <w:rsid w:val="276F4A98"/>
    <w:rsid w:val="279A1B15"/>
    <w:rsid w:val="27B84C56"/>
    <w:rsid w:val="27BA1634"/>
    <w:rsid w:val="27BD3A55"/>
    <w:rsid w:val="27D03788"/>
    <w:rsid w:val="27D112AE"/>
    <w:rsid w:val="281401B5"/>
    <w:rsid w:val="283F446A"/>
    <w:rsid w:val="28445F24"/>
    <w:rsid w:val="28497097"/>
    <w:rsid w:val="284E1834"/>
    <w:rsid w:val="28575C58"/>
    <w:rsid w:val="286839C1"/>
    <w:rsid w:val="287265EE"/>
    <w:rsid w:val="2875030A"/>
    <w:rsid w:val="287F4DA2"/>
    <w:rsid w:val="28885E11"/>
    <w:rsid w:val="289447B6"/>
    <w:rsid w:val="28C8445F"/>
    <w:rsid w:val="28D01566"/>
    <w:rsid w:val="28D450EA"/>
    <w:rsid w:val="28D5055F"/>
    <w:rsid w:val="28ED2B95"/>
    <w:rsid w:val="28FC39E6"/>
    <w:rsid w:val="29052447"/>
    <w:rsid w:val="29080D00"/>
    <w:rsid w:val="290A2CCA"/>
    <w:rsid w:val="29162311"/>
    <w:rsid w:val="291C5438"/>
    <w:rsid w:val="292A6EC8"/>
    <w:rsid w:val="29314DC9"/>
    <w:rsid w:val="29565F0F"/>
    <w:rsid w:val="29713F9E"/>
    <w:rsid w:val="29727591"/>
    <w:rsid w:val="297457A6"/>
    <w:rsid w:val="298605F9"/>
    <w:rsid w:val="29895F83"/>
    <w:rsid w:val="298C36DF"/>
    <w:rsid w:val="29982084"/>
    <w:rsid w:val="29D80EB5"/>
    <w:rsid w:val="29DF4157"/>
    <w:rsid w:val="29F2084F"/>
    <w:rsid w:val="2A047719"/>
    <w:rsid w:val="2A0C5265"/>
    <w:rsid w:val="2A0E0598"/>
    <w:rsid w:val="2A0E2346"/>
    <w:rsid w:val="2A157B78"/>
    <w:rsid w:val="2A1831C5"/>
    <w:rsid w:val="2A344869"/>
    <w:rsid w:val="2A3B5C65"/>
    <w:rsid w:val="2A471949"/>
    <w:rsid w:val="2A581813"/>
    <w:rsid w:val="2A64640A"/>
    <w:rsid w:val="2A754FB7"/>
    <w:rsid w:val="2A782684"/>
    <w:rsid w:val="2A7D74CC"/>
    <w:rsid w:val="2A7E0C9C"/>
    <w:rsid w:val="2A846AAC"/>
    <w:rsid w:val="2A89150D"/>
    <w:rsid w:val="2A930039"/>
    <w:rsid w:val="2AA841F2"/>
    <w:rsid w:val="2AAF3B29"/>
    <w:rsid w:val="2ACA3FE8"/>
    <w:rsid w:val="2AD64354"/>
    <w:rsid w:val="2AE337D3"/>
    <w:rsid w:val="2AF43C32"/>
    <w:rsid w:val="2B0A5203"/>
    <w:rsid w:val="2B230E83"/>
    <w:rsid w:val="2B236431"/>
    <w:rsid w:val="2B2E2991"/>
    <w:rsid w:val="2B342280"/>
    <w:rsid w:val="2B37508D"/>
    <w:rsid w:val="2B4029D3"/>
    <w:rsid w:val="2B494EE0"/>
    <w:rsid w:val="2B515F65"/>
    <w:rsid w:val="2B603075"/>
    <w:rsid w:val="2B6069FB"/>
    <w:rsid w:val="2B681190"/>
    <w:rsid w:val="2B9D7E25"/>
    <w:rsid w:val="2BA967CA"/>
    <w:rsid w:val="2BBF5FEE"/>
    <w:rsid w:val="2BC50879"/>
    <w:rsid w:val="2BC8116D"/>
    <w:rsid w:val="2BCA04EF"/>
    <w:rsid w:val="2BCE6231"/>
    <w:rsid w:val="2BD7408F"/>
    <w:rsid w:val="2BDB2782"/>
    <w:rsid w:val="2BDD0222"/>
    <w:rsid w:val="2BFD08C4"/>
    <w:rsid w:val="2BFD4C22"/>
    <w:rsid w:val="2C083572"/>
    <w:rsid w:val="2C0920F1"/>
    <w:rsid w:val="2C0E487F"/>
    <w:rsid w:val="2C0F5A5F"/>
    <w:rsid w:val="2C4E2ECE"/>
    <w:rsid w:val="2C5030EA"/>
    <w:rsid w:val="2C536973"/>
    <w:rsid w:val="2C5C4DBC"/>
    <w:rsid w:val="2C723060"/>
    <w:rsid w:val="2C725028"/>
    <w:rsid w:val="2C7C5C8D"/>
    <w:rsid w:val="2C815051"/>
    <w:rsid w:val="2C862667"/>
    <w:rsid w:val="2C934D84"/>
    <w:rsid w:val="2CA927FA"/>
    <w:rsid w:val="2CB216AE"/>
    <w:rsid w:val="2CB843AF"/>
    <w:rsid w:val="2CC413E2"/>
    <w:rsid w:val="2CC47634"/>
    <w:rsid w:val="2CC51EB1"/>
    <w:rsid w:val="2CC53664"/>
    <w:rsid w:val="2CCF6074"/>
    <w:rsid w:val="2CD31625"/>
    <w:rsid w:val="2CD47877"/>
    <w:rsid w:val="2CE028C6"/>
    <w:rsid w:val="2CEB2E12"/>
    <w:rsid w:val="2CF55646"/>
    <w:rsid w:val="2D012F66"/>
    <w:rsid w:val="2D057F88"/>
    <w:rsid w:val="2D070164"/>
    <w:rsid w:val="2D151838"/>
    <w:rsid w:val="2D2B320F"/>
    <w:rsid w:val="2D2D342B"/>
    <w:rsid w:val="2D584713"/>
    <w:rsid w:val="2D5E5392"/>
    <w:rsid w:val="2D771923"/>
    <w:rsid w:val="2D776454"/>
    <w:rsid w:val="2D7B5F44"/>
    <w:rsid w:val="2D875411"/>
    <w:rsid w:val="2D984ED9"/>
    <w:rsid w:val="2D990AC0"/>
    <w:rsid w:val="2D9B2143"/>
    <w:rsid w:val="2D9E66A8"/>
    <w:rsid w:val="2DA709E8"/>
    <w:rsid w:val="2DA84860"/>
    <w:rsid w:val="2DAF3E40"/>
    <w:rsid w:val="2DC51834"/>
    <w:rsid w:val="2DDD09AD"/>
    <w:rsid w:val="2DDD44E2"/>
    <w:rsid w:val="2DDD47C0"/>
    <w:rsid w:val="2DE81100"/>
    <w:rsid w:val="2DEC299E"/>
    <w:rsid w:val="2DF01EDE"/>
    <w:rsid w:val="2DFB5908"/>
    <w:rsid w:val="2E0065CE"/>
    <w:rsid w:val="2E0221C2"/>
    <w:rsid w:val="2E0C1292"/>
    <w:rsid w:val="2E277E7A"/>
    <w:rsid w:val="2E2C5491"/>
    <w:rsid w:val="2E312AA7"/>
    <w:rsid w:val="2E426A62"/>
    <w:rsid w:val="2E4B1DBB"/>
    <w:rsid w:val="2E556795"/>
    <w:rsid w:val="2E671B3F"/>
    <w:rsid w:val="2E7330DD"/>
    <w:rsid w:val="2E746294"/>
    <w:rsid w:val="2E7B594D"/>
    <w:rsid w:val="2E8327C1"/>
    <w:rsid w:val="2EA80FBB"/>
    <w:rsid w:val="2EBF315F"/>
    <w:rsid w:val="2EBF3CB1"/>
    <w:rsid w:val="2EC07B78"/>
    <w:rsid w:val="2EC90F31"/>
    <w:rsid w:val="2EC93975"/>
    <w:rsid w:val="2ED0406E"/>
    <w:rsid w:val="2ED1009A"/>
    <w:rsid w:val="2ED34A16"/>
    <w:rsid w:val="2ED40002"/>
    <w:rsid w:val="2EDA313F"/>
    <w:rsid w:val="2EEE2746"/>
    <w:rsid w:val="2EF22236"/>
    <w:rsid w:val="2EF91480"/>
    <w:rsid w:val="2F01498D"/>
    <w:rsid w:val="2F0D3E9B"/>
    <w:rsid w:val="2F176A2A"/>
    <w:rsid w:val="2F1F6DA3"/>
    <w:rsid w:val="2F261EE0"/>
    <w:rsid w:val="2F3102C1"/>
    <w:rsid w:val="2F391C13"/>
    <w:rsid w:val="2F3D7961"/>
    <w:rsid w:val="2F45680A"/>
    <w:rsid w:val="2F47799C"/>
    <w:rsid w:val="2F4D3910"/>
    <w:rsid w:val="2F567050"/>
    <w:rsid w:val="2F5C7FF3"/>
    <w:rsid w:val="2F666780"/>
    <w:rsid w:val="2F7075FF"/>
    <w:rsid w:val="2F725125"/>
    <w:rsid w:val="2F783F8B"/>
    <w:rsid w:val="2F8A06C1"/>
    <w:rsid w:val="2F8C1E45"/>
    <w:rsid w:val="2F9C21A2"/>
    <w:rsid w:val="2FA15A0A"/>
    <w:rsid w:val="2FA63021"/>
    <w:rsid w:val="2FAA2B11"/>
    <w:rsid w:val="2FB614B6"/>
    <w:rsid w:val="2FCC6F2B"/>
    <w:rsid w:val="2FD23E16"/>
    <w:rsid w:val="2FD347CB"/>
    <w:rsid w:val="2FD7142C"/>
    <w:rsid w:val="2FF23827"/>
    <w:rsid w:val="2FF41FDE"/>
    <w:rsid w:val="2FF43D8C"/>
    <w:rsid w:val="2FFB511A"/>
    <w:rsid w:val="3002294D"/>
    <w:rsid w:val="300F0BC6"/>
    <w:rsid w:val="301218E6"/>
    <w:rsid w:val="30136908"/>
    <w:rsid w:val="30151978"/>
    <w:rsid w:val="30155912"/>
    <w:rsid w:val="30240B15"/>
    <w:rsid w:val="302503E9"/>
    <w:rsid w:val="30662EDC"/>
    <w:rsid w:val="306A6A62"/>
    <w:rsid w:val="306B6B6C"/>
    <w:rsid w:val="3070283C"/>
    <w:rsid w:val="307D6477"/>
    <w:rsid w:val="307F5D4C"/>
    <w:rsid w:val="30821A91"/>
    <w:rsid w:val="308528FC"/>
    <w:rsid w:val="3094472C"/>
    <w:rsid w:val="309818CF"/>
    <w:rsid w:val="309A4933"/>
    <w:rsid w:val="30A12166"/>
    <w:rsid w:val="30AE6631"/>
    <w:rsid w:val="30C9346B"/>
    <w:rsid w:val="30E738F1"/>
    <w:rsid w:val="30F32296"/>
    <w:rsid w:val="30F84CE1"/>
    <w:rsid w:val="30F85AFE"/>
    <w:rsid w:val="30FD0529"/>
    <w:rsid w:val="30FF50DE"/>
    <w:rsid w:val="31067CD2"/>
    <w:rsid w:val="31072960"/>
    <w:rsid w:val="31091AB9"/>
    <w:rsid w:val="3115220C"/>
    <w:rsid w:val="31197F4E"/>
    <w:rsid w:val="311D7312"/>
    <w:rsid w:val="313E79B5"/>
    <w:rsid w:val="314032A5"/>
    <w:rsid w:val="314174A5"/>
    <w:rsid w:val="314D409C"/>
    <w:rsid w:val="3163417D"/>
    <w:rsid w:val="31781509"/>
    <w:rsid w:val="317C04DD"/>
    <w:rsid w:val="318A49A8"/>
    <w:rsid w:val="31AD4B3A"/>
    <w:rsid w:val="31C33917"/>
    <w:rsid w:val="31C51E84"/>
    <w:rsid w:val="31CB005B"/>
    <w:rsid w:val="31D644AB"/>
    <w:rsid w:val="31D837D6"/>
    <w:rsid w:val="31E242A6"/>
    <w:rsid w:val="31E247E4"/>
    <w:rsid w:val="31E87920"/>
    <w:rsid w:val="31E9393C"/>
    <w:rsid w:val="31FB326A"/>
    <w:rsid w:val="3202374A"/>
    <w:rsid w:val="3216448E"/>
    <w:rsid w:val="32186458"/>
    <w:rsid w:val="322A618B"/>
    <w:rsid w:val="322C0915"/>
    <w:rsid w:val="323E5B9E"/>
    <w:rsid w:val="324178CF"/>
    <w:rsid w:val="324E00CB"/>
    <w:rsid w:val="32554509"/>
    <w:rsid w:val="326951F3"/>
    <w:rsid w:val="326E42CA"/>
    <w:rsid w:val="32A24300"/>
    <w:rsid w:val="32A35833"/>
    <w:rsid w:val="32A61AD2"/>
    <w:rsid w:val="32AE46C6"/>
    <w:rsid w:val="32CC0FF0"/>
    <w:rsid w:val="32CD7638"/>
    <w:rsid w:val="32D3678F"/>
    <w:rsid w:val="32D43610"/>
    <w:rsid w:val="32DD144F"/>
    <w:rsid w:val="32DF6F75"/>
    <w:rsid w:val="32E40B1B"/>
    <w:rsid w:val="32E92FB9"/>
    <w:rsid w:val="32FC18D5"/>
    <w:rsid w:val="330D3AE3"/>
    <w:rsid w:val="33150101"/>
    <w:rsid w:val="331704BD"/>
    <w:rsid w:val="3317670F"/>
    <w:rsid w:val="33346B58"/>
    <w:rsid w:val="334E2397"/>
    <w:rsid w:val="3350487A"/>
    <w:rsid w:val="33526CEF"/>
    <w:rsid w:val="335502B7"/>
    <w:rsid w:val="335A65FC"/>
    <w:rsid w:val="33631954"/>
    <w:rsid w:val="33691E57"/>
    <w:rsid w:val="338418CB"/>
    <w:rsid w:val="338C5702"/>
    <w:rsid w:val="33AD30C5"/>
    <w:rsid w:val="33BC1065"/>
    <w:rsid w:val="33C64D45"/>
    <w:rsid w:val="33CB12A8"/>
    <w:rsid w:val="33D101EF"/>
    <w:rsid w:val="33EC0EFE"/>
    <w:rsid w:val="33EC7B9C"/>
    <w:rsid w:val="33F64119"/>
    <w:rsid w:val="33F8661C"/>
    <w:rsid w:val="34003BD4"/>
    <w:rsid w:val="340604EA"/>
    <w:rsid w:val="3416413B"/>
    <w:rsid w:val="341669C7"/>
    <w:rsid w:val="341F3A1B"/>
    <w:rsid w:val="342015F4"/>
    <w:rsid w:val="343A1261"/>
    <w:rsid w:val="3454129D"/>
    <w:rsid w:val="34561DF7"/>
    <w:rsid w:val="345968B4"/>
    <w:rsid w:val="346F60D7"/>
    <w:rsid w:val="347100A1"/>
    <w:rsid w:val="348025C6"/>
    <w:rsid w:val="348558FB"/>
    <w:rsid w:val="3492069F"/>
    <w:rsid w:val="34945433"/>
    <w:rsid w:val="349F4C0E"/>
    <w:rsid w:val="34A2025B"/>
    <w:rsid w:val="34A86C01"/>
    <w:rsid w:val="34A90E05"/>
    <w:rsid w:val="34C53F49"/>
    <w:rsid w:val="34CF6B76"/>
    <w:rsid w:val="34E940DB"/>
    <w:rsid w:val="34F36F75"/>
    <w:rsid w:val="34F43C01"/>
    <w:rsid w:val="34F80CDC"/>
    <w:rsid w:val="350C46FB"/>
    <w:rsid w:val="350D601C"/>
    <w:rsid w:val="35154ED0"/>
    <w:rsid w:val="351A6043"/>
    <w:rsid w:val="35204032"/>
    <w:rsid w:val="352073D1"/>
    <w:rsid w:val="35233101"/>
    <w:rsid w:val="352A25E8"/>
    <w:rsid w:val="352D676C"/>
    <w:rsid w:val="35435DE1"/>
    <w:rsid w:val="35492DCC"/>
    <w:rsid w:val="35497CBA"/>
    <w:rsid w:val="354B627A"/>
    <w:rsid w:val="355A1D8A"/>
    <w:rsid w:val="35602E42"/>
    <w:rsid w:val="356814A4"/>
    <w:rsid w:val="356909C2"/>
    <w:rsid w:val="3569521C"/>
    <w:rsid w:val="35773071"/>
    <w:rsid w:val="357C0AAC"/>
    <w:rsid w:val="357C6CFE"/>
    <w:rsid w:val="35885E60"/>
    <w:rsid w:val="358B2E3D"/>
    <w:rsid w:val="358E3D56"/>
    <w:rsid w:val="35926DCC"/>
    <w:rsid w:val="359F479A"/>
    <w:rsid w:val="35A02B5B"/>
    <w:rsid w:val="35AB297D"/>
    <w:rsid w:val="35AB313F"/>
    <w:rsid w:val="35DA1C76"/>
    <w:rsid w:val="35E93C67"/>
    <w:rsid w:val="35EA1EB9"/>
    <w:rsid w:val="35EB3E83"/>
    <w:rsid w:val="36015455"/>
    <w:rsid w:val="36017203"/>
    <w:rsid w:val="360311CD"/>
    <w:rsid w:val="360A60B7"/>
    <w:rsid w:val="3628478F"/>
    <w:rsid w:val="36297806"/>
    <w:rsid w:val="36435665"/>
    <w:rsid w:val="36441C39"/>
    <w:rsid w:val="36445DE9"/>
    <w:rsid w:val="3647730B"/>
    <w:rsid w:val="365D08DD"/>
    <w:rsid w:val="365D5F63"/>
    <w:rsid w:val="365F6328"/>
    <w:rsid w:val="367C49A1"/>
    <w:rsid w:val="369C0E0A"/>
    <w:rsid w:val="36B576F9"/>
    <w:rsid w:val="36C06592"/>
    <w:rsid w:val="36C26992"/>
    <w:rsid w:val="36D36DF1"/>
    <w:rsid w:val="36D52B69"/>
    <w:rsid w:val="36D55C7A"/>
    <w:rsid w:val="36D64D97"/>
    <w:rsid w:val="36E6103A"/>
    <w:rsid w:val="36EA0095"/>
    <w:rsid w:val="36EF34FF"/>
    <w:rsid w:val="36FE65A8"/>
    <w:rsid w:val="3710594F"/>
    <w:rsid w:val="37364480"/>
    <w:rsid w:val="373B04F2"/>
    <w:rsid w:val="374B6987"/>
    <w:rsid w:val="37545800"/>
    <w:rsid w:val="375D66BB"/>
    <w:rsid w:val="375E7F0D"/>
    <w:rsid w:val="37677539"/>
    <w:rsid w:val="376B702A"/>
    <w:rsid w:val="376E2791"/>
    <w:rsid w:val="379A346B"/>
    <w:rsid w:val="37C26C87"/>
    <w:rsid w:val="37C329C2"/>
    <w:rsid w:val="37D526F5"/>
    <w:rsid w:val="37D95311"/>
    <w:rsid w:val="37E1553E"/>
    <w:rsid w:val="37F06328"/>
    <w:rsid w:val="37FD0BB3"/>
    <w:rsid w:val="38007D90"/>
    <w:rsid w:val="3801529B"/>
    <w:rsid w:val="380C41FD"/>
    <w:rsid w:val="380F3E59"/>
    <w:rsid w:val="381474C6"/>
    <w:rsid w:val="38183E1B"/>
    <w:rsid w:val="38207E14"/>
    <w:rsid w:val="382471D8"/>
    <w:rsid w:val="382947EF"/>
    <w:rsid w:val="38295077"/>
    <w:rsid w:val="382B6D50"/>
    <w:rsid w:val="382F0057"/>
    <w:rsid w:val="383C5781"/>
    <w:rsid w:val="384D08D4"/>
    <w:rsid w:val="384D1B31"/>
    <w:rsid w:val="3851701B"/>
    <w:rsid w:val="38591578"/>
    <w:rsid w:val="38613F89"/>
    <w:rsid w:val="38781A41"/>
    <w:rsid w:val="388D1222"/>
    <w:rsid w:val="3895243A"/>
    <w:rsid w:val="38A10829"/>
    <w:rsid w:val="38B00000"/>
    <w:rsid w:val="38B844F1"/>
    <w:rsid w:val="38BB18EB"/>
    <w:rsid w:val="38C2047C"/>
    <w:rsid w:val="38D37AC3"/>
    <w:rsid w:val="38D66316"/>
    <w:rsid w:val="38E30E42"/>
    <w:rsid w:val="38F66DC7"/>
    <w:rsid w:val="38F92413"/>
    <w:rsid w:val="391060DB"/>
    <w:rsid w:val="391A2AB5"/>
    <w:rsid w:val="39287D16"/>
    <w:rsid w:val="392C04C3"/>
    <w:rsid w:val="39317DFF"/>
    <w:rsid w:val="39377035"/>
    <w:rsid w:val="394D6F17"/>
    <w:rsid w:val="396C2352"/>
    <w:rsid w:val="39706B79"/>
    <w:rsid w:val="39904B26"/>
    <w:rsid w:val="39A16D33"/>
    <w:rsid w:val="39A409AB"/>
    <w:rsid w:val="39AB195F"/>
    <w:rsid w:val="39D35282"/>
    <w:rsid w:val="39E3020C"/>
    <w:rsid w:val="39E5380A"/>
    <w:rsid w:val="39F257E0"/>
    <w:rsid w:val="39FA4695"/>
    <w:rsid w:val="3A1439A9"/>
    <w:rsid w:val="3A2A2737"/>
    <w:rsid w:val="3A2E128F"/>
    <w:rsid w:val="3A357A7E"/>
    <w:rsid w:val="3A3E06F2"/>
    <w:rsid w:val="3A5A625F"/>
    <w:rsid w:val="3A5E4C24"/>
    <w:rsid w:val="3A5E4DCD"/>
    <w:rsid w:val="3A6B10EF"/>
    <w:rsid w:val="3A775214"/>
    <w:rsid w:val="3A801F6F"/>
    <w:rsid w:val="3A8F494D"/>
    <w:rsid w:val="3AA8734B"/>
    <w:rsid w:val="3AAA7E69"/>
    <w:rsid w:val="3AAD7959"/>
    <w:rsid w:val="3ABE56C2"/>
    <w:rsid w:val="3ACA050B"/>
    <w:rsid w:val="3ACF5B21"/>
    <w:rsid w:val="3AD06868"/>
    <w:rsid w:val="3AD82705"/>
    <w:rsid w:val="3AEB650A"/>
    <w:rsid w:val="3AF5356F"/>
    <w:rsid w:val="3AF61300"/>
    <w:rsid w:val="3AF9494C"/>
    <w:rsid w:val="3B007A89"/>
    <w:rsid w:val="3B105E84"/>
    <w:rsid w:val="3B156B67"/>
    <w:rsid w:val="3B22691D"/>
    <w:rsid w:val="3B3460C0"/>
    <w:rsid w:val="3B3616FD"/>
    <w:rsid w:val="3B3779FE"/>
    <w:rsid w:val="3B5778CC"/>
    <w:rsid w:val="3B5B2027"/>
    <w:rsid w:val="3B6076B2"/>
    <w:rsid w:val="3B691AD2"/>
    <w:rsid w:val="3B6A75F8"/>
    <w:rsid w:val="3B6C6CF9"/>
    <w:rsid w:val="3B755158"/>
    <w:rsid w:val="3B7A3CDF"/>
    <w:rsid w:val="3B7F4E52"/>
    <w:rsid w:val="3B837F8F"/>
    <w:rsid w:val="3B842468"/>
    <w:rsid w:val="3B862684"/>
    <w:rsid w:val="3B885799"/>
    <w:rsid w:val="3B892174"/>
    <w:rsid w:val="3B8D0D14"/>
    <w:rsid w:val="3B9528C7"/>
    <w:rsid w:val="3B9B404F"/>
    <w:rsid w:val="3BA90120"/>
    <w:rsid w:val="3BB42217"/>
    <w:rsid w:val="3BBC1BB7"/>
    <w:rsid w:val="3BBC42F8"/>
    <w:rsid w:val="3BC23322"/>
    <w:rsid w:val="3BCB2E07"/>
    <w:rsid w:val="3BCE402B"/>
    <w:rsid w:val="3BD31B4C"/>
    <w:rsid w:val="3BD3519D"/>
    <w:rsid w:val="3BD56240"/>
    <w:rsid w:val="3BE23632"/>
    <w:rsid w:val="3BE91BD4"/>
    <w:rsid w:val="3BEB0739"/>
    <w:rsid w:val="3BF5780A"/>
    <w:rsid w:val="3BFF2436"/>
    <w:rsid w:val="3C0435A9"/>
    <w:rsid w:val="3C045336"/>
    <w:rsid w:val="3C0E4427"/>
    <w:rsid w:val="3C241E9D"/>
    <w:rsid w:val="3C447E49"/>
    <w:rsid w:val="3C4542ED"/>
    <w:rsid w:val="3C485465"/>
    <w:rsid w:val="3C4E5B21"/>
    <w:rsid w:val="3C5203FE"/>
    <w:rsid w:val="3C540EF7"/>
    <w:rsid w:val="3C5462DE"/>
    <w:rsid w:val="3C5C1637"/>
    <w:rsid w:val="3C612C49"/>
    <w:rsid w:val="3C656F72"/>
    <w:rsid w:val="3C7060DA"/>
    <w:rsid w:val="3C8477F8"/>
    <w:rsid w:val="3C8B7826"/>
    <w:rsid w:val="3C917BA0"/>
    <w:rsid w:val="3CA65F73"/>
    <w:rsid w:val="3CAF1767"/>
    <w:rsid w:val="3CB46D7D"/>
    <w:rsid w:val="3CBA010B"/>
    <w:rsid w:val="3CC01BC6"/>
    <w:rsid w:val="3CC11038"/>
    <w:rsid w:val="3CD236A7"/>
    <w:rsid w:val="3CD4773D"/>
    <w:rsid w:val="3CE31550"/>
    <w:rsid w:val="3CE32F55"/>
    <w:rsid w:val="3CE808C1"/>
    <w:rsid w:val="3CEB6517"/>
    <w:rsid w:val="3D001FC2"/>
    <w:rsid w:val="3D0D7E9D"/>
    <w:rsid w:val="3D157D3C"/>
    <w:rsid w:val="3D22720B"/>
    <w:rsid w:val="3D255ECD"/>
    <w:rsid w:val="3D281519"/>
    <w:rsid w:val="3D2F0AF9"/>
    <w:rsid w:val="3D346474"/>
    <w:rsid w:val="3D3B2FFA"/>
    <w:rsid w:val="3D566086"/>
    <w:rsid w:val="3D5E3832"/>
    <w:rsid w:val="3D606F05"/>
    <w:rsid w:val="3D695EAF"/>
    <w:rsid w:val="3D7824A0"/>
    <w:rsid w:val="3D785FFC"/>
    <w:rsid w:val="3D7E738B"/>
    <w:rsid w:val="3D860CE5"/>
    <w:rsid w:val="3D8F7BCA"/>
    <w:rsid w:val="3D932E36"/>
    <w:rsid w:val="3D9B1CEB"/>
    <w:rsid w:val="3DA60DBB"/>
    <w:rsid w:val="3DAD20DD"/>
    <w:rsid w:val="3DB72FC9"/>
    <w:rsid w:val="3DB75044"/>
    <w:rsid w:val="3DB8289D"/>
    <w:rsid w:val="3DB86D41"/>
    <w:rsid w:val="3DC54FBA"/>
    <w:rsid w:val="3DD142BB"/>
    <w:rsid w:val="3DEB0EC4"/>
    <w:rsid w:val="3DF02037"/>
    <w:rsid w:val="3DF17B5D"/>
    <w:rsid w:val="3DF638A0"/>
    <w:rsid w:val="3DFC418E"/>
    <w:rsid w:val="3DFD6502"/>
    <w:rsid w:val="3E0031D2"/>
    <w:rsid w:val="3E0417F3"/>
    <w:rsid w:val="3E0C1200"/>
    <w:rsid w:val="3E0C4997"/>
    <w:rsid w:val="3E167563"/>
    <w:rsid w:val="3E2D5039"/>
    <w:rsid w:val="3E446852"/>
    <w:rsid w:val="3E4F69BB"/>
    <w:rsid w:val="3E573E64"/>
    <w:rsid w:val="3E5A656F"/>
    <w:rsid w:val="3E5C76CC"/>
    <w:rsid w:val="3E5E166E"/>
    <w:rsid w:val="3E6447D3"/>
    <w:rsid w:val="3E647289"/>
    <w:rsid w:val="3E6D3687"/>
    <w:rsid w:val="3E7964D0"/>
    <w:rsid w:val="3E7D36F7"/>
    <w:rsid w:val="3E810EE1"/>
    <w:rsid w:val="3E891DA4"/>
    <w:rsid w:val="3E933797"/>
    <w:rsid w:val="3E976956"/>
    <w:rsid w:val="3EA52668"/>
    <w:rsid w:val="3EAB2402"/>
    <w:rsid w:val="3EAF1EF2"/>
    <w:rsid w:val="3EB53953"/>
    <w:rsid w:val="3EBD0EE2"/>
    <w:rsid w:val="3EE80F60"/>
    <w:rsid w:val="3EE86EF8"/>
    <w:rsid w:val="3EF94F1B"/>
    <w:rsid w:val="3EFE0783"/>
    <w:rsid w:val="3EFE4C27"/>
    <w:rsid w:val="3F0538C0"/>
    <w:rsid w:val="3F125C8C"/>
    <w:rsid w:val="3F141D55"/>
    <w:rsid w:val="3F1735F3"/>
    <w:rsid w:val="3F183D8F"/>
    <w:rsid w:val="3F1E3B25"/>
    <w:rsid w:val="3F222FE0"/>
    <w:rsid w:val="3F312907"/>
    <w:rsid w:val="3F3441A5"/>
    <w:rsid w:val="3F3D5750"/>
    <w:rsid w:val="3F47212A"/>
    <w:rsid w:val="3F4B6BF0"/>
    <w:rsid w:val="3F623B08"/>
    <w:rsid w:val="3F682C26"/>
    <w:rsid w:val="3F695552"/>
    <w:rsid w:val="3F6D16D7"/>
    <w:rsid w:val="3F747261"/>
    <w:rsid w:val="3F8769CB"/>
    <w:rsid w:val="3F8F3AD1"/>
    <w:rsid w:val="3F8F7490"/>
    <w:rsid w:val="3F94000D"/>
    <w:rsid w:val="3F9B4224"/>
    <w:rsid w:val="3F9D1D4A"/>
    <w:rsid w:val="3FA330D9"/>
    <w:rsid w:val="3FA4757D"/>
    <w:rsid w:val="3FAF7CCF"/>
    <w:rsid w:val="3FB50253"/>
    <w:rsid w:val="3FBD419A"/>
    <w:rsid w:val="3FC27A03"/>
    <w:rsid w:val="3FC96FE3"/>
    <w:rsid w:val="3FD3765F"/>
    <w:rsid w:val="3FE32A90"/>
    <w:rsid w:val="3FE3596D"/>
    <w:rsid w:val="3FE43E1D"/>
    <w:rsid w:val="3FE47979"/>
    <w:rsid w:val="3FE8319B"/>
    <w:rsid w:val="3FFA719D"/>
    <w:rsid w:val="4004305D"/>
    <w:rsid w:val="400870B8"/>
    <w:rsid w:val="40153FD6"/>
    <w:rsid w:val="40155D85"/>
    <w:rsid w:val="40195CBF"/>
    <w:rsid w:val="401D10DD"/>
    <w:rsid w:val="40234F05"/>
    <w:rsid w:val="40442B0E"/>
    <w:rsid w:val="404B5C4A"/>
    <w:rsid w:val="405C7E57"/>
    <w:rsid w:val="406D3E12"/>
    <w:rsid w:val="40752AFC"/>
    <w:rsid w:val="40752CC7"/>
    <w:rsid w:val="407D1B7C"/>
    <w:rsid w:val="4080228C"/>
    <w:rsid w:val="408353E4"/>
    <w:rsid w:val="40890521"/>
    <w:rsid w:val="4093314D"/>
    <w:rsid w:val="40B4119E"/>
    <w:rsid w:val="40C003E6"/>
    <w:rsid w:val="40CB28E7"/>
    <w:rsid w:val="40CE2673"/>
    <w:rsid w:val="40DA6FCE"/>
    <w:rsid w:val="40EE65D6"/>
    <w:rsid w:val="40EF750C"/>
    <w:rsid w:val="40FB7670"/>
    <w:rsid w:val="410A6BF3"/>
    <w:rsid w:val="410F2FC5"/>
    <w:rsid w:val="410F45E7"/>
    <w:rsid w:val="412600AD"/>
    <w:rsid w:val="4134048C"/>
    <w:rsid w:val="41362456"/>
    <w:rsid w:val="4158794C"/>
    <w:rsid w:val="41636FC4"/>
    <w:rsid w:val="416A2100"/>
    <w:rsid w:val="416F7716"/>
    <w:rsid w:val="419B49AF"/>
    <w:rsid w:val="41A73354"/>
    <w:rsid w:val="41B76B5C"/>
    <w:rsid w:val="41BD2B78"/>
    <w:rsid w:val="41C23CEA"/>
    <w:rsid w:val="41C31810"/>
    <w:rsid w:val="41C757A4"/>
    <w:rsid w:val="41CB7CA5"/>
    <w:rsid w:val="41CC6917"/>
    <w:rsid w:val="41CE376B"/>
    <w:rsid w:val="41CF2738"/>
    <w:rsid w:val="41D41C6F"/>
    <w:rsid w:val="41DD1214"/>
    <w:rsid w:val="41E974C9"/>
    <w:rsid w:val="41F84884"/>
    <w:rsid w:val="42074D81"/>
    <w:rsid w:val="42162288"/>
    <w:rsid w:val="421A0B83"/>
    <w:rsid w:val="42277FF1"/>
    <w:rsid w:val="422C3859"/>
    <w:rsid w:val="423D2E16"/>
    <w:rsid w:val="4243581E"/>
    <w:rsid w:val="424B4AFF"/>
    <w:rsid w:val="424C7A58"/>
    <w:rsid w:val="42586B9E"/>
    <w:rsid w:val="425A03C6"/>
    <w:rsid w:val="425D777C"/>
    <w:rsid w:val="42755843"/>
    <w:rsid w:val="42845443"/>
    <w:rsid w:val="42876CE2"/>
    <w:rsid w:val="428B1AA5"/>
    <w:rsid w:val="428F200F"/>
    <w:rsid w:val="429531AD"/>
    <w:rsid w:val="429D02B3"/>
    <w:rsid w:val="429F1251"/>
    <w:rsid w:val="42A33B1C"/>
    <w:rsid w:val="42A763F6"/>
    <w:rsid w:val="42A94EAA"/>
    <w:rsid w:val="42AC04F6"/>
    <w:rsid w:val="42C237CD"/>
    <w:rsid w:val="42DD3D52"/>
    <w:rsid w:val="42E12404"/>
    <w:rsid w:val="42E31889"/>
    <w:rsid w:val="42E908C7"/>
    <w:rsid w:val="42F223AD"/>
    <w:rsid w:val="42F36125"/>
    <w:rsid w:val="42F62490"/>
    <w:rsid w:val="43000978"/>
    <w:rsid w:val="43004B7A"/>
    <w:rsid w:val="43012E27"/>
    <w:rsid w:val="43094BE2"/>
    <w:rsid w:val="430F539D"/>
    <w:rsid w:val="43160791"/>
    <w:rsid w:val="43177598"/>
    <w:rsid w:val="43212C92"/>
    <w:rsid w:val="432D7889"/>
    <w:rsid w:val="432F3601"/>
    <w:rsid w:val="43374264"/>
    <w:rsid w:val="43394480"/>
    <w:rsid w:val="433E2020"/>
    <w:rsid w:val="43456849"/>
    <w:rsid w:val="4346094B"/>
    <w:rsid w:val="43501FEC"/>
    <w:rsid w:val="43502E79"/>
    <w:rsid w:val="43574906"/>
    <w:rsid w:val="435E5C94"/>
    <w:rsid w:val="435E718F"/>
    <w:rsid w:val="436A63E7"/>
    <w:rsid w:val="43784FA8"/>
    <w:rsid w:val="437A41A8"/>
    <w:rsid w:val="438A480E"/>
    <w:rsid w:val="43972F54"/>
    <w:rsid w:val="43994193"/>
    <w:rsid w:val="43996CCD"/>
    <w:rsid w:val="439F6C52"/>
    <w:rsid w:val="43A22025"/>
    <w:rsid w:val="43A70763"/>
    <w:rsid w:val="43BC14A4"/>
    <w:rsid w:val="43CC0E50"/>
    <w:rsid w:val="43D16466"/>
    <w:rsid w:val="43EA6480"/>
    <w:rsid w:val="43F108B7"/>
    <w:rsid w:val="43F839F3"/>
    <w:rsid w:val="440F762E"/>
    <w:rsid w:val="44112D07"/>
    <w:rsid w:val="441445A5"/>
    <w:rsid w:val="4416031D"/>
    <w:rsid w:val="441F3676"/>
    <w:rsid w:val="442212E6"/>
    <w:rsid w:val="44222F08"/>
    <w:rsid w:val="442514B7"/>
    <w:rsid w:val="443609BF"/>
    <w:rsid w:val="443A0129"/>
    <w:rsid w:val="445B21D4"/>
    <w:rsid w:val="446A2417"/>
    <w:rsid w:val="447B0A98"/>
    <w:rsid w:val="447E126A"/>
    <w:rsid w:val="448C3CC5"/>
    <w:rsid w:val="448C6831"/>
    <w:rsid w:val="448E4357"/>
    <w:rsid w:val="449F47B6"/>
    <w:rsid w:val="44A0729C"/>
    <w:rsid w:val="44B24732"/>
    <w:rsid w:val="44BA4149"/>
    <w:rsid w:val="44BE2E8F"/>
    <w:rsid w:val="44CD4E80"/>
    <w:rsid w:val="44D16072"/>
    <w:rsid w:val="44D75D4A"/>
    <w:rsid w:val="44E81CBA"/>
    <w:rsid w:val="44ED3CA5"/>
    <w:rsid w:val="450308A1"/>
    <w:rsid w:val="45131232"/>
    <w:rsid w:val="452F12F5"/>
    <w:rsid w:val="453549B1"/>
    <w:rsid w:val="453B1403"/>
    <w:rsid w:val="453B44DF"/>
    <w:rsid w:val="453C0257"/>
    <w:rsid w:val="45401AF6"/>
    <w:rsid w:val="4541044F"/>
    <w:rsid w:val="45435142"/>
    <w:rsid w:val="45467DAC"/>
    <w:rsid w:val="4550160D"/>
    <w:rsid w:val="4550322E"/>
    <w:rsid w:val="455C6204"/>
    <w:rsid w:val="45751042"/>
    <w:rsid w:val="457804D5"/>
    <w:rsid w:val="457C2402"/>
    <w:rsid w:val="45A162CB"/>
    <w:rsid w:val="45A50CD5"/>
    <w:rsid w:val="45B55914"/>
    <w:rsid w:val="45B7168C"/>
    <w:rsid w:val="45C06792"/>
    <w:rsid w:val="45D409C3"/>
    <w:rsid w:val="45D87F80"/>
    <w:rsid w:val="45DA5C68"/>
    <w:rsid w:val="45EC3A2B"/>
    <w:rsid w:val="45EC7588"/>
    <w:rsid w:val="45F20916"/>
    <w:rsid w:val="45FD1795"/>
    <w:rsid w:val="460172CB"/>
    <w:rsid w:val="46026DAB"/>
    <w:rsid w:val="460839C1"/>
    <w:rsid w:val="46222FA9"/>
    <w:rsid w:val="463236F2"/>
    <w:rsid w:val="463D7DE3"/>
    <w:rsid w:val="464473C4"/>
    <w:rsid w:val="464B69A4"/>
    <w:rsid w:val="464D2557"/>
    <w:rsid w:val="465A6BE7"/>
    <w:rsid w:val="465E764C"/>
    <w:rsid w:val="46623CEE"/>
    <w:rsid w:val="466B634C"/>
    <w:rsid w:val="46737CA9"/>
    <w:rsid w:val="468A4F4F"/>
    <w:rsid w:val="4694464B"/>
    <w:rsid w:val="46954ED9"/>
    <w:rsid w:val="46A61E2C"/>
    <w:rsid w:val="46AC6D17"/>
    <w:rsid w:val="46B207D1"/>
    <w:rsid w:val="46B32138"/>
    <w:rsid w:val="46D119D0"/>
    <w:rsid w:val="46D86BA4"/>
    <w:rsid w:val="46E255B6"/>
    <w:rsid w:val="46EB5A91"/>
    <w:rsid w:val="46F22218"/>
    <w:rsid w:val="46F72688"/>
    <w:rsid w:val="46FA3F26"/>
    <w:rsid w:val="46FB5788"/>
    <w:rsid w:val="471A0124"/>
    <w:rsid w:val="47412EAE"/>
    <w:rsid w:val="474358CD"/>
    <w:rsid w:val="47487D3C"/>
    <w:rsid w:val="474A6C5C"/>
    <w:rsid w:val="474B29D4"/>
    <w:rsid w:val="474E4F60"/>
    <w:rsid w:val="475A2C17"/>
    <w:rsid w:val="477D7E68"/>
    <w:rsid w:val="47A02FEE"/>
    <w:rsid w:val="47A80F1E"/>
    <w:rsid w:val="47A83982"/>
    <w:rsid w:val="47AB6999"/>
    <w:rsid w:val="47C66AE7"/>
    <w:rsid w:val="47C774BF"/>
    <w:rsid w:val="47D26C51"/>
    <w:rsid w:val="47DE55F6"/>
    <w:rsid w:val="47E04ECA"/>
    <w:rsid w:val="47E524E0"/>
    <w:rsid w:val="47EB3E1C"/>
    <w:rsid w:val="47ED24C8"/>
    <w:rsid w:val="47F170D7"/>
    <w:rsid w:val="47F60E93"/>
    <w:rsid w:val="47F96170"/>
    <w:rsid w:val="48027536"/>
    <w:rsid w:val="48180B08"/>
    <w:rsid w:val="481E3AAF"/>
    <w:rsid w:val="48205C0E"/>
    <w:rsid w:val="48335AC8"/>
    <w:rsid w:val="48376AB4"/>
    <w:rsid w:val="483A2244"/>
    <w:rsid w:val="483B47F6"/>
    <w:rsid w:val="483D056E"/>
    <w:rsid w:val="483D1893"/>
    <w:rsid w:val="484A61BF"/>
    <w:rsid w:val="484F701C"/>
    <w:rsid w:val="485422E0"/>
    <w:rsid w:val="48547666"/>
    <w:rsid w:val="485A1120"/>
    <w:rsid w:val="4861761A"/>
    <w:rsid w:val="48683B94"/>
    <w:rsid w:val="486C49B0"/>
    <w:rsid w:val="486F10A5"/>
    <w:rsid w:val="4871646A"/>
    <w:rsid w:val="487565D5"/>
    <w:rsid w:val="48C26CC5"/>
    <w:rsid w:val="48C42A3E"/>
    <w:rsid w:val="48C61658"/>
    <w:rsid w:val="48D03190"/>
    <w:rsid w:val="48D16F09"/>
    <w:rsid w:val="48E82D4D"/>
    <w:rsid w:val="48EE3617"/>
    <w:rsid w:val="48EF6B60"/>
    <w:rsid w:val="48F0064E"/>
    <w:rsid w:val="48F36E7F"/>
    <w:rsid w:val="48FD385A"/>
    <w:rsid w:val="490948F4"/>
    <w:rsid w:val="49107A31"/>
    <w:rsid w:val="4921579A"/>
    <w:rsid w:val="493354CD"/>
    <w:rsid w:val="49341FF9"/>
    <w:rsid w:val="493556E9"/>
    <w:rsid w:val="49382AE4"/>
    <w:rsid w:val="493B1243"/>
    <w:rsid w:val="4941264A"/>
    <w:rsid w:val="49584F34"/>
    <w:rsid w:val="49725FF6"/>
    <w:rsid w:val="498875C7"/>
    <w:rsid w:val="49900B72"/>
    <w:rsid w:val="49910E1C"/>
    <w:rsid w:val="49911548"/>
    <w:rsid w:val="49A32653"/>
    <w:rsid w:val="49A5461D"/>
    <w:rsid w:val="49A85EBB"/>
    <w:rsid w:val="49AF5A14"/>
    <w:rsid w:val="49B120BE"/>
    <w:rsid w:val="49B32E40"/>
    <w:rsid w:val="49D71785"/>
    <w:rsid w:val="49DD71DE"/>
    <w:rsid w:val="49DF1D43"/>
    <w:rsid w:val="49EA0282"/>
    <w:rsid w:val="49ED7E21"/>
    <w:rsid w:val="49F04DE4"/>
    <w:rsid w:val="49F17862"/>
    <w:rsid w:val="49F33C02"/>
    <w:rsid w:val="49F64E79"/>
    <w:rsid w:val="4A0B01F8"/>
    <w:rsid w:val="4A136062"/>
    <w:rsid w:val="4A1649E3"/>
    <w:rsid w:val="4A175E73"/>
    <w:rsid w:val="4A1C545E"/>
    <w:rsid w:val="4A216F8B"/>
    <w:rsid w:val="4A2512BA"/>
    <w:rsid w:val="4A2A4B22"/>
    <w:rsid w:val="4A532C46"/>
    <w:rsid w:val="4A560560"/>
    <w:rsid w:val="4A62250E"/>
    <w:rsid w:val="4A851D59"/>
    <w:rsid w:val="4A9201C5"/>
    <w:rsid w:val="4A946169"/>
    <w:rsid w:val="4A954A5F"/>
    <w:rsid w:val="4AA003D1"/>
    <w:rsid w:val="4AAA7A11"/>
    <w:rsid w:val="4ADF3B5F"/>
    <w:rsid w:val="4ADF52C2"/>
    <w:rsid w:val="4AFB026D"/>
    <w:rsid w:val="4B117F95"/>
    <w:rsid w:val="4B1355B6"/>
    <w:rsid w:val="4B1A34C8"/>
    <w:rsid w:val="4B2253A3"/>
    <w:rsid w:val="4B275B29"/>
    <w:rsid w:val="4B2E23F0"/>
    <w:rsid w:val="4B35377F"/>
    <w:rsid w:val="4B3774F7"/>
    <w:rsid w:val="4B3A5C67"/>
    <w:rsid w:val="4B482FE8"/>
    <w:rsid w:val="4B5A712B"/>
    <w:rsid w:val="4B687A43"/>
    <w:rsid w:val="4B7676A2"/>
    <w:rsid w:val="4B7E2B72"/>
    <w:rsid w:val="4B7F2937"/>
    <w:rsid w:val="4B8244EA"/>
    <w:rsid w:val="4B861CB1"/>
    <w:rsid w:val="4B897627"/>
    <w:rsid w:val="4BA1327D"/>
    <w:rsid w:val="4BA17066"/>
    <w:rsid w:val="4BB46D99"/>
    <w:rsid w:val="4BBB5C7B"/>
    <w:rsid w:val="4BBF1D08"/>
    <w:rsid w:val="4BD1256F"/>
    <w:rsid w:val="4BDE5BC4"/>
    <w:rsid w:val="4BE225CF"/>
    <w:rsid w:val="4BE64A79"/>
    <w:rsid w:val="4BF076A6"/>
    <w:rsid w:val="4BF533FE"/>
    <w:rsid w:val="4C0B48F2"/>
    <w:rsid w:val="4C1A2536"/>
    <w:rsid w:val="4C225B2C"/>
    <w:rsid w:val="4C237A7B"/>
    <w:rsid w:val="4C464A47"/>
    <w:rsid w:val="4C4C1669"/>
    <w:rsid w:val="4C567E51"/>
    <w:rsid w:val="4C600CB1"/>
    <w:rsid w:val="4C667968"/>
    <w:rsid w:val="4C7A7F44"/>
    <w:rsid w:val="4C856040"/>
    <w:rsid w:val="4C8C4B93"/>
    <w:rsid w:val="4C9E7102"/>
    <w:rsid w:val="4CA010CC"/>
    <w:rsid w:val="4CB221E6"/>
    <w:rsid w:val="4CD451B2"/>
    <w:rsid w:val="4CD73417"/>
    <w:rsid w:val="4CD805F1"/>
    <w:rsid w:val="4CE64A52"/>
    <w:rsid w:val="4CEC6287"/>
    <w:rsid w:val="4D16313C"/>
    <w:rsid w:val="4D241CFD"/>
    <w:rsid w:val="4D317F76"/>
    <w:rsid w:val="4D5325E2"/>
    <w:rsid w:val="4D6A7124"/>
    <w:rsid w:val="4D6E6AAF"/>
    <w:rsid w:val="4D7C761C"/>
    <w:rsid w:val="4D7D51D1"/>
    <w:rsid w:val="4D891B60"/>
    <w:rsid w:val="4D9401D6"/>
    <w:rsid w:val="4D9A3D6D"/>
    <w:rsid w:val="4DA33696"/>
    <w:rsid w:val="4DAE16EB"/>
    <w:rsid w:val="4DC16ABA"/>
    <w:rsid w:val="4DC5444C"/>
    <w:rsid w:val="4DD23507"/>
    <w:rsid w:val="4DD454D1"/>
    <w:rsid w:val="4DD73A22"/>
    <w:rsid w:val="4DD76D6F"/>
    <w:rsid w:val="4DDD3C5A"/>
    <w:rsid w:val="4DDE1EAC"/>
    <w:rsid w:val="4DDF7A30"/>
    <w:rsid w:val="4DE1199C"/>
    <w:rsid w:val="4DF0398D"/>
    <w:rsid w:val="4DF60C80"/>
    <w:rsid w:val="4DFE3442"/>
    <w:rsid w:val="4E037B64"/>
    <w:rsid w:val="4E125FF9"/>
    <w:rsid w:val="4E185B3D"/>
    <w:rsid w:val="4E1D04AD"/>
    <w:rsid w:val="4E2D757C"/>
    <w:rsid w:val="4E323FA5"/>
    <w:rsid w:val="4E3F66C2"/>
    <w:rsid w:val="4E4767DD"/>
    <w:rsid w:val="4E50224A"/>
    <w:rsid w:val="4E720846"/>
    <w:rsid w:val="4E755A1A"/>
    <w:rsid w:val="4E775E5C"/>
    <w:rsid w:val="4E781BAF"/>
    <w:rsid w:val="4E7D6D7D"/>
    <w:rsid w:val="4E824F2D"/>
    <w:rsid w:val="4E881E17"/>
    <w:rsid w:val="4E891D1C"/>
    <w:rsid w:val="4E9D50CF"/>
    <w:rsid w:val="4EA053B3"/>
    <w:rsid w:val="4EA84268"/>
    <w:rsid w:val="4EAB2916"/>
    <w:rsid w:val="4EBF4055"/>
    <w:rsid w:val="4EC05A55"/>
    <w:rsid w:val="4EC07803"/>
    <w:rsid w:val="4EC372F3"/>
    <w:rsid w:val="4ECF2C73"/>
    <w:rsid w:val="4ED908C5"/>
    <w:rsid w:val="4EF474AD"/>
    <w:rsid w:val="4EF95E37"/>
    <w:rsid w:val="4F041DE6"/>
    <w:rsid w:val="4F053A58"/>
    <w:rsid w:val="4F1162B1"/>
    <w:rsid w:val="4F1D4C56"/>
    <w:rsid w:val="4F231B40"/>
    <w:rsid w:val="4F2628C7"/>
    <w:rsid w:val="4F2F6737"/>
    <w:rsid w:val="4F471CD3"/>
    <w:rsid w:val="4F4A6F0B"/>
    <w:rsid w:val="4F5246ED"/>
    <w:rsid w:val="4F590025"/>
    <w:rsid w:val="4F692A95"/>
    <w:rsid w:val="4F6F5A23"/>
    <w:rsid w:val="4F7725B8"/>
    <w:rsid w:val="4F7D74A2"/>
    <w:rsid w:val="4F8922EB"/>
    <w:rsid w:val="4F907234"/>
    <w:rsid w:val="4F960564"/>
    <w:rsid w:val="4F980780"/>
    <w:rsid w:val="4F9D5D96"/>
    <w:rsid w:val="4FA63B31"/>
    <w:rsid w:val="4FB05301"/>
    <w:rsid w:val="4FB05ACA"/>
    <w:rsid w:val="4FB07878"/>
    <w:rsid w:val="4FC1444E"/>
    <w:rsid w:val="4FC652ED"/>
    <w:rsid w:val="4FCD6C7A"/>
    <w:rsid w:val="4FD649D2"/>
    <w:rsid w:val="4FD71905"/>
    <w:rsid w:val="4FFC486B"/>
    <w:rsid w:val="4FFF2A2C"/>
    <w:rsid w:val="500951DA"/>
    <w:rsid w:val="501F435C"/>
    <w:rsid w:val="50200DCA"/>
    <w:rsid w:val="503264DF"/>
    <w:rsid w:val="503F0BFC"/>
    <w:rsid w:val="504E3096"/>
    <w:rsid w:val="50574197"/>
    <w:rsid w:val="505D61D4"/>
    <w:rsid w:val="505F1651"/>
    <w:rsid w:val="50642410"/>
    <w:rsid w:val="506D5769"/>
    <w:rsid w:val="50897A4F"/>
    <w:rsid w:val="50924895"/>
    <w:rsid w:val="50A76ECD"/>
    <w:rsid w:val="50B4216F"/>
    <w:rsid w:val="50B91D01"/>
    <w:rsid w:val="50C01D3C"/>
    <w:rsid w:val="50D6330E"/>
    <w:rsid w:val="50DB14A2"/>
    <w:rsid w:val="50F73284"/>
    <w:rsid w:val="51087240"/>
    <w:rsid w:val="510C08F5"/>
    <w:rsid w:val="511E69A0"/>
    <w:rsid w:val="512236AA"/>
    <w:rsid w:val="512C3D35"/>
    <w:rsid w:val="512C508C"/>
    <w:rsid w:val="512E185C"/>
    <w:rsid w:val="512F2A1E"/>
    <w:rsid w:val="512F5215"/>
    <w:rsid w:val="51324101"/>
    <w:rsid w:val="513368A2"/>
    <w:rsid w:val="51375377"/>
    <w:rsid w:val="51475FBA"/>
    <w:rsid w:val="51552C9C"/>
    <w:rsid w:val="51701F58"/>
    <w:rsid w:val="5179348D"/>
    <w:rsid w:val="517A638F"/>
    <w:rsid w:val="518514C9"/>
    <w:rsid w:val="518B234A"/>
    <w:rsid w:val="519B73EF"/>
    <w:rsid w:val="519F1952"/>
    <w:rsid w:val="51AC22C1"/>
    <w:rsid w:val="51AF590D"/>
    <w:rsid w:val="51C969CF"/>
    <w:rsid w:val="51CC5275"/>
    <w:rsid w:val="51D04201"/>
    <w:rsid w:val="51E14AF9"/>
    <w:rsid w:val="51EA3CB4"/>
    <w:rsid w:val="51F63CF8"/>
    <w:rsid w:val="52025B23"/>
    <w:rsid w:val="52027454"/>
    <w:rsid w:val="520B6FE7"/>
    <w:rsid w:val="521F2DEA"/>
    <w:rsid w:val="5224663F"/>
    <w:rsid w:val="523A5B1F"/>
    <w:rsid w:val="52552958"/>
    <w:rsid w:val="52687391"/>
    <w:rsid w:val="526C3022"/>
    <w:rsid w:val="52792ECE"/>
    <w:rsid w:val="527E5B61"/>
    <w:rsid w:val="52887CA3"/>
    <w:rsid w:val="528A2602"/>
    <w:rsid w:val="52976ACD"/>
    <w:rsid w:val="52A31916"/>
    <w:rsid w:val="52A35472"/>
    <w:rsid w:val="52EB11E0"/>
    <w:rsid w:val="52EE362E"/>
    <w:rsid w:val="53086608"/>
    <w:rsid w:val="531A2BA5"/>
    <w:rsid w:val="53450F5C"/>
    <w:rsid w:val="534B7336"/>
    <w:rsid w:val="53526EAE"/>
    <w:rsid w:val="53536310"/>
    <w:rsid w:val="53663062"/>
    <w:rsid w:val="536912CC"/>
    <w:rsid w:val="536C09D1"/>
    <w:rsid w:val="536F5815"/>
    <w:rsid w:val="537C0FCE"/>
    <w:rsid w:val="53871B01"/>
    <w:rsid w:val="53963CFA"/>
    <w:rsid w:val="53A818A5"/>
    <w:rsid w:val="53B228D0"/>
    <w:rsid w:val="53C47D96"/>
    <w:rsid w:val="53E1679D"/>
    <w:rsid w:val="53E338E1"/>
    <w:rsid w:val="53E9616A"/>
    <w:rsid w:val="53F35F85"/>
    <w:rsid w:val="540C0A08"/>
    <w:rsid w:val="54136627"/>
    <w:rsid w:val="54382383"/>
    <w:rsid w:val="543B5442"/>
    <w:rsid w:val="544D1B39"/>
    <w:rsid w:val="544F3B03"/>
    <w:rsid w:val="54684BC5"/>
    <w:rsid w:val="54751090"/>
    <w:rsid w:val="547A0454"/>
    <w:rsid w:val="548968E9"/>
    <w:rsid w:val="54A93FE9"/>
    <w:rsid w:val="54B716A8"/>
    <w:rsid w:val="54BB7713"/>
    <w:rsid w:val="54CD4A28"/>
    <w:rsid w:val="54DA7145"/>
    <w:rsid w:val="54DC69F7"/>
    <w:rsid w:val="54E12D87"/>
    <w:rsid w:val="54EB4C35"/>
    <w:rsid w:val="54EC01CA"/>
    <w:rsid w:val="54F03763"/>
    <w:rsid w:val="55055F70"/>
    <w:rsid w:val="55124B31"/>
    <w:rsid w:val="551A02CC"/>
    <w:rsid w:val="551E34D6"/>
    <w:rsid w:val="552B174F"/>
    <w:rsid w:val="552D4350"/>
    <w:rsid w:val="55400549"/>
    <w:rsid w:val="55521AF8"/>
    <w:rsid w:val="55540CA5"/>
    <w:rsid w:val="555B2034"/>
    <w:rsid w:val="555D3FFE"/>
    <w:rsid w:val="556829A3"/>
    <w:rsid w:val="556E620B"/>
    <w:rsid w:val="557A3281"/>
    <w:rsid w:val="558D41B7"/>
    <w:rsid w:val="5594755F"/>
    <w:rsid w:val="55A17967"/>
    <w:rsid w:val="55A41C2D"/>
    <w:rsid w:val="55B139E6"/>
    <w:rsid w:val="55CE0A58"/>
    <w:rsid w:val="55CE6156"/>
    <w:rsid w:val="55D50038"/>
    <w:rsid w:val="55E32A1C"/>
    <w:rsid w:val="55FE011D"/>
    <w:rsid w:val="561603B2"/>
    <w:rsid w:val="561641AD"/>
    <w:rsid w:val="561B7A15"/>
    <w:rsid w:val="561F5757"/>
    <w:rsid w:val="56290384"/>
    <w:rsid w:val="56356D29"/>
    <w:rsid w:val="563F1955"/>
    <w:rsid w:val="56464A92"/>
    <w:rsid w:val="564B20A8"/>
    <w:rsid w:val="565261F0"/>
    <w:rsid w:val="565753CA"/>
    <w:rsid w:val="567C24C2"/>
    <w:rsid w:val="56AB0D99"/>
    <w:rsid w:val="56AF6ADB"/>
    <w:rsid w:val="56B0015D"/>
    <w:rsid w:val="56B53FBE"/>
    <w:rsid w:val="56B57E6A"/>
    <w:rsid w:val="56C360E3"/>
    <w:rsid w:val="56C85EF8"/>
    <w:rsid w:val="56CD6F61"/>
    <w:rsid w:val="56D26326"/>
    <w:rsid w:val="56D96AA1"/>
    <w:rsid w:val="56E60023"/>
    <w:rsid w:val="56FC699D"/>
    <w:rsid w:val="570341F8"/>
    <w:rsid w:val="5705494D"/>
    <w:rsid w:val="570861EB"/>
    <w:rsid w:val="570E7AFD"/>
    <w:rsid w:val="571D4121"/>
    <w:rsid w:val="571D6A2B"/>
    <w:rsid w:val="57201A20"/>
    <w:rsid w:val="572648C3"/>
    <w:rsid w:val="57272455"/>
    <w:rsid w:val="572D5C52"/>
    <w:rsid w:val="57345792"/>
    <w:rsid w:val="57346FE0"/>
    <w:rsid w:val="573C5E95"/>
    <w:rsid w:val="57475C4D"/>
    <w:rsid w:val="575B27BF"/>
    <w:rsid w:val="57614BB9"/>
    <w:rsid w:val="576A47B0"/>
    <w:rsid w:val="576F40E4"/>
    <w:rsid w:val="57750F02"/>
    <w:rsid w:val="57835872"/>
    <w:rsid w:val="578C4726"/>
    <w:rsid w:val="57AC45D0"/>
    <w:rsid w:val="57AC711A"/>
    <w:rsid w:val="57AE1241"/>
    <w:rsid w:val="57B273E9"/>
    <w:rsid w:val="57B27F05"/>
    <w:rsid w:val="57B67C8D"/>
    <w:rsid w:val="57BA2943"/>
    <w:rsid w:val="57C00874"/>
    <w:rsid w:val="57D40540"/>
    <w:rsid w:val="57DB3854"/>
    <w:rsid w:val="57E04A72"/>
    <w:rsid w:val="57E5236D"/>
    <w:rsid w:val="57EE718F"/>
    <w:rsid w:val="57EF4CB5"/>
    <w:rsid w:val="57F4051E"/>
    <w:rsid w:val="58093FC9"/>
    <w:rsid w:val="58346B6C"/>
    <w:rsid w:val="58372C70"/>
    <w:rsid w:val="583E1656"/>
    <w:rsid w:val="58406917"/>
    <w:rsid w:val="584B2834"/>
    <w:rsid w:val="584E5E80"/>
    <w:rsid w:val="58562F86"/>
    <w:rsid w:val="58675193"/>
    <w:rsid w:val="586B07E0"/>
    <w:rsid w:val="58737694"/>
    <w:rsid w:val="588065AF"/>
    <w:rsid w:val="58922210"/>
    <w:rsid w:val="589D1393"/>
    <w:rsid w:val="58B55EFF"/>
    <w:rsid w:val="58C3061C"/>
    <w:rsid w:val="58CA4208"/>
    <w:rsid w:val="58D42829"/>
    <w:rsid w:val="58E70221"/>
    <w:rsid w:val="58F22CAF"/>
    <w:rsid w:val="58FE1654"/>
    <w:rsid w:val="59007A6C"/>
    <w:rsid w:val="5908019E"/>
    <w:rsid w:val="591B7FEB"/>
    <w:rsid w:val="59314975"/>
    <w:rsid w:val="594401C1"/>
    <w:rsid w:val="594E7A78"/>
    <w:rsid w:val="59550740"/>
    <w:rsid w:val="596279B4"/>
    <w:rsid w:val="5966544B"/>
    <w:rsid w:val="596F4300"/>
    <w:rsid w:val="597436C4"/>
    <w:rsid w:val="59814033"/>
    <w:rsid w:val="59886CC8"/>
    <w:rsid w:val="59B60181"/>
    <w:rsid w:val="59C10AB4"/>
    <w:rsid w:val="59C3202D"/>
    <w:rsid w:val="59CF4D9E"/>
    <w:rsid w:val="59D56296"/>
    <w:rsid w:val="59D95C1D"/>
    <w:rsid w:val="59DE3233"/>
    <w:rsid w:val="59DE62A0"/>
    <w:rsid w:val="59E6060A"/>
    <w:rsid w:val="59EA1BD8"/>
    <w:rsid w:val="59EF5441"/>
    <w:rsid w:val="59F80C76"/>
    <w:rsid w:val="5A026F22"/>
    <w:rsid w:val="5A162DC3"/>
    <w:rsid w:val="5A1D1FAE"/>
    <w:rsid w:val="5A2F2F5F"/>
    <w:rsid w:val="5A3563A3"/>
    <w:rsid w:val="5A57029D"/>
    <w:rsid w:val="5A90452E"/>
    <w:rsid w:val="5A953457"/>
    <w:rsid w:val="5AA004E9"/>
    <w:rsid w:val="5AA955EF"/>
    <w:rsid w:val="5AB3646E"/>
    <w:rsid w:val="5ABA30A6"/>
    <w:rsid w:val="5AD61FA7"/>
    <w:rsid w:val="5ADE798F"/>
    <w:rsid w:val="5AE568F8"/>
    <w:rsid w:val="5AE605F2"/>
    <w:rsid w:val="5AE64A95"/>
    <w:rsid w:val="5AEB5C08"/>
    <w:rsid w:val="5AEE74A6"/>
    <w:rsid w:val="5AF251E8"/>
    <w:rsid w:val="5AF54CD9"/>
    <w:rsid w:val="5AFD593B"/>
    <w:rsid w:val="5B0171D9"/>
    <w:rsid w:val="5B21162A"/>
    <w:rsid w:val="5B225A37"/>
    <w:rsid w:val="5B323837"/>
    <w:rsid w:val="5B4F0440"/>
    <w:rsid w:val="5B5B3298"/>
    <w:rsid w:val="5B5E287E"/>
    <w:rsid w:val="5B61236E"/>
    <w:rsid w:val="5B6A1223"/>
    <w:rsid w:val="5B722965"/>
    <w:rsid w:val="5B7E6A7C"/>
    <w:rsid w:val="5B8A42EF"/>
    <w:rsid w:val="5B9A7FFC"/>
    <w:rsid w:val="5BA20634"/>
    <w:rsid w:val="5BA76E58"/>
    <w:rsid w:val="5BB03038"/>
    <w:rsid w:val="5BB5565E"/>
    <w:rsid w:val="5BBC1352"/>
    <w:rsid w:val="5BD91F04"/>
    <w:rsid w:val="5BED16CF"/>
    <w:rsid w:val="5BFB631F"/>
    <w:rsid w:val="5BFE2260"/>
    <w:rsid w:val="5C003935"/>
    <w:rsid w:val="5C0351D3"/>
    <w:rsid w:val="5C036F81"/>
    <w:rsid w:val="5C11169E"/>
    <w:rsid w:val="5C12128F"/>
    <w:rsid w:val="5C2313D1"/>
    <w:rsid w:val="5C3E4412"/>
    <w:rsid w:val="5C3F3891"/>
    <w:rsid w:val="5C4577B4"/>
    <w:rsid w:val="5C484871"/>
    <w:rsid w:val="5C4A2E02"/>
    <w:rsid w:val="5C5D2B35"/>
    <w:rsid w:val="5C602626"/>
    <w:rsid w:val="5C60665C"/>
    <w:rsid w:val="5C7659A5"/>
    <w:rsid w:val="5C7A3771"/>
    <w:rsid w:val="5C7B120D"/>
    <w:rsid w:val="5C81323B"/>
    <w:rsid w:val="5C875E04"/>
    <w:rsid w:val="5C8A1451"/>
    <w:rsid w:val="5C8D658A"/>
    <w:rsid w:val="5C922E88"/>
    <w:rsid w:val="5C967DF5"/>
    <w:rsid w:val="5C99060D"/>
    <w:rsid w:val="5CA729BF"/>
    <w:rsid w:val="5CA83399"/>
    <w:rsid w:val="5CAF3A11"/>
    <w:rsid w:val="5CB53FD1"/>
    <w:rsid w:val="5CBF734C"/>
    <w:rsid w:val="5CC33E1F"/>
    <w:rsid w:val="5CC74453"/>
    <w:rsid w:val="5CCB371C"/>
    <w:rsid w:val="5CDD5A24"/>
    <w:rsid w:val="5CE6525A"/>
    <w:rsid w:val="5CE868B8"/>
    <w:rsid w:val="5CFF1E3E"/>
    <w:rsid w:val="5D1134E3"/>
    <w:rsid w:val="5D170F36"/>
    <w:rsid w:val="5D2D69AC"/>
    <w:rsid w:val="5D3B5199"/>
    <w:rsid w:val="5D4E06D0"/>
    <w:rsid w:val="5D682369"/>
    <w:rsid w:val="5D6B3030"/>
    <w:rsid w:val="5D6F2B20"/>
    <w:rsid w:val="5D706AD4"/>
    <w:rsid w:val="5D72616D"/>
    <w:rsid w:val="5D7A3273"/>
    <w:rsid w:val="5D9500AD"/>
    <w:rsid w:val="5D9C0A90"/>
    <w:rsid w:val="5DA327CA"/>
    <w:rsid w:val="5DA4235E"/>
    <w:rsid w:val="5DAA334D"/>
    <w:rsid w:val="5DB06C95"/>
    <w:rsid w:val="5DBA2E8C"/>
    <w:rsid w:val="5DBC06E1"/>
    <w:rsid w:val="5DDC5CDC"/>
    <w:rsid w:val="5DDF5B1F"/>
    <w:rsid w:val="5DE352BC"/>
    <w:rsid w:val="5DF748C4"/>
    <w:rsid w:val="5DFC53C5"/>
    <w:rsid w:val="5E1957DF"/>
    <w:rsid w:val="5E196EBA"/>
    <w:rsid w:val="5E253BAB"/>
    <w:rsid w:val="5E2A6A47"/>
    <w:rsid w:val="5E394EDC"/>
    <w:rsid w:val="5E3C677A"/>
    <w:rsid w:val="5E4D4235"/>
    <w:rsid w:val="5E504395"/>
    <w:rsid w:val="5E5B4E53"/>
    <w:rsid w:val="5E602469"/>
    <w:rsid w:val="5E677C9B"/>
    <w:rsid w:val="5E682A6C"/>
    <w:rsid w:val="5E6F283B"/>
    <w:rsid w:val="5E7561A4"/>
    <w:rsid w:val="5EA22A81"/>
    <w:rsid w:val="5EA93E10"/>
    <w:rsid w:val="5EC073AC"/>
    <w:rsid w:val="5ED21F55"/>
    <w:rsid w:val="5ED22BFF"/>
    <w:rsid w:val="5EDA6D5D"/>
    <w:rsid w:val="5EE035AA"/>
    <w:rsid w:val="5EE05174"/>
    <w:rsid w:val="5EE412EC"/>
    <w:rsid w:val="5EE61D7E"/>
    <w:rsid w:val="5EED717C"/>
    <w:rsid w:val="5EF20E67"/>
    <w:rsid w:val="5EF57055"/>
    <w:rsid w:val="5F0D76A3"/>
    <w:rsid w:val="5F10575F"/>
    <w:rsid w:val="5F117C07"/>
    <w:rsid w:val="5F230066"/>
    <w:rsid w:val="5F2931A3"/>
    <w:rsid w:val="5F334021"/>
    <w:rsid w:val="5F3538F6"/>
    <w:rsid w:val="5F381638"/>
    <w:rsid w:val="5F385194"/>
    <w:rsid w:val="5F3F6522"/>
    <w:rsid w:val="5F4104EC"/>
    <w:rsid w:val="5F4639E0"/>
    <w:rsid w:val="5F5B7C49"/>
    <w:rsid w:val="5F686E8E"/>
    <w:rsid w:val="5F73441E"/>
    <w:rsid w:val="5F8D1984"/>
    <w:rsid w:val="5F8E1258"/>
    <w:rsid w:val="5F93061C"/>
    <w:rsid w:val="5FAB0CC9"/>
    <w:rsid w:val="5FAD7930"/>
    <w:rsid w:val="5FC829BC"/>
    <w:rsid w:val="5FC911FE"/>
    <w:rsid w:val="5FCF3D4A"/>
    <w:rsid w:val="5FE21654"/>
    <w:rsid w:val="5FEA2B00"/>
    <w:rsid w:val="5FF22E45"/>
    <w:rsid w:val="5FFB4B3F"/>
    <w:rsid w:val="6005308E"/>
    <w:rsid w:val="60163727"/>
    <w:rsid w:val="60172FFB"/>
    <w:rsid w:val="602D6CC3"/>
    <w:rsid w:val="6042451C"/>
    <w:rsid w:val="607641C6"/>
    <w:rsid w:val="607E5A53"/>
    <w:rsid w:val="60883EF9"/>
    <w:rsid w:val="608A3882"/>
    <w:rsid w:val="608B2C81"/>
    <w:rsid w:val="608F34D9"/>
    <w:rsid w:val="609805E0"/>
    <w:rsid w:val="609A2C8F"/>
    <w:rsid w:val="60AA0313"/>
    <w:rsid w:val="60AF3879"/>
    <w:rsid w:val="60C56EFB"/>
    <w:rsid w:val="60D0769B"/>
    <w:rsid w:val="60D13AF2"/>
    <w:rsid w:val="60EA0735"/>
    <w:rsid w:val="60EE6452"/>
    <w:rsid w:val="60EF149E"/>
    <w:rsid w:val="610E057E"/>
    <w:rsid w:val="613C0A62"/>
    <w:rsid w:val="615200E1"/>
    <w:rsid w:val="61555058"/>
    <w:rsid w:val="615A3AE7"/>
    <w:rsid w:val="6162474A"/>
    <w:rsid w:val="61693230"/>
    <w:rsid w:val="61796113"/>
    <w:rsid w:val="6189617B"/>
    <w:rsid w:val="61972B6A"/>
    <w:rsid w:val="61A164B5"/>
    <w:rsid w:val="61B52ACC"/>
    <w:rsid w:val="61B84B09"/>
    <w:rsid w:val="61B84E22"/>
    <w:rsid w:val="61D4389A"/>
    <w:rsid w:val="61D45514"/>
    <w:rsid w:val="61F30033"/>
    <w:rsid w:val="61FD5295"/>
    <w:rsid w:val="62031A89"/>
    <w:rsid w:val="623065F6"/>
    <w:rsid w:val="623A400D"/>
    <w:rsid w:val="624502F4"/>
    <w:rsid w:val="624B51DE"/>
    <w:rsid w:val="62561697"/>
    <w:rsid w:val="625B7B17"/>
    <w:rsid w:val="626802E1"/>
    <w:rsid w:val="62791D4B"/>
    <w:rsid w:val="627A3F79"/>
    <w:rsid w:val="628250A4"/>
    <w:rsid w:val="62840A77"/>
    <w:rsid w:val="628D3A49"/>
    <w:rsid w:val="62AF39BF"/>
    <w:rsid w:val="62CD2127"/>
    <w:rsid w:val="62CF5E0F"/>
    <w:rsid w:val="62D277D9"/>
    <w:rsid w:val="62DD43B4"/>
    <w:rsid w:val="62E35572"/>
    <w:rsid w:val="62E83E16"/>
    <w:rsid w:val="62E95123"/>
    <w:rsid w:val="62E96ED1"/>
    <w:rsid w:val="62F35FA1"/>
    <w:rsid w:val="630261E5"/>
    <w:rsid w:val="63067FD3"/>
    <w:rsid w:val="631416F0"/>
    <w:rsid w:val="631D4DCC"/>
    <w:rsid w:val="631F28F3"/>
    <w:rsid w:val="6320028C"/>
    <w:rsid w:val="632443AD"/>
    <w:rsid w:val="632950E8"/>
    <w:rsid w:val="633839B4"/>
    <w:rsid w:val="6354674F"/>
    <w:rsid w:val="63620A31"/>
    <w:rsid w:val="636E387A"/>
    <w:rsid w:val="636E5E0F"/>
    <w:rsid w:val="636F130E"/>
    <w:rsid w:val="637349EC"/>
    <w:rsid w:val="6374344C"/>
    <w:rsid w:val="6390559E"/>
    <w:rsid w:val="63922BBB"/>
    <w:rsid w:val="639C3F43"/>
    <w:rsid w:val="63A45A71"/>
    <w:rsid w:val="63A66B70"/>
    <w:rsid w:val="63C35974"/>
    <w:rsid w:val="63DE394C"/>
    <w:rsid w:val="63DF2082"/>
    <w:rsid w:val="63EB41E9"/>
    <w:rsid w:val="63ED0C43"/>
    <w:rsid w:val="63ED479F"/>
    <w:rsid w:val="63F10999"/>
    <w:rsid w:val="63FD075A"/>
    <w:rsid w:val="63FE35FF"/>
    <w:rsid w:val="640815D9"/>
    <w:rsid w:val="641A498E"/>
    <w:rsid w:val="641B5816"/>
    <w:rsid w:val="641F4B74"/>
    <w:rsid w:val="642B587D"/>
    <w:rsid w:val="643367BB"/>
    <w:rsid w:val="64414AEB"/>
    <w:rsid w:val="64460353"/>
    <w:rsid w:val="645206D0"/>
    <w:rsid w:val="64532D8E"/>
    <w:rsid w:val="645E6CBF"/>
    <w:rsid w:val="646B1B68"/>
    <w:rsid w:val="64820ABF"/>
    <w:rsid w:val="64AA08E2"/>
    <w:rsid w:val="64D12312"/>
    <w:rsid w:val="64D37E39"/>
    <w:rsid w:val="64EA3B44"/>
    <w:rsid w:val="65002A2C"/>
    <w:rsid w:val="6502427A"/>
    <w:rsid w:val="65033830"/>
    <w:rsid w:val="6509385A"/>
    <w:rsid w:val="65201DEF"/>
    <w:rsid w:val="65382F87"/>
    <w:rsid w:val="653D1756"/>
    <w:rsid w:val="653E102A"/>
    <w:rsid w:val="65442AE4"/>
    <w:rsid w:val="654B78CA"/>
    <w:rsid w:val="65577BA6"/>
    <w:rsid w:val="65624D19"/>
    <w:rsid w:val="656C55D4"/>
    <w:rsid w:val="656E5DB3"/>
    <w:rsid w:val="657607C4"/>
    <w:rsid w:val="65986A82"/>
    <w:rsid w:val="65AD4482"/>
    <w:rsid w:val="65B25CA0"/>
    <w:rsid w:val="65C07C91"/>
    <w:rsid w:val="65D8322D"/>
    <w:rsid w:val="65DC4ACB"/>
    <w:rsid w:val="65E676F8"/>
    <w:rsid w:val="65F8567D"/>
    <w:rsid w:val="65FA13F5"/>
    <w:rsid w:val="66013B8E"/>
    <w:rsid w:val="660202AA"/>
    <w:rsid w:val="663012BB"/>
    <w:rsid w:val="66304E17"/>
    <w:rsid w:val="66326DE1"/>
    <w:rsid w:val="663D12E2"/>
    <w:rsid w:val="66417024"/>
    <w:rsid w:val="66424284"/>
    <w:rsid w:val="66504D19"/>
    <w:rsid w:val="665243A2"/>
    <w:rsid w:val="66552ACF"/>
    <w:rsid w:val="665533E3"/>
    <w:rsid w:val="665B6338"/>
    <w:rsid w:val="665E1984"/>
    <w:rsid w:val="66660838"/>
    <w:rsid w:val="66664CDC"/>
    <w:rsid w:val="667411A7"/>
    <w:rsid w:val="66742F55"/>
    <w:rsid w:val="6680605A"/>
    <w:rsid w:val="66837ED2"/>
    <w:rsid w:val="668C58AE"/>
    <w:rsid w:val="66A7157D"/>
    <w:rsid w:val="66AF32B2"/>
    <w:rsid w:val="66B5531C"/>
    <w:rsid w:val="66B94E0C"/>
    <w:rsid w:val="66BC37E2"/>
    <w:rsid w:val="66C7589F"/>
    <w:rsid w:val="66CE332E"/>
    <w:rsid w:val="66DB2FD4"/>
    <w:rsid w:val="66E60023"/>
    <w:rsid w:val="66F2611B"/>
    <w:rsid w:val="66F44096"/>
    <w:rsid w:val="670562A3"/>
    <w:rsid w:val="6707201B"/>
    <w:rsid w:val="670B7AEA"/>
    <w:rsid w:val="671E1113"/>
    <w:rsid w:val="67220595"/>
    <w:rsid w:val="67241800"/>
    <w:rsid w:val="672A3F5C"/>
    <w:rsid w:val="672C2A5E"/>
    <w:rsid w:val="672D3563"/>
    <w:rsid w:val="673D5A3D"/>
    <w:rsid w:val="67505B4F"/>
    <w:rsid w:val="6756421A"/>
    <w:rsid w:val="6759214B"/>
    <w:rsid w:val="67630CEF"/>
    <w:rsid w:val="67734619"/>
    <w:rsid w:val="67780EDA"/>
    <w:rsid w:val="67825B46"/>
    <w:rsid w:val="67857911"/>
    <w:rsid w:val="678673E4"/>
    <w:rsid w:val="678A67A9"/>
    <w:rsid w:val="67961A0A"/>
    <w:rsid w:val="679C7611"/>
    <w:rsid w:val="67A4786A"/>
    <w:rsid w:val="67A81366"/>
    <w:rsid w:val="67B6759E"/>
    <w:rsid w:val="67B9759D"/>
    <w:rsid w:val="67D11A4E"/>
    <w:rsid w:val="67D143D7"/>
    <w:rsid w:val="67D46CDE"/>
    <w:rsid w:val="67D87514"/>
    <w:rsid w:val="67F21A05"/>
    <w:rsid w:val="67F87BB6"/>
    <w:rsid w:val="67FA392E"/>
    <w:rsid w:val="67FB3202"/>
    <w:rsid w:val="68016A6B"/>
    <w:rsid w:val="68116E94"/>
    <w:rsid w:val="6819475B"/>
    <w:rsid w:val="681A3DE2"/>
    <w:rsid w:val="683230C8"/>
    <w:rsid w:val="683F7593"/>
    <w:rsid w:val="685F3791"/>
    <w:rsid w:val="68637725"/>
    <w:rsid w:val="688A7DAC"/>
    <w:rsid w:val="68906041"/>
    <w:rsid w:val="689B5EB5"/>
    <w:rsid w:val="68A5389A"/>
    <w:rsid w:val="68AF1D6D"/>
    <w:rsid w:val="68B161D3"/>
    <w:rsid w:val="68C9702B"/>
    <w:rsid w:val="68CF43EA"/>
    <w:rsid w:val="68D93544"/>
    <w:rsid w:val="68DC63DC"/>
    <w:rsid w:val="68E1070E"/>
    <w:rsid w:val="68F62120"/>
    <w:rsid w:val="690B56C7"/>
    <w:rsid w:val="690C3CE7"/>
    <w:rsid w:val="691B3B5C"/>
    <w:rsid w:val="69234CAD"/>
    <w:rsid w:val="693F160F"/>
    <w:rsid w:val="69416EAD"/>
    <w:rsid w:val="694C3FC0"/>
    <w:rsid w:val="695452C0"/>
    <w:rsid w:val="695F613F"/>
    <w:rsid w:val="696D1D00"/>
    <w:rsid w:val="69765D89"/>
    <w:rsid w:val="697D4F6A"/>
    <w:rsid w:val="698C6808"/>
    <w:rsid w:val="699163F6"/>
    <w:rsid w:val="699F653B"/>
    <w:rsid w:val="69C16928"/>
    <w:rsid w:val="69CD7914"/>
    <w:rsid w:val="69D47128"/>
    <w:rsid w:val="69DA5DFE"/>
    <w:rsid w:val="69EC374B"/>
    <w:rsid w:val="69F25583"/>
    <w:rsid w:val="69F66377"/>
    <w:rsid w:val="6A0C71FA"/>
    <w:rsid w:val="6A1C5DDE"/>
    <w:rsid w:val="6A1D56B2"/>
    <w:rsid w:val="6A1F767C"/>
    <w:rsid w:val="6A2627B9"/>
    <w:rsid w:val="6A3063C2"/>
    <w:rsid w:val="6A444CAE"/>
    <w:rsid w:val="6A462E5B"/>
    <w:rsid w:val="6A49294B"/>
    <w:rsid w:val="6A503CD9"/>
    <w:rsid w:val="6A55529A"/>
    <w:rsid w:val="6A692CB7"/>
    <w:rsid w:val="6A696B49"/>
    <w:rsid w:val="6A794FDE"/>
    <w:rsid w:val="6A7F43C0"/>
    <w:rsid w:val="6A8952C2"/>
    <w:rsid w:val="6A906D98"/>
    <w:rsid w:val="6AA6423E"/>
    <w:rsid w:val="6AB57FE0"/>
    <w:rsid w:val="6AC344AB"/>
    <w:rsid w:val="6AC65D4A"/>
    <w:rsid w:val="6AD46A66"/>
    <w:rsid w:val="6AED37F2"/>
    <w:rsid w:val="6AEF7DCE"/>
    <w:rsid w:val="6AF723A7"/>
    <w:rsid w:val="6AF92B44"/>
    <w:rsid w:val="6B170596"/>
    <w:rsid w:val="6B3A1E2C"/>
    <w:rsid w:val="6B3C7DBA"/>
    <w:rsid w:val="6B621F16"/>
    <w:rsid w:val="6B6F4633"/>
    <w:rsid w:val="6B717BCD"/>
    <w:rsid w:val="6B7B2FD8"/>
    <w:rsid w:val="6B7D161D"/>
    <w:rsid w:val="6B9023FF"/>
    <w:rsid w:val="6B9F5BAD"/>
    <w:rsid w:val="6BA442DD"/>
    <w:rsid w:val="6BA46BE1"/>
    <w:rsid w:val="6BA936A1"/>
    <w:rsid w:val="6BBE4C73"/>
    <w:rsid w:val="6BC04E8F"/>
    <w:rsid w:val="6BC06C3D"/>
    <w:rsid w:val="6BC26511"/>
    <w:rsid w:val="6BC404DB"/>
    <w:rsid w:val="6BC95AF1"/>
    <w:rsid w:val="6BCA6224"/>
    <w:rsid w:val="6BD10E4A"/>
    <w:rsid w:val="6BD41C61"/>
    <w:rsid w:val="6BD83F86"/>
    <w:rsid w:val="6BE91CF0"/>
    <w:rsid w:val="6BF32B6E"/>
    <w:rsid w:val="6BFB1A23"/>
    <w:rsid w:val="6BFF5A02"/>
    <w:rsid w:val="6C060AF4"/>
    <w:rsid w:val="6C0A614D"/>
    <w:rsid w:val="6C19152A"/>
    <w:rsid w:val="6C1D4188"/>
    <w:rsid w:val="6C303DC2"/>
    <w:rsid w:val="6C305B70"/>
    <w:rsid w:val="6C3952AC"/>
    <w:rsid w:val="6C3D676B"/>
    <w:rsid w:val="6C440EAF"/>
    <w:rsid w:val="6C5D448C"/>
    <w:rsid w:val="6C692E30"/>
    <w:rsid w:val="6C77379F"/>
    <w:rsid w:val="6C8C114B"/>
    <w:rsid w:val="6CA672D2"/>
    <w:rsid w:val="6CAD71C1"/>
    <w:rsid w:val="6CCB7647"/>
    <w:rsid w:val="6CD504C6"/>
    <w:rsid w:val="6CF21078"/>
    <w:rsid w:val="6CF9407C"/>
    <w:rsid w:val="6D002DFC"/>
    <w:rsid w:val="6D194017"/>
    <w:rsid w:val="6D1A412B"/>
    <w:rsid w:val="6D1B05CF"/>
    <w:rsid w:val="6D2A6A64"/>
    <w:rsid w:val="6D341ED3"/>
    <w:rsid w:val="6D364163"/>
    <w:rsid w:val="6D3A657B"/>
    <w:rsid w:val="6D571889"/>
    <w:rsid w:val="6D592EA5"/>
    <w:rsid w:val="6D837F22"/>
    <w:rsid w:val="6D8E5551"/>
    <w:rsid w:val="6DB56E82"/>
    <w:rsid w:val="6DBB52DB"/>
    <w:rsid w:val="6DBD6517"/>
    <w:rsid w:val="6DC132D7"/>
    <w:rsid w:val="6DC76061"/>
    <w:rsid w:val="6DCE3893"/>
    <w:rsid w:val="6DD10C8D"/>
    <w:rsid w:val="6DEF55B7"/>
    <w:rsid w:val="6DFA6436"/>
    <w:rsid w:val="6E0948CB"/>
    <w:rsid w:val="6E22773B"/>
    <w:rsid w:val="6E5D0773"/>
    <w:rsid w:val="6E602011"/>
    <w:rsid w:val="6E66587A"/>
    <w:rsid w:val="6E711527"/>
    <w:rsid w:val="6E751F61"/>
    <w:rsid w:val="6E761835"/>
    <w:rsid w:val="6E79211E"/>
    <w:rsid w:val="6E8126B3"/>
    <w:rsid w:val="6E82467D"/>
    <w:rsid w:val="6E8439ED"/>
    <w:rsid w:val="6E9323E7"/>
    <w:rsid w:val="6E9C129B"/>
    <w:rsid w:val="6E9C573F"/>
    <w:rsid w:val="6EA14B04"/>
    <w:rsid w:val="6EA6211A"/>
    <w:rsid w:val="6EAD16FA"/>
    <w:rsid w:val="6EC23191"/>
    <w:rsid w:val="6EC93EB4"/>
    <w:rsid w:val="6ED85841"/>
    <w:rsid w:val="6EEC3440"/>
    <w:rsid w:val="6EF530A1"/>
    <w:rsid w:val="6F141745"/>
    <w:rsid w:val="6F143F5C"/>
    <w:rsid w:val="6F241291"/>
    <w:rsid w:val="6F255735"/>
    <w:rsid w:val="6F3C65DA"/>
    <w:rsid w:val="6F5837CB"/>
    <w:rsid w:val="6F6D5423"/>
    <w:rsid w:val="6F7B1C18"/>
    <w:rsid w:val="6F7C0E3D"/>
    <w:rsid w:val="6F7E6BF3"/>
    <w:rsid w:val="6F7F4023"/>
    <w:rsid w:val="6F82185F"/>
    <w:rsid w:val="6F886353"/>
    <w:rsid w:val="6F88683F"/>
    <w:rsid w:val="6F887838"/>
    <w:rsid w:val="6F8E41A4"/>
    <w:rsid w:val="6FA32AFD"/>
    <w:rsid w:val="6FB677CD"/>
    <w:rsid w:val="6FB7179E"/>
    <w:rsid w:val="6FB940CF"/>
    <w:rsid w:val="6FBB7D3E"/>
    <w:rsid w:val="6FBD3BBF"/>
    <w:rsid w:val="6FDD600F"/>
    <w:rsid w:val="6FE4739E"/>
    <w:rsid w:val="6FE532F1"/>
    <w:rsid w:val="6FE86762"/>
    <w:rsid w:val="6FE949B4"/>
    <w:rsid w:val="6FEC0000"/>
    <w:rsid w:val="6FEE70E9"/>
    <w:rsid w:val="6FF01D9A"/>
    <w:rsid w:val="6FF54D17"/>
    <w:rsid w:val="6FF60851"/>
    <w:rsid w:val="70096E04"/>
    <w:rsid w:val="700C2451"/>
    <w:rsid w:val="70310109"/>
    <w:rsid w:val="703235D5"/>
    <w:rsid w:val="70380103"/>
    <w:rsid w:val="703A3D0A"/>
    <w:rsid w:val="703D6AAE"/>
    <w:rsid w:val="70433998"/>
    <w:rsid w:val="704E2AC7"/>
    <w:rsid w:val="70634139"/>
    <w:rsid w:val="7069758F"/>
    <w:rsid w:val="70705949"/>
    <w:rsid w:val="70744007"/>
    <w:rsid w:val="708244C1"/>
    <w:rsid w:val="708B529E"/>
    <w:rsid w:val="7097708A"/>
    <w:rsid w:val="709C5DB4"/>
    <w:rsid w:val="70B236B4"/>
    <w:rsid w:val="70BF6642"/>
    <w:rsid w:val="70CC7896"/>
    <w:rsid w:val="70F53102"/>
    <w:rsid w:val="70FF075C"/>
    <w:rsid w:val="710650F2"/>
    <w:rsid w:val="71066EA0"/>
    <w:rsid w:val="711C4915"/>
    <w:rsid w:val="71211F2C"/>
    <w:rsid w:val="71237A52"/>
    <w:rsid w:val="71431EA2"/>
    <w:rsid w:val="71473362"/>
    <w:rsid w:val="71525070"/>
    <w:rsid w:val="715C2F64"/>
    <w:rsid w:val="7162598C"/>
    <w:rsid w:val="71797038"/>
    <w:rsid w:val="71804EA4"/>
    <w:rsid w:val="71983729"/>
    <w:rsid w:val="71AF56C7"/>
    <w:rsid w:val="71B36501"/>
    <w:rsid w:val="71E259CA"/>
    <w:rsid w:val="71F66F14"/>
    <w:rsid w:val="71F907B3"/>
    <w:rsid w:val="721455EC"/>
    <w:rsid w:val="72247F25"/>
    <w:rsid w:val="722F68CA"/>
    <w:rsid w:val="723058B0"/>
    <w:rsid w:val="723143F0"/>
    <w:rsid w:val="724D08F0"/>
    <w:rsid w:val="72534367"/>
    <w:rsid w:val="725D51E5"/>
    <w:rsid w:val="72605EE6"/>
    <w:rsid w:val="726F6CC7"/>
    <w:rsid w:val="72807126"/>
    <w:rsid w:val="7282044A"/>
    <w:rsid w:val="728B1DE3"/>
    <w:rsid w:val="728C1627"/>
    <w:rsid w:val="728E1843"/>
    <w:rsid w:val="729C5939"/>
    <w:rsid w:val="72A4584D"/>
    <w:rsid w:val="72A5093A"/>
    <w:rsid w:val="72BF2E76"/>
    <w:rsid w:val="72D51220"/>
    <w:rsid w:val="72DF3E4C"/>
    <w:rsid w:val="72E75D66"/>
    <w:rsid w:val="72ED47BB"/>
    <w:rsid w:val="72F9401A"/>
    <w:rsid w:val="731E3A64"/>
    <w:rsid w:val="733221CE"/>
    <w:rsid w:val="73497518"/>
    <w:rsid w:val="734E4B2E"/>
    <w:rsid w:val="734F6035"/>
    <w:rsid w:val="73634A7D"/>
    <w:rsid w:val="73682094"/>
    <w:rsid w:val="73740A39"/>
    <w:rsid w:val="737C169B"/>
    <w:rsid w:val="73805E5E"/>
    <w:rsid w:val="73814F04"/>
    <w:rsid w:val="7388084A"/>
    <w:rsid w:val="73922C6D"/>
    <w:rsid w:val="73944C37"/>
    <w:rsid w:val="739C3AEB"/>
    <w:rsid w:val="73BA54D2"/>
    <w:rsid w:val="73BA5622"/>
    <w:rsid w:val="73BC5F3C"/>
    <w:rsid w:val="73C25DD5"/>
    <w:rsid w:val="73C343E4"/>
    <w:rsid w:val="73CD19B2"/>
    <w:rsid w:val="73E56BC8"/>
    <w:rsid w:val="73E831D5"/>
    <w:rsid w:val="73F25E01"/>
    <w:rsid w:val="73F506D6"/>
    <w:rsid w:val="73FC0A2E"/>
    <w:rsid w:val="740B2A1F"/>
    <w:rsid w:val="740E335C"/>
    <w:rsid w:val="74117C8D"/>
    <w:rsid w:val="741713C4"/>
    <w:rsid w:val="74220923"/>
    <w:rsid w:val="74257F85"/>
    <w:rsid w:val="7430772F"/>
    <w:rsid w:val="743C0E2B"/>
    <w:rsid w:val="743E2DF5"/>
    <w:rsid w:val="74450114"/>
    <w:rsid w:val="744A79EB"/>
    <w:rsid w:val="744E128A"/>
    <w:rsid w:val="745708AE"/>
    <w:rsid w:val="746B557E"/>
    <w:rsid w:val="746D7236"/>
    <w:rsid w:val="74806F69"/>
    <w:rsid w:val="74820F33"/>
    <w:rsid w:val="74852401"/>
    <w:rsid w:val="749F1AE5"/>
    <w:rsid w:val="749F7D37"/>
    <w:rsid w:val="74AE1D28"/>
    <w:rsid w:val="74B471B3"/>
    <w:rsid w:val="74B66E2F"/>
    <w:rsid w:val="74E03EAC"/>
    <w:rsid w:val="74E7348C"/>
    <w:rsid w:val="74F55BA9"/>
    <w:rsid w:val="7501454E"/>
    <w:rsid w:val="750202C6"/>
    <w:rsid w:val="75022074"/>
    <w:rsid w:val="75077FCA"/>
    <w:rsid w:val="751B27D2"/>
    <w:rsid w:val="75221B04"/>
    <w:rsid w:val="752B7759"/>
    <w:rsid w:val="75510906"/>
    <w:rsid w:val="75630D65"/>
    <w:rsid w:val="75643640"/>
    <w:rsid w:val="756B7C19"/>
    <w:rsid w:val="75717E89"/>
    <w:rsid w:val="75750A98"/>
    <w:rsid w:val="757A6A57"/>
    <w:rsid w:val="757D1115"/>
    <w:rsid w:val="758331B5"/>
    <w:rsid w:val="75947443"/>
    <w:rsid w:val="75AB270C"/>
    <w:rsid w:val="75C830D4"/>
    <w:rsid w:val="75CB06B8"/>
    <w:rsid w:val="75F419BD"/>
    <w:rsid w:val="760C31AA"/>
    <w:rsid w:val="761C4031"/>
    <w:rsid w:val="762878B8"/>
    <w:rsid w:val="762A27DA"/>
    <w:rsid w:val="76312C11"/>
    <w:rsid w:val="763E0E8A"/>
    <w:rsid w:val="76430936"/>
    <w:rsid w:val="76524935"/>
    <w:rsid w:val="765336FE"/>
    <w:rsid w:val="76630E87"/>
    <w:rsid w:val="76740D50"/>
    <w:rsid w:val="76764AC8"/>
    <w:rsid w:val="76816FC9"/>
    <w:rsid w:val="76832D41"/>
    <w:rsid w:val="769431A0"/>
    <w:rsid w:val="769614FB"/>
    <w:rsid w:val="76A50965"/>
    <w:rsid w:val="76A6461F"/>
    <w:rsid w:val="76AF3B36"/>
    <w:rsid w:val="76B80C3C"/>
    <w:rsid w:val="76C53359"/>
    <w:rsid w:val="76DE441B"/>
    <w:rsid w:val="76EB3A50"/>
    <w:rsid w:val="76F679B7"/>
    <w:rsid w:val="76FE20DF"/>
    <w:rsid w:val="77132317"/>
    <w:rsid w:val="772E316D"/>
    <w:rsid w:val="77356731"/>
    <w:rsid w:val="773D1603"/>
    <w:rsid w:val="77400C32"/>
    <w:rsid w:val="774A6156"/>
    <w:rsid w:val="7752668D"/>
    <w:rsid w:val="775E5C88"/>
    <w:rsid w:val="776E3C1A"/>
    <w:rsid w:val="77732652"/>
    <w:rsid w:val="777803CC"/>
    <w:rsid w:val="77876861"/>
    <w:rsid w:val="77972F48"/>
    <w:rsid w:val="77C11D73"/>
    <w:rsid w:val="77C34564"/>
    <w:rsid w:val="77D71596"/>
    <w:rsid w:val="77E31CE9"/>
    <w:rsid w:val="77EA751B"/>
    <w:rsid w:val="77EB35FA"/>
    <w:rsid w:val="780103C1"/>
    <w:rsid w:val="780B6A60"/>
    <w:rsid w:val="780D320A"/>
    <w:rsid w:val="781D3B03"/>
    <w:rsid w:val="781F6205"/>
    <w:rsid w:val="783F6BF7"/>
    <w:rsid w:val="78434E7D"/>
    <w:rsid w:val="78526E6F"/>
    <w:rsid w:val="786A41B8"/>
    <w:rsid w:val="786F5C73"/>
    <w:rsid w:val="7871660D"/>
    <w:rsid w:val="78987C84"/>
    <w:rsid w:val="789E20B4"/>
    <w:rsid w:val="78C4148F"/>
    <w:rsid w:val="78C961F4"/>
    <w:rsid w:val="78E21FA1"/>
    <w:rsid w:val="78EE4DE9"/>
    <w:rsid w:val="78FC33D7"/>
    <w:rsid w:val="790901FF"/>
    <w:rsid w:val="791B1956"/>
    <w:rsid w:val="7924080B"/>
    <w:rsid w:val="79254583"/>
    <w:rsid w:val="792D540E"/>
    <w:rsid w:val="794609F9"/>
    <w:rsid w:val="794F07DE"/>
    <w:rsid w:val="796919EA"/>
    <w:rsid w:val="796926C2"/>
    <w:rsid w:val="797F5A41"/>
    <w:rsid w:val="798B088A"/>
    <w:rsid w:val="798F3644"/>
    <w:rsid w:val="79933102"/>
    <w:rsid w:val="7993773F"/>
    <w:rsid w:val="799A287B"/>
    <w:rsid w:val="79C142AC"/>
    <w:rsid w:val="79D10450"/>
    <w:rsid w:val="79DC2E94"/>
    <w:rsid w:val="79E9124E"/>
    <w:rsid w:val="79F754BC"/>
    <w:rsid w:val="79FF2F9E"/>
    <w:rsid w:val="7A056BAC"/>
    <w:rsid w:val="7A0860A5"/>
    <w:rsid w:val="7A245426"/>
    <w:rsid w:val="7A286917"/>
    <w:rsid w:val="7A290118"/>
    <w:rsid w:val="7A3053BF"/>
    <w:rsid w:val="7A3607F1"/>
    <w:rsid w:val="7A3B5AEB"/>
    <w:rsid w:val="7A5C2227"/>
    <w:rsid w:val="7A601D17"/>
    <w:rsid w:val="7A6376BF"/>
    <w:rsid w:val="7A756E44"/>
    <w:rsid w:val="7A82542A"/>
    <w:rsid w:val="7A8E67CA"/>
    <w:rsid w:val="7A951295"/>
    <w:rsid w:val="7A97688D"/>
    <w:rsid w:val="7A9814B1"/>
    <w:rsid w:val="7AA65250"/>
    <w:rsid w:val="7AB43E11"/>
    <w:rsid w:val="7AD06D06"/>
    <w:rsid w:val="7ADD3367"/>
    <w:rsid w:val="7AEA338E"/>
    <w:rsid w:val="7AF256B6"/>
    <w:rsid w:val="7AF449C4"/>
    <w:rsid w:val="7B051225"/>
    <w:rsid w:val="7B0846E3"/>
    <w:rsid w:val="7B33544A"/>
    <w:rsid w:val="7B4235C8"/>
    <w:rsid w:val="7B457831"/>
    <w:rsid w:val="7B486307"/>
    <w:rsid w:val="7B4C229B"/>
    <w:rsid w:val="7B4C4049"/>
    <w:rsid w:val="7B4C5DF7"/>
    <w:rsid w:val="7B5178B1"/>
    <w:rsid w:val="7B5F5032"/>
    <w:rsid w:val="7B670E83"/>
    <w:rsid w:val="7B7F7F7B"/>
    <w:rsid w:val="7B914268"/>
    <w:rsid w:val="7B965AB3"/>
    <w:rsid w:val="7BA75723"/>
    <w:rsid w:val="7BBC1AD5"/>
    <w:rsid w:val="7BBD6CF5"/>
    <w:rsid w:val="7BC2255D"/>
    <w:rsid w:val="7BEF7850"/>
    <w:rsid w:val="7BFF2E69"/>
    <w:rsid w:val="7C036DFE"/>
    <w:rsid w:val="7C09018C"/>
    <w:rsid w:val="7C165667"/>
    <w:rsid w:val="7C1F275F"/>
    <w:rsid w:val="7C280612"/>
    <w:rsid w:val="7C3074C7"/>
    <w:rsid w:val="7C444D20"/>
    <w:rsid w:val="7C540FAC"/>
    <w:rsid w:val="7C5C650E"/>
    <w:rsid w:val="7C725D31"/>
    <w:rsid w:val="7C7C0DEA"/>
    <w:rsid w:val="7CAA7279"/>
    <w:rsid w:val="7CB00608"/>
    <w:rsid w:val="7CBE0DB4"/>
    <w:rsid w:val="7CD442F6"/>
    <w:rsid w:val="7CD6006E"/>
    <w:rsid w:val="7CE64A4C"/>
    <w:rsid w:val="7CF04F9F"/>
    <w:rsid w:val="7CF14EA8"/>
    <w:rsid w:val="7CF718EF"/>
    <w:rsid w:val="7CFC6873"/>
    <w:rsid w:val="7D07647A"/>
    <w:rsid w:val="7D146DE8"/>
    <w:rsid w:val="7D177DFD"/>
    <w:rsid w:val="7D1D5C9D"/>
    <w:rsid w:val="7D1F286A"/>
    <w:rsid w:val="7D2A03BA"/>
    <w:rsid w:val="7D31799A"/>
    <w:rsid w:val="7D3704A9"/>
    <w:rsid w:val="7D3935CB"/>
    <w:rsid w:val="7D3E3B69"/>
    <w:rsid w:val="7D5316BF"/>
    <w:rsid w:val="7D562F5D"/>
    <w:rsid w:val="7D5E593D"/>
    <w:rsid w:val="7D6513F2"/>
    <w:rsid w:val="7D72364A"/>
    <w:rsid w:val="7D731D61"/>
    <w:rsid w:val="7D7B0C16"/>
    <w:rsid w:val="7D7D6095"/>
    <w:rsid w:val="7D7F24B4"/>
    <w:rsid w:val="7D8E0CD4"/>
    <w:rsid w:val="7D99109C"/>
    <w:rsid w:val="7D9A4AFF"/>
    <w:rsid w:val="7D9E4E08"/>
    <w:rsid w:val="7DAC5273"/>
    <w:rsid w:val="7DAD28DC"/>
    <w:rsid w:val="7DB14637"/>
    <w:rsid w:val="7DBF464A"/>
    <w:rsid w:val="7DC15CCA"/>
    <w:rsid w:val="7DC97315"/>
    <w:rsid w:val="7DCD3331"/>
    <w:rsid w:val="7DE62533"/>
    <w:rsid w:val="7DF84014"/>
    <w:rsid w:val="7DFA4423"/>
    <w:rsid w:val="7E0105AB"/>
    <w:rsid w:val="7E0503B7"/>
    <w:rsid w:val="7E074257"/>
    <w:rsid w:val="7E0E55E6"/>
    <w:rsid w:val="7E1C7D03"/>
    <w:rsid w:val="7E384472"/>
    <w:rsid w:val="7E6E1B0B"/>
    <w:rsid w:val="7E795155"/>
    <w:rsid w:val="7E841FE0"/>
    <w:rsid w:val="7E843AFA"/>
    <w:rsid w:val="7E86748C"/>
    <w:rsid w:val="7E885398"/>
    <w:rsid w:val="7E9F4667"/>
    <w:rsid w:val="7EAD3051"/>
    <w:rsid w:val="7EB20667"/>
    <w:rsid w:val="7EBE27A4"/>
    <w:rsid w:val="7EC81C39"/>
    <w:rsid w:val="7EE55250"/>
    <w:rsid w:val="7EF94618"/>
    <w:rsid w:val="7F003D42"/>
    <w:rsid w:val="7F054C3B"/>
    <w:rsid w:val="7F076A8B"/>
    <w:rsid w:val="7F1430D0"/>
    <w:rsid w:val="7F211349"/>
    <w:rsid w:val="7F2B19DA"/>
    <w:rsid w:val="7F2C0419"/>
    <w:rsid w:val="7F2C21C7"/>
    <w:rsid w:val="7F3217A8"/>
    <w:rsid w:val="7F343772"/>
    <w:rsid w:val="7F3557C4"/>
    <w:rsid w:val="7F405C73"/>
    <w:rsid w:val="7F460DAF"/>
    <w:rsid w:val="7F4736ED"/>
    <w:rsid w:val="7F4946CE"/>
    <w:rsid w:val="7F5A5859"/>
    <w:rsid w:val="7F5D6825"/>
    <w:rsid w:val="7F625BE9"/>
    <w:rsid w:val="7F631B2A"/>
    <w:rsid w:val="7F65392B"/>
    <w:rsid w:val="7F743B6E"/>
    <w:rsid w:val="7F98785D"/>
    <w:rsid w:val="7FA501CC"/>
    <w:rsid w:val="7FAE52D2"/>
    <w:rsid w:val="7FBB354B"/>
    <w:rsid w:val="7FC66C16"/>
    <w:rsid w:val="7FC9626B"/>
    <w:rsid w:val="7FD0349B"/>
    <w:rsid w:val="7FD60385"/>
    <w:rsid w:val="7FDD1714"/>
    <w:rsid w:val="7FE27939"/>
    <w:rsid w:val="7FE505C8"/>
    <w:rsid w:val="7FEC7BA9"/>
    <w:rsid w:val="7FF5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CEE74B6"/>
  <w15:docId w15:val="{2486223A-82BB-446A-897A-85AC339D7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paragraph" w:styleId="1">
    <w:name w:val="heading 1"/>
    <w:basedOn w:val="a"/>
    <w:next w:val="a"/>
    <w:link w:val="10"/>
    <w:qFormat/>
    <w:rsid w:val="00325C0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outlineLvl w:val="2"/>
    </w:pPr>
    <w:rPr>
      <w:rFonts w:ascii="宋体" w:eastAsia="宋体" w:hAnsi="宋体" w:cs="Times New Roman" w:hint="eastAsia"/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</w:style>
  <w:style w:type="paragraph" w:styleId="a4">
    <w:name w:val="footer"/>
    <w:basedOn w:val="a"/>
    <w:autoRedefine/>
    <w:qFormat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6">
    <w:name w:val="Normal (Web)"/>
    <w:basedOn w:val="a"/>
    <w:autoRedefine/>
    <w:qFormat/>
    <w:pPr>
      <w:spacing w:beforeAutospacing="1" w:afterAutospacing="1"/>
    </w:pPr>
    <w:rPr>
      <w:rFonts w:cs="Times New Roman"/>
      <w:sz w:val="24"/>
      <w:lang w:eastAsia="zh-CN"/>
    </w:rPr>
  </w:style>
  <w:style w:type="table" w:styleId="a7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autoRedefine/>
    <w:qFormat/>
    <w:rPr>
      <w:b/>
    </w:rPr>
  </w:style>
  <w:style w:type="character" w:styleId="a9">
    <w:name w:val="Hyperlink"/>
    <w:basedOn w:val="a0"/>
    <w:autoRedefine/>
    <w:qFormat/>
    <w:rPr>
      <w:color w:val="0000FF"/>
      <w:u w:val="single"/>
    </w:rPr>
  </w:style>
  <w:style w:type="paragraph" w:customStyle="1" w:styleId="TableText">
    <w:name w:val="Table Text"/>
    <w:basedOn w:val="a"/>
    <w:autoRedefine/>
    <w:semiHidden/>
    <w:qFormat/>
    <w:rsid w:val="005A4E86"/>
    <w:pPr>
      <w:spacing w:before="252" w:line="170" w:lineRule="auto"/>
      <w:ind w:left="101" w:firstLine="392"/>
      <w:jc w:val="center"/>
    </w:pPr>
    <w:rPr>
      <w:rFonts w:ascii="微软雅黑" w:eastAsia="微软雅黑" w:hAnsi="微软雅黑" w:cs="微软雅黑"/>
      <w:b/>
      <w:bCs/>
      <w:spacing w:val="3"/>
      <w:sz w:val="19"/>
      <w:szCs w:val="19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列表段落1"/>
    <w:basedOn w:val="a"/>
    <w:autoRedefine/>
    <w:uiPriority w:val="34"/>
    <w:qFormat/>
    <w:pPr>
      <w:ind w:leftChars="200" w:left="480"/>
    </w:pPr>
    <w:rPr>
      <w:rFonts w:asciiTheme="minorHAnsi" w:eastAsiaTheme="minorEastAsia" w:hAnsiTheme="minorHAnsi" w:cstheme="minorBidi"/>
      <w:sz w:val="24"/>
      <w:szCs w:val="22"/>
      <w:lang w:eastAsia="zh-TW"/>
    </w:rPr>
  </w:style>
  <w:style w:type="paragraph" w:styleId="aa">
    <w:name w:val="List Paragraph"/>
    <w:basedOn w:val="a"/>
    <w:uiPriority w:val="99"/>
    <w:rsid w:val="00DC0244"/>
    <w:pPr>
      <w:ind w:firstLineChars="200" w:firstLine="420"/>
    </w:pPr>
  </w:style>
  <w:style w:type="character" w:customStyle="1" w:styleId="10">
    <w:name w:val="标题 1 字符"/>
    <w:basedOn w:val="a0"/>
    <w:link w:val="1"/>
    <w:rsid w:val="00325C0E"/>
    <w:rPr>
      <w:rFonts w:ascii="Arial" w:eastAsia="Arial" w:hAnsi="Arial" w:cs="Arial"/>
      <w:b/>
      <w:bCs/>
      <w:snapToGrid w:val="0"/>
      <w:color w:val="000000"/>
      <w:kern w:val="44"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6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20827">
          <w:marLeft w:val="0"/>
          <w:marRight w:val="0"/>
          <w:marTop w:val="0"/>
          <w:marBottom w:val="0"/>
          <w:divBdr>
            <w:top w:val="single" w:sz="6" w:space="8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7695">
          <w:marLeft w:val="0"/>
          <w:marRight w:val="0"/>
          <w:marTop w:val="0"/>
          <w:marBottom w:val="0"/>
          <w:divBdr>
            <w:top w:val="single" w:sz="6" w:space="8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4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2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14.png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A68FAD3-E47E-4887-8DCF-FB27DD01D7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701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WPS_1180513195</dc:creator>
  <cp:lastModifiedBy>a52191</cp:lastModifiedBy>
  <cp:revision>2</cp:revision>
  <cp:lastPrinted>2024-07-26T02:41:00Z</cp:lastPrinted>
  <dcterms:created xsi:type="dcterms:W3CDTF">2025-01-10T00:44:00Z</dcterms:created>
  <dcterms:modified xsi:type="dcterms:W3CDTF">2025-01-10T00:44:00Z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D23AE21371AD4B2A936F48373C5D0EDD_13</vt:lpwstr>
  </property>
</Properties>
</file>