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pPr>
    </w:p>
    <w:p w14:paraId="15822958" w14:textId="77777777" w:rsidR="009372C5" w:rsidRDefault="009372C5">
      <w:pPr>
        <w:pStyle w:val="a3"/>
        <w:spacing w:line="256" w:lineRule="auto"/>
      </w:pPr>
    </w:p>
    <w:p w14:paraId="3D78CFCA" w14:textId="77777777" w:rsidR="009372C5" w:rsidRDefault="009372C5">
      <w:pPr>
        <w:pStyle w:val="a3"/>
        <w:spacing w:line="256" w:lineRule="auto"/>
      </w:pPr>
    </w:p>
    <w:p w14:paraId="5EC84269" w14:textId="77777777" w:rsidR="009372C5" w:rsidRDefault="009372C5">
      <w:pPr>
        <w:pStyle w:val="a3"/>
        <w:spacing w:line="256" w:lineRule="auto"/>
      </w:pPr>
    </w:p>
    <w:p w14:paraId="43A8A1AB" w14:textId="77777777" w:rsidR="009372C5" w:rsidRDefault="009372C5">
      <w:pPr>
        <w:pStyle w:val="a3"/>
        <w:spacing w:line="256" w:lineRule="auto"/>
      </w:pPr>
    </w:p>
    <w:p w14:paraId="374EE9B3" w14:textId="77777777" w:rsidR="009372C5" w:rsidRDefault="00115A1A">
      <w:pPr>
        <w:ind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rPr>
          <w:lang w:eastAsia="zh-CN"/>
        </w:rPr>
      </w:pPr>
    </w:p>
    <w:p w14:paraId="68A6CA83" w14:textId="77777777" w:rsidR="009372C5" w:rsidRDefault="009372C5">
      <w:pPr>
        <w:pStyle w:val="a3"/>
        <w:spacing w:line="244" w:lineRule="auto"/>
        <w:rPr>
          <w:lang w:eastAsia="zh-CN"/>
        </w:rPr>
      </w:pPr>
    </w:p>
    <w:p w14:paraId="61B3FF38" w14:textId="77777777" w:rsidR="009372C5" w:rsidRDefault="009372C5">
      <w:pPr>
        <w:pStyle w:val="a3"/>
        <w:spacing w:line="244" w:lineRule="auto"/>
        <w:rPr>
          <w:lang w:eastAsia="zh-CN"/>
        </w:rPr>
      </w:pPr>
    </w:p>
    <w:p w14:paraId="5152FC4E" w14:textId="77777777" w:rsidR="009372C5" w:rsidRDefault="009372C5">
      <w:pPr>
        <w:pStyle w:val="a3"/>
        <w:spacing w:line="244" w:lineRule="auto"/>
        <w:rPr>
          <w:lang w:eastAsia="zh-CN"/>
        </w:rPr>
      </w:pPr>
    </w:p>
    <w:p w14:paraId="77A62AED" w14:textId="77777777" w:rsidR="009372C5" w:rsidRDefault="009372C5">
      <w:pPr>
        <w:pStyle w:val="a3"/>
        <w:spacing w:line="244" w:lineRule="auto"/>
        <w:rPr>
          <w:lang w:eastAsia="zh-CN"/>
        </w:rPr>
      </w:pPr>
    </w:p>
    <w:p w14:paraId="3CC9CA32" w14:textId="77777777" w:rsidR="009372C5" w:rsidRDefault="009372C5">
      <w:pPr>
        <w:pStyle w:val="a3"/>
        <w:spacing w:line="244" w:lineRule="auto"/>
        <w:rPr>
          <w:lang w:eastAsia="zh-CN"/>
        </w:rPr>
      </w:pPr>
    </w:p>
    <w:p w14:paraId="245EC2FF" w14:textId="77777777" w:rsidR="009372C5" w:rsidRDefault="009372C5">
      <w:pPr>
        <w:pStyle w:val="a3"/>
        <w:spacing w:line="244" w:lineRule="auto"/>
        <w:rPr>
          <w:lang w:eastAsia="zh-CN"/>
        </w:rPr>
      </w:pPr>
    </w:p>
    <w:p w14:paraId="626B7A84" w14:textId="77777777" w:rsidR="009372C5" w:rsidRDefault="009372C5">
      <w:pPr>
        <w:pStyle w:val="a3"/>
        <w:spacing w:line="244" w:lineRule="auto"/>
        <w:rPr>
          <w:lang w:eastAsia="zh-CN"/>
        </w:rPr>
      </w:pPr>
    </w:p>
    <w:p w14:paraId="5047F78A" w14:textId="77777777" w:rsidR="009372C5" w:rsidRDefault="009372C5">
      <w:pPr>
        <w:pStyle w:val="a3"/>
        <w:spacing w:line="245" w:lineRule="auto"/>
        <w:rPr>
          <w:lang w:eastAsia="zh-CN"/>
        </w:rPr>
      </w:pPr>
    </w:p>
    <w:p w14:paraId="73F03DF3" w14:textId="77777777" w:rsidR="009372C5" w:rsidRDefault="009372C5">
      <w:pPr>
        <w:pStyle w:val="a3"/>
        <w:spacing w:line="245" w:lineRule="auto"/>
        <w:rPr>
          <w:lang w:eastAsia="zh-CN"/>
        </w:rPr>
      </w:pPr>
    </w:p>
    <w:p w14:paraId="628584CB" w14:textId="77777777" w:rsidR="009372C5" w:rsidRDefault="009372C5">
      <w:pPr>
        <w:pStyle w:val="a3"/>
        <w:spacing w:line="245" w:lineRule="auto"/>
        <w:rPr>
          <w:lang w:eastAsia="zh-CN"/>
        </w:rPr>
      </w:pPr>
    </w:p>
    <w:p w14:paraId="374440C7" w14:textId="77777777" w:rsidR="009372C5" w:rsidRDefault="009372C5">
      <w:pPr>
        <w:pStyle w:val="a3"/>
        <w:spacing w:line="245" w:lineRule="auto"/>
        <w:rPr>
          <w:lang w:eastAsia="zh-CN"/>
        </w:rPr>
      </w:pPr>
    </w:p>
    <w:p w14:paraId="5075F4C0" w14:textId="77777777" w:rsidR="009372C5" w:rsidRDefault="009372C5">
      <w:pPr>
        <w:pStyle w:val="a3"/>
        <w:spacing w:line="245" w:lineRule="auto"/>
        <w:rPr>
          <w:lang w:eastAsia="zh-CN"/>
        </w:rPr>
      </w:pPr>
    </w:p>
    <w:p w14:paraId="583B3726" w14:textId="77777777" w:rsidR="009372C5" w:rsidRDefault="009372C5">
      <w:pPr>
        <w:pStyle w:val="a3"/>
        <w:spacing w:line="245" w:lineRule="auto"/>
        <w:rPr>
          <w:lang w:eastAsia="zh-CN"/>
        </w:rPr>
      </w:pPr>
    </w:p>
    <w:p w14:paraId="72BF9EFE" w14:textId="77777777" w:rsidR="009372C5" w:rsidRDefault="009372C5">
      <w:pPr>
        <w:pStyle w:val="a3"/>
        <w:spacing w:line="245" w:lineRule="auto"/>
        <w:rPr>
          <w:lang w:eastAsia="zh-CN"/>
        </w:rPr>
      </w:pPr>
    </w:p>
    <w:p w14:paraId="3C436F95" w14:textId="77777777" w:rsidR="009372C5" w:rsidRDefault="009372C5">
      <w:pPr>
        <w:pStyle w:val="a3"/>
        <w:spacing w:line="245" w:lineRule="auto"/>
        <w:rPr>
          <w:lang w:eastAsia="zh-CN"/>
        </w:rPr>
      </w:pPr>
    </w:p>
    <w:p w14:paraId="021C83F8" w14:textId="77777777" w:rsidR="009372C5" w:rsidRDefault="009372C5">
      <w:pPr>
        <w:pStyle w:val="a3"/>
        <w:spacing w:line="245" w:lineRule="auto"/>
        <w:rPr>
          <w:lang w:eastAsia="zh-CN"/>
        </w:rPr>
      </w:pPr>
    </w:p>
    <w:p w14:paraId="1AFF7698" w14:textId="77777777" w:rsidR="009372C5" w:rsidRDefault="009372C5">
      <w:pPr>
        <w:pStyle w:val="a3"/>
        <w:spacing w:line="245" w:lineRule="auto"/>
        <w:rPr>
          <w:lang w:eastAsia="zh-CN"/>
        </w:rPr>
      </w:pPr>
    </w:p>
    <w:p w14:paraId="55757338" w14:textId="77777777" w:rsidR="009372C5" w:rsidRDefault="009372C5">
      <w:pPr>
        <w:pStyle w:val="a3"/>
        <w:spacing w:line="245" w:lineRule="auto"/>
        <w:rPr>
          <w:lang w:eastAsia="zh-CN"/>
        </w:rPr>
      </w:pPr>
    </w:p>
    <w:p w14:paraId="15D21F8F" w14:textId="77777777" w:rsidR="009372C5" w:rsidRDefault="009372C5">
      <w:pPr>
        <w:pStyle w:val="a3"/>
        <w:spacing w:line="245" w:lineRule="auto"/>
        <w:rPr>
          <w:lang w:eastAsia="zh-CN"/>
        </w:rPr>
      </w:pPr>
    </w:p>
    <w:p w14:paraId="39118039" w14:textId="77777777" w:rsidR="009372C5" w:rsidRDefault="009372C5">
      <w:pPr>
        <w:pStyle w:val="a3"/>
        <w:spacing w:line="245" w:lineRule="auto"/>
        <w:rPr>
          <w:lang w:eastAsia="zh-CN"/>
        </w:rPr>
      </w:pPr>
    </w:p>
    <w:p w14:paraId="6F70EB49" w14:textId="77777777" w:rsidR="009372C5" w:rsidRDefault="009372C5">
      <w:pPr>
        <w:pStyle w:val="a3"/>
        <w:spacing w:line="245" w:lineRule="auto"/>
        <w:rPr>
          <w:lang w:eastAsia="zh-CN"/>
        </w:rPr>
      </w:pPr>
    </w:p>
    <w:p w14:paraId="59FF54E4" w14:textId="77777777" w:rsidR="009372C5" w:rsidRDefault="009372C5">
      <w:pPr>
        <w:pStyle w:val="a3"/>
        <w:spacing w:line="245" w:lineRule="auto"/>
        <w:rPr>
          <w:lang w:eastAsia="zh-CN"/>
        </w:rPr>
      </w:pPr>
    </w:p>
    <w:p w14:paraId="336894F5" w14:textId="77777777" w:rsidR="009372C5" w:rsidRDefault="009372C5">
      <w:pPr>
        <w:pStyle w:val="a3"/>
        <w:spacing w:line="245" w:lineRule="auto"/>
        <w:rPr>
          <w:lang w:eastAsia="zh-CN"/>
        </w:rPr>
      </w:pPr>
    </w:p>
    <w:p w14:paraId="4E274495" w14:textId="77777777" w:rsidR="009372C5" w:rsidRDefault="009372C5">
      <w:pPr>
        <w:pStyle w:val="a3"/>
        <w:spacing w:line="245" w:lineRule="auto"/>
        <w:rPr>
          <w:lang w:eastAsia="zh-CN"/>
        </w:rPr>
      </w:pPr>
    </w:p>
    <w:p w14:paraId="537EF034" w14:textId="77777777" w:rsidR="009372C5" w:rsidRDefault="009372C5">
      <w:pPr>
        <w:pStyle w:val="a3"/>
        <w:spacing w:line="245" w:lineRule="auto"/>
        <w:rPr>
          <w:lang w:eastAsia="zh-CN"/>
        </w:rPr>
      </w:pPr>
    </w:p>
    <w:p w14:paraId="47D1E032" w14:textId="77777777" w:rsidR="009372C5" w:rsidRDefault="009372C5">
      <w:pPr>
        <w:pStyle w:val="a3"/>
        <w:spacing w:line="245" w:lineRule="auto"/>
        <w:rPr>
          <w:lang w:eastAsia="zh-CN"/>
        </w:rPr>
      </w:pPr>
    </w:p>
    <w:p w14:paraId="5992A7D1" w14:textId="77777777" w:rsidR="009372C5" w:rsidRDefault="009372C5">
      <w:pPr>
        <w:pStyle w:val="a3"/>
        <w:spacing w:line="245" w:lineRule="auto"/>
        <w:rPr>
          <w:lang w:eastAsia="zh-CN"/>
        </w:rPr>
      </w:pPr>
    </w:p>
    <w:p w14:paraId="6A3CEBF8" w14:textId="77777777" w:rsidR="009372C5" w:rsidRDefault="009372C5">
      <w:pPr>
        <w:pStyle w:val="a3"/>
        <w:spacing w:line="245" w:lineRule="auto"/>
        <w:rPr>
          <w:lang w:eastAsia="zh-CN"/>
        </w:rPr>
      </w:pPr>
    </w:p>
    <w:p w14:paraId="3E356A47" w14:textId="77777777" w:rsidR="009372C5" w:rsidRDefault="009372C5">
      <w:pPr>
        <w:pStyle w:val="a3"/>
        <w:spacing w:line="245" w:lineRule="auto"/>
        <w:rPr>
          <w:lang w:eastAsia="zh-CN"/>
        </w:rPr>
      </w:pPr>
    </w:p>
    <w:p w14:paraId="223AEFD3" w14:textId="77777777" w:rsidR="009372C5" w:rsidRDefault="009372C5">
      <w:pPr>
        <w:pStyle w:val="a3"/>
        <w:spacing w:line="245" w:lineRule="auto"/>
        <w:rPr>
          <w:lang w:eastAsia="zh-CN"/>
        </w:rPr>
      </w:pPr>
    </w:p>
    <w:p w14:paraId="4A0F36D0" w14:textId="77777777" w:rsidR="009372C5" w:rsidRDefault="009372C5">
      <w:pPr>
        <w:pStyle w:val="a3"/>
        <w:spacing w:line="245" w:lineRule="auto"/>
        <w:rPr>
          <w:lang w:eastAsia="zh-CN"/>
        </w:rPr>
      </w:pPr>
    </w:p>
    <w:p w14:paraId="44B69624" w14:textId="77777777" w:rsidR="009372C5" w:rsidRDefault="009372C5">
      <w:pPr>
        <w:pStyle w:val="a3"/>
        <w:spacing w:line="245" w:lineRule="auto"/>
        <w:rPr>
          <w:lang w:eastAsia="zh-CN"/>
        </w:rPr>
      </w:pPr>
    </w:p>
    <w:p w14:paraId="2BAAAEFB" w14:textId="77777777" w:rsidR="009372C5" w:rsidRDefault="009372C5">
      <w:pPr>
        <w:pStyle w:val="a3"/>
        <w:spacing w:line="245" w:lineRule="auto"/>
        <w:rPr>
          <w:lang w:eastAsia="zh-CN"/>
        </w:rPr>
      </w:pPr>
    </w:p>
    <w:p w14:paraId="4E07AD19" w14:textId="77777777" w:rsidR="009372C5" w:rsidRDefault="009372C5">
      <w:pPr>
        <w:pStyle w:val="a3"/>
        <w:spacing w:line="245" w:lineRule="auto"/>
        <w:rPr>
          <w:lang w:eastAsia="zh-CN"/>
        </w:rPr>
      </w:pPr>
    </w:p>
    <w:p w14:paraId="178870BA" w14:textId="05825A69" w:rsidR="009372C5" w:rsidRDefault="00115A1A" w:rsidP="0037311E">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E55D02">
        <w:rPr>
          <w:rFonts w:ascii="微软雅黑" w:eastAsia="微软雅黑" w:hAnsi="微软雅黑" w:cs="微软雅黑"/>
          <w:b/>
          <w:bCs/>
          <w:color w:val="005D97"/>
          <w:spacing w:val="-22"/>
          <w:sz w:val="48"/>
          <w:szCs w:val="48"/>
          <w:lang w:eastAsia="zh-CN"/>
        </w:rPr>
        <w:t>1</w:t>
      </w:r>
      <w:r>
        <w:rPr>
          <w:rFonts w:ascii="微软雅黑" w:eastAsia="微软雅黑" w:hAnsi="微软雅黑" w:cs="微软雅黑"/>
          <w:b/>
          <w:bCs/>
          <w:color w:val="005D97"/>
          <w:spacing w:val="-22"/>
          <w:sz w:val="48"/>
          <w:szCs w:val="48"/>
          <w:lang w:eastAsia="zh-CN"/>
        </w:rPr>
        <w:t>月</w:t>
      </w:r>
      <w:r w:rsidR="006944FD">
        <w:rPr>
          <w:rFonts w:ascii="微软雅黑" w:eastAsia="微软雅黑" w:hAnsi="微软雅黑" w:cs="微软雅黑" w:hint="eastAsia"/>
          <w:b/>
          <w:bCs/>
          <w:color w:val="005D97"/>
          <w:spacing w:val="-22"/>
          <w:sz w:val="48"/>
          <w:szCs w:val="48"/>
          <w:lang w:eastAsia="zh-CN"/>
        </w:rPr>
        <w:t>1</w:t>
      </w:r>
      <w:r w:rsidR="003A1885">
        <w:rPr>
          <w:rFonts w:ascii="微软雅黑" w:eastAsia="微软雅黑" w:hAnsi="微软雅黑" w:cs="微软雅黑" w:hint="eastAsia"/>
          <w:b/>
          <w:bCs/>
          <w:color w:val="005D97"/>
          <w:spacing w:val="-22"/>
          <w:sz w:val="48"/>
          <w:szCs w:val="48"/>
          <w:lang w:eastAsia="zh-CN"/>
        </w:rPr>
        <w:t>4</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39E9DCCF" w14:textId="38987DCF" w:rsidR="00FB260A" w:rsidRDefault="003A1885" w:rsidP="00FB260A">
      <w:pPr>
        <w:spacing w:before="103" w:line="257" w:lineRule="auto"/>
        <w:ind w:right="584" w:firstLineChars="200" w:firstLine="468"/>
        <w:jc w:val="both"/>
        <w:rPr>
          <w:rFonts w:ascii="微软雅黑" w:eastAsia="微软雅黑" w:hAnsi="微软雅黑" w:cs="微软雅黑" w:hint="eastAsia"/>
          <w:spacing w:val="12"/>
          <w:lang w:eastAsia="zh-CN"/>
        </w:rPr>
      </w:pPr>
      <w:r w:rsidRPr="003A1885">
        <w:rPr>
          <w:rFonts w:ascii="微软雅黑" w:eastAsia="微软雅黑" w:hAnsi="微软雅黑" w:cs="微软雅黑" w:hint="eastAsia"/>
          <w:spacing w:val="12"/>
          <w:lang w:eastAsia="zh-CN"/>
        </w:rPr>
        <w:t>美元指数跌</w:t>
      </w:r>
      <w:r w:rsidRPr="003A1885">
        <w:rPr>
          <w:rFonts w:ascii="微软雅黑" w:eastAsia="微软雅黑" w:hAnsi="微软雅黑" w:cs="微软雅黑"/>
          <w:spacing w:val="12"/>
          <w:lang w:eastAsia="zh-CN"/>
        </w:rPr>
        <w:t>0.03%</w:t>
      </w:r>
      <w:r w:rsidRPr="003A1885">
        <w:rPr>
          <w:rFonts w:ascii="微软雅黑" w:eastAsia="微软雅黑" w:hAnsi="微软雅黑" w:cs="微软雅黑" w:hint="eastAsia"/>
          <w:spacing w:val="12"/>
          <w:lang w:eastAsia="zh-CN"/>
        </w:rPr>
        <w:t>报</w:t>
      </w:r>
      <w:r w:rsidRPr="003A1885">
        <w:rPr>
          <w:rFonts w:ascii="微软雅黑" w:eastAsia="微软雅黑" w:hAnsi="微软雅黑" w:cs="微软雅黑"/>
          <w:spacing w:val="12"/>
          <w:lang w:eastAsia="zh-CN"/>
        </w:rPr>
        <w:t>109.62</w:t>
      </w:r>
      <w:r w:rsidRPr="003A1885">
        <w:rPr>
          <w:rFonts w:ascii="微软雅黑" w:eastAsia="微软雅黑" w:hAnsi="微软雅黑" w:cs="微软雅黑" w:hint="eastAsia"/>
          <w:spacing w:val="12"/>
          <w:lang w:eastAsia="zh-CN"/>
        </w:rPr>
        <w:t>，非美货币多数上涨，欧元兑美元涨</w:t>
      </w:r>
      <w:r w:rsidRPr="003A1885">
        <w:rPr>
          <w:rFonts w:ascii="微软雅黑" w:eastAsia="微软雅黑" w:hAnsi="微软雅黑" w:cs="微软雅黑"/>
          <w:spacing w:val="12"/>
          <w:lang w:eastAsia="zh-CN"/>
        </w:rPr>
        <w:t>0.02%</w:t>
      </w:r>
      <w:r w:rsidRPr="003A1885">
        <w:rPr>
          <w:rFonts w:ascii="微软雅黑" w:eastAsia="微软雅黑" w:hAnsi="微软雅黑" w:cs="微软雅黑" w:hint="eastAsia"/>
          <w:spacing w:val="12"/>
          <w:lang w:eastAsia="zh-CN"/>
        </w:rPr>
        <w:t>报</w:t>
      </w:r>
      <w:r w:rsidRPr="003A1885">
        <w:rPr>
          <w:rFonts w:ascii="微软雅黑" w:eastAsia="微软雅黑" w:hAnsi="微软雅黑" w:cs="微软雅黑"/>
          <w:spacing w:val="12"/>
          <w:lang w:eastAsia="zh-CN"/>
        </w:rPr>
        <w:t>1.0244</w:t>
      </w:r>
      <w:r w:rsidRPr="003A1885">
        <w:rPr>
          <w:rFonts w:ascii="微软雅黑" w:eastAsia="微软雅黑" w:hAnsi="微软雅黑" w:cs="微软雅黑" w:hint="eastAsia"/>
          <w:spacing w:val="12"/>
          <w:lang w:eastAsia="zh-CN"/>
        </w:rPr>
        <w:t>，英镑兑美元跌</w:t>
      </w:r>
      <w:r w:rsidRPr="003A1885">
        <w:rPr>
          <w:rFonts w:ascii="微软雅黑" w:eastAsia="微软雅黑" w:hAnsi="微软雅黑" w:cs="微软雅黑"/>
          <w:spacing w:val="12"/>
          <w:lang w:eastAsia="zh-CN"/>
        </w:rPr>
        <w:t>0.05%</w:t>
      </w:r>
      <w:r w:rsidRPr="003A1885">
        <w:rPr>
          <w:rFonts w:ascii="微软雅黑" w:eastAsia="微软雅黑" w:hAnsi="微软雅黑" w:cs="微软雅黑" w:hint="eastAsia"/>
          <w:spacing w:val="12"/>
          <w:lang w:eastAsia="zh-CN"/>
        </w:rPr>
        <w:t>报</w:t>
      </w:r>
      <w:r w:rsidRPr="003A1885">
        <w:rPr>
          <w:rFonts w:ascii="微软雅黑" w:eastAsia="微软雅黑" w:hAnsi="微软雅黑" w:cs="微软雅黑"/>
          <w:spacing w:val="12"/>
          <w:lang w:eastAsia="zh-CN"/>
        </w:rPr>
        <w:t>1.2202</w:t>
      </w:r>
      <w:r w:rsidRPr="003A1885">
        <w:rPr>
          <w:rFonts w:ascii="微软雅黑" w:eastAsia="微软雅黑" w:hAnsi="微软雅黑" w:cs="微软雅黑" w:hint="eastAsia"/>
          <w:spacing w:val="12"/>
          <w:lang w:eastAsia="zh-CN"/>
        </w:rPr>
        <w:t>，美元兑日元跌</w:t>
      </w:r>
      <w:r w:rsidRPr="003A1885">
        <w:rPr>
          <w:rFonts w:ascii="微软雅黑" w:eastAsia="微软雅黑" w:hAnsi="微软雅黑" w:cs="微软雅黑"/>
          <w:spacing w:val="12"/>
          <w:lang w:eastAsia="zh-CN"/>
        </w:rPr>
        <w:t>0.14%</w:t>
      </w:r>
      <w:r w:rsidRPr="003A1885">
        <w:rPr>
          <w:rFonts w:ascii="微软雅黑" w:eastAsia="微软雅黑" w:hAnsi="微软雅黑" w:cs="微软雅黑" w:hint="eastAsia"/>
          <w:spacing w:val="12"/>
          <w:lang w:eastAsia="zh-CN"/>
        </w:rPr>
        <w:t>报</w:t>
      </w:r>
      <w:r w:rsidRPr="003A1885">
        <w:rPr>
          <w:rFonts w:ascii="微软雅黑" w:eastAsia="微软雅黑" w:hAnsi="微软雅黑" w:cs="微软雅黑"/>
          <w:spacing w:val="12"/>
          <w:lang w:eastAsia="zh-CN"/>
        </w:rPr>
        <w:t>157.49</w:t>
      </w:r>
      <w:r w:rsidRPr="003A1885">
        <w:rPr>
          <w:rFonts w:ascii="微软雅黑" w:eastAsia="微软雅黑" w:hAnsi="微软雅黑" w:cs="微软雅黑" w:hint="eastAsia"/>
          <w:spacing w:val="12"/>
          <w:lang w:eastAsia="zh-CN"/>
        </w:rPr>
        <w:t>，离岸人民币对美元涨</w:t>
      </w:r>
      <w:r w:rsidRPr="003A1885">
        <w:rPr>
          <w:rFonts w:ascii="微软雅黑" w:eastAsia="微软雅黑" w:hAnsi="微软雅黑" w:cs="微软雅黑"/>
          <w:spacing w:val="12"/>
          <w:lang w:eastAsia="zh-CN"/>
        </w:rPr>
        <w:t>157</w:t>
      </w:r>
      <w:r w:rsidRPr="003A1885">
        <w:rPr>
          <w:rFonts w:ascii="微软雅黑" w:eastAsia="微软雅黑" w:hAnsi="微软雅黑" w:cs="微软雅黑" w:hint="eastAsia"/>
          <w:spacing w:val="12"/>
          <w:lang w:eastAsia="zh-CN"/>
        </w:rPr>
        <w:t>个基点报</w:t>
      </w:r>
      <w:r w:rsidRPr="003A1885">
        <w:rPr>
          <w:rFonts w:ascii="微软雅黑" w:eastAsia="微软雅黑" w:hAnsi="微软雅黑" w:cs="微软雅黑"/>
          <w:spacing w:val="12"/>
          <w:lang w:eastAsia="zh-CN"/>
        </w:rPr>
        <w:t>7.3478</w:t>
      </w:r>
      <w:r w:rsidRPr="003A1885">
        <w:rPr>
          <w:rFonts w:ascii="微软雅黑" w:eastAsia="微软雅黑" w:hAnsi="微软雅黑" w:cs="微软雅黑" w:hint="eastAsia"/>
          <w:spacing w:val="12"/>
          <w:lang w:eastAsia="zh-CN"/>
        </w:rPr>
        <w:t>。</w:t>
      </w:r>
      <w:r w:rsidR="00FA7A35" w:rsidRPr="00FA7A35">
        <w:rPr>
          <w:rFonts w:ascii="微软雅黑" w:eastAsia="微软雅黑" w:hAnsi="微软雅黑" w:cs="微软雅黑" w:hint="eastAsia"/>
          <w:spacing w:val="12"/>
          <w:lang w:eastAsia="zh-CN"/>
        </w:rPr>
        <w:t>国际油价集体上涨，</w:t>
      </w:r>
      <w:proofErr w:type="gramStart"/>
      <w:r w:rsidR="00FA7A35" w:rsidRPr="00FA7A35">
        <w:rPr>
          <w:rFonts w:ascii="微软雅黑" w:eastAsia="微软雅黑" w:hAnsi="微软雅黑" w:cs="微软雅黑" w:hint="eastAsia"/>
          <w:spacing w:val="12"/>
          <w:lang w:eastAsia="zh-CN"/>
        </w:rPr>
        <w:t>美油</w:t>
      </w:r>
      <w:r w:rsidR="00FA7A35" w:rsidRPr="00FA7A35">
        <w:rPr>
          <w:rFonts w:ascii="微软雅黑" w:eastAsia="微软雅黑" w:hAnsi="微软雅黑" w:cs="微软雅黑"/>
          <w:spacing w:val="12"/>
          <w:lang w:eastAsia="zh-CN"/>
        </w:rPr>
        <w:t>2</w:t>
      </w:r>
      <w:r w:rsidR="00FA7A35" w:rsidRPr="00FA7A35">
        <w:rPr>
          <w:rFonts w:ascii="微软雅黑" w:eastAsia="微软雅黑" w:hAnsi="微软雅黑" w:cs="微软雅黑" w:hint="eastAsia"/>
          <w:spacing w:val="12"/>
          <w:lang w:eastAsia="zh-CN"/>
        </w:rPr>
        <w:t>月</w:t>
      </w:r>
      <w:proofErr w:type="gramEnd"/>
      <w:r w:rsidR="00FA7A35" w:rsidRPr="00FA7A35">
        <w:rPr>
          <w:rFonts w:ascii="微软雅黑" w:eastAsia="微软雅黑" w:hAnsi="微软雅黑" w:cs="微软雅黑" w:hint="eastAsia"/>
          <w:spacing w:val="12"/>
          <w:lang w:eastAsia="zh-CN"/>
        </w:rPr>
        <w:t>合约涨</w:t>
      </w:r>
      <w:r w:rsidR="00FA7A35" w:rsidRPr="00FA7A35">
        <w:rPr>
          <w:rFonts w:ascii="微软雅黑" w:eastAsia="微软雅黑" w:hAnsi="微软雅黑" w:cs="微软雅黑"/>
          <w:spacing w:val="12"/>
          <w:lang w:eastAsia="zh-CN"/>
        </w:rPr>
        <w:t>1.32%</w:t>
      </w:r>
      <w:r w:rsidR="00FA7A35" w:rsidRPr="00FA7A35">
        <w:rPr>
          <w:rFonts w:ascii="微软雅黑" w:eastAsia="微软雅黑" w:hAnsi="微软雅黑" w:cs="微软雅黑" w:hint="eastAsia"/>
          <w:spacing w:val="12"/>
          <w:lang w:eastAsia="zh-CN"/>
        </w:rPr>
        <w:t>报</w:t>
      </w:r>
      <w:r w:rsidR="00FA7A35" w:rsidRPr="00FA7A35">
        <w:rPr>
          <w:rFonts w:ascii="微软雅黑" w:eastAsia="微软雅黑" w:hAnsi="微软雅黑" w:cs="微软雅黑"/>
          <w:spacing w:val="12"/>
          <w:lang w:eastAsia="zh-CN"/>
        </w:rPr>
        <w:t>74.29</w:t>
      </w:r>
      <w:r w:rsidR="00FA7A35" w:rsidRPr="00FA7A35">
        <w:rPr>
          <w:rFonts w:ascii="微软雅黑" w:eastAsia="微软雅黑" w:hAnsi="微软雅黑" w:cs="微软雅黑" w:hint="eastAsia"/>
          <w:spacing w:val="12"/>
          <w:lang w:eastAsia="zh-CN"/>
        </w:rPr>
        <w:t>美元</w:t>
      </w:r>
      <w:r w:rsidR="00FA7A35" w:rsidRPr="00FA7A35">
        <w:rPr>
          <w:rFonts w:ascii="微软雅黑" w:eastAsia="微软雅黑" w:hAnsi="微软雅黑" w:cs="微软雅黑"/>
          <w:spacing w:val="12"/>
          <w:lang w:eastAsia="zh-CN"/>
        </w:rPr>
        <w:t>/</w:t>
      </w:r>
      <w:r w:rsidR="00FA7A35" w:rsidRPr="00FA7A35">
        <w:rPr>
          <w:rFonts w:ascii="微软雅黑" w:eastAsia="微软雅黑" w:hAnsi="微软雅黑" w:cs="微软雅黑" w:hint="eastAsia"/>
          <w:spacing w:val="12"/>
          <w:lang w:eastAsia="zh-CN"/>
        </w:rPr>
        <w:t>桶，</w:t>
      </w:r>
      <w:proofErr w:type="gramStart"/>
      <w:r w:rsidR="00FA7A35" w:rsidRPr="00FA7A35">
        <w:rPr>
          <w:rFonts w:ascii="微软雅黑" w:eastAsia="微软雅黑" w:hAnsi="微软雅黑" w:cs="微软雅黑" w:hint="eastAsia"/>
          <w:spacing w:val="12"/>
          <w:lang w:eastAsia="zh-CN"/>
        </w:rPr>
        <w:t>布油</w:t>
      </w:r>
      <w:r w:rsidR="00FA7A35" w:rsidRPr="00FA7A35">
        <w:rPr>
          <w:rFonts w:ascii="微软雅黑" w:eastAsia="微软雅黑" w:hAnsi="微软雅黑" w:cs="微软雅黑"/>
          <w:spacing w:val="12"/>
          <w:lang w:eastAsia="zh-CN"/>
        </w:rPr>
        <w:t>3</w:t>
      </w:r>
      <w:r w:rsidR="00FA7A35" w:rsidRPr="00FA7A35">
        <w:rPr>
          <w:rFonts w:ascii="微软雅黑" w:eastAsia="微软雅黑" w:hAnsi="微软雅黑" w:cs="微软雅黑" w:hint="eastAsia"/>
          <w:spacing w:val="12"/>
          <w:lang w:eastAsia="zh-CN"/>
        </w:rPr>
        <w:t>月</w:t>
      </w:r>
      <w:proofErr w:type="gramEnd"/>
      <w:r w:rsidR="00FA7A35" w:rsidRPr="00FA7A35">
        <w:rPr>
          <w:rFonts w:ascii="微软雅黑" w:eastAsia="微软雅黑" w:hAnsi="微软雅黑" w:cs="微软雅黑" w:hint="eastAsia"/>
          <w:spacing w:val="12"/>
          <w:lang w:eastAsia="zh-CN"/>
        </w:rPr>
        <w:t>合约涨</w:t>
      </w:r>
      <w:r w:rsidR="00FA7A35" w:rsidRPr="00FA7A35">
        <w:rPr>
          <w:rFonts w:ascii="微软雅黑" w:eastAsia="微软雅黑" w:hAnsi="微软雅黑" w:cs="微软雅黑"/>
          <w:spacing w:val="12"/>
          <w:lang w:eastAsia="zh-CN"/>
        </w:rPr>
        <w:t>1.42%</w:t>
      </w:r>
      <w:r w:rsidR="00FA7A35" w:rsidRPr="00FA7A35">
        <w:rPr>
          <w:rFonts w:ascii="微软雅黑" w:eastAsia="微软雅黑" w:hAnsi="微软雅黑" w:cs="微软雅黑" w:hint="eastAsia"/>
          <w:spacing w:val="12"/>
          <w:lang w:eastAsia="zh-CN"/>
        </w:rPr>
        <w:t>报</w:t>
      </w:r>
      <w:r w:rsidR="00FA7A35" w:rsidRPr="00FA7A35">
        <w:rPr>
          <w:rFonts w:ascii="微软雅黑" w:eastAsia="微软雅黑" w:hAnsi="微软雅黑" w:cs="微软雅黑"/>
          <w:spacing w:val="12"/>
          <w:lang w:eastAsia="zh-CN"/>
        </w:rPr>
        <w:t>77.24</w:t>
      </w:r>
      <w:r w:rsidR="00FA7A35" w:rsidRPr="00FA7A35">
        <w:rPr>
          <w:rFonts w:ascii="微软雅黑" w:eastAsia="微软雅黑" w:hAnsi="微软雅黑" w:cs="微软雅黑" w:hint="eastAsia"/>
          <w:spacing w:val="12"/>
          <w:lang w:eastAsia="zh-CN"/>
        </w:rPr>
        <w:t>美元</w:t>
      </w:r>
      <w:r w:rsidR="00FA7A35" w:rsidRPr="00FA7A35">
        <w:rPr>
          <w:rFonts w:ascii="微软雅黑" w:eastAsia="微软雅黑" w:hAnsi="微软雅黑" w:cs="微软雅黑"/>
          <w:spacing w:val="12"/>
          <w:lang w:eastAsia="zh-CN"/>
        </w:rPr>
        <w:t>/</w:t>
      </w:r>
      <w:r w:rsidR="00FA7A35" w:rsidRPr="00FA7A35">
        <w:rPr>
          <w:rFonts w:ascii="微软雅黑" w:eastAsia="微软雅黑" w:hAnsi="微软雅黑" w:cs="微软雅黑" w:hint="eastAsia"/>
          <w:spacing w:val="12"/>
          <w:lang w:eastAsia="zh-CN"/>
        </w:rPr>
        <w:t>桶。</w:t>
      </w:r>
      <w:r w:rsidRPr="003A1885">
        <w:rPr>
          <w:rFonts w:ascii="微软雅黑" w:eastAsia="微软雅黑" w:hAnsi="微软雅黑" w:cs="微软雅黑" w:hint="eastAsia"/>
          <w:spacing w:val="12"/>
          <w:lang w:eastAsia="zh-CN"/>
        </w:rPr>
        <w:t>国际贵金属期货普遍收跌，</w:t>
      </w:r>
      <w:r w:rsidRPr="003A1885">
        <w:rPr>
          <w:rFonts w:ascii="微软雅黑" w:eastAsia="微软雅黑" w:hAnsi="微软雅黑" w:cs="微软雅黑"/>
          <w:spacing w:val="12"/>
          <w:lang w:eastAsia="zh-CN"/>
        </w:rPr>
        <w:t>COMEX</w:t>
      </w:r>
      <w:r w:rsidRPr="003A1885">
        <w:rPr>
          <w:rFonts w:ascii="微软雅黑" w:eastAsia="微软雅黑" w:hAnsi="微软雅黑" w:cs="微软雅黑" w:hint="eastAsia"/>
          <w:spacing w:val="12"/>
          <w:lang w:eastAsia="zh-CN"/>
        </w:rPr>
        <w:t>黄金期货跌</w:t>
      </w:r>
      <w:r w:rsidRPr="003A1885">
        <w:rPr>
          <w:rFonts w:ascii="微软雅黑" w:eastAsia="微软雅黑" w:hAnsi="微软雅黑" w:cs="微软雅黑"/>
          <w:spacing w:val="12"/>
          <w:lang w:eastAsia="zh-CN"/>
        </w:rPr>
        <w:t>1.24%</w:t>
      </w:r>
      <w:r w:rsidRPr="003A1885">
        <w:rPr>
          <w:rFonts w:ascii="微软雅黑" w:eastAsia="微软雅黑" w:hAnsi="微软雅黑" w:cs="微软雅黑" w:hint="eastAsia"/>
          <w:spacing w:val="12"/>
          <w:lang w:eastAsia="zh-CN"/>
        </w:rPr>
        <w:t>报</w:t>
      </w:r>
      <w:r w:rsidRPr="003A1885">
        <w:rPr>
          <w:rFonts w:ascii="微软雅黑" w:eastAsia="微软雅黑" w:hAnsi="微软雅黑" w:cs="微软雅黑"/>
          <w:spacing w:val="12"/>
          <w:lang w:eastAsia="zh-CN"/>
        </w:rPr>
        <w:t>2681.2</w:t>
      </w:r>
      <w:r w:rsidRPr="003A1885">
        <w:rPr>
          <w:rFonts w:ascii="微软雅黑" w:eastAsia="微软雅黑" w:hAnsi="微软雅黑" w:cs="微软雅黑" w:hint="eastAsia"/>
          <w:spacing w:val="12"/>
          <w:lang w:eastAsia="zh-CN"/>
        </w:rPr>
        <w:t>美元</w:t>
      </w:r>
      <w:r w:rsidRPr="003A1885">
        <w:rPr>
          <w:rFonts w:ascii="微软雅黑" w:eastAsia="微软雅黑" w:hAnsi="微软雅黑" w:cs="微软雅黑"/>
          <w:spacing w:val="12"/>
          <w:lang w:eastAsia="zh-CN"/>
        </w:rPr>
        <w:t>/</w:t>
      </w:r>
      <w:r w:rsidRPr="003A1885">
        <w:rPr>
          <w:rFonts w:ascii="微软雅黑" w:eastAsia="微软雅黑" w:hAnsi="微软雅黑" w:cs="微软雅黑" w:hint="eastAsia"/>
          <w:spacing w:val="12"/>
          <w:lang w:eastAsia="zh-CN"/>
        </w:rPr>
        <w:t>盎司，</w:t>
      </w:r>
      <w:r w:rsidRPr="003A1885">
        <w:rPr>
          <w:rFonts w:ascii="微软雅黑" w:eastAsia="微软雅黑" w:hAnsi="微软雅黑" w:cs="微软雅黑"/>
          <w:spacing w:val="12"/>
          <w:lang w:eastAsia="zh-CN"/>
        </w:rPr>
        <w:t>COMEX</w:t>
      </w:r>
      <w:r w:rsidRPr="003A1885">
        <w:rPr>
          <w:rFonts w:ascii="微软雅黑" w:eastAsia="微软雅黑" w:hAnsi="微软雅黑" w:cs="微软雅黑" w:hint="eastAsia"/>
          <w:spacing w:val="12"/>
          <w:lang w:eastAsia="zh-CN"/>
        </w:rPr>
        <w:t>白银期货跌</w:t>
      </w:r>
      <w:r w:rsidRPr="003A1885">
        <w:rPr>
          <w:rFonts w:ascii="微软雅黑" w:eastAsia="微软雅黑" w:hAnsi="微软雅黑" w:cs="微软雅黑"/>
          <w:spacing w:val="12"/>
          <w:lang w:eastAsia="zh-CN"/>
        </w:rPr>
        <w:t>3.25%</w:t>
      </w:r>
      <w:r w:rsidRPr="003A1885">
        <w:rPr>
          <w:rFonts w:ascii="微软雅黑" w:eastAsia="微软雅黑" w:hAnsi="微软雅黑" w:cs="微软雅黑" w:hint="eastAsia"/>
          <w:spacing w:val="12"/>
          <w:lang w:eastAsia="zh-CN"/>
        </w:rPr>
        <w:t>报</w:t>
      </w:r>
      <w:r w:rsidRPr="003A1885">
        <w:rPr>
          <w:rFonts w:ascii="微软雅黑" w:eastAsia="微软雅黑" w:hAnsi="微软雅黑" w:cs="微软雅黑"/>
          <w:spacing w:val="12"/>
          <w:lang w:eastAsia="zh-CN"/>
        </w:rPr>
        <w:t>30.295</w:t>
      </w:r>
      <w:r w:rsidRPr="003A1885">
        <w:rPr>
          <w:rFonts w:ascii="微软雅黑" w:eastAsia="微软雅黑" w:hAnsi="微软雅黑" w:cs="微软雅黑" w:hint="eastAsia"/>
          <w:spacing w:val="12"/>
          <w:lang w:eastAsia="zh-CN"/>
        </w:rPr>
        <w:t>美元</w:t>
      </w:r>
      <w:r w:rsidRPr="003A1885">
        <w:rPr>
          <w:rFonts w:ascii="微软雅黑" w:eastAsia="微软雅黑" w:hAnsi="微软雅黑" w:cs="微软雅黑"/>
          <w:spacing w:val="12"/>
          <w:lang w:eastAsia="zh-CN"/>
        </w:rPr>
        <w:t>/</w:t>
      </w:r>
      <w:r w:rsidRPr="003A1885">
        <w:rPr>
          <w:rFonts w:ascii="微软雅黑" w:eastAsia="微软雅黑" w:hAnsi="微软雅黑" w:cs="微软雅黑" w:hint="eastAsia"/>
          <w:spacing w:val="12"/>
          <w:lang w:eastAsia="zh-CN"/>
        </w:rPr>
        <w:t>盎司。</w:t>
      </w:r>
      <w:r w:rsidR="00583A38" w:rsidRPr="00583A38">
        <w:rPr>
          <w:rFonts w:ascii="微软雅黑" w:eastAsia="微软雅黑" w:hAnsi="微软雅黑" w:cs="微软雅黑"/>
          <w:spacing w:val="12"/>
          <w:lang w:eastAsia="zh-CN"/>
        </w:rPr>
        <w:t>ICE</w:t>
      </w:r>
      <w:r w:rsidR="00583A38" w:rsidRPr="00583A38">
        <w:rPr>
          <w:rFonts w:ascii="微软雅黑" w:eastAsia="微软雅黑" w:hAnsi="微软雅黑" w:cs="微软雅黑" w:hint="eastAsia"/>
          <w:spacing w:val="12"/>
          <w:lang w:eastAsia="zh-CN"/>
        </w:rPr>
        <w:t>原糖主力</w:t>
      </w:r>
      <w:r w:rsidR="00325C0E">
        <w:rPr>
          <w:rFonts w:ascii="微软雅黑" w:eastAsia="微软雅黑" w:hAnsi="微软雅黑" w:cs="微软雅黑" w:hint="eastAsia"/>
          <w:spacing w:val="12"/>
          <w:lang w:eastAsia="zh-CN"/>
        </w:rPr>
        <w:t>合约</w:t>
      </w:r>
      <w:r w:rsidR="00445E85">
        <w:rPr>
          <w:rFonts w:ascii="微软雅黑" w:eastAsia="微软雅黑" w:hAnsi="微软雅黑" w:cs="微软雅黑" w:hint="eastAsia"/>
          <w:spacing w:val="12"/>
          <w:lang w:eastAsia="zh-CN"/>
        </w:rPr>
        <w:t>跌</w:t>
      </w:r>
      <w:r>
        <w:rPr>
          <w:rFonts w:ascii="微软雅黑" w:eastAsia="微软雅黑" w:hAnsi="微软雅黑" w:cs="微软雅黑" w:hint="eastAsia"/>
          <w:spacing w:val="12"/>
          <w:lang w:eastAsia="zh-CN"/>
        </w:rPr>
        <w:t>1.82</w:t>
      </w:r>
      <w:r w:rsidR="00445E85">
        <w:rPr>
          <w:rFonts w:ascii="微软雅黑" w:eastAsia="微软雅黑" w:hAnsi="微软雅黑" w:cs="微软雅黑" w:hint="eastAsia"/>
          <w:spacing w:val="12"/>
          <w:lang w:eastAsia="zh-CN"/>
        </w:rPr>
        <w:t>%</w:t>
      </w:r>
      <w:r w:rsidR="00583A38" w:rsidRPr="00583A38">
        <w:rPr>
          <w:rFonts w:ascii="微软雅黑" w:eastAsia="微软雅黑" w:hAnsi="微软雅黑" w:cs="微软雅黑" w:hint="eastAsia"/>
          <w:spacing w:val="12"/>
          <w:lang w:eastAsia="zh-CN"/>
        </w:rPr>
        <w:t>报</w:t>
      </w:r>
      <w:r w:rsidR="00DC34AC">
        <w:rPr>
          <w:rFonts w:ascii="微软雅黑" w:eastAsia="微软雅黑" w:hAnsi="微软雅黑" w:cs="微软雅黑" w:hint="eastAsia"/>
          <w:spacing w:val="12"/>
          <w:lang w:eastAsia="zh-CN"/>
        </w:rPr>
        <w:t>1</w:t>
      </w:r>
      <w:r>
        <w:rPr>
          <w:rFonts w:ascii="微软雅黑" w:eastAsia="微软雅黑" w:hAnsi="微软雅黑" w:cs="微软雅黑" w:hint="eastAsia"/>
          <w:spacing w:val="12"/>
          <w:lang w:eastAsia="zh-CN"/>
        </w:rPr>
        <w:t>8.87</w:t>
      </w:r>
      <w:r w:rsidR="00583A38" w:rsidRPr="00583A38">
        <w:rPr>
          <w:rFonts w:ascii="微软雅黑" w:eastAsia="微软雅黑" w:hAnsi="微软雅黑" w:cs="微软雅黑" w:hint="eastAsia"/>
          <w:spacing w:val="12"/>
          <w:lang w:eastAsia="zh-CN"/>
        </w:rPr>
        <w:t>美分</w:t>
      </w:r>
      <w:r w:rsidR="00583A38" w:rsidRPr="00583A38">
        <w:rPr>
          <w:rFonts w:ascii="微软雅黑" w:eastAsia="微软雅黑" w:hAnsi="微软雅黑" w:cs="微软雅黑"/>
          <w:spacing w:val="12"/>
          <w:lang w:eastAsia="zh-CN"/>
        </w:rPr>
        <w:t>/</w:t>
      </w:r>
      <w:r w:rsidR="00583A38" w:rsidRPr="00583A38">
        <w:rPr>
          <w:rFonts w:ascii="微软雅黑" w:eastAsia="微软雅黑" w:hAnsi="微软雅黑" w:cs="微软雅黑" w:hint="eastAsia"/>
          <w:spacing w:val="12"/>
          <w:lang w:eastAsia="zh-CN"/>
        </w:rPr>
        <w:t>磅，</w:t>
      </w:r>
      <w:r w:rsidR="00583A38" w:rsidRPr="00583A38">
        <w:rPr>
          <w:rFonts w:ascii="微软雅黑" w:eastAsia="微软雅黑" w:hAnsi="微软雅黑" w:cs="微软雅黑"/>
          <w:spacing w:val="12"/>
          <w:lang w:eastAsia="zh-CN"/>
        </w:rPr>
        <w:t>ICE</w:t>
      </w:r>
      <w:r w:rsidR="00583A38" w:rsidRPr="00583A38">
        <w:rPr>
          <w:rFonts w:ascii="微软雅黑" w:eastAsia="微软雅黑" w:hAnsi="微软雅黑" w:cs="微软雅黑" w:hint="eastAsia"/>
          <w:spacing w:val="12"/>
          <w:lang w:eastAsia="zh-CN"/>
        </w:rPr>
        <w:t>棉花主力</w:t>
      </w:r>
      <w:r w:rsidR="00325C0E">
        <w:rPr>
          <w:rFonts w:ascii="微软雅黑" w:eastAsia="微软雅黑" w:hAnsi="微软雅黑" w:cs="微软雅黑" w:hint="eastAsia"/>
          <w:spacing w:val="12"/>
          <w:lang w:eastAsia="zh-CN"/>
        </w:rPr>
        <w:t>合约</w:t>
      </w:r>
      <w:r w:rsidR="00FA7A35">
        <w:rPr>
          <w:rFonts w:ascii="微软雅黑" w:eastAsia="微软雅黑" w:hAnsi="微软雅黑" w:cs="微软雅黑" w:hint="eastAsia"/>
          <w:spacing w:val="12"/>
          <w:lang w:eastAsia="zh-CN"/>
        </w:rPr>
        <w:t>涨</w:t>
      </w:r>
      <w:r w:rsidR="00DC34AC">
        <w:rPr>
          <w:rFonts w:ascii="微软雅黑" w:eastAsia="微软雅黑" w:hAnsi="微软雅黑" w:cs="微软雅黑" w:hint="eastAsia"/>
          <w:spacing w:val="12"/>
          <w:lang w:eastAsia="zh-CN"/>
        </w:rPr>
        <w:t>0.</w:t>
      </w:r>
      <w:r>
        <w:rPr>
          <w:rFonts w:ascii="微软雅黑" w:eastAsia="微软雅黑" w:hAnsi="微软雅黑" w:cs="微软雅黑" w:hint="eastAsia"/>
          <w:spacing w:val="12"/>
          <w:lang w:eastAsia="zh-CN"/>
        </w:rPr>
        <w:t>90</w:t>
      </w:r>
      <w:r w:rsidR="00583A38" w:rsidRPr="00583A38">
        <w:rPr>
          <w:rFonts w:ascii="微软雅黑" w:eastAsia="微软雅黑" w:hAnsi="微软雅黑" w:cs="微软雅黑"/>
          <w:spacing w:val="12"/>
          <w:lang w:eastAsia="zh-CN"/>
        </w:rPr>
        <w:t>%</w:t>
      </w:r>
      <w:r w:rsidR="00583A38" w:rsidRPr="00583A38">
        <w:rPr>
          <w:rFonts w:ascii="微软雅黑" w:eastAsia="微软雅黑" w:hAnsi="微软雅黑" w:cs="微软雅黑" w:hint="eastAsia"/>
          <w:spacing w:val="12"/>
          <w:lang w:eastAsia="zh-CN"/>
        </w:rPr>
        <w:t>报</w:t>
      </w:r>
      <w:r w:rsidR="00DC34AC">
        <w:rPr>
          <w:rFonts w:ascii="微软雅黑" w:eastAsia="微软雅黑" w:hAnsi="微软雅黑" w:cs="微软雅黑" w:hint="eastAsia"/>
          <w:spacing w:val="12"/>
          <w:lang w:eastAsia="zh-CN"/>
        </w:rPr>
        <w:t>6</w:t>
      </w:r>
      <w:r>
        <w:rPr>
          <w:rFonts w:ascii="微软雅黑" w:eastAsia="微软雅黑" w:hAnsi="微软雅黑" w:cs="微软雅黑" w:hint="eastAsia"/>
          <w:spacing w:val="12"/>
          <w:lang w:eastAsia="zh-CN"/>
        </w:rPr>
        <w:t>7.61</w:t>
      </w:r>
      <w:r w:rsidR="00583A38" w:rsidRPr="00583A38">
        <w:rPr>
          <w:rFonts w:ascii="微软雅黑" w:eastAsia="微软雅黑" w:hAnsi="微软雅黑" w:cs="微软雅黑" w:hint="eastAsia"/>
          <w:spacing w:val="12"/>
          <w:lang w:eastAsia="zh-CN"/>
        </w:rPr>
        <w:t>美分</w:t>
      </w:r>
      <w:r w:rsidR="00583A38" w:rsidRPr="00583A38">
        <w:rPr>
          <w:rFonts w:ascii="微软雅黑" w:eastAsia="微软雅黑" w:hAnsi="微软雅黑" w:cs="微软雅黑"/>
          <w:spacing w:val="12"/>
          <w:lang w:eastAsia="zh-CN"/>
        </w:rPr>
        <w:t>/</w:t>
      </w:r>
      <w:r w:rsidR="00583A38" w:rsidRPr="00583A38">
        <w:rPr>
          <w:rFonts w:ascii="微软雅黑" w:eastAsia="微软雅黑" w:hAnsi="微软雅黑" w:cs="微软雅黑" w:hint="eastAsia"/>
          <w:spacing w:val="12"/>
          <w:lang w:eastAsia="zh-CN"/>
        </w:rPr>
        <w:t>磅。</w:t>
      </w:r>
    </w:p>
    <w:p w14:paraId="2601CE78" w14:textId="77777777" w:rsidR="009372C5" w:rsidRDefault="00115A1A" w:rsidP="006B4BE7">
      <w:pPr>
        <w:spacing w:before="103" w:line="257" w:lineRule="auto"/>
        <w:ind w:right="584"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2E5A8DFD" w14:textId="051B35D1" w:rsidR="006B4BE7" w:rsidRPr="0022448B" w:rsidRDefault="0038440C" w:rsidP="0022448B">
      <w:pPr>
        <w:spacing w:before="103" w:line="257" w:lineRule="auto"/>
        <w:ind w:right="584" w:firstLineChars="200" w:firstLine="420"/>
        <w:jc w:val="both"/>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093B824F" wp14:editId="60438B4C">
            <wp:extent cx="6042660" cy="3887470"/>
            <wp:effectExtent l="0" t="0" r="0" b="0"/>
            <wp:docPr id="52934846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2660" cy="3887470"/>
                    </a:xfrm>
                    <a:prstGeom prst="rect">
                      <a:avLst/>
                    </a:prstGeom>
                    <a:noFill/>
                  </pic:spPr>
                </pic:pic>
              </a:graphicData>
            </a:graphic>
          </wp:inline>
        </w:drawing>
      </w:r>
    </w:p>
    <w:p w14:paraId="6305E5D2" w14:textId="77777777" w:rsidR="009372C5" w:rsidRDefault="00115A1A">
      <w:pPr>
        <w:spacing w:before="103" w:line="257" w:lineRule="auto"/>
        <w:ind w:right="584"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744E8AFE" w14:textId="77777777" w:rsidR="009372C5" w:rsidRDefault="009372C5">
      <w:pPr>
        <w:spacing w:before="103" w:line="257" w:lineRule="auto"/>
        <w:ind w:right="584"/>
        <w:jc w:val="both"/>
        <w:rPr>
          <w:rFonts w:ascii="微软雅黑" w:eastAsia="微软雅黑" w:hAnsi="微软雅黑" w:cs="微软雅黑" w:hint="eastAsia"/>
          <w:spacing w:val="12"/>
          <w:lang w:eastAsia="zh-CN"/>
        </w:rPr>
      </w:pPr>
    </w:p>
    <w:p w14:paraId="04372D16" w14:textId="518146EC" w:rsidR="009372C5" w:rsidRDefault="00115A1A" w:rsidP="00DC0244">
      <w:pPr>
        <w:pStyle w:val="aa"/>
        <w:numPr>
          <w:ilvl w:val="0"/>
          <w:numId w:val="1"/>
        </w:numPr>
        <w:spacing w:before="120" w:line="190" w:lineRule="auto"/>
        <w:ind w:firstLineChars="0"/>
        <w:rPr>
          <w:rFonts w:ascii="微软雅黑" w:eastAsia="微软雅黑" w:hAnsi="微软雅黑" w:cs="微软雅黑" w:hint="eastAsia"/>
          <w:b/>
          <w:bCs/>
          <w:color w:val="036EB8"/>
          <w:spacing w:val="15"/>
          <w:sz w:val="28"/>
          <w:szCs w:val="28"/>
          <w:lang w:eastAsia="zh-CN"/>
        </w:rPr>
      </w:pPr>
      <w:r w:rsidRPr="00DC0244">
        <w:rPr>
          <w:rFonts w:ascii="微软雅黑" w:eastAsia="微软雅黑" w:hAnsi="微软雅黑" w:cs="微软雅黑" w:hint="eastAsia"/>
          <w:b/>
          <w:bCs/>
          <w:color w:val="036EB8"/>
          <w:spacing w:val="15"/>
          <w:sz w:val="28"/>
          <w:szCs w:val="28"/>
          <w:lang w:eastAsia="zh-CN"/>
        </w:rPr>
        <w:t>消息回顾</w:t>
      </w:r>
      <w:r w:rsidR="0038440C">
        <w:rPr>
          <w:rFonts w:ascii="微软雅黑" w:eastAsia="微软雅黑" w:hAnsi="微软雅黑" w:cs="微软雅黑" w:hint="eastAsia"/>
          <w:b/>
          <w:bCs/>
          <w:color w:val="036EB8"/>
          <w:spacing w:val="15"/>
          <w:sz w:val="28"/>
          <w:szCs w:val="28"/>
          <w:lang w:eastAsia="zh-CN"/>
        </w:rPr>
        <w:t>。</w:t>
      </w:r>
    </w:p>
    <w:p w14:paraId="29280866" w14:textId="189B58C5" w:rsidR="007C2ACF" w:rsidRDefault="007C2ACF" w:rsidP="007C2ACF">
      <w:pPr>
        <w:pStyle w:val="aa"/>
        <w:spacing w:before="102" w:line="257" w:lineRule="auto"/>
        <w:ind w:left="440" w:right="646" w:firstLineChars="0" w:firstLine="0"/>
        <w:jc w:val="both"/>
        <w:rPr>
          <w:rFonts w:ascii="微软雅黑" w:eastAsia="微软雅黑" w:hAnsi="微软雅黑" w:cs="微软雅黑"/>
          <w:color w:val="auto"/>
          <w:spacing w:val="4"/>
          <w:lang w:eastAsia="zh-CN"/>
        </w:rPr>
      </w:pPr>
      <w:r w:rsidRPr="00DC0244">
        <w:rPr>
          <w:rFonts w:ascii="微软雅黑" w:eastAsia="微软雅黑" w:hAnsi="微软雅黑" w:cs="微软雅黑" w:hint="eastAsia"/>
          <w:color w:val="auto"/>
          <w:spacing w:val="4"/>
          <w:lang w:eastAsia="zh-CN"/>
        </w:rPr>
        <w:t>【</w:t>
      </w:r>
      <w:r w:rsidR="006D1606" w:rsidRPr="006D1606">
        <w:rPr>
          <w:rFonts w:ascii="微软雅黑" w:eastAsia="微软雅黑" w:hAnsi="微软雅黑" w:cs="微软雅黑" w:hint="eastAsia"/>
          <w:color w:val="auto"/>
          <w:spacing w:val="4"/>
          <w:lang w:eastAsia="zh-CN"/>
        </w:rPr>
        <w:t>在与以色列情报首脑、美国当选总统特朗普的中东特使维特科夫以及卡塔尔总理的谈判后，在卡塔尔多哈的谈判在午夜后达成了突破性进展。一份关于加沙停火和人质释放的“最终”草案已提交以色列和哈马斯等待批准</w:t>
      </w:r>
      <w:r w:rsidR="006D1606">
        <w:rPr>
          <w:rFonts w:ascii="微软雅黑" w:eastAsia="微软雅黑" w:hAnsi="微软雅黑" w:cs="微软雅黑" w:hint="eastAsia"/>
          <w:color w:val="auto"/>
          <w:spacing w:val="4"/>
          <w:lang w:eastAsia="zh-CN"/>
        </w:rPr>
        <w:t>。</w:t>
      </w:r>
      <w:r w:rsidRPr="00555C6D">
        <w:rPr>
          <w:rFonts w:ascii="微软雅黑" w:eastAsia="微软雅黑" w:hAnsi="微软雅黑" w:cs="微软雅黑" w:hint="eastAsia"/>
          <w:color w:val="auto"/>
          <w:spacing w:val="4"/>
          <w:lang w:eastAsia="zh-CN"/>
        </w:rPr>
        <w:t>】</w:t>
      </w:r>
    </w:p>
    <w:p w14:paraId="0922F2B1" w14:textId="58E7D8B1" w:rsidR="0038440C" w:rsidRPr="0038440C" w:rsidRDefault="0038440C" w:rsidP="0038440C">
      <w:pPr>
        <w:pStyle w:val="aa"/>
        <w:spacing w:before="102" w:line="257" w:lineRule="auto"/>
        <w:ind w:left="440" w:right="646" w:firstLineChars="0" w:firstLine="0"/>
        <w:jc w:val="both"/>
        <w:rPr>
          <w:rFonts w:ascii="微软雅黑" w:eastAsia="微软雅黑" w:hAnsi="微软雅黑" w:cs="微软雅黑" w:hint="eastAsia"/>
          <w:color w:val="auto"/>
          <w:spacing w:val="4"/>
          <w:lang w:eastAsia="zh-CN"/>
        </w:rPr>
      </w:pPr>
      <w:r w:rsidRPr="00DC0244">
        <w:rPr>
          <w:rFonts w:ascii="微软雅黑" w:eastAsia="微软雅黑" w:hAnsi="微软雅黑" w:cs="微软雅黑" w:hint="eastAsia"/>
          <w:color w:val="auto"/>
          <w:spacing w:val="4"/>
          <w:lang w:eastAsia="zh-CN"/>
        </w:rPr>
        <w:t>【</w:t>
      </w:r>
      <w:r w:rsidR="006D1606">
        <w:rPr>
          <w:rFonts w:ascii="微软雅黑" w:eastAsia="微软雅黑" w:hAnsi="微软雅黑" w:cs="微软雅黑" w:hint="eastAsia"/>
          <w:color w:val="auto"/>
          <w:spacing w:val="4"/>
          <w:lang w:eastAsia="zh-CN"/>
        </w:rPr>
        <w:t>美国</w:t>
      </w:r>
      <w:r w:rsidR="006D1606" w:rsidRPr="006D1606">
        <w:rPr>
          <w:rFonts w:ascii="微软雅黑" w:eastAsia="微软雅黑" w:hAnsi="微软雅黑" w:cs="微软雅黑" w:hint="eastAsia"/>
          <w:color w:val="auto"/>
          <w:spacing w:val="4"/>
          <w:lang w:eastAsia="zh-CN"/>
        </w:rPr>
        <w:t>消费者预期调查结果显示，消费者</w:t>
      </w:r>
      <w:r w:rsidR="006D1606" w:rsidRPr="006D1606">
        <w:rPr>
          <w:rFonts w:ascii="微软雅黑" w:eastAsia="微软雅黑" w:hAnsi="微软雅黑" w:cs="微软雅黑"/>
          <w:color w:val="auto"/>
          <w:spacing w:val="4"/>
          <w:lang w:eastAsia="zh-CN"/>
        </w:rPr>
        <w:t>12</w:t>
      </w:r>
      <w:r w:rsidR="006D1606" w:rsidRPr="006D1606">
        <w:rPr>
          <w:rFonts w:ascii="微软雅黑" w:eastAsia="微软雅黑" w:hAnsi="微软雅黑" w:cs="微软雅黑" w:hint="eastAsia"/>
          <w:color w:val="auto"/>
          <w:spacing w:val="4"/>
          <w:lang w:eastAsia="zh-CN"/>
        </w:rPr>
        <w:t>月对未来三年通胀率的预期升至</w:t>
      </w:r>
      <w:r w:rsidR="006D1606" w:rsidRPr="006D1606">
        <w:rPr>
          <w:rFonts w:ascii="微软雅黑" w:eastAsia="微软雅黑" w:hAnsi="微软雅黑" w:cs="微软雅黑"/>
          <w:color w:val="auto"/>
          <w:spacing w:val="4"/>
          <w:lang w:eastAsia="zh-CN"/>
        </w:rPr>
        <w:t>3%</w:t>
      </w:r>
      <w:r w:rsidR="006D1606" w:rsidRPr="006D1606">
        <w:rPr>
          <w:rFonts w:ascii="微软雅黑" w:eastAsia="微软雅黑" w:hAnsi="微软雅黑" w:cs="微软雅黑" w:hint="eastAsia"/>
          <w:color w:val="auto"/>
          <w:spacing w:val="4"/>
          <w:lang w:eastAsia="zh-CN"/>
        </w:rPr>
        <w:t>，高于</w:t>
      </w:r>
      <w:r w:rsidR="006D1606" w:rsidRPr="006D1606">
        <w:rPr>
          <w:rFonts w:ascii="微软雅黑" w:eastAsia="微软雅黑" w:hAnsi="微软雅黑" w:cs="微软雅黑"/>
          <w:color w:val="auto"/>
          <w:spacing w:val="4"/>
          <w:lang w:eastAsia="zh-CN"/>
        </w:rPr>
        <w:t>11</w:t>
      </w:r>
      <w:r w:rsidR="006D1606" w:rsidRPr="006D1606">
        <w:rPr>
          <w:rFonts w:ascii="微软雅黑" w:eastAsia="微软雅黑" w:hAnsi="微软雅黑" w:cs="微软雅黑" w:hint="eastAsia"/>
          <w:color w:val="auto"/>
          <w:spacing w:val="4"/>
          <w:lang w:eastAsia="zh-CN"/>
        </w:rPr>
        <w:t>月预期的</w:t>
      </w:r>
      <w:r w:rsidR="006D1606" w:rsidRPr="006D1606">
        <w:rPr>
          <w:rFonts w:ascii="微软雅黑" w:eastAsia="微软雅黑" w:hAnsi="微软雅黑" w:cs="微软雅黑"/>
          <w:color w:val="auto"/>
          <w:spacing w:val="4"/>
          <w:lang w:eastAsia="zh-CN"/>
        </w:rPr>
        <w:t>2.6%</w:t>
      </w:r>
      <w:r w:rsidR="006D1606" w:rsidRPr="006D1606">
        <w:rPr>
          <w:rFonts w:ascii="微软雅黑" w:eastAsia="微软雅黑" w:hAnsi="微软雅黑" w:cs="微软雅黑" w:hint="eastAsia"/>
          <w:color w:val="auto"/>
          <w:spacing w:val="4"/>
          <w:lang w:eastAsia="zh-CN"/>
        </w:rPr>
        <w:t>。对未来一年通胀率的预期保持在</w:t>
      </w:r>
      <w:r w:rsidR="006D1606" w:rsidRPr="006D1606">
        <w:rPr>
          <w:rFonts w:ascii="微软雅黑" w:eastAsia="微软雅黑" w:hAnsi="微软雅黑" w:cs="微软雅黑"/>
          <w:color w:val="auto"/>
          <w:spacing w:val="4"/>
          <w:lang w:eastAsia="zh-CN"/>
        </w:rPr>
        <w:t>3%</w:t>
      </w:r>
      <w:r w:rsidR="006D1606" w:rsidRPr="006D1606">
        <w:rPr>
          <w:rFonts w:ascii="微软雅黑" w:eastAsia="微软雅黑" w:hAnsi="微软雅黑" w:cs="微软雅黑" w:hint="eastAsia"/>
          <w:color w:val="auto"/>
          <w:spacing w:val="4"/>
          <w:lang w:eastAsia="zh-CN"/>
        </w:rPr>
        <w:t>，对未来五年通胀率的预期从</w:t>
      </w:r>
      <w:r w:rsidR="006D1606" w:rsidRPr="006D1606">
        <w:rPr>
          <w:rFonts w:ascii="微软雅黑" w:eastAsia="微软雅黑" w:hAnsi="微软雅黑" w:cs="微软雅黑"/>
          <w:color w:val="auto"/>
          <w:spacing w:val="4"/>
          <w:lang w:eastAsia="zh-CN"/>
        </w:rPr>
        <w:t>2.9%</w:t>
      </w:r>
      <w:r w:rsidR="006D1606" w:rsidRPr="006D1606">
        <w:rPr>
          <w:rFonts w:ascii="微软雅黑" w:eastAsia="微软雅黑" w:hAnsi="微软雅黑" w:cs="微软雅黑" w:hint="eastAsia"/>
          <w:color w:val="auto"/>
          <w:spacing w:val="4"/>
          <w:lang w:eastAsia="zh-CN"/>
        </w:rPr>
        <w:t>降至</w:t>
      </w:r>
      <w:r w:rsidR="006D1606" w:rsidRPr="006D1606">
        <w:rPr>
          <w:rFonts w:ascii="微软雅黑" w:eastAsia="微软雅黑" w:hAnsi="微软雅黑" w:cs="微软雅黑"/>
          <w:color w:val="auto"/>
          <w:spacing w:val="4"/>
          <w:lang w:eastAsia="zh-CN"/>
        </w:rPr>
        <w:t>2.7%</w:t>
      </w:r>
      <w:r w:rsidR="006D1606" w:rsidRPr="006D1606">
        <w:rPr>
          <w:rFonts w:ascii="微软雅黑" w:eastAsia="微软雅黑" w:hAnsi="微软雅黑" w:cs="微软雅黑" w:hint="eastAsia"/>
          <w:color w:val="auto"/>
          <w:spacing w:val="4"/>
          <w:lang w:eastAsia="zh-CN"/>
        </w:rPr>
        <w:t>。</w:t>
      </w:r>
      <w:r w:rsidRPr="00555C6D">
        <w:rPr>
          <w:rFonts w:ascii="微软雅黑" w:eastAsia="微软雅黑" w:hAnsi="微软雅黑" w:cs="微软雅黑" w:hint="eastAsia"/>
          <w:color w:val="auto"/>
          <w:spacing w:val="4"/>
          <w:lang w:eastAsia="zh-CN"/>
        </w:rPr>
        <w:t>】</w:t>
      </w:r>
    </w:p>
    <w:p w14:paraId="3E150B80" w14:textId="6E0257D8" w:rsidR="0004521C" w:rsidRPr="0004521C" w:rsidRDefault="0004521C" w:rsidP="0004521C">
      <w:pPr>
        <w:pStyle w:val="aa"/>
        <w:spacing w:before="102" w:line="257" w:lineRule="auto"/>
        <w:ind w:left="440" w:right="646" w:firstLineChars="0" w:firstLine="0"/>
        <w:jc w:val="both"/>
        <w:rPr>
          <w:rFonts w:ascii="微软雅黑" w:eastAsia="微软雅黑" w:hAnsi="微软雅黑" w:cs="微软雅黑" w:hint="eastAsia"/>
          <w:color w:val="auto"/>
          <w:spacing w:val="4"/>
          <w:lang w:eastAsia="zh-CN"/>
        </w:rPr>
      </w:pPr>
      <w:r w:rsidRPr="00DC0244">
        <w:rPr>
          <w:rFonts w:ascii="微软雅黑" w:eastAsia="微软雅黑" w:hAnsi="微软雅黑" w:cs="微软雅黑" w:hint="eastAsia"/>
          <w:color w:val="auto"/>
          <w:spacing w:val="4"/>
          <w:lang w:eastAsia="zh-CN"/>
        </w:rPr>
        <w:t>【</w:t>
      </w:r>
      <w:r w:rsidR="0038440C" w:rsidRPr="0038440C">
        <w:rPr>
          <w:rFonts w:ascii="微软雅黑" w:eastAsia="微软雅黑" w:hAnsi="微软雅黑" w:cs="微软雅黑" w:hint="eastAsia"/>
          <w:color w:val="auto"/>
          <w:spacing w:val="4"/>
          <w:lang w:eastAsia="zh-CN"/>
        </w:rPr>
        <w:t>欧洲央行首席经济学家连恩表示，要使通胀持续保持在</w:t>
      </w:r>
      <w:r w:rsidR="0038440C" w:rsidRPr="0038440C">
        <w:rPr>
          <w:rFonts w:ascii="微软雅黑" w:eastAsia="微软雅黑" w:hAnsi="微软雅黑" w:cs="微软雅黑"/>
          <w:color w:val="auto"/>
          <w:spacing w:val="4"/>
          <w:lang w:eastAsia="zh-CN"/>
        </w:rPr>
        <w:t>2%</w:t>
      </w:r>
      <w:r w:rsidR="0038440C" w:rsidRPr="0038440C">
        <w:rPr>
          <w:rFonts w:ascii="微软雅黑" w:eastAsia="微软雅黑" w:hAnsi="微软雅黑" w:cs="微软雅黑" w:hint="eastAsia"/>
          <w:color w:val="auto"/>
          <w:spacing w:val="4"/>
          <w:lang w:eastAsia="zh-CN"/>
        </w:rPr>
        <w:t>的目标水平，服务业通胀就需要从目前的</w:t>
      </w:r>
      <w:r w:rsidR="0038440C" w:rsidRPr="0038440C">
        <w:rPr>
          <w:rFonts w:ascii="微软雅黑" w:eastAsia="微软雅黑" w:hAnsi="微软雅黑" w:cs="微软雅黑"/>
          <w:color w:val="auto"/>
          <w:spacing w:val="4"/>
          <w:lang w:eastAsia="zh-CN"/>
        </w:rPr>
        <w:t>4%</w:t>
      </w:r>
      <w:r w:rsidR="0038440C" w:rsidRPr="0038440C">
        <w:rPr>
          <w:rFonts w:ascii="微软雅黑" w:eastAsia="微软雅黑" w:hAnsi="微软雅黑" w:cs="微软雅黑" w:hint="eastAsia"/>
          <w:color w:val="auto"/>
          <w:spacing w:val="4"/>
          <w:lang w:eastAsia="zh-CN"/>
        </w:rPr>
        <w:t>左右进一步下降。今年既不能在行动上过于激进，也不能过于谨慎。</w:t>
      </w:r>
      <w:r w:rsidRPr="00555C6D">
        <w:rPr>
          <w:rFonts w:ascii="微软雅黑" w:eastAsia="微软雅黑" w:hAnsi="微软雅黑" w:cs="微软雅黑" w:hint="eastAsia"/>
          <w:color w:val="auto"/>
          <w:spacing w:val="4"/>
          <w:lang w:eastAsia="zh-CN"/>
        </w:rPr>
        <w:t>】</w:t>
      </w:r>
    </w:p>
    <w:p w14:paraId="478E0864" w14:textId="24832407" w:rsidR="00CF6454" w:rsidRDefault="00CF6454" w:rsidP="007C2ACF">
      <w:pPr>
        <w:pStyle w:val="aa"/>
        <w:spacing w:before="102" w:line="257" w:lineRule="auto"/>
        <w:ind w:left="440" w:right="646" w:firstLineChars="0" w:firstLine="0"/>
        <w:jc w:val="both"/>
        <w:rPr>
          <w:rFonts w:ascii="微软雅黑" w:eastAsia="微软雅黑" w:hAnsi="微软雅黑" w:cs="微软雅黑" w:hint="eastAsia"/>
          <w:color w:val="auto"/>
          <w:spacing w:val="4"/>
          <w:lang w:eastAsia="zh-CN"/>
        </w:rPr>
      </w:pPr>
      <w:r w:rsidRPr="00DC0244">
        <w:rPr>
          <w:rFonts w:ascii="微软雅黑" w:eastAsia="微软雅黑" w:hAnsi="微软雅黑" w:cs="微软雅黑" w:hint="eastAsia"/>
          <w:color w:val="auto"/>
          <w:spacing w:val="4"/>
          <w:lang w:eastAsia="zh-CN"/>
        </w:rPr>
        <w:lastRenderedPageBreak/>
        <w:t>【</w:t>
      </w:r>
      <w:r w:rsidR="0038440C" w:rsidRPr="0038440C">
        <w:rPr>
          <w:rFonts w:ascii="微软雅黑" w:eastAsia="微软雅黑" w:hAnsi="微软雅黑" w:cs="微软雅黑" w:hint="eastAsia"/>
          <w:color w:val="auto"/>
          <w:spacing w:val="4"/>
          <w:lang w:eastAsia="zh-CN"/>
        </w:rPr>
        <w:t>欧洲央行管委雷恩表示，不管美联储作何行动，欧洲央行都应继续降息。降息的力度和速度取决于即将发布的数据。</w:t>
      </w:r>
      <w:r w:rsidRPr="00555C6D">
        <w:rPr>
          <w:rFonts w:ascii="微软雅黑" w:eastAsia="微软雅黑" w:hAnsi="微软雅黑" w:cs="微软雅黑" w:hint="eastAsia"/>
          <w:color w:val="auto"/>
          <w:spacing w:val="4"/>
          <w:lang w:eastAsia="zh-CN"/>
        </w:rPr>
        <w:t>】</w:t>
      </w:r>
    </w:p>
    <w:p w14:paraId="5720A661" w14:textId="5C02C3E1" w:rsidR="00445E85" w:rsidRPr="00CF6454" w:rsidRDefault="00445E85" w:rsidP="007C2ACF">
      <w:pPr>
        <w:pStyle w:val="aa"/>
        <w:spacing w:before="102" w:line="257" w:lineRule="auto"/>
        <w:ind w:left="440" w:right="646" w:firstLineChars="0" w:firstLine="0"/>
        <w:jc w:val="both"/>
        <w:rPr>
          <w:rFonts w:ascii="微软雅黑" w:eastAsia="微软雅黑" w:hAnsi="微软雅黑" w:cs="微软雅黑" w:hint="eastAsia"/>
          <w:color w:val="auto"/>
          <w:spacing w:val="4"/>
          <w:lang w:eastAsia="zh-CN"/>
        </w:rPr>
      </w:pPr>
      <w:r w:rsidRPr="00445E85">
        <w:rPr>
          <w:rFonts w:ascii="微软雅黑" w:eastAsia="微软雅黑" w:hAnsi="微软雅黑" w:cs="微软雅黑" w:hint="eastAsia"/>
          <w:color w:val="auto"/>
          <w:spacing w:val="4"/>
          <w:lang w:eastAsia="zh-CN"/>
        </w:rPr>
        <w:t>【</w:t>
      </w:r>
      <w:r w:rsidR="0038440C" w:rsidRPr="0038440C">
        <w:rPr>
          <w:rFonts w:ascii="微软雅黑" w:eastAsia="微软雅黑" w:hAnsi="微软雅黑" w:cs="微软雅黑" w:hint="eastAsia"/>
          <w:color w:val="auto"/>
          <w:spacing w:val="4"/>
          <w:lang w:eastAsia="zh-CN"/>
        </w:rPr>
        <w:t>日本首相石破茂表示，拜登下令阻止日本制铁收购美国钢铁引发两国经济界担忧，日方强烈要求美国政府消除产业界投资担忧。</w:t>
      </w:r>
      <w:r w:rsidRPr="00445E85">
        <w:rPr>
          <w:rFonts w:ascii="微软雅黑" w:eastAsia="微软雅黑" w:hAnsi="微软雅黑" w:cs="微软雅黑" w:hint="eastAsia"/>
          <w:color w:val="auto"/>
          <w:spacing w:val="4"/>
          <w:lang w:eastAsia="zh-CN"/>
        </w:rPr>
        <w:t>】</w:t>
      </w:r>
    </w:p>
    <w:p w14:paraId="0281C15C" w14:textId="2BC10D02" w:rsidR="00CF112E" w:rsidRPr="0081618A" w:rsidRDefault="00CF112E" w:rsidP="0081618A">
      <w:pPr>
        <w:pStyle w:val="aa"/>
        <w:spacing w:before="102" w:line="257" w:lineRule="auto"/>
        <w:ind w:left="440" w:right="646" w:firstLineChars="0" w:firstLine="0"/>
        <w:jc w:val="both"/>
        <w:rPr>
          <w:rFonts w:ascii="微软雅黑" w:eastAsia="微软雅黑" w:hAnsi="微软雅黑" w:cs="微软雅黑" w:hint="eastAsia"/>
          <w:color w:val="auto"/>
          <w:spacing w:val="4"/>
          <w:lang w:eastAsia="zh-CN"/>
        </w:rPr>
      </w:pPr>
      <w:r w:rsidRPr="00DC0244">
        <w:rPr>
          <w:rFonts w:ascii="微软雅黑" w:eastAsia="微软雅黑" w:hAnsi="微软雅黑" w:cs="微软雅黑" w:hint="eastAsia"/>
          <w:color w:val="auto"/>
          <w:spacing w:val="4"/>
          <w:lang w:eastAsia="zh-CN"/>
        </w:rPr>
        <w:t>【</w:t>
      </w:r>
      <w:r w:rsidR="006D1606" w:rsidRPr="006D1606">
        <w:rPr>
          <w:rFonts w:ascii="微软雅黑" w:eastAsia="微软雅黑" w:hAnsi="微软雅黑" w:cs="微软雅黑" w:hint="eastAsia"/>
          <w:color w:val="auto"/>
          <w:spacing w:val="4"/>
          <w:lang w:eastAsia="zh-CN"/>
        </w:rPr>
        <w:t>瑞士</w:t>
      </w:r>
      <w:r w:rsidR="006D1606" w:rsidRPr="006D1606">
        <w:rPr>
          <w:rFonts w:ascii="微软雅黑" w:eastAsia="微软雅黑" w:hAnsi="微软雅黑" w:cs="微软雅黑"/>
          <w:color w:val="auto"/>
          <w:spacing w:val="4"/>
          <w:lang w:eastAsia="zh-CN"/>
        </w:rPr>
        <w:t>12</w:t>
      </w:r>
      <w:r w:rsidR="006D1606" w:rsidRPr="006D1606">
        <w:rPr>
          <w:rFonts w:ascii="微软雅黑" w:eastAsia="微软雅黑" w:hAnsi="微软雅黑" w:cs="微软雅黑" w:hint="eastAsia"/>
          <w:color w:val="auto"/>
          <w:spacing w:val="4"/>
          <w:lang w:eastAsia="zh-CN"/>
        </w:rPr>
        <w:t>月消费者信心指数公布</w:t>
      </w:r>
      <w:r w:rsidR="006D1606" w:rsidRPr="006D1606">
        <w:rPr>
          <w:rFonts w:ascii="微软雅黑" w:eastAsia="微软雅黑" w:hAnsi="微软雅黑" w:cs="微软雅黑"/>
          <w:color w:val="auto"/>
          <w:spacing w:val="4"/>
          <w:lang w:eastAsia="zh-CN"/>
        </w:rPr>
        <w:t xml:space="preserve"> -30.3</w:t>
      </w:r>
      <w:r w:rsidR="006D1606">
        <w:rPr>
          <w:rFonts w:ascii="微软雅黑" w:eastAsia="微软雅黑" w:hAnsi="微软雅黑" w:cs="微软雅黑" w:hint="eastAsia"/>
          <w:color w:val="auto"/>
          <w:spacing w:val="4"/>
          <w:lang w:eastAsia="zh-CN"/>
        </w:rPr>
        <w:t>，</w:t>
      </w:r>
      <w:r w:rsidR="006D1606" w:rsidRPr="006D1606">
        <w:rPr>
          <w:rFonts w:ascii="微软雅黑" w:eastAsia="微软雅黑" w:hAnsi="微软雅黑" w:cs="微软雅黑" w:hint="eastAsia"/>
          <w:color w:val="auto"/>
          <w:spacing w:val="4"/>
          <w:lang w:eastAsia="zh-CN"/>
        </w:rPr>
        <w:t>前值</w:t>
      </w:r>
      <w:r w:rsidR="006D1606" w:rsidRPr="006D1606">
        <w:rPr>
          <w:rFonts w:ascii="微软雅黑" w:eastAsia="微软雅黑" w:hAnsi="微软雅黑" w:cs="微软雅黑"/>
          <w:color w:val="auto"/>
          <w:spacing w:val="4"/>
          <w:lang w:eastAsia="zh-CN"/>
        </w:rPr>
        <w:t xml:space="preserve"> -37.2</w:t>
      </w:r>
      <w:r w:rsidR="006D1606">
        <w:rPr>
          <w:rFonts w:ascii="微软雅黑" w:eastAsia="微软雅黑" w:hAnsi="微软雅黑" w:cs="微软雅黑" w:hint="eastAsia"/>
          <w:color w:val="auto"/>
          <w:spacing w:val="4"/>
          <w:lang w:eastAsia="zh-CN"/>
        </w:rPr>
        <w:t>，</w:t>
      </w:r>
      <w:r w:rsidR="006D1606" w:rsidRPr="006D1606">
        <w:rPr>
          <w:rFonts w:ascii="微软雅黑" w:eastAsia="微软雅黑" w:hAnsi="微软雅黑" w:cs="微软雅黑" w:hint="eastAsia"/>
          <w:color w:val="auto"/>
          <w:spacing w:val="4"/>
          <w:lang w:eastAsia="zh-CN"/>
        </w:rPr>
        <w:t>预期</w:t>
      </w:r>
      <w:r w:rsidR="006D1606" w:rsidRPr="006D1606">
        <w:rPr>
          <w:rFonts w:ascii="微软雅黑" w:eastAsia="微软雅黑" w:hAnsi="微软雅黑" w:cs="微软雅黑"/>
          <w:color w:val="auto"/>
          <w:spacing w:val="4"/>
          <w:lang w:eastAsia="zh-CN"/>
        </w:rPr>
        <w:t xml:space="preserve"> -37.8</w:t>
      </w:r>
      <w:r w:rsidR="006D1606">
        <w:rPr>
          <w:rFonts w:ascii="微软雅黑" w:eastAsia="微软雅黑" w:hAnsi="微软雅黑" w:cs="微软雅黑" w:hint="eastAsia"/>
          <w:color w:val="auto"/>
          <w:spacing w:val="4"/>
          <w:lang w:eastAsia="zh-CN"/>
        </w:rPr>
        <w:t>。</w:t>
      </w:r>
      <w:r w:rsidRPr="0081618A">
        <w:rPr>
          <w:rFonts w:ascii="微软雅黑" w:eastAsia="微软雅黑" w:hAnsi="微软雅黑" w:cs="微软雅黑" w:hint="eastAsia"/>
          <w:color w:val="auto"/>
          <w:spacing w:val="4"/>
          <w:lang w:eastAsia="zh-CN"/>
        </w:rPr>
        <w:t>】</w:t>
      </w:r>
    </w:p>
    <w:p w14:paraId="2036206F" w14:textId="77777777" w:rsidR="000511AA" w:rsidRPr="00F344E9" w:rsidRDefault="000511AA" w:rsidP="00C00FBA">
      <w:pPr>
        <w:spacing w:before="102" w:line="257" w:lineRule="auto"/>
        <w:ind w:right="646"/>
        <w:jc w:val="both"/>
        <w:rPr>
          <w:rFonts w:ascii="微软雅黑" w:eastAsia="微软雅黑" w:hAnsi="微软雅黑" w:cs="微软雅黑" w:hint="eastAsia"/>
          <w:color w:val="auto"/>
          <w:spacing w:val="4"/>
          <w:lang w:eastAsia="zh-CN"/>
        </w:rPr>
      </w:pPr>
    </w:p>
    <w:p w14:paraId="71525625" w14:textId="77777777" w:rsidR="009372C5" w:rsidRDefault="00115A1A">
      <w:pPr>
        <w:spacing w:before="120" w:line="190" w:lineRule="auto"/>
        <w:ind w:left="6"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134"/>
        <w:gridCol w:w="6524"/>
      </w:tblGrid>
      <w:tr w:rsidR="009372C5" w14:paraId="5071144A" w14:textId="77777777" w:rsidTr="00214344">
        <w:trPr>
          <w:trHeight w:val="620"/>
        </w:trPr>
        <w:tc>
          <w:tcPr>
            <w:tcW w:w="2865" w:type="dxa"/>
            <w:gridSpan w:val="2"/>
            <w:shd w:val="clear" w:color="auto" w:fill="3D85C1"/>
          </w:tcPr>
          <w:p w14:paraId="7EBFD075" w14:textId="77777777" w:rsidR="009372C5" w:rsidRDefault="00115A1A" w:rsidP="005A4E86">
            <w:pPr>
              <w:pStyle w:val="TableText"/>
              <w:rPr>
                <w:rFonts w:hint="eastAsia"/>
              </w:rPr>
            </w:pPr>
            <w:bookmarkStart w:id="0" w:name="_Hlk185920439"/>
            <w:proofErr w:type="spellStart"/>
            <w:r>
              <w:t>时间</w:t>
            </w:r>
            <w:proofErr w:type="spellEnd"/>
          </w:p>
        </w:tc>
        <w:tc>
          <w:tcPr>
            <w:tcW w:w="6524" w:type="dxa"/>
            <w:shd w:val="clear" w:color="auto" w:fill="3D85C1"/>
          </w:tcPr>
          <w:p w14:paraId="1FAD24FF" w14:textId="77777777" w:rsidR="009372C5" w:rsidRDefault="00115A1A" w:rsidP="005A4E86">
            <w:pPr>
              <w:pStyle w:val="TableText"/>
              <w:rPr>
                <w:rFonts w:hint="eastAsia"/>
              </w:rPr>
            </w:pPr>
            <w:proofErr w:type="spellStart"/>
            <w:r>
              <w:t>数据</w:t>
            </w:r>
            <w:proofErr w:type="spellEnd"/>
            <w:r>
              <w:t>/</w:t>
            </w:r>
            <w:proofErr w:type="spellStart"/>
            <w:r>
              <w:t>事件</w:t>
            </w:r>
            <w:proofErr w:type="spellEnd"/>
          </w:p>
        </w:tc>
      </w:tr>
      <w:tr w:rsidR="00583A38" w14:paraId="76EA7498" w14:textId="77777777" w:rsidTr="002731E2">
        <w:trPr>
          <w:trHeight w:val="618"/>
        </w:trPr>
        <w:tc>
          <w:tcPr>
            <w:tcW w:w="1731" w:type="dxa"/>
            <w:tcBorders>
              <w:top w:val="nil"/>
              <w:left w:val="nil"/>
              <w:bottom w:val="nil"/>
              <w:right w:val="nil"/>
            </w:tcBorders>
            <w:shd w:val="clear" w:color="auto" w:fill="auto"/>
          </w:tcPr>
          <w:p w14:paraId="1D2449EE" w14:textId="748348D2" w:rsidR="00583A38" w:rsidRDefault="00583A38" w:rsidP="005A4E86">
            <w:pPr>
              <w:pStyle w:val="TableText"/>
              <w:rPr>
                <w:rFonts w:hint="eastAsia"/>
                <w:lang w:eastAsia="zh-CN"/>
              </w:rPr>
            </w:pPr>
            <w:r>
              <w:t>202</w:t>
            </w:r>
            <w:r w:rsidR="0009722E">
              <w:rPr>
                <w:rFonts w:hint="eastAsia"/>
                <w:lang w:eastAsia="zh-CN"/>
              </w:rPr>
              <w:t>5</w:t>
            </w:r>
            <w:r>
              <w:t>/</w:t>
            </w:r>
            <w:r w:rsidR="0009722E">
              <w:rPr>
                <w:rFonts w:hint="eastAsia"/>
                <w:lang w:eastAsia="zh-CN"/>
              </w:rPr>
              <w:t>01</w:t>
            </w:r>
            <w:r>
              <w:t>/</w:t>
            </w:r>
            <w:r w:rsidR="00FA7A35">
              <w:rPr>
                <w:rFonts w:hint="eastAsia"/>
                <w:lang w:eastAsia="zh-CN"/>
              </w:rPr>
              <w:t>1</w:t>
            </w:r>
            <w:r w:rsidR="006D1606">
              <w:rPr>
                <w:rFonts w:hint="eastAsia"/>
                <w:lang w:eastAsia="zh-CN"/>
              </w:rPr>
              <w:t>4</w:t>
            </w:r>
          </w:p>
        </w:tc>
        <w:tc>
          <w:tcPr>
            <w:tcW w:w="1134" w:type="dxa"/>
            <w:tcBorders>
              <w:left w:val="nil"/>
            </w:tcBorders>
            <w:shd w:val="clear" w:color="auto" w:fill="auto"/>
          </w:tcPr>
          <w:p w14:paraId="1434EA48" w14:textId="6CAD34E0" w:rsidR="00583A38" w:rsidRPr="00853C1D" w:rsidRDefault="00C5184A" w:rsidP="005A4E86">
            <w:pPr>
              <w:pStyle w:val="TableText"/>
              <w:rPr>
                <w:rFonts w:hint="eastAsia"/>
                <w:lang w:eastAsia="zh-CN"/>
              </w:rPr>
            </w:pPr>
            <w:r>
              <w:rPr>
                <w:rFonts w:hint="eastAsia"/>
                <w:lang w:eastAsia="zh-CN"/>
              </w:rPr>
              <w:t xml:space="preserve"> </w:t>
            </w:r>
            <w:r w:rsidR="0009722E">
              <w:rPr>
                <w:rFonts w:hint="eastAsia"/>
                <w:lang w:eastAsia="zh-CN"/>
              </w:rPr>
              <w:t>1</w:t>
            </w:r>
            <w:r w:rsidR="006D1606">
              <w:rPr>
                <w:rFonts w:hint="eastAsia"/>
                <w:lang w:eastAsia="zh-CN"/>
              </w:rPr>
              <w:t>9:00</w:t>
            </w:r>
            <w:r w:rsidR="00DC0244">
              <w:rPr>
                <w:rFonts w:hint="eastAsia"/>
                <w:lang w:eastAsia="zh-CN"/>
              </w:rPr>
              <w:t xml:space="preserve"> </w:t>
            </w:r>
          </w:p>
        </w:tc>
        <w:tc>
          <w:tcPr>
            <w:tcW w:w="6524" w:type="dxa"/>
            <w:shd w:val="clear" w:color="auto" w:fill="auto"/>
          </w:tcPr>
          <w:p w14:paraId="4D0C962F" w14:textId="74298FB1" w:rsidR="00583A38" w:rsidRPr="00583A38" w:rsidRDefault="006D1606" w:rsidP="006D1606">
            <w:pPr>
              <w:pStyle w:val="TableText"/>
              <w:ind w:firstLineChars="1000" w:firstLine="1960"/>
              <w:jc w:val="left"/>
              <w:rPr>
                <w:rFonts w:hint="eastAsia"/>
                <w:lang w:eastAsia="zh-CN"/>
              </w:rPr>
            </w:pPr>
            <w:r w:rsidRPr="006D1606">
              <w:rPr>
                <w:rFonts w:hint="eastAsia"/>
                <w:lang w:eastAsia="zh-CN"/>
              </w:rPr>
              <w:t>美国</w:t>
            </w:r>
            <w:r w:rsidRPr="006D1606">
              <w:rPr>
                <w:lang w:eastAsia="zh-CN"/>
              </w:rPr>
              <w:t>12</w:t>
            </w:r>
            <w:r w:rsidRPr="006D1606">
              <w:rPr>
                <w:rFonts w:hint="eastAsia"/>
                <w:lang w:eastAsia="zh-CN"/>
              </w:rPr>
              <w:t>月</w:t>
            </w:r>
            <w:r w:rsidRPr="006D1606">
              <w:rPr>
                <w:lang w:eastAsia="zh-CN"/>
              </w:rPr>
              <w:t>NFIB</w:t>
            </w:r>
            <w:r w:rsidRPr="006D1606">
              <w:rPr>
                <w:rFonts w:hint="eastAsia"/>
                <w:lang w:eastAsia="zh-CN"/>
              </w:rPr>
              <w:t>小型企业信心指数</w:t>
            </w:r>
          </w:p>
        </w:tc>
      </w:tr>
      <w:tr w:rsidR="0009722E" w14:paraId="795961AC" w14:textId="77777777" w:rsidTr="00964C3D">
        <w:trPr>
          <w:trHeight w:val="618"/>
        </w:trPr>
        <w:tc>
          <w:tcPr>
            <w:tcW w:w="1731" w:type="dxa"/>
            <w:tcBorders>
              <w:top w:val="nil"/>
              <w:left w:val="nil"/>
              <w:bottom w:val="nil"/>
              <w:right w:val="nil"/>
            </w:tcBorders>
            <w:shd w:val="clear" w:color="auto" w:fill="DAE3F4" w:themeFill="accent1" w:themeFillTint="33"/>
          </w:tcPr>
          <w:p w14:paraId="227368FB" w14:textId="3430297D" w:rsidR="0009722E" w:rsidRDefault="0009722E" w:rsidP="005A4E86">
            <w:pPr>
              <w:pStyle w:val="TableText"/>
              <w:rPr>
                <w:rFonts w:hint="eastAsia"/>
              </w:rPr>
            </w:pPr>
            <w:r>
              <w:t>202</w:t>
            </w:r>
            <w:r>
              <w:rPr>
                <w:rFonts w:hint="eastAsia"/>
                <w:lang w:eastAsia="zh-CN"/>
              </w:rPr>
              <w:t>5</w:t>
            </w:r>
            <w:r>
              <w:t>/</w:t>
            </w:r>
            <w:r>
              <w:rPr>
                <w:rFonts w:hint="eastAsia"/>
                <w:lang w:eastAsia="zh-CN"/>
              </w:rPr>
              <w:t>01</w:t>
            </w:r>
            <w:r>
              <w:t>/</w:t>
            </w:r>
            <w:r w:rsidR="00FA7A35">
              <w:rPr>
                <w:rFonts w:hint="eastAsia"/>
                <w:lang w:eastAsia="zh-CN"/>
              </w:rPr>
              <w:t>1</w:t>
            </w:r>
            <w:r w:rsidR="006D1606">
              <w:rPr>
                <w:rFonts w:hint="eastAsia"/>
                <w:lang w:eastAsia="zh-CN"/>
              </w:rPr>
              <w:t>4</w:t>
            </w:r>
          </w:p>
        </w:tc>
        <w:tc>
          <w:tcPr>
            <w:tcW w:w="1134" w:type="dxa"/>
            <w:tcBorders>
              <w:left w:val="nil"/>
            </w:tcBorders>
            <w:shd w:val="clear" w:color="auto" w:fill="DAE3F4" w:themeFill="accent1" w:themeFillTint="33"/>
          </w:tcPr>
          <w:p w14:paraId="408F34AF" w14:textId="018F201A" w:rsidR="0009722E" w:rsidRDefault="0009722E" w:rsidP="005A4E86">
            <w:pPr>
              <w:pStyle w:val="TableText"/>
              <w:rPr>
                <w:rFonts w:hint="eastAsia"/>
                <w:lang w:eastAsia="zh-CN"/>
              </w:rPr>
            </w:pPr>
            <w:r>
              <w:rPr>
                <w:rFonts w:hint="eastAsia"/>
                <w:lang w:eastAsia="zh-CN"/>
              </w:rPr>
              <w:t xml:space="preserve"> </w:t>
            </w:r>
            <w:r w:rsidR="006D1606">
              <w:rPr>
                <w:rFonts w:hint="eastAsia"/>
                <w:lang w:eastAsia="zh-CN"/>
              </w:rPr>
              <w:t>21</w:t>
            </w:r>
            <w:r w:rsidR="007C2ACF">
              <w:rPr>
                <w:rFonts w:hint="eastAsia"/>
                <w:lang w:eastAsia="zh-CN"/>
              </w:rPr>
              <w:t>:</w:t>
            </w:r>
            <w:r w:rsidR="006D1606">
              <w:rPr>
                <w:rFonts w:hint="eastAsia"/>
                <w:lang w:eastAsia="zh-CN"/>
              </w:rPr>
              <w:t>3</w:t>
            </w:r>
            <w:r w:rsidR="00F344E9">
              <w:rPr>
                <w:rFonts w:hint="eastAsia"/>
                <w:lang w:eastAsia="zh-CN"/>
              </w:rPr>
              <w:t>0</w:t>
            </w:r>
          </w:p>
        </w:tc>
        <w:tc>
          <w:tcPr>
            <w:tcW w:w="6524" w:type="dxa"/>
            <w:shd w:val="clear" w:color="auto" w:fill="DAE3F4" w:themeFill="accent1" w:themeFillTint="33"/>
          </w:tcPr>
          <w:p w14:paraId="50E4ECB3" w14:textId="2ED8DCA0" w:rsidR="0009722E" w:rsidRPr="006D1606" w:rsidRDefault="006D1606" w:rsidP="006D1606">
            <w:pPr>
              <w:pStyle w:val="TableText"/>
              <w:ind w:firstLineChars="1200" w:firstLine="2352"/>
              <w:jc w:val="left"/>
              <w:rPr>
                <w:rFonts w:hint="eastAsia"/>
                <w:lang w:eastAsia="zh-CN"/>
              </w:rPr>
            </w:pPr>
            <w:r w:rsidRPr="006D1606">
              <w:rPr>
                <w:lang w:eastAsia="zh-CN"/>
              </w:rPr>
              <w:t>美国12月PPI年率、月率</w:t>
            </w:r>
          </w:p>
        </w:tc>
      </w:tr>
      <w:tr w:rsidR="0009722E" w14:paraId="12ED75B1" w14:textId="77777777" w:rsidTr="002731E2">
        <w:trPr>
          <w:trHeight w:val="618"/>
        </w:trPr>
        <w:tc>
          <w:tcPr>
            <w:tcW w:w="1731" w:type="dxa"/>
            <w:tcBorders>
              <w:top w:val="nil"/>
              <w:left w:val="nil"/>
              <w:bottom w:val="nil"/>
              <w:right w:val="nil"/>
            </w:tcBorders>
            <w:shd w:val="clear" w:color="auto" w:fill="auto"/>
          </w:tcPr>
          <w:p w14:paraId="27F4396F" w14:textId="4324CD8B" w:rsidR="0009722E" w:rsidRDefault="0009722E" w:rsidP="005A4E86">
            <w:pPr>
              <w:pStyle w:val="TableText"/>
              <w:rPr>
                <w:rFonts w:hint="eastAsia"/>
                <w:lang w:eastAsia="zh-CN"/>
              </w:rPr>
            </w:pPr>
            <w:r>
              <w:t>202</w:t>
            </w:r>
            <w:r>
              <w:rPr>
                <w:rFonts w:hint="eastAsia"/>
                <w:lang w:eastAsia="zh-CN"/>
              </w:rPr>
              <w:t>5</w:t>
            </w:r>
            <w:r>
              <w:t>/</w:t>
            </w:r>
            <w:r>
              <w:rPr>
                <w:rFonts w:hint="eastAsia"/>
                <w:lang w:eastAsia="zh-CN"/>
              </w:rPr>
              <w:t>01</w:t>
            </w:r>
            <w:r>
              <w:t>/</w:t>
            </w:r>
            <w:r w:rsidR="00FA7A35">
              <w:rPr>
                <w:rFonts w:hint="eastAsia"/>
                <w:lang w:eastAsia="zh-CN"/>
              </w:rPr>
              <w:t>1</w:t>
            </w:r>
            <w:r w:rsidR="006D1606">
              <w:rPr>
                <w:rFonts w:hint="eastAsia"/>
                <w:lang w:eastAsia="zh-CN"/>
              </w:rPr>
              <w:t>4</w:t>
            </w:r>
          </w:p>
        </w:tc>
        <w:tc>
          <w:tcPr>
            <w:tcW w:w="1134" w:type="dxa"/>
            <w:tcBorders>
              <w:left w:val="nil"/>
            </w:tcBorders>
            <w:shd w:val="clear" w:color="auto" w:fill="auto"/>
          </w:tcPr>
          <w:p w14:paraId="5F4C259F" w14:textId="0021150C" w:rsidR="0009722E" w:rsidRDefault="0009722E" w:rsidP="005A4E86">
            <w:pPr>
              <w:pStyle w:val="TableText"/>
              <w:rPr>
                <w:rFonts w:hint="eastAsia"/>
                <w:lang w:eastAsia="zh-CN"/>
              </w:rPr>
            </w:pPr>
            <w:r>
              <w:rPr>
                <w:rFonts w:hint="eastAsia"/>
                <w:lang w:eastAsia="zh-CN"/>
              </w:rPr>
              <w:t xml:space="preserve"> </w:t>
            </w:r>
            <w:r w:rsidR="00CF112E">
              <w:rPr>
                <w:rFonts w:hint="eastAsia"/>
                <w:lang w:eastAsia="zh-CN"/>
              </w:rPr>
              <w:t>2</w:t>
            </w:r>
            <w:r w:rsidR="006D1606">
              <w:rPr>
                <w:rFonts w:hint="eastAsia"/>
                <w:lang w:eastAsia="zh-CN"/>
              </w:rPr>
              <w:t>3</w:t>
            </w:r>
            <w:r w:rsidR="00F344E9">
              <w:rPr>
                <w:rFonts w:hint="eastAsia"/>
                <w:lang w:eastAsia="zh-CN"/>
              </w:rPr>
              <w:t>:</w:t>
            </w:r>
            <w:r w:rsidR="006D1606">
              <w:rPr>
                <w:rFonts w:hint="eastAsia"/>
                <w:lang w:eastAsia="zh-CN"/>
              </w:rPr>
              <w:t>00</w:t>
            </w:r>
          </w:p>
        </w:tc>
        <w:tc>
          <w:tcPr>
            <w:tcW w:w="6524" w:type="dxa"/>
            <w:shd w:val="clear" w:color="auto" w:fill="auto"/>
          </w:tcPr>
          <w:p w14:paraId="074C3DDA" w14:textId="0B35AD53" w:rsidR="0009722E" w:rsidRDefault="00CF112E" w:rsidP="007C2ACF">
            <w:pPr>
              <w:pStyle w:val="TableText"/>
              <w:ind w:firstLineChars="700" w:firstLine="1372"/>
              <w:jc w:val="left"/>
              <w:rPr>
                <w:rFonts w:hint="eastAsia"/>
                <w:lang w:eastAsia="zh-CN"/>
              </w:rPr>
            </w:pPr>
            <w:r>
              <w:rPr>
                <w:rFonts w:hint="eastAsia"/>
                <w:lang w:eastAsia="zh-CN"/>
              </w:rPr>
              <w:t xml:space="preserve">          </w:t>
            </w:r>
            <w:r w:rsidR="008B38AC">
              <w:rPr>
                <w:rFonts w:hint="eastAsia"/>
                <w:lang w:eastAsia="zh-CN"/>
              </w:rPr>
              <w:t xml:space="preserve"> </w:t>
            </w:r>
            <w:r w:rsidR="00EB194E" w:rsidRPr="00EB194E">
              <w:rPr>
                <w:rFonts w:hint="eastAsia"/>
                <w:lang w:eastAsia="zh-CN"/>
              </w:rPr>
              <w:t>美联储施密</w:t>
            </w:r>
            <w:proofErr w:type="gramStart"/>
            <w:r w:rsidR="00EB194E" w:rsidRPr="00EB194E">
              <w:rPr>
                <w:rFonts w:hint="eastAsia"/>
                <w:lang w:eastAsia="zh-CN"/>
              </w:rPr>
              <w:t>德发表</w:t>
            </w:r>
            <w:proofErr w:type="gramEnd"/>
            <w:r w:rsidR="00EB194E" w:rsidRPr="00EB194E">
              <w:rPr>
                <w:rFonts w:hint="eastAsia"/>
                <w:lang w:eastAsia="zh-CN"/>
              </w:rPr>
              <w:t>讲话</w:t>
            </w:r>
          </w:p>
        </w:tc>
      </w:tr>
      <w:tr w:rsidR="00EB194E" w14:paraId="4EB5ADFB" w14:textId="77777777" w:rsidTr="00C00FBA">
        <w:trPr>
          <w:trHeight w:val="618"/>
        </w:trPr>
        <w:tc>
          <w:tcPr>
            <w:tcW w:w="1731" w:type="dxa"/>
            <w:tcBorders>
              <w:top w:val="nil"/>
              <w:left w:val="nil"/>
              <w:bottom w:val="nil"/>
              <w:right w:val="nil"/>
            </w:tcBorders>
            <w:shd w:val="clear" w:color="auto" w:fill="DAE3F4" w:themeFill="accent1" w:themeFillTint="33"/>
          </w:tcPr>
          <w:p w14:paraId="4BB629E6" w14:textId="40D75AF2" w:rsidR="00EB194E" w:rsidRDefault="00EB194E" w:rsidP="005A4E86">
            <w:pPr>
              <w:pStyle w:val="TableText"/>
              <w:rPr>
                <w:rFonts w:hint="eastAsia"/>
              </w:rPr>
            </w:pPr>
            <w:r>
              <w:t>202</w:t>
            </w:r>
            <w:r>
              <w:rPr>
                <w:rFonts w:hint="eastAsia"/>
                <w:lang w:eastAsia="zh-CN"/>
              </w:rPr>
              <w:t>5</w:t>
            </w:r>
            <w:r>
              <w:t>/</w:t>
            </w:r>
            <w:r>
              <w:rPr>
                <w:rFonts w:hint="eastAsia"/>
                <w:lang w:eastAsia="zh-CN"/>
              </w:rPr>
              <w:t>01</w:t>
            </w:r>
            <w:r>
              <w:t>/</w:t>
            </w:r>
            <w:r>
              <w:rPr>
                <w:rFonts w:hint="eastAsia"/>
                <w:lang w:eastAsia="zh-CN"/>
              </w:rPr>
              <w:t>15</w:t>
            </w:r>
          </w:p>
        </w:tc>
        <w:tc>
          <w:tcPr>
            <w:tcW w:w="1134" w:type="dxa"/>
            <w:tcBorders>
              <w:left w:val="nil"/>
            </w:tcBorders>
            <w:shd w:val="clear" w:color="auto" w:fill="DAE3F4" w:themeFill="accent1" w:themeFillTint="33"/>
          </w:tcPr>
          <w:p w14:paraId="26722982" w14:textId="35B6B89E" w:rsidR="00EB194E" w:rsidRDefault="00EB194E" w:rsidP="005A4E86">
            <w:pPr>
              <w:pStyle w:val="TableText"/>
              <w:rPr>
                <w:rFonts w:hint="eastAsia"/>
                <w:lang w:eastAsia="zh-CN"/>
              </w:rPr>
            </w:pPr>
            <w:r>
              <w:rPr>
                <w:rFonts w:hint="eastAsia"/>
                <w:lang w:eastAsia="zh-CN"/>
              </w:rPr>
              <w:t xml:space="preserve"> 01:00</w:t>
            </w:r>
          </w:p>
        </w:tc>
        <w:tc>
          <w:tcPr>
            <w:tcW w:w="6524" w:type="dxa"/>
            <w:shd w:val="clear" w:color="auto" w:fill="DAE3F4" w:themeFill="accent1" w:themeFillTint="33"/>
          </w:tcPr>
          <w:p w14:paraId="04AF289C" w14:textId="3CA62166" w:rsidR="00EB194E" w:rsidRDefault="00EB194E" w:rsidP="00EB194E">
            <w:pPr>
              <w:pStyle w:val="TableText"/>
              <w:ind w:firstLineChars="1100" w:firstLine="2156"/>
              <w:jc w:val="left"/>
              <w:rPr>
                <w:rFonts w:hint="eastAsia"/>
                <w:lang w:eastAsia="zh-CN"/>
              </w:rPr>
            </w:pPr>
            <w:r w:rsidRPr="00EB194E">
              <w:rPr>
                <w:lang w:eastAsia="zh-CN"/>
              </w:rPr>
              <w:t>EIA</w:t>
            </w:r>
            <w:r w:rsidRPr="00EB194E">
              <w:rPr>
                <w:rFonts w:hint="eastAsia"/>
                <w:lang w:eastAsia="zh-CN"/>
              </w:rPr>
              <w:t>公布</w:t>
            </w:r>
            <w:proofErr w:type="gramStart"/>
            <w:r w:rsidRPr="00EB194E">
              <w:rPr>
                <w:rFonts w:hint="eastAsia"/>
                <w:lang w:eastAsia="zh-CN"/>
              </w:rPr>
              <w:t>月度短期</w:t>
            </w:r>
            <w:proofErr w:type="gramEnd"/>
            <w:r w:rsidRPr="00EB194E">
              <w:rPr>
                <w:rFonts w:hint="eastAsia"/>
                <w:lang w:eastAsia="zh-CN"/>
              </w:rPr>
              <w:t>能源展望报告</w:t>
            </w:r>
          </w:p>
        </w:tc>
      </w:tr>
      <w:tr w:rsidR="007C2ACF" w14:paraId="42D5DCE7" w14:textId="77777777" w:rsidTr="002731E2">
        <w:trPr>
          <w:trHeight w:val="618"/>
        </w:trPr>
        <w:tc>
          <w:tcPr>
            <w:tcW w:w="1731" w:type="dxa"/>
            <w:tcBorders>
              <w:top w:val="nil"/>
              <w:left w:val="nil"/>
              <w:bottom w:val="nil"/>
              <w:right w:val="nil"/>
            </w:tcBorders>
            <w:shd w:val="clear" w:color="auto" w:fill="auto"/>
          </w:tcPr>
          <w:p w14:paraId="3467B9EA" w14:textId="77777777" w:rsidR="007C2ACF" w:rsidRDefault="007C2ACF" w:rsidP="000511AA">
            <w:pPr>
              <w:pStyle w:val="TableText"/>
              <w:ind w:left="0" w:firstLine="2744"/>
              <w:jc w:val="left"/>
              <w:rPr>
                <w:rFonts w:hint="eastAsia"/>
                <w:lang w:eastAsia="zh-CN"/>
              </w:rPr>
            </w:pPr>
          </w:p>
        </w:tc>
        <w:tc>
          <w:tcPr>
            <w:tcW w:w="1134" w:type="dxa"/>
            <w:tcBorders>
              <w:left w:val="nil"/>
            </w:tcBorders>
            <w:shd w:val="clear" w:color="auto" w:fill="auto"/>
          </w:tcPr>
          <w:p w14:paraId="0A541104" w14:textId="77777777" w:rsidR="007C2ACF" w:rsidRDefault="007C2ACF" w:rsidP="005A4E86">
            <w:pPr>
              <w:pStyle w:val="TableText"/>
              <w:rPr>
                <w:rFonts w:hint="eastAsia"/>
                <w:lang w:eastAsia="zh-CN"/>
              </w:rPr>
            </w:pPr>
          </w:p>
        </w:tc>
        <w:tc>
          <w:tcPr>
            <w:tcW w:w="6524" w:type="dxa"/>
            <w:shd w:val="clear" w:color="auto" w:fill="auto"/>
          </w:tcPr>
          <w:p w14:paraId="561D731C" w14:textId="77777777" w:rsidR="007C2ACF" w:rsidRPr="007C2ACF" w:rsidRDefault="007C2ACF" w:rsidP="007C2ACF">
            <w:pPr>
              <w:pStyle w:val="TableText"/>
              <w:ind w:left="0" w:firstLine="2744"/>
              <w:jc w:val="left"/>
              <w:rPr>
                <w:rFonts w:hint="eastAsia"/>
                <w:lang w:eastAsia="zh-CN"/>
              </w:rPr>
            </w:pPr>
          </w:p>
        </w:tc>
      </w:tr>
      <w:bookmarkEnd w:id="0"/>
    </w:tbl>
    <w:p w14:paraId="42E9C10B" w14:textId="77777777" w:rsidR="00C5184A" w:rsidRPr="00C5184A" w:rsidRDefault="00C5184A" w:rsidP="006E4A37">
      <w:pPr>
        <w:spacing w:before="102" w:line="257" w:lineRule="auto"/>
        <w:ind w:right="646"/>
        <w:jc w:val="both"/>
        <w:rPr>
          <w:rFonts w:eastAsiaTheme="minorEastAsia"/>
          <w:lang w:eastAsia="zh-CN"/>
        </w:rPr>
      </w:pPr>
    </w:p>
    <w:p w14:paraId="6C97C199" w14:textId="725A0ABD" w:rsidR="009372C5" w:rsidRPr="009577DA" w:rsidRDefault="00115A1A" w:rsidP="009577DA">
      <w:pPr>
        <w:pStyle w:val="aa"/>
        <w:numPr>
          <w:ilvl w:val="0"/>
          <w:numId w:val="2"/>
        </w:numPr>
        <w:spacing w:before="120" w:line="190" w:lineRule="auto"/>
        <w:ind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32F97A4A" w:rsidR="006E4A37" w:rsidRDefault="00115A1A">
      <w:pPr>
        <w:spacing w:before="103" w:line="256" w:lineRule="auto"/>
        <w:ind w:right="743"/>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098A1D80" w14:textId="77777777" w:rsidR="00EB194E" w:rsidRPr="00EB194E" w:rsidRDefault="00EB194E" w:rsidP="00EB194E">
      <w:pPr>
        <w:spacing w:before="103" w:line="256" w:lineRule="auto"/>
        <w:ind w:right="743" w:firstLine="420"/>
        <w:rPr>
          <w:rFonts w:ascii="微软雅黑" w:eastAsia="微软雅黑" w:hAnsi="微软雅黑" w:cs="微软雅黑"/>
          <w:spacing w:val="12"/>
          <w:lang w:eastAsia="zh-CN"/>
        </w:rPr>
      </w:pPr>
      <w:r w:rsidRPr="00EB194E">
        <w:rPr>
          <w:rFonts w:ascii="微软雅黑" w:eastAsia="微软雅黑" w:hAnsi="微软雅黑" w:cs="微软雅黑" w:hint="eastAsia"/>
          <w:spacing w:val="12"/>
          <w:lang w:eastAsia="zh-CN"/>
        </w:rPr>
        <w:t>隔夜，美元指数跌0.03%报109.62，非美货币多数上涨，欧元兑美元涨0.02%报1.0244，英镑兑美元跌0.05%报1.2202，美元兑日元跌0.14%报157.49。美元指数延续近期震荡偏强趋势。宏观数据方面，美国12月纽约联储1年通胀预期录得 3%，前值为2.97%，市场对短期通胀水平的担忧有所回升。</w:t>
      </w:r>
      <w:proofErr w:type="gramStart"/>
      <w:r w:rsidRPr="00EB194E">
        <w:rPr>
          <w:rFonts w:ascii="微软雅黑" w:eastAsia="微软雅黑" w:hAnsi="微软雅黑" w:cs="微软雅黑" w:hint="eastAsia"/>
          <w:spacing w:val="12"/>
          <w:lang w:eastAsia="zh-CN"/>
        </w:rPr>
        <w:t>此前公布</w:t>
      </w:r>
      <w:proofErr w:type="gramEnd"/>
      <w:r w:rsidRPr="00EB194E">
        <w:rPr>
          <w:rFonts w:ascii="微软雅黑" w:eastAsia="微软雅黑" w:hAnsi="微软雅黑" w:cs="微软雅黑" w:hint="eastAsia"/>
          <w:spacing w:val="12"/>
          <w:lang w:eastAsia="zh-CN"/>
        </w:rPr>
        <w:t>的非农就业数据突显出美国经济的韧性，市场继续消化非农数据指引下美国经济的上行预期，以及</w:t>
      </w:r>
      <w:proofErr w:type="gramStart"/>
      <w:r w:rsidRPr="00EB194E">
        <w:rPr>
          <w:rFonts w:ascii="微软雅黑" w:eastAsia="微软雅黑" w:hAnsi="微软雅黑" w:cs="微软雅黑" w:hint="eastAsia"/>
          <w:spacing w:val="12"/>
          <w:lang w:eastAsia="zh-CN"/>
        </w:rPr>
        <w:t>特朗普政策</w:t>
      </w:r>
      <w:proofErr w:type="gramEnd"/>
      <w:r w:rsidRPr="00EB194E">
        <w:rPr>
          <w:rFonts w:ascii="微软雅黑" w:eastAsia="微软雅黑" w:hAnsi="微软雅黑" w:cs="微软雅黑" w:hint="eastAsia"/>
          <w:spacing w:val="12"/>
          <w:lang w:eastAsia="zh-CN"/>
        </w:rPr>
        <w:t>下的通胀回升预期。强劲的经济数据促使交易员大幅降低对美联储年内降息的预期，隔夜利率期货显示今年12月降息幅度仅为24.26个基点。受此影响，美元兑主要货币汇率上升，美债收益率走高，市场对美联储降息空间的信心进一步减弱。美元指数短期内以震荡偏强的格局看待为主。欧元区方面，瑞士12月消费者信心指数录得-30.3，高于预期的-37.8，消费者情绪小幅抬升。欧洲央行首席经济学家连恩表示，为了实现通胀持续稳定在2%的目标，服务业通胀需要从目前约4%的水平进一步下降。欧元区央行官员的利率观点由鸽派逐渐转为中性，或因近期经济数据展现出通胀的回升迹象。短期欧元或继续在美元强势的背景下承压。消息称日本央行官员可能会在本月的政策会议上讨论提高通胀预期的问题，不过目前尚未做出利率决定。日元短期内预计继续承压。往后看，非农就业数据的强势表现或将继续助</w:t>
      </w:r>
      <w:proofErr w:type="gramStart"/>
      <w:r w:rsidRPr="00EB194E">
        <w:rPr>
          <w:rFonts w:ascii="微软雅黑" w:eastAsia="微软雅黑" w:hAnsi="微软雅黑" w:cs="微软雅黑" w:hint="eastAsia"/>
          <w:spacing w:val="12"/>
          <w:lang w:eastAsia="zh-CN"/>
        </w:rPr>
        <w:t>推美元</w:t>
      </w:r>
      <w:proofErr w:type="gramEnd"/>
      <w:r w:rsidRPr="00EB194E">
        <w:rPr>
          <w:rFonts w:ascii="微软雅黑" w:eastAsia="微软雅黑" w:hAnsi="微软雅黑" w:cs="微软雅黑" w:hint="eastAsia"/>
          <w:spacing w:val="12"/>
          <w:lang w:eastAsia="zh-CN"/>
        </w:rPr>
        <w:t>未来的表现。随着</w:t>
      </w:r>
      <w:proofErr w:type="gramStart"/>
      <w:r w:rsidRPr="00EB194E">
        <w:rPr>
          <w:rFonts w:ascii="微软雅黑" w:eastAsia="微软雅黑" w:hAnsi="微软雅黑" w:cs="微软雅黑" w:hint="eastAsia"/>
          <w:spacing w:val="12"/>
          <w:lang w:eastAsia="zh-CN"/>
        </w:rPr>
        <w:t>特朗普即将</w:t>
      </w:r>
      <w:proofErr w:type="gramEnd"/>
      <w:r w:rsidRPr="00EB194E">
        <w:rPr>
          <w:rFonts w:ascii="微软雅黑" w:eastAsia="微软雅黑" w:hAnsi="微软雅黑" w:cs="微软雅黑" w:hint="eastAsia"/>
          <w:spacing w:val="12"/>
          <w:lang w:eastAsia="zh-CN"/>
        </w:rPr>
        <w:t>正式入主白宫，市场交易方向上的分歧可能加剧，消息面扰动可能进一步</w:t>
      </w:r>
      <w:proofErr w:type="gramStart"/>
      <w:r w:rsidRPr="00EB194E">
        <w:rPr>
          <w:rFonts w:ascii="微软雅黑" w:eastAsia="微软雅黑" w:hAnsi="微软雅黑" w:cs="微软雅黑" w:hint="eastAsia"/>
          <w:spacing w:val="12"/>
          <w:lang w:eastAsia="zh-CN"/>
        </w:rPr>
        <w:t>放大盘面</w:t>
      </w:r>
      <w:proofErr w:type="gramEnd"/>
      <w:r w:rsidRPr="00EB194E">
        <w:rPr>
          <w:rFonts w:ascii="微软雅黑" w:eastAsia="微软雅黑" w:hAnsi="微软雅黑" w:cs="微软雅黑" w:hint="eastAsia"/>
          <w:spacing w:val="12"/>
          <w:lang w:eastAsia="zh-CN"/>
        </w:rPr>
        <w:t>波动。预计美元将延续震荡偏强的走势。</w:t>
      </w:r>
    </w:p>
    <w:p w14:paraId="53F12D0A" w14:textId="51BB5E62" w:rsidR="009372C5" w:rsidRPr="00C07FA3" w:rsidRDefault="00115A1A" w:rsidP="00EB194E">
      <w:pPr>
        <w:spacing w:before="235" w:line="176" w:lineRule="auto"/>
        <w:ind w:firstLineChars="287" w:firstLine="643"/>
        <w:jc w:val="both"/>
        <w:rPr>
          <w:rFonts w:ascii="微软雅黑" w:eastAsia="微软雅黑" w:hAnsi="微软雅黑" w:cs="微软雅黑" w:hint="eastAsia"/>
          <w:spacing w:val="12"/>
          <w:sz w:val="24"/>
          <w:szCs w:val="24"/>
          <w:lang w:eastAsia="zh-CN"/>
        </w:rPr>
      </w:pPr>
      <w:r w:rsidRPr="00C07FA3">
        <w:rPr>
          <w:rFonts w:ascii="微软雅黑" w:eastAsia="微软雅黑" w:hAnsi="微软雅黑" w:cs="微软雅黑"/>
          <w:spacing w:val="7"/>
          <w:lang w:eastAsia="zh-CN"/>
        </w:rPr>
        <w:lastRenderedPageBreak/>
        <w:t>图表</w:t>
      </w:r>
      <w:r w:rsidRPr="00C07FA3">
        <w:rPr>
          <w:rFonts w:ascii="微软雅黑" w:eastAsia="微软雅黑" w:hAnsi="微软雅黑" w:cs="微软雅黑" w:hint="eastAsia"/>
          <w:spacing w:val="7"/>
          <w:lang w:eastAsia="zh-CN"/>
        </w:rPr>
        <w:t>2：美元指数走势图</w:t>
      </w:r>
    </w:p>
    <w:p w14:paraId="6659CB59" w14:textId="3D909391" w:rsidR="009372C5" w:rsidRPr="00C13A40" w:rsidRDefault="00EB194E" w:rsidP="00EB194E">
      <w:pPr>
        <w:spacing w:before="103" w:line="256" w:lineRule="auto"/>
        <w:ind w:right="743" w:firstLine="420"/>
        <w:jc w:val="center"/>
        <w:rPr>
          <w:rFonts w:eastAsiaTheme="minorEastAsia"/>
          <w:lang w:eastAsia="zh-CN"/>
        </w:rPr>
      </w:pPr>
      <w:r w:rsidRPr="00EB194E">
        <w:rPr>
          <w:rFonts w:eastAsiaTheme="minorEastAsia"/>
          <w:noProof/>
          <w:lang w:eastAsia="zh-CN"/>
        </w:rPr>
        <w:drawing>
          <wp:inline distT="0" distB="0" distL="0" distR="0" wp14:anchorId="16B668EB" wp14:editId="0CDDC885">
            <wp:extent cx="5419725" cy="1752600"/>
            <wp:effectExtent l="0" t="0" r="9525" b="0"/>
            <wp:docPr id="2069402499" name="图片 6"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402499" name="图片 6" descr="图表&#10;&#10;描述已自动生成"/>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9725" cy="1752600"/>
                    </a:xfrm>
                    <a:prstGeom prst="rect">
                      <a:avLst/>
                    </a:prstGeom>
                    <a:noFill/>
                    <a:ln>
                      <a:noFill/>
                    </a:ln>
                  </pic:spPr>
                </pic:pic>
              </a:graphicData>
            </a:graphic>
          </wp:inline>
        </w:drawing>
      </w:r>
    </w:p>
    <w:p w14:paraId="1DDAF2B2" w14:textId="77777777" w:rsidR="009372C5" w:rsidRPr="00C07FA3" w:rsidRDefault="00115A1A" w:rsidP="00EB194E">
      <w:pPr>
        <w:spacing w:before="120" w:line="190" w:lineRule="auto"/>
        <w:ind w:firstLineChars="300" w:firstLine="672"/>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739D5693" w14:textId="77777777" w:rsidR="00882A0E" w:rsidRDefault="00882A0E">
      <w:pPr>
        <w:spacing w:before="103" w:line="256" w:lineRule="auto"/>
        <w:ind w:right="743"/>
        <w:jc w:val="both"/>
        <w:rPr>
          <w:rFonts w:ascii="微软雅黑" w:eastAsia="微软雅黑" w:hAnsi="微软雅黑" w:cs="微软雅黑" w:hint="eastAsia"/>
          <w:b/>
          <w:bCs/>
          <w:spacing w:val="12"/>
          <w:lang w:eastAsia="zh-CN"/>
        </w:rPr>
      </w:pPr>
    </w:p>
    <w:p w14:paraId="760F4347" w14:textId="77777777" w:rsidR="009372C5" w:rsidRPr="00C07FA3" w:rsidRDefault="00115A1A">
      <w:pPr>
        <w:spacing w:before="103" w:line="256" w:lineRule="auto"/>
        <w:ind w:right="743"/>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425CE39D" w14:textId="77777777" w:rsidR="00EB194E" w:rsidRDefault="00EB194E" w:rsidP="00FF1877">
      <w:pPr>
        <w:spacing w:before="103" w:line="256" w:lineRule="auto"/>
        <w:ind w:right="743" w:firstLine="420"/>
        <w:rPr>
          <w:rFonts w:ascii="微软雅黑" w:eastAsia="微软雅黑" w:hAnsi="微软雅黑" w:cs="微软雅黑"/>
          <w:spacing w:val="12"/>
          <w:lang w:eastAsia="zh-CN"/>
        </w:rPr>
      </w:pPr>
      <w:r w:rsidRPr="00EB194E">
        <w:rPr>
          <w:rFonts w:ascii="微软雅黑" w:eastAsia="微软雅黑" w:hAnsi="微软雅黑" w:cs="微软雅黑" w:hint="eastAsia"/>
          <w:spacing w:val="12"/>
          <w:lang w:eastAsia="zh-CN"/>
        </w:rPr>
        <w:t>截至</w:t>
      </w:r>
      <w:r w:rsidRPr="00EB194E">
        <w:rPr>
          <w:rFonts w:ascii="微软雅黑" w:eastAsia="微软雅黑" w:hAnsi="微软雅黑" w:cs="微软雅黑"/>
          <w:spacing w:val="12"/>
          <w:lang w:eastAsia="zh-CN"/>
        </w:rPr>
        <w:t>1</w:t>
      </w:r>
      <w:r w:rsidRPr="00EB194E">
        <w:rPr>
          <w:rFonts w:ascii="微软雅黑" w:eastAsia="微软雅黑" w:hAnsi="微软雅黑" w:cs="微软雅黑" w:hint="eastAsia"/>
          <w:spacing w:val="12"/>
          <w:lang w:eastAsia="zh-CN"/>
        </w:rPr>
        <w:t>月</w:t>
      </w:r>
      <w:r w:rsidRPr="00EB194E">
        <w:rPr>
          <w:rFonts w:ascii="微软雅黑" w:eastAsia="微软雅黑" w:hAnsi="微软雅黑" w:cs="微软雅黑"/>
          <w:spacing w:val="12"/>
          <w:lang w:eastAsia="zh-CN"/>
        </w:rPr>
        <w:t>13</w:t>
      </w:r>
      <w:r w:rsidRPr="00EB194E">
        <w:rPr>
          <w:rFonts w:ascii="微软雅黑" w:eastAsia="微软雅黑" w:hAnsi="微软雅黑" w:cs="微软雅黑" w:hint="eastAsia"/>
          <w:spacing w:val="12"/>
          <w:lang w:eastAsia="zh-CN"/>
        </w:rPr>
        <w:t>日，</w:t>
      </w:r>
      <w:proofErr w:type="gramStart"/>
      <w:r w:rsidRPr="00EB194E">
        <w:rPr>
          <w:rFonts w:ascii="微软雅黑" w:eastAsia="微软雅黑" w:hAnsi="微软雅黑" w:cs="微软雅黑" w:hint="eastAsia"/>
          <w:spacing w:val="12"/>
          <w:lang w:eastAsia="zh-CN"/>
        </w:rPr>
        <w:t>标普</w:t>
      </w:r>
      <w:proofErr w:type="gramEnd"/>
      <w:r w:rsidRPr="00EB194E">
        <w:rPr>
          <w:rFonts w:ascii="微软雅黑" w:eastAsia="微软雅黑" w:hAnsi="微软雅黑" w:cs="微软雅黑"/>
          <w:spacing w:val="12"/>
          <w:lang w:eastAsia="zh-CN"/>
        </w:rPr>
        <w:t>500</w:t>
      </w:r>
      <w:r w:rsidRPr="00EB194E">
        <w:rPr>
          <w:rFonts w:ascii="微软雅黑" w:eastAsia="微软雅黑" w:hAnsi="微软雅黑" w:cs="微软雅黑" w:hint="eastAsia"/>
          <w:spacing w:val="12"/>
          <w:lang w:eastAsia="zh-CN"/>
        </w:rPr>
        <w:t>指数上涨</w:t>
      </w:r>
      <w:r w:rsidRPr="00EB194E">
        <w:rPr>
          <w:rFonts w:ascii="微软雅黑" w:eastAsia="微软雅黑" w:hAnsi="微软雅黑" w:cs="微软雅黑"/>
          <w:spacing w:val="12"/>
          <w:lang w:eastAsia="zh-CN"/>
        </w:rPr>
        <w:t>0.16%</w:t>
      </w:r>
      <w:r w:rsidRPr="00EB194E">
        <w:rPr>
          <w:rFonts w:ascii="微软雅黑" w:eastAsia="微软雅黑" w:hAnsi="微软雅黑" w:cs="微软雅黑" w:hint="eastAsia"/>
          <w:spacing w:val="12"/>
          <w:lang w:eastAsia="zh-CN"/>
        </w:rPr>
        <w:t>至</w:t>
      </w:r>
      <w:r w:rsidRPr="00EB194E">
        <w:rPr>
          <w:rFonts w:ascii="微软雅黑" w:eastAsia="微软雅黑" w:hAnsi="微软雅黑" w:cs="微软雅黑"/>
          <w:spacing w:val="12"/>
          <w:lang w:eastAsia="zh-CN"/>
        </w:rPr>
        <w:t>5836.22</w:t>
      </w:r>
      <w:r w:rsidRPr="00EB194E">
        <w:rPr>
          <w:rFonts w:ascii="微软雅黑" w:eastAsia="微软雅黑" w:hAnsi="微软雅黑" w:cs="微软雅黑" w:hint="eastAsia"/>
          <w:spacing w:val="12"/>
          <w:lang w:eastAsia="zh-CN"/>
        </w:rPr>
        <w:t>点；</w:t>
      </w:r>
      <w:proofErr w:type="gramStart"/>
      <w:r w:rsidRPr="00EB194E">
        <w:rPr>
          <w:rFonts w:ascii="微软雅黑" w:eastAsia="微软雅黑" w:hAnsi="微软雅黑" w:cs="微软雅黑" w:hint="eastAsia"/>
          <w:spacing w:val="12"/>
          <w:lang w:eastAsia="zh-CN"/>
        </w:rPr>
        <w:t>迷你标普</w:t>
      </w:r>
      <w:proofErr w:type="gramEnd"/>
      <w:r w:rsidRPr="00EB194E">
        <w:rPr>
          <w:rFonts w:ascii="微软雅黑" w:eastAsia="微软雅黑" w:hAnsi="微软雅黑" w:cs="微软雅黑"/>
          <w:spacing w:val="12"/>
          <w:lang w:eastAsia="zh-CN"/>
        </w:rPr>
        <w:t>500</w:t>
      </w:r>
      <w:r w:rsidRPr="00EB194E">
        <w:rPr>
          <w:rFonts w:ascii="微软雅黑" w:eastAsia="微软雅黑" w:hAnsi="微软雅黑" w:cs="微软雅黑" w:hint="eastAsia"/>
          <w:spacing w:val="12"/>
          <w:lang w:eastAsia="zh-CN"/>
        </w:rPr>
        <w:t>主力合约下跌</w:t>
      </w:r>
      <w:r w:rsidRPr="00EB194E">
        <w:rPr>
          <w:rFonts w:ascii="微软雅黑" w:eastAsia="微软雅黑" w:hAnsi="微软雅黑" w:cs="微软雅黑"/>
          <w:spacing w:val="12"/>
          <w:lang w:eastAsia="zh-CN"/>
        </w:rPr>
        <w:t>0.35%</w:t>
      </w:r>
      <w:r w:rsidRPr="00EB194E">
        <w:rPr>
          <w:rFonts w:ascii="微软雅黑" w:eastAsia="微软雅黑" w:hAnsi="微软雅黑" w:cs="微软雅黑" w:hint="eastAsia"/>
          <w:spacing w:val="12"/>
          <w:lang w:eastAsia="zh-CN"/>
        </w:rPr>
        <w:t>至</w:t>
      </w:r>
      <w:r w:rsidRPr="00EB194E">
        <w:rPr>
          <w:rFonts w:ascii="微软雅黑" w:eastAsia="微软雅黑" w:hAnsi="微软雅黑" w:cs="微软雅黑"/>
          <w:spacing w:val="12"/>
          <w:lang w:eastAsia="zh-CN"/>
        </w:rPr>
        <w:t>5881.75</w:t>
      </w:r>
      <w:r w:rsidRPr="00EB194E">
        <w:rPr>
          <w:rFonts w:ascii="微软雅黑" w:eastAsia="微软雅黑" w:hAnsi="微软雅黑" w:cs="微软雅黑" w:hint="eastAsia"/>
          <w:spacing w:val="12"/>
          <w:lang w:eastAsia="zh-CN"/>
        </w:rPr>
        <w:t>点。经济数据层面，美国去年</w:t>
      </w:r>
      <w:r w:rsidRPr="00EB194E">
        <w:rPr>
          <w:rFonts w:ascii="微软雅黑" w:eastAsia="微软雅黑" w:hAnsi="微软雅黑" w:cs="微软雅黑"/>
          <w:spacing w:val="12"/>
          <w:lang w:eastAsia="zh-CN"/>
        </w:rPr>
        <w:t>12</w:t>
      </w:r>
      <w:r w:rsidRPr="00EB194E">
        <w:rPr>
          <w:rFonts w:ascii="微软雅黑" w:eastAsia="微软雅黑" w:hAnsi="微软雅黑" w:cs="微软雅黑" w:hint="eastAsia"/>
          <w:spacing w:val="12"/>
          <w:lang w:eastAsia="zh-CN"/>
        </w:rPr>
        <w:t>非农就业人数增加</w:t>
      </w:r>
      <w:r w:rsidRPr="00EB194E">
        <w:rPr>
          <w:rFonts w:ascii="微软雅黑" w:eastAsia="微软雅黑" w:hAnsi="微软雅黑" w:cs="微软雅黑"/>
          <w:spacing w:val="12"/>
          <w:lang w:eastAsia="zh-CN"/>
        </w:rPr>
        <w:t>25.6</w:t>
      </w:r>
      <w:r w:rsidRPr="00EB194E">
        <w:rPr>
          <w:rFonts w:ascii="微软雅黑" w:eastAsia="微软雅黑" w:hAnsi="微软雅黑" w:cs="微软雅黑" w:hint="eastAsia"/>
          <w:spacing w:val="12"/>
          <w:lang w:eastAsia="zh-CN"/>
        </w:rPr>
        <w:t>万人，远超预期的</w:t>
      </w:r>
      <w:r w:rsidRPr="00EB194E">
        <w:rPr>
          <w:rFonts w:ascii="微软雅黑" w:eastAsia="微软雅黑" w:hAnsi="微软雅黑" w:cs="微软雅黑"/>
          <w:spacing w:val="12"/>
          <w:lang w:eastAsia="zh-CN"/>
        </w:rPr>
        <w:t>16</w:t>
      </w:r>
      <w:r w:rsidRPr="00EB194E">
        <w:rPr>
          <w:rFonts w:ascii="微软雅黑" w:eastAsia="微软雅黑" w:hAnsi="微软雅黑" w:cs="微软雅黑" w:hint="eastAsia"/>
          <w:spacing w:val="12"/>
          <w:lang w:eastAsia="zh-CN"/>
        </w:rPr>
        <w:t>万人，此前两个月合计下修</w:t>
      </w:r>
      <w:r w:rsidRPr="00EB194E">
        <w:rPr>
          <w:rFonts w:ascii="微软雅黑" w:eastAsia="微软雅黑" w:hAnsi="微软雅黑" w:cs="微软雅黑"/>
          <w:spacing w:val="12"/>
          <w:lang w:eastAsia="zh-CN"/>
        </w:rPr>
        <w:t>0.8</w:t>
      </w:r>
      <w:r w:rsidRPr="00EB194E">
        <w:rPr>
          <w:rFonts w:ascii="微软雅黑" w:eastAsia="微软雅黑" w:hAnsi="微软雅黑" w:cs="微软雅黑" w:hint="eastAsia"/>
          <w:spacing w:val="12"/>
          <w:lang w:eastAsia="zh-CN"/>
        </w:rPr>
        <w:t>万人。失业率下降</w:t>
      </w:r>
      <w:r w:rsidRPr="00EB194E">
        <w:rPr>
          <w:rFonts w:ascii="微软雅黑" w:eastAsia="微软雅黑" w:hAnsi="微软雅黑" w:cs="微软雅黑"/>
          <w:spacing w:val="12"/>
          <w:lang w:eastAsia="zh-CN"/>
        </w:rPr>
        <w:t>0.1</w:t>
      </w:r>
      <w:r w:rsidRPr="00EB194E">
        <w:rPr>
          <w:rFonts w:ascii="微软雅黑" w:eastAsia="微软雅黑" w:hAnsi="微软雅黑" w:cs="微软雅黑" w:hint="eastAsia"/>
          <w:spacing w:val="12"/>
          <w:lang w:eastAsia="zh-CN"/>
        </w:rPr>
        <w:t>个百分点至</w:t>
      </w:r>
      <w:r w:rsidRPr="00EB194E">
        <w:rPr>
          <w:rFonts w:ascii="微软雅黑" w:eastAsia="微软雅黑" w:hAnsi="微软雅黑" w:cs="微软雅黑"/>
          <w:spacing w:val="12"/>
          <w:lang w:eastAsia="zh-CN"/>
        </w:rPr>
        <w:t>4.1%</w:t>
      </w:r>
      <w:r w:rsidRPr="00EB194E">
        <w:rPr>
          <w:rFonts w:ascii="微软雅黑" w:eastAsia="微软雅黑" w:hAnsi="微软雅黑" w:cs="微软雅黑" w:hint="eastAsia"/>
          <w:spacing w:val="12"/>
          <w:lang w:eastAsia="zh-CN"/>
        </w:rPr>
        <w:t>，平均</w:t>
      </w:r>
      <w:proofErr w:type="gramStart"/>
      <w:r w:rsidRPr="00EB194E">
        <w:rPr>
          <w:rFonts w:ascii="微软雅黑" w:eastAsia="微软雅黑" w:hAnsi="微软雅黑" w:cs="微软雅黑" w:hint="eastAsia"/>
          <w:spacing w:val="12"/>
          <w:lang w:eastAsia="zh-CN"/>
        </w:rPr>
        <w:t>时薪环比</w:t>
      </w:r>
      <w:proofErr w:type="gramEnd"/>
      <w:r w:rsidRPr="00EB194E">
        <w:rPr>
          <w:rFonts w:ascii="微软雅黑" w:eastAsia="微软雅黑" w:hAnsi="微软雅黑" w:cs="微软雅黑" w:hint="eastAsia"/>
          <w:spacing w:val="12"/>
          <w:lang w:eastAsia="zh-CN"/>
        </w:rPr>
        <w:t>上涨</w:t>
      </w:r>
      <w:r w:rsidRPr="00EB194E">
        <w:rPr>
          <w:rFonts w:ascii="微软雅黑" w:eastAsia="微软雅黑" w:hAnsi="微软雅黑" w:cs="微软雅黑"/>
          <w:spacing w:val="12"/>
          <w:lang w:eastAsia="zh-CN"/>
        </w:rPr>
        <w:t xml:space="preserve"> 0.3%</w:t>
      </w:r>
      <w:r w:rsidRPr="00EB194E">
        <w:rPr>
          <w:rFonts w:ascii="微软雅黑" w:eastAsia="微软雅黑" w:hAnsi="微软雅黑" w:cs="微软雅黑" w:hint="eastAsia"/>
          <w:spacing w:val="12"/>
          <w:lang w:eastAsia="zh-CN"/>
        </w:rPr>
        <w:t>。数据发布后，交易员将美联储下次降息的预期时间推迟到</w:t>
      </w:r>
      <w:r w:rsidRPr="00EB194E">
        <w:rPr>
          <w:rFonts w:ascii="微软雅黑" w:eastAsia="微软雅黑" w:hAnsi="微软雅黑" w:cs="微软雅黑"/>
          <w:spacing w:val="12"/>
          <w:lang w:eastAsia="zh-CN"/>
        </w:rPr>
        <w:t>10</w:t>
      </w:r>
      <w:r w:rsidRPr="00EB194E">
        <w:rPr>
          <w:rFonts w:ascii="微软雅黑" w:eastAsia="微软雅黑" w:hAnsi="微软雅黑" w:cs="微软雅黑" w:hint="eastAsia"/>
          <w:spacing w:val="12"/>
          <w:lang w:eastAsia="zh-CN"/>
        </w:rPr>
        <w:t>月。资金面，受降息预期减弱影响，美国</w:t>
      </w:r>
      <w:r w:rsidRPr="00EB194E">
        <w:rPr>
          <w:rFonts w:ascii="微软雅黑" w:eastAsia="微软雅黑" w:hAnsi="微软雅黑" w:cs="微软雅黑"/>
          <w:spacing w:val="12"/>
          <w:lang w:eastAsia="zh-CN"/>
        </w:rPr>
        <w:t>10</w:t>
      </w:r>
      <w:r w:rsidRPr="00EB194E">
        <w:rPr>
          <w:rFonts w:ascii="微软雅黑" w:eastAsia="微软雅黑" w:hAnsi="微软雅黑" w:cs="微软雅黑" w:hint="eastAsia"/>
          <w:spacing w:val="12"/>
          <w:lang w:eastAsia="zh-CN"/>
        </w:rPr>
        <w:t>年期国债收益率持续走高，成长型股票面临抛售压力。此外，</w:t>
      </w:r>
      <w:proofErr w:type="gramStart"/>
      <w:r w:rsidRPr="00EB194E">
        <w:rPr>
          <w:rFonts w:ascii="微软雅黑" w:eastAsia="微软雅黑" w:hAnsi="微软雅黑" w:cs="微软雅黑" w:hint="eastAsia"/>
          <w:spacing w:val="12"/>
          <w:lang w:eastAsia="zh-CN"/>
        </w:rPr>
        <w:t>特朗普将</w:t>
      </w:r>
      <w:proofErr w:type="gramEnd"/>
      <w:r w:rsidRPr="00EB194E">
        <w:rPr>
          <w:rFonts w:ascii="微软雅黑" w:eastAsia="微软雅黑" w:hAnsi="微软雅黑" w:cs="微软雅黑" w:hint="eastAsia"/>
          <w:spacing w:val="12"/>
          <w:lang w:eastAsia="zh-CN"/>
        </w:rPr>
        <w:t>于</w:t>
      </w:r>
      <w:r w:rsidRPr="00EB194E">
        <w:rPr>
          <w:rFonts w:ascii="微软雅黑" w:eastAsia="微软雅黑" w:hAnsi="微软雅黑" w:cs="微软雅黑"/>
          <w:spacing w:val="12"/>
          <w:lang w:eastAsia="zh-CN"/>
        </w:rPr>
        <w:t>1</w:t>
      </w:r>
      <w:r w:rsidRPr="00EB194E">
        <w:rPr>
          <w:rFonts w:ascii="微软雅黑" w:eastAsia="微软雅黑" w:hAnsi="微软雅黑" w:cs="微软雅黑" w:hint="eastAsia"/>
          <w:spacing w:val="12"/>
          <w:lang w:eastAsia="zh-CN"/>
        </w:rPr>
        <w:t>月</w:t>
      </w:r>
      <w:r w:rsidRPr="00EB194E">
        <w:rPr>
          <w:rFonts w:ascii="微软雅黑" w:eastAsia="微软雅黑" w:hAnsi="微软雅黑" w:cs="微软雅黑"/>
          <w:spacing w:val="12"/>
          <w:lang w:eastAsia="zh-CN"/>
        </w:rPr>
        <w:t>20</w:t>
      </w:r>
      <w:r w:rsidRPr="00EB194E">
        <w:rPr>
          <w:rFonts w:ascii="微软雅黑" w:eastAsia="微软雅黑" w:hAnsi="微软雅黑" w:cs="微软雅黑" w:hint="eastAsia"/>
          <w:spacing w:val="12"/>
          <w:lang w:eastAsia="zh-CN"/>
        </w:rPr>
        <w:t>日正式就职，其贸易及移民政策预计推升通胀。整体来看，美国经济基本面保持良好，同时美联储官员也在努力应对新任政府政策可能的影响，后续降息步伐预计放缓。策略上，建议轻仓逢高沽空。</w:t>
      </w:r>
    </w:p>
    <w:p w14:paraId="6953D009" w14:textId="44AD2B24" w:rsidR="009372C5" w:rsidRDefault="00115A1A" w:rsidP="00FF1877">
      <w:pPr>
        <w:spacing w:before="103" w:line="256" w:lineRule="auto"/>
        <w:ind w:right="743"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Pr="00EE7376">
        <w:rPr>
          <w:rFonts w:ascii="微软雅黑" w:eastAsia="微软雅黑" w:hAnsi="微软雅黑" w:cs="微软雅黑" w:hint="eastAsia"/>
          <w:spacing w:val="7"/>
          <w:lang w:eastAsia="zh-CN"/>
        </w:rPr>
        <w:t>3：S&amp;P500走势图</w:t>
      </w:r>
    </w:p>
    <w:p w14:paraId="3E7D9146" w14:textId="011BA4AC" w:rsidR="00FF1877" w:rsidRPr="00EE7376" w:rsidRDefault="00EB194E" w:rsidP="00FF1877">
      <w:pPr>
        <w:spacing w:before="103" w:line="256" w:lineRule="auto"/>
        <w:ind w:right="743" w:firstLine="420"/>
        <w:rPr>
          <w:rFonts w:ascii="微软雅黑" w:eastAsia="微软雅黑" w:hAnsi="微软雅黑" w:cs="微软雅黑" w:hint="eastAsia"/>
          <w:spacing w:val="7"/>
          <w:lang w:eastAsia="zh-CN"/>
        </w:rPr>
      </w:pPr>
      <w:r w:rsidRPr="009656BC">
        <w:rPr>
          <w:rFonts w:ascii="新宋体" w:eastAsia="新宋体" w:hAnsi="新宋体"/>
          <w:b/>
          <w:noProof/>
        </w:rPr>
        <w:drawing>
          <wp:inline distT="0" distB="0" distL="0" distR="0" wp14:anchorId="1C88F935" wp14:editId="140A1C0F">
            <wp:extent cx="5553075" cy="1971675"/>
            <wp:effectExtent l="0" t="0" r="9525" b="9525"/>
            <wp:docPr id="1804360654" name="图片 1804360654" descr="C:\Users\Administrator\Documents\WeChat Files\wxid_vkxlzo0vqu7s22\FileStorage\Temp\1736815085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3681508573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54692" cy="1972249"/>
                    </a:xfrm>
                    <a:prstGeom prst="rect">
                      <a:avLst/>
                    </a:prstGeom>
                    <a:noFill/>
                    <a:ln>
                      <a:noFill/>
                    </a:ln>
                  </pic:spPr>
                </pic:pic>
              </a:graphicData>
            </a:graphic>
          </wp:inline>
        </w:drawing>
      </w:r>
    </w:p>
    <w:p w14:paraId="4F60D936" w14:textId="77777777" w:rsidR="009372C5" w:rsidRDefault="00115A1A">
      <w:pPr>
        <w:spacing w:before="120" w:line="190" w:lineRule="auto"/>
        <w:ind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49E16F9B" w14:textId="77777777" w:rsidR="009372C5" w:rsidRPr="00EE7376" w:rsidRDefault="00115A1A">
      <w:pPr>
        <w:spacing w:before="103" w:line="256" w:lineRule="auto"/>
        <w:ind w:right="743"/>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5603D05D" w14:textId="77777777" w:rsidR="00EB194E" w:rsidRDefault="00EB194E" w:rsidP="000511AA">
      <w:pPr>
        <w:spacing w:before="103" w:line="256" w:lineRule="auto"/>
        <w:ind w:right="743" w:firstLine="420"/>
        <w:jc w:val="both"/>
        <w:rPr>
          <w:rFonts w:ascii="微软雅黑" w:eastAsia="微软雅黑" w:hAnsi="微软雅黑" w:cs="微软雅黑"/>
          <w:spacing w:val="12"/>
          <w:lang w:eastAsia="zh-CN"/>
        </w:rPr>
      </w:pPr>
      <w:r w:rsidRPr="00EB194E">
        <w:rPr>
          <w:rFonts w:ascii="微软雅黑" w:eastAsia="微软雅黑" w:hAnsi="微软雅黑" w:cs="微软雅黑" w:hint="eastAsia"/>
          <w:spacing w:val="12"/>
          <w:lang w:eastAsia="zh-CN"/>
        </w:rPr>
        <w:t>截至</w:t>
      </w:r>
      <w:r w:rsidRPr="00EB194E">
        <w:rPr>
          <w:rFonts w:ascii="微软雅黑" w:eastAsia="微软雅黑" w:hAnsi="微软雅黑" w:cs="微软雅黑"/>
          <w:spacing w:val="12"/>
          <w:lang w:eastAsia="zh-CN"/>
        </w:rPr>
        <w:t>1</w:t>
      </w:r>
      <w:r w:rsidRPr="00EB194E">
        <w:rPr>
          <w:rFonts w:ascii="微软雅黑" w:eastAsia="微软雅黑" w:hAnsi="微软雅黑" w:cs="微软雅黑" w:hint="eastAsia"/>
          <w:spacing w:val="12"/>
          <w:lang w:eastAsia="zh-CN"/>
        </w:rPr>
        <w:t>月</w:t>
      </w:r>
      <w:r w:rsidRPr="00EB194E">
        <w:rPr>
          <w:rFonts w:ascii="微软雅黑" w:eastAsia="微软雅黑" w:hAnsi="微软雅黑" w:cs="微软雅黑"/>
          <w:spacing w:val="12"/>
          <w:lang w:eastAsia="zh-CN"/>
        </w:rPr>
        <w:t>13</w:t>
      </w:r>
      <w:r w:rsidRPr="00EB194E">
        <w:rPr>
          <w:rFonts w:ascii="微软雅黑" w:eastAsia="微软雅黑" w:hAnsi="微软雅黑" w:cs="微软雅黑" w:hint="eastAsia"/>
          <w:spacing w:val="12"/>
          <w:lang w:eastAsia="zh-CN"/>
        </w:rPr>
        <w:t>日，富时中国</w:t>
      </w:r>
      <w:r w:rsidRPr="00EB194E">
        <w:rPr>
          <w:rFonts w:ascii="微软雅黑" w:eastAsia="微软雅黑" w:hAnsi="微软雅黑" w:cs="微软雅黑"/>
          <w:spacing w:val="12"/>
          <w:lang w:eastAsia="zh-CN"/>
        </w:rPr>
        <w:t>A50</w:t>
      </w:r>
      <w:r w:rsidRPr="00EB194E">
        <w:rPr>
          <w:rFonts w:ascii="微软雅黑" w:eastAsia="微软雅黑" w:hAnsi="微软雅黑" w:cs="微软雅黑" w:hint="eastAsia"/>
          <w:spacing w:val="12"/>
          <w:lang w:eastAsia="zh-CN"/>
        </w:rPr>
        <w:t>指数下跌</w:t>
      </w:r>
      <w:r w:rsidRPr="00EB194E">
        <w:rPr>
          <w:rFonts w:ascii="微软雅黑" w:eastAsia="微软雅黑" w:hAnsi="微软雅黑" w:cs="微软雅黑"/>
          <w:spacing w:val="12"/>
          <w:lang w:eastAsia="zh-CN"/>
        </w:rPr>
        <w:t>0.29%</w:t>
      </w:r>
      <w:r w:rsidRPr="00EB194E">
        <w:rPr>
          <w:rFonts w:ascii="微软雅黑" w:eastAsia="微软雅黑" w:hAnsi="微软雅黑" w:cs="微软雅黑" w:hint="eastAsia"/>
          <w:spacing w:val="12"/>
          <w:lang w:eastAsia="zh-CN"/>
        </w:rPr>
        <w:t>至</w:t>
      </w:r>
      <w:r w:rsidRPr="00EB194E">
        <w:rPr>
          <w:rFonts w:ascii="微软雅黑" w:eastAsia="微软雅黑" w:hAnsi="微软雅黑" w:cs="微软雅黑"/>
          <w:spacing w:val="12"/>
          <w:lang w:eastAsia="zh-CN"/>
        </w:rPr>
        <w:t>12744.51</w:t>
      </w:r>
      <w:r w:rsidRPr="00EB194E">
        <w:rPr>
          <w:rFonts w:ascii="微软雅黑" w:eastAsia="微软雅黑" w:hAnsi="微软雅黑" w:cs="微软雅黑" w:hint="eastAsia"/>
          <w:spacing w:val="12"/>
          <w:lang w:eastAsia="zh-CN"/>
        </w:rPr>
        <w:t>点；新交所富时</w:t>
      </w:r>
      <w:r w:rsidRPr="00EB194E">
        <w:rPr>
          <w:rFonts w:ascii="微软雅黑" w:eastAsia="微软雅黑" w:hAnsi="微软雅黑" w:cs="微软雅黑"/>
          <w:spacing w:val="12"/>
          <w:lang w:eastAsia="zh-CN"/>
        </w:rPr>
        <w:t>A50</w:t>
      </w:r>
      <w:r w:rsidRPr="00EB194E">
        <w:rPr>
          <w:rFonts w:ascii="微软雅黑" w:eastAsia="微软雅黑" w:hAnsi="微软雅黑" w:cs="微软雅黑" w:hint="eastAsia"/>
          <w:spacing w:val="12"/>
          <w:lang w:eastAsia="zh-CN"/>
        </w:rPr>
        <w:t>期指主力合约下跌</w:t>
      </w:r>
      <w:r w:rsidRPr="00EB194E">
        <w:rPr>
          <w:rFonts w:ascii="微软雅黑" w:eastAsia="微软雅黑" w:hAnsi="微软雅黑" w:cs="微软雅黑"/>
          <w:spacing w:val="12"/>
          <w:lang w:eastAsia="zh-CN"/>
        </w:rPr>
        <w:t>0.44%</w:t>
      </w:r>
      <w:r w:rsidRPr="00EB194E">
        <w:rPr>
          <w:rFonts w:ascii="微软雅黑" w:eastAsia="微软雅黑" w:hAnsi="微软雅黑" w:cs="微软雅黑" w:hint="eastAsia"/>
          <w:spacing w:val="12"/>
          <w:lang w:eastAsia="zh-CN"/>
        </w:rPr>
        <w:t>至</w:t>
      </w:r>
      <w:r w:rsidRPr="00EB194E">
        <w:rPr>
          <w:rFonts w:ascii="微软雅黑" w:eastAsia="微软雅黑" w:hAnsi="微软雅黑" w:cs="微软雅黑"/>
          <w:spacing w:val="12"/>
          <w:lang w:eastAsia="zh-CN"/>
        </w:rPr>
        <w:t>12712</w:t>
      </w:r>
      <w:r w:rsidRPr="00EB194E">
        <w:rPr>
          <w:rFonts w:ascii="微软雅黑" w:eastAsia="微软雅黑" w:hAnsi="微软雅黑" w:cs="微软雅黑" w:hint="eastAsia"/>
          <w:spacing w:val="12"/>
          <w:lang w:eastAsia="zh-CN"/>
        </w:rPr>
        <w:t>点。国内方面，政策面，央行昨日宣布上调跨境融资宏观审慎调节参数，消息发布后离岸人民币汇率大幅走高，央行稳定汇率的举措对国内市场情绪有稳定作用。经济基本面，</w:t>
      </w:r>
      <w:r w:rsidRPr="00EB194E">
        <w:rPr>
          <w:rFonts w:ascii="微软雅黑" w:eastAsia="微软雅黑" w:hAnsi="微软雅黑" w:cs="微软雅黑"/>
          <w:spacing w:val="12"/>
          <w:lang w:eastAsia="zh-CN"/>
        </w:rPr>
        <w:t>2024</w:t>
      </w:r>
      <w:r w:rsidRPr="00EB194E">
        <w:rPr>
          <w:rFonts w:ascii="微软雅黑" w:eastAsia="微软雅黑" w:hAnsi="微软雅黑" w:cs="微软雅黑" w:hint="eastAsia"/>
          <w:spacing w:val="12"/>
          <w:lang w:eastAsia="zh-CN"/>
        </w:rPr>
        <w:t>年我国进出口贸易表现亮眼，出口规模创新高，</w:t>
      </w:r>
      <w:r w:rsidRPr="00EB194E">
        <w:rPr>
          <w:rFonts w:ascii="微软雅黑" w:eastAsia="微软雅黑" w:hAnsi="微软雅黑" w:cs="微软雅黑"/>
          <w:spacing w:val="12"/>
          <w:lang w:eastAsia="zh-CN"/>
        </w:rPr>
        <w:t>12</w:t>
      </w:r>
      <w:r w:rsidRPr="00EB194E">
        <w:rPr>
          <w:rFonts w:ascii="微软雅黑" w:eastAsia="微软雅黑" w:hAnsi="微软雅黑" w:cs="微软雅黑" w:hint="eastAsia"/>
          <w:spacing w:val="12"/>
          <w:lang w:eastAsia="zh-CN"/>
        </w:rPr>
        <w:t>月出口较</w:t>
      </w:r>
      <w:r w:rsidRPr="00EB194E">
        <w:rPr>
          <w:rFonts w:ascii="微软雅黑" w:eastAsia="微软雅黑" w:hAnsi="微软雅黑" w:cs="微软雅黑"/>
          <w:spacing w:val="12"/>
          <w:lang w:eastAsia="zh-CN"/>
        </w:rPr>
        <w:t>11</w:t>
      </w:r>
      <w:r w:rsidRPr="00EB194E">
        <w:rPr>
          <w:rFonts w:ascii="微软雅黑" w:eastAsia="微软雅黑" w:hAnsi="微软雅黑" w:cs="微软雅黑" w:hint="eastAsia"/>
          <w:spacing w:val="12"/>
          <w:lang w:eastAsia="zh-CN"/>
        </w:rPr>
        <w:t>月大幅成长，外贸抢出口效应明显。海外方面，</w:t>
      </w:r>
      <w:proofErr w:type="gramStart"/>
      <w:r w:rsidRPr="00EB194E">
        <w:rPr>
          <w:rFonts w:ascii="微软雅黑" w:eastAsia="微软雅黑" w:hAnsi="微软雅黑" w:cs="微软雅黑" w:hint="eastAsia"/>
          <w:spacing w:val="12"/>
          <w:lang w:eastAsia="zh-CN"/>
        </w:rPr>
        <w:t>特朗普将</w:t>
      </w:r>
      <w:proofErr w:type="gramEnd"/>
      <w:r w:rsidRPr="00EB194E">
        <w:rPr>
          <w:rFonts w:ascii="微软雅黑" w:eastAsia="微软雅黑" w:hAnsi="微软雅黑" w:cs="微软雅黑" w:hint="eastAsia"/>
          <w:spacing w:val="12"/>
          <w:lang w:eastAsia="zh-CN"/>
        </w:rPr>
        <w:t>于</w:t>
      </w:r>
      <w:r w:rsidRPr="00EB194E">
        <w:rPr>
          <w:rFonts w:ascii="微软雅黑" w:eastAsia="微软雅黑" w:hAnsi="微软雅黑" w:cs="微软雅黑"/>
          <w:spacing w:val="12"/>
          <w:lang w:eastAsia="zh-CN"/>
        </w:rPr>
        <w:t>1</w:t>
      </w:r>
      <w:r w:rsidRPr="00EB194E">
        <w:rPr>
          <w:rFonts w:ascii="微软雅黑" w:eastAsia="微软雅黑" w:hAnsi="微软雅黑" w:cs="微软雅黑" w:hint="eastAsia"/>
          <w:spacing w:val="12"/>
          <w:lang w:eastAsia="zh-CN"/>
        </w:rPr>
        <w:t>月</w:t>
      </w:r>
      <w:r w:rsidRPr="00EB194E">
        <w:rPr>
          <w:rFonts w:ascii="微软雅黑" w:eastAsia="微软雅黑" w:hAnsi="微软雅黑" w:cs="微软雅黑"/>
          <w:spacing w:val="12"/>
          <w:lang w:eastAsia="zh-CN"/>
        </w:rPr>
        <w:t>20</w:t>
      </w:r>
      <w:r w:rsidRPr="00EB194E">
        <w:rPr>
          <w:rFonts w:ascii="微软雅黑" w:eastAsia="微软雅黑" w:hAnsi="微软雅黑" w:cs="微软雅黑" w:hint="eastAsia"/>
          <w:spacing w:val="12"/>
          <w:lang w:eastAsia="zh-CN"/>
        </w:rPr>
        <w:t>日正式就职，需观察其上台后对华政策。整体来看</w:t>
      </w:r>
      <w:r w:rsidRPr="00EB194E">
        <w:rPr>
          <w:rFonts w:ascii="微软雅黑" w:eastAsia="微软雅黑" w:hAnsi="微软雅黑" w:cs="微软雅黑" w:hint="eastAsia"/>
          <w:spacing w:val="12"/>
          <w:lang w:eastAsia="zh-CN"/>
        </w:rPr>
        <w:lastRenderedPageBreak/>
        <w:t>，受到春节前部分投资者获利了结，离场观望影响，使得岁末市场交易整体较为清淡，股指短期缺乏上行动力。策略上，轻仓逢高沽空。</w:t>
      </w:r>
    </w:p>
    <w:p w14:paraId="11AC0A6A" w14:textId="3928319B" w:rsidR="009372C5" w:rsidRPr="00C07FA3" w:rsidRDefault="00115A1A" w:rsidP="000511AA">
      <w:pPr>
        <w:spacing w:before="103" w:line="256" w:lineRule="auto"/>
        <w:ind w:right="743" w:firstLine="42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Pr="00C07FA3">
        <w:rPr>
          <w:rFonts w:ascii="微软雅黑" w:eastAsia="微软雅黑" w:hAnsi="微软雅黑" w:cs="微软雅黑" w:hint="eastAsia"/>
          <w:spacing w:val="7"/>
          <w:lang w:eastAsia="zh-CN"/>
        </w:rPr>
        <w:t>4：富时中国A50走势图</w:t>
      </w:r>
    </w:p>
    <w:p w14:paraId="10183F54" w14:textId="1AEE0BE8" w:rsidR="009372C5" w:rsidRDefault="00EB194E">
      <w:pPr>
        <w:spacing w:before="103" w:line="256" w:lineRule="auto"/>
        <w:ind w:right="743" w:firstLine="420"/>
        <w:jc w:val="both"/>
        <w:rPr>
          <w:rFonts w:ascii="新宋体" w:eastAsia="新宋体" w:hAnsi="新宋体" w:hint="eastAsia"/>
          <w:lang w:eastAsia="zh-CN"/>
        </w:rPr>
      </w:pPr>
      <w:r w:rsidRPr="00D17663">
        <w:rPr>
          <w:rFonts w:ascii="新宋体" w:eastAsia="新宋体" w:hAnsi="新宋体"/>
          <w:noProof/>
        </w:rPr>
        <w:drawing>
          <wp:inline distT="0" distB="0" distL="0" distR="0" wp14:anchorId="394B7C74" wp14:editId="77B7928E">
            <wp:extent cx="5581650" cy="2085975"/>
            <wp:effectExtent l="0" t="0" r="0" b="9525"/>
            <wp:docPr id="1430183701" name="图片 1430183701" descr="C:\Users\Administrator\Documents\WeChat Files\wxid_vkxlzo0vqu7s22\FileStorage\Temp\1736815301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3681530163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3618" cy="2086710"/>
                    </a:xfrm>
                    <a:prstGeom prst="rect">
                      <a:avLst/>
                    </a:prstGeom>
                    <a:noFill/>
                    <a:ln>
                      <a:noFill/>
                    </a:ln>
                  </pic:spPr>
                </pic:pic>
              </a:graphicData>
            </a:graphic>
          </wp:inline>
        </w:drawing>
      </w:r>
    </w:p>
    <w:p w14:paraId="0D42438C" w14:textId="77777777" w:rsidR="006837BD" w:rsidRDefault="00115A1A">
      <w:pPr>
        <w:spacing w:before="120" w:line="190" w:lineRule="auto"/>
        <w:ind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4A080336" w14:textId="77777777" w:rsidR="005376D6" w:rsidRDefault="005376D6">
      <w:pPr>
        <w:spacing w:before="120" w:line="190" w:lineRule="auto"/>
        <w:ind w:firstLine="448"/>
        <w:jc w:val="both"/>
        <w:rPr>
          <w:rFonts w:ascii="微软雅黑" w:eastAsia="微软雅黑" w:hAnsi="微软雅黑" w:cs="微软雅黑" w:hint="eastAsia"/>
          <w:spacing w:val="7"/>
          <w:lang w:eastAsia="zh-CN"/>
        </w:rPr>
      </w:pPr>
    </w:p>
    <w:p w14:paraId="4A4DE765" w14:textId="60E01949" w:rsidR="009372C5" w:rsidRPr="006E4A37" w:rsidRDefault="00115A1A">
      <w:pPr>
        <w:spacing w:before="103" w:line="256" w:lineRule="auto"/>
        <w:ind w:right="743"/>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3F0357BE" w14:textId="77777777" w:rsidR="00EB194E" w:rsidRDefault="00EB194E" w:rsidP="009577DA">
      <w:pPr>
        <w:spacing w:before="103" w:line="256" w:lineRule="auto"/>
        <w:ind w:right="743" w:firstLine="448"/>
        <w:jc w:val="both"/>
        <w:rPr>
          <w:rFonts w:ascii="微软雅黑" w:eastAsia="微软雅黑" w:hAnsi="微软雅黑" w:cs="微软雅黑"/>
          <w:spacing w:val="12"/>
          <w:lang w:eastAsia="zh-CN"/>
        </w:rPr>
      </w:pPr>
      <w:r w:rsidRPr="00EB194E">
        <w:rPr>
          <w:rFonts w:ascii="微软雅黑" w:eastAsia="微软雅黑" w:hAnsi="微软雅黑" w:cs="微软雅黑" w:hint="eastAsia"/>
          <w:spacing w:val="12"/>
          <w:lang w:eastAsia="zh-CN"/>
        </w:rPr>
        <w:t>隔夜</w:t>
      </w:r>
      <w:r w:rsidRPr="00EB194E">
        <w:rPr>
          <w:rFonts w:ascii="微软雅黑" w:eastAsia="微软雅黑" w:hAnsi="微软雅黑" w:cs="微软雅黑"/>
          <w:spacing w:val="12"/>
          <w:lang w:eastAsia="zh-CN"/>
        </w:rPr>
        <w:t>COMEX</w:t>
      </w:r>
      <w:r w:rsidRPr="00EB194E">
        <w:rPr>
          <w:rFonts w:ascii="微软雅黑" w:eastAsia="微软雅黑" w:hAnsi="微软雅黑" w:cs="微软雅黑" w:hint="eastAsia"/>
          <w:spacing w:val="12"/>
          <w:lang w:eastAsia="zh-CN"/>
        </w:rPr>
        <w:t>铜震荡偏强，报收</w:t>
      </w:r>
      <w:r w:rsidRPr="00EB194E">
        <w:rPr>
          <w:rFonts w:ascii="微软雅黑" w:eastAsia="微软雅黑" w:hAnsi="微软雅黑" w:cs="微软雅黑"/>
          <w:spacing w:val="12"/>
          <w:lang w:eastAsia="zh-CN"/>
        </w:rPr>
        <w:t>4.327</w:t>
      </w:r>
      <w:r w:rsidRPr="00EB194E">
        <w:rPr>
          <w:rFonts w:ascii="微软雅黑" w:eastAsia="微软雅黑" w:hAnsi="微软雅黑" w:cs="微软雅黑" w:hint="eastAsia"/>
          <w:spacing w:val="12"/>
          <w:lang w:eastAsia="zh-CN"/>
        </w:rPr>
        <w:t>美元</w:t>
      </w:r>
      <w:r w:rsidRPr="00EB194E">
        <w:rPr>
          <w:rFonts w:ascii="微软雅黑" w:eastAsia="微软雅黑" w:hAnsi="微软雅黑" w:cs="微软雅黑"/>
          <w:spacing w:val="12"/>
          <w:lang w:eastAsia="zh-CN"/>
        </w:rPr>
        <w:t>/</w:t>
      </w:r>
      <w:r w:rsidRPr="00EB194E">
        <w:rPr>
          <w:rFonts w:ascii="微软雅黑" w:eastAsia="微软雅黑" w:hAnsi="微软雅黑" w:cs="微软雅黑" w:hint="eastAsia"/>
          <w:spacing w:val="12"/>
          <w:lang w:eastAsia="zh-CN"/>
        </w:rPr>
        <w:t>磅，涨跌幅</w:t>
      </w:r>
      <w:r w:rsidRPr="00EB194E">
        <w:rPr>
          <w:rFonts w:ascii="微软雅黑" w:eastAsia="微软雅黑" w:hAnsi="微软雅黑" w:cs="微软雅黑"/>
          <w:spacing w:val="12"/>
          <w:lang w:eastAsia="zh-CN"/>
        </w:rPr>
        <w:t>+0.53%</w:t>
      </w:r>
      <w:r w:rsidRPr="00EB194E">
        <w:rPr>
          <w:rFonts w:ascii="微软雅黑" w:eastAsia="微软雅黑" w:hAnsi="微软雅黑" w:cs="微软雅黑" w:hint="eastAsia"/>
          <w:spacing w:val="12"/>
          <w:lang w:eastAsia="zh-CN"/>
        </w:rPr>
        <w:t>。国际方面，纽约联储调查：</w:t>
      </w:r>
      <w:r w:rsidRPr="00EB194E">
        <w:rPr>
          <w:rFonts w:ascii="微软雅黑" w:eastAsia="微软雅黑" w:hAnsi="微软雅黑" w:cs="微软雅黑"/>
          <w:spacing w:val="12"/>
          <w:lang w:eastAsia="zh-CN"/>
        </w:rPr>
        <w:t>1</w:t>
      </w:r>
      <w:r w:rsidRPr="00EB194E">
        <w:rPr>
          <w:rFonts w:ascii="微软雅黑" w:eastAsia="微软雅黑" w:hAnsi="微软雅黑" w:cs="微软雅黑" w:hint="eastAsia"/>
          <w:spacing w:val="12"/>
          <w:lang w:eastAsia="zh-CN"/>
        </w:rPr>
        <w:t>年期通胀预期为</w:t>
      </w:r>
      <w:r w:rsidRPr="00EB194E">
        <w:rPr>
          <w:rFonts w:ascii="微软雅黑" w:eastAsia="微软雅黑" w:hAnsi="微软雅黑" w:cs="微软雅黑"/>
          <w:spacing w:val="12"/>
          <w:lang w:eastAsia="zh-CN"/>
        </w:rPr>
        <w:t>3%</w:t>
      </w:r>
      <w:r w:rsidRPr="00EB194E">
        <w:rPr>
          <w:rFonts w:ascii="微软雅黑" w:eastAsia="微软雅黑" w:hAnsi="微软雅黑" w:cs="微软雅黑" w:hint="eastAsia"/>
          <w:spacing w:val="12"/>
          <w:lang w:eastAsia="zh-CN"/>
        </w:rPr>
        <w:t>，根据利率期货定价，市场预期今年美联储降息幅度不足</w:t>
      </w:r>
      <w:r w:rsidRPr="00EB194E">
        <w:rPr>
          <w:rFonts w:ascii="微软雅黑" w:eastAsia="微软雅黑" w:hAnsi="微软雅黑" w:cs="微软雅黑"/>
          <w:spacing w:val="12"/>
          <w:lang w:eastAsia="zh-CN"/>
        </w:rPr>
        <w:t>25</w:t>
      </w:r>
      <w:r w:rsidRPr="00EB194E">
        <w:rPr>
          <w:rFonts w:ascii="微软雅黑" w:eastAsia="微软雅黑" w:hAnsi="微软雅黑" w:cs="微软雅黑" w:hint="eastAsia"/>
          <w:spacing w:val="12"/>
          <w:lang w:eastAsia="zh-CN"/>
        </w:rPr>
        <w:t>个基点。国内方面，央行行长潘功胜：将综合运用利率、存款准备金率等多种货币政策工具，保持流动性充裕和宽松的社会融资环境。库存方面，截至</w:t>
      </w:r>
      <w:r w:rsidRPr="00EB194E">
        <w:rPr>
          <w:rFonts w:ascii="微软雅黑" w:eastAsia="微软雅黑" w:hAnsi="微软雅黑" w:cs="微软雅黑"/>
          <w:spacing w:val="12"/>
          <w:lang w:eastAsia="zh-CN"/>
        </w:rPr>
        <w:t>1</w:t>
      </w:r>
      <w:r w:rsidRPr="00EB194E">
        <w:rPr>
          <w:rFonts w:ascii="微软雅黑" w:eastAsia="微软雅黑" w:hAnsi="微软雅黑" w:cs="微软雅黑" w:hint="eastAsia"/>
          <w:spacing w:val="12"/>
          <w:lang w:eastAsia="zh-CN"/>
        </w:rPr>
        <w:t>月</w:t>
      </w:r>
      <w:r w:rsidRPr="00EB194E">
        <w:rPr>
          <w:rFonts w:ascii="微软雅黑" w:eastAsia="微软雅黑" w:hAnsi="微软雅黑" w:cs="微软雅黑"/>
          <w:spacing w:val="12"/>
          <w:lang w:eastAsia="zh-CN"/>
        </w:rPr>
        <w:t>13</w:t>
      </w:r>
      <w:r w:rsidRPr="00EB194E">
        <w:rPr>
          <w:rFonts w:ascii="微软雅黑" w:eastAsia="微软雅黑" w:hAnsi="微软雅黑" w:cs="微软雅黑" w:hint="eastAsia"/>
          <w:spacing w:val="12"/>
          <w:lang w:eastAsia="zh-CN"/>
        </w:rPr>
        <w:t>日，</w:t>
      </w:r>
      <w:r w:rsidRPr="00EB194E">
        <w:rPr>
          <w:rFonts w:ascii="微软雅黑" w:eastAsia="微软雅黑" w:hAnsi="微软雅黑" w:cs="微软雅黑"/>
          <w:spacing w:val="12"/>
          <w:lang w:eastAsia="zh-CN"/>
        </w:rPr>
        <w:t>COMEX</w:t>
      </w:r>
      <w:r w:rsidRPr="00EB194E">
        <w:rPr>
          <w:rFonts w:ascii="微软雅黑" w:eastAsia="微软雅黑" w:hAnsi="微软雅黑" w:cs="微软雅黑" w:hint="eastAsia"/>
          <w:spacing w:val="12"/>
          <w:lang w:eastAsia="zh-CN"/>
        </w:rPr>
        <w:t>铜库存为</w:t>
      </w:r>
      <w:r w:rsidRPr="00EB194E">
        <w:rPr>
          <w:rFonts w:ascii="微软雅黑" w:eastAsia="微软雅黑" w:hAnsi="微软雅黑" w:cs="微软雅黑"/>
          <w:spacing w:val="12"/>
          <w:lang w:eastAsia="zh-CN"/>
        </w:rPr>
        <w:t>95895</w:t>
      </w:r>
      <w:r w:rsidRPr="00EB194E">
        <w:rPr>
          <w:rFonts w:ascii="微软雅黑" w:eastAsia="微软雅黑" w:hAnsi="微软雅黑" w:cs="微软雅黑" w:hint="eastAsia"/>
          <w:spacing w:val="12"/>
          <w:lang w:eastAsia="zh-CN"/>
        </w:rPr>
        <w:t>短吨，环比</w:t>
      </w:r>
      <w:r w:rsidRPr="00EB194E">
        <w:rPr>
          <w:rFonts w:ascii="微软雅黑" w:eastAsia="微软雅黑" w:hAnsi="微软雅黑" w:cs="微软雅黑"/>
          <w:spacing w:val="12"/>
          <w:lang w:eastAsia="zh-CN"/>
        </w:rPr>
        <w:t>-126</w:t>
      </w:r>
      <w:r w:rsidRPr="00EB194E">
        <w:rPr>
          <w:rFonts w:ascii="微软雅黑" w:eastAsia="微软雅黑" w:hAnsi="微软雅黑" w:cs="微软雅黑" w:hint="eastAsia"/>
          <w:spacing w:val="12"/>
          <w:lang w:eastAsia="zh-CN"/>
        </w:rPr>
        <w:t>短吨；</w:t>
      </w:r>
      <w:r w:rsidRPr="00EB194E">
        <w:rPr>
          <w:rFonts w:ascii="微软雅黑" w:eastAsia="微软雅黑" w:hAnsi="微软雅黑" w:cs="微软雅黑"/>
          <w:spacing w:val="12"/>
          <w:lang w:eastAsia="zh-CN"/>
        </w:rPr>
        <w:t>LME</w:t>
      </w:r>
      <w:r w:rsidRPr="00EB194E">
        <w:rPr>
          <w:rFonts w:ascii="微软雅黑" w:eastAsia="微软雅黑" w:hAnsi="微软雅黑" w:cs="微软雅黑" w:hint="eastAsia"/>
          <w:spacing w:val="12"/>
          <w:lang w:eastAsia="zh-CN"/>
        </w:rPr>
        <w:t>铜库存</w:t>
      </w:r>
      <w:r w:rsidRPr="00EB194E">
        <w:rPr>
          <w:rFonts w:ascii="微软雅黑" w:eastAsia="微软雅黑" w:hAnsi="微软雅黑" w:cs="微软雅黑"/>
          <w:spacing w:val="12"/>
          <w:lang w:eastAsia="zh-CN"/>
        </w:rPr>
        <w:t>263450</w:t>
      </w:r>
      <w:r w:rsidRPr="00EB194E">
        <w:rPr>
          <w:rFonts w:ascii="微软雅黑" w:eastAsia="微软雅黑" w:hAnsi="微软雅黑" w:cs="微软雅黑" w:hint="eastAsia"/>
          <w:spacing w:val="12"/>
          <w:lang w:eastAsia="zh-CN"/>
        </w:rPr>
        <w:t>吨，环比</w:t>
      </w:r>
      <w:r w:rsidRPr="00EB194E">
        <w:rPr>
          <w:rFonts w:ascii="微软雅黑" w:eastAsia="微软雅黑" w:hAnsi="微软雅黑" w:cs="微软雅黑"/>
          <w:spacing w:val="12"/>
          <w:lang w:eastAsia="zh-CN"/>
        </w:rPr>
        <w:t>-975</w:t>
      </w:r>
      <w:r w:rsidRPr="00EB194E">
        <w:rPr>
          <w:rFonts w:ascii="微软雅黑" w:eastAsia="微软雅黑" w:hAnsi="微软雅黑" w:cs="微软雅黑" w:hint="eastAsia"/>
          <w:spacing w:val="12"/>
          <w:lang w:eastAsia="zh-CN"/>
        </w:rPr>
        <w:t>吨；</w:t>
      </w:r>
      <w:r w:rsidRPr="00EB194E">
        <w:rPr>
          <w:rFonts w:ascii="微软雅黑" w:eastAsia="微软雅黑" w:hAnsi="微软雅黑" w:cs="微软雅黑"/>
          <w:spacing w:val="12"/>
          <w:lang w:eastAsia="zh-CN"/>
        </w:rPr>
        <w:t>SHFE</w:t>
      </w:r>
      <w:r w:rsidRPr="00EB194E">
        <w:rPr>
          <w:rFonts w:ascii="微软雅黑" w:eastAsia="微软雅黑" w:hAnsi="微软雅黑" w:cs="微软雅黑" w:hint="eastAsia"/>
          <w:spacing w:val="12"/>
          <w:lang w:eastAsia="zh-CN"/>
        </w:rPr>
        <w:t>每日仓单</w:t>
      </w:r>
      <w:r w:rsidRPr="00EB194E">
        <w:rPr>
          <w:rFonts w:ascii="微软雅黑" w:eastAsia="微软雅黑" w:hAnsi="微软雅黑" w:cs="微软雅黑"/>
          <w:spacing w:val="12"/>
          <w:lang w:eastAsia="zh-CN"/>
        </w:rPr>
        <w:t>11085</w:t>
      </w:r>
      <w:r w:rsidRPr="00EB194E">
        <w:rPr>
          <w:rFonts w:ascii="微软雅黑" w:eastAsia="微软雅黑" w:hAnsi="微软雅黑" w:cs="微软雅黑" w:hint="eastAsia"/>
          <w:spacing w:val="12"/>
          <w:lang w:eastAsia="zh-CN"/>
        </w:rPr>
        <w:t>吨，环比</w:t>
      </w:r>
      <w:r w:rsidRPr="00EB194E">
        <w:rPr>
          <w:rFonts w:ascii="微软雅黑" w:eastAsia="微软雅黑" w:hAnsi="微软雅黑" w:cs="微软雅黑"/>
          <w:spacing w:val="12"/>
          <w:lang w:eastAsia="zh-CN"/>
        </w:rPr>
        <w:t>-1455</w:t>
      </w:r>
      <w:r w:rsidRPr="00EB194E">
        <w:rPr>
          <w:rFonts w:ascii="微软雅黑" w:eastAsia="微软雅黑" w:hAnsi="微软雅黑" w:cs="微软雅黑" w:hint="eastAsia"/>
          <w:spacing w:val="12"/>
          <w:lang w:eastAsia="zh-CN"/>
        </w:rPr>
        <w:t>吨。美元美债方面，美元指数盘中一度冲上</w:t>
      </w:r>
      <w:r w:rsidRPr="00EB194E">
        <w:rPr>
          <w:rFonts w:ascii="微软雅黑" w:eastAsia="微软雅黑" w:hAnsi="微软雅黑" w:cs="微软雅黑"/>
          <w:spacing w:val="12"/>
          <w:lang w:eastAsia="zh-CN"/>
        </w:rPr>
        <w:t>110</w:t>
      </w:r>
      <w:r w:rsidRPr="00EB194E">
        <w:rPr>
          <w:rFonts w:ascii="微软雅黑" w:eastAsia="微软雅黑" w:hAnsi="微软雅黑" w:cs="微软雅黑" w:hint="eastAsia"/>
          <w:spacing w:val="12"/>
          <w:lang w:eastAsia="zh-CN"/>
        </w:rPr>
        <w:t>关口上方，创</w:t>
      </w:r>
      <w:r w:rsidRPr="00EB194E">
        <w:rPr>
          <w:rFonts w:ascii="微软雅黑" w:eastAsia="微软雅黑" w:hAnsi="微软雅黑" w:cs="微软雅黑"/>
          <w:spacing w:val="12"/>
          <w:lang w:eastAsia="zh-CN"/>
        </w:rPr>
        <w:t>2022</w:t>
      </w:r>
      <w:r w:rsidRPr="00EB194E">
        <w:rPr>
          <w:rFonts w:ascii="微软雅黑" w:eastAsia="微软雅黑" w:hAnsi="微软雅黑" w:cs="微软雅黑" w:hint="eastAsia"/>
          <w:spacing w:val="12"/>
          <w:lang w:eastAsia="zh-CN"/>
        </w:rPr>
        <w:t>年</w:t>
      </w:r>
      <w:r w:rsidRPr="00EB194E">
        <w:rPr>
          <w:rFonts w:ascii="微软雅黑" w:eastAsia="微软雅黑" w:hAnsi="微软雅黑" w:cs="微软雅黑"/>
          <w:spacing w:val="12"/>
          <w:lang w:eastAsia="zh-CN"/>
        </w:rPr>
        <w:t>11</w:t>
      </w:r>
      <w:r w:rsidRPr="00EB194E">
        <w:rPr>
          <w:rFonts w:ascii="微软雅黑" w:eastAsia="微软雅黑" w:hAnsi="微软雅黑" w:cs="微软雅黑" w:hint="eastAsia"/>
          <w:spacing w:val="12"/>
          <w:lang w:eastAsia="zh-CN"/>
        </w:rPr>
        <w:t>月以来新高，但随后迅速回吐日内全部涨幅，并</w:t>
      </w:r>
      <w:proofErr w:type="gramStart"/>
      <w:r w:rsidRPr="00EB194E">
        <w:rPr>
          <w:rFonts w:ascii="微软雅黑" w:eastAsia="微软雅黑" w:hAnsi="微软雅黑" w:cs="微软雅黑" w:hint="eastAsia"/>
          <w:spacing w:val="12"/>
          <w:lang w:eastAsia="zh-CN"/>
        </w:rPr>
        <w:t>小幅转</w:t>
      </w:r>
      <w:proofErr w:type="gramEnd"/>
      <w:r w:rsidRPr="00EB194E">
        <w:rPr>
          <w:rFonts w:ascii="微软雅黑" w:eastAsia="微软雅黑" w:hAnsi="微软雅黑" w:cs="微软雅黑" w:hint="eastAsia"/>
          <w:spacing w:val="12"/>
          <w:lang w:eastAsia="zh-CN"/>
        </w:rPr>
        <w:t>跌，</w:t>
      </w:r>
      <w:proofErr w:type="gramStart"/>
      <w:r w:rsidRPr="00EB194E">
        <w:rPr>
          <w:rFonts w:ascii="微软雅黑" w:eastAsia="微软雅黑" w:hAnsi="微软雅黑" w:cs="微软雅黑" w:hint="eastAsia"/>
          <w:spacing w:val="12"/>
          <w:lang w:eastAsia="zh-CN"/>
        </w:rPr>
        <w:t>最终收跌</w:t>
      </w:r>
      <w:proofErr w:type="gramEnd"/>
      <w:r w:rsidRPr="00EB194E">
        <w:rPr>
          <w:rFonts w:ascii="微软雅黑" w:eastAsia="微软雅黑" w:hAnsi="微软雅黑" w:cs="微软雅黑"/>
          <w:spacing w:val="12"/>
          <w:lang w:eastAsia="zh-CN"/>
        </w:rPr>
        <w:t>0.02%</w:t>
      </w:r>
      <w:r w:rsidRPr="00EB194E">
        <w:rPr>
          <w:rFonts w:ascii="微软雅黑" w:eastAsia="微软雅黑" w:hAnsi="微软雅黑" w:cs="微软雅黑" w:hint="eastAsia"/>
          <w:spacing w:val="12"/>
          <w:lang w:eastAsia="zh-CN"/>
        </w:rPr>
        <w:t>，报</w:t>
      </w:r>
      <w:r w:rsidRPr="00EB194E">
        <w:rPr>
          <w:rFonts w:ascii="微软雅黑" w:eastAsia="微软雅黑" w:hAnsi="微软雅黑" w:cs="微软雅黑"/>
          <w:spacing w:val="12"/>
          <w:lang w:eastAsia="zh-CN"/>
        </w:rPr>
        <w:t>109.61</w:t>
      </w:r>
      <w:r w:rsidRPr="00EB194E">
        <w:rPr>
          <w:rFonts w:ascii="微软雅黑" w:eastAsia="微软雅黑" w:hAnsi="微软雅黑" w:cs="微软雅黑" w:hint="eastAsia"/>
          <w:spacing w:val="12"/>
          <w:lang w:eastAsia="zh-CN"/>
        </w:rPr>
        <w:t>。美债收益率小幅上涨，基准的</w:t>
      </w:r>
      <w:proofErr w:type="gramStart"/>
      <w:r w:rsidRPr="00EB194E">
        <w:rPr>
          <w:rFonts w:ascii="微软雅黑" w:eastAsia="微软雅黑" w:hAnsi="微软雅黑" w:cs="微软雅黑"/>
          <w:spacing w:val="12"/>
          <w:lang w:eastAsia="zh-CN"/>
        </w:rPr>
        <w:t>10</w:t>
      </w:r>
      <w:r w:rsidRPr="00EB194E">
        <w:rPr>
          <w:rFonts w:ascii="微软雅黑" w:eastAsia="微软雅黑" w:hAnsi="微软雅黑" w:cs="微软雅黑" w:hint="eastAsia"/>
          <w:spacing w:val="12"/>
          <w:lang w:eastAsia="zh-CN"/>
        </w:rPr>
        <w:t>年期美债</w:t>
      </w:r>
      <w:proofErr w:type="gramEnd"/>
      <w:r w:rsidRPr="00EB194E">
        <w:rPr>
          <w:rFonts w:ascii="微软雅黑" w:eastAsia="微软雅黑" w:hAnsi="微软雅黑" w:cs="微软雅黑" w:hint="eastAsia"/>
          <w:spacing w:val="12"/>
          <w:lang w:eastAsia="zh-CN"/>
        </w:rPr>
        <w:t>收益率收报</w:t>
      </w:r>
      <w:r w:rsidRPr="00EB194E">
        <w:rPr>
          <w:rFonts w:ascii="微软雅黑" w:eastAsia="微软雅黑" w:hAnsi="微软雅黑" w:cs="微软雅黑"/>
          <w:spacing w:val="12"/>
          <w:lang w:eastAsia="zh-CN"/>
        </w:rPr>
        <w:t>4.787%</w:t>
      </w:r>
      <w:r w:rsidRPr="00EB194E">
        <w:rPr>
          <w:rFonts w:ascii="微软雅黑" w:eastAsia="微软雅黑" w:hAnsi="微软雅黑" w:cs="微软雅黑" w:hint="eastAsia"/>
          <w:spacing w:val="12"/>
          <w:lang w:eastAsia="zh-CN"/>
        </w:rPr>
        <w:t>；对货币政策更敏感的</w:t>
      </w:r>
      <w:proofErr w:type="gramStart"/>
      <w:r w:rsidRPr="00EB194E">
        <w:rPr>
          <w:rFonts w:ascii="微软雅黑" w:eastAsia="微软雅黑" w:hAnsi="微软雅黑" w:cs="微软雅黑" w:hint="eastAsia"/>
          <w:spacing w:val="12"/>
          <w:lang w:eastAsia="zh-CN"/>
        </w:rPr>
        <w:t>两年期美债</w:t>
      </w:r>
      <w:proofErr w:type="gramEnd"/>
      <w:r w:rsidRPr="00EB194E">
        <w:rPr>
          <w:rFonts w:ascii="微软雅黑" w:eastAsia="微软雅黑" w:hAnsi="微软雅黑" w:cs="微软雅黑" w:hint="eastAsia"/>
          <w:spacing w:val="12"/>
          <w:lang w:eastAsia="zh-CN"/>
        </w:rPr>
        <w:t>收益率收报</w:t>
      </w:r>
      <w:r w:rsidRPr="00EB194E">
        <w:rPr>
          <w:rFonts w:ascii="微软雅黑" w:eastAsia="微软雅黑" w:hAnsi="微软雅黑" w:cs="微软雅黑"/>
          <w:spacing w:val="12"/>
          <w:lang w:eastAsia="zh-CN"/>
        </w:rPr>
        <w:t>4.394%</w:t>
      </w:r>
      <w:r w:rsidRPr="00EB194E">
        <w:rPr>
          <w:rFonts w:ascii="微软雅黑" w:eastAsia="微软雅黑" w:hAnsi="微软雅黑" w:cs="微软雅黑" w:hint="eastAsia"/>
          <w:spacing w:val="12"/>
          <w:lang w:eastAsia="zh-CN"/>
        </w:rPr>
        <w:t>。操作建议，</w:t>
      </w:r>
      <w:proofErr w:type="gramStart"/>
      <w:r w:rsidRPr="00EB194E">
        <w:rPr>
          <w:rFonts w:ascii="微软雅黑" w:eastAsia="微软雅黑" w:hAnsi="微软雅黑" w:cs="微软雅黑" w:hint="eastAsia"/>
          <w:spacing w:val="12"/>
          <w:lang w:eastAsia="zh-CN"/>
        </w:rPr>
        <w:t>纽</w:t>
      </w:r>
      <w:proofErr w:type="gramEnd"/>
      <w:r w:rsidRPr="00EB194E">
        <w:rPr>
          <w:rFonts w:ascii="微软雅黑" w:eastAsia="微软雅黑" w:hAnsi="微软雅黑" w:cs="微软雅黑" w:hint="eastAsia"/>
          <w:spacing w:val="12"/>
          <w:lang w:eastAsia="zh-CN"/>
        </w:rPr>
        <w:t>铜主力合约轻仓逢低短多交易，仅供参考。</w:t>
      </w:r>
    </w:p>
    <w:p w14:paraId="4D527622" w14:textId="387D6E75" w:rsidR="009372C5" w:rsidRDefault="00115A1A" w:rsidP="009577DA">
      <w:pPr>
        <w:spacing w:before="103" w:line="256" w:lineRule="auto"/>
        <w:ind w:right="743"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Pr>
          <w:rFonts w:ascii="微软雅黑" w:eastAsia="微软雅黑" w:hAnsi="微软雅黑" w:cs="微软雅黑" w:hint="eastAsia"/>
          <w:spacing w:val="7"/>
          <w:lang w:eastAsia="zh-CN"/>
        </w:rPr>
        <w:t>5：</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6F8ACEFD" w14:textId="2992E1B3" w:rsidR="006B4BE7" w:rsidRDefault="00EB194E" w:rsidP="00CF6454">
      <w:pPr>
        <w:spacing w:before="103" w:line="256" w:lineRule="auto"/>
        <w:ind w:right="743" w:firstLine="420"/>
        <w:jc w:val="center"/>
      </w:pPr>
      <w:r>
        <w:rPr>
          <w:noProof/>
        </w:rPr>
        <w:drawing>
          <wp:inline distT="0" distB="0" distL="0" distR="0" wp14:anchorId="02E954D1" wp14:editId="4C6ACFCE">
            <wp:extent cx="5274310" cy="2266950"/>
            <wp:effectExtent l="0" t="0" r="2540" b="0"/>
            <wp:docPr id="921147718" name="图片 921147718"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147718" name="图片 921147718" descr="图表, 直方图&#10;&#10;描述已自动生成"/>
                    <pic:cNvPicPr/>
                  </pic:nvPicPr>
                  <pic:blipFill>
                    <a:blip r:embed="rId17"/>
                    <a:stretch>
                      <a:fillRect/>
                    </a:stretch>
                  </pic:blipFill>
                  <pic:spPr>
                    <a:xfrm>
                      <a:off x="0" y="0"/>
                      <a:ext cx="5274310" cy="2266950"/>
                    </a:xfrm>
                    <a:prstGeom prst="rect">
                      <a:avLst/>
                    </a:prstGeom>
                  </pic:spPr>
                </pic:pic>
              </a:graphicData>
            </a:graphic>
          </wp:inline>
        </w:drawing>
      </w:r>
    </w:p>
    <w:p w14:paraId="6F3C7A41" w14:textId="4869A213" w:rsidR="000511AA" w:rsidRDefault="00115A1A" w:rsidP="00561AD6">
      <w:pPr>
        <w:spacing w:before="120" w:line="190" w:lineRule="auto"/>
        <w:ind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20791AED" w14:textId="77777777" w:rsidR="005376D6" w:rsidRPr="00561AD6" w:rsidRDefault="005376D6" w:rsidP="00561AD6">
      <w:pPr>
        <w:spacing w:before="120" w:line="190" w:lineRule="auto"/>
        <w:ind w:firstLine="448"/>
        <w:jc w:val="both"/>
        <w:rPr>
          <w:rFonts w:ascii="微软雅黑" w:eastAsia="微软雅黑" w:hAnsi="微软雅黑" w:cs="微软雅黑" w:hint="eastAsia"/>
          <w:spacing w:val="7"/>
          <w:lang w:eastAsia="zh-CN"/>
        </w:rPr>
      </w:pPr>
    </w:p>
    <w:p w14:paraId="262D510E" w14:textId="1D62B813" w:rsidR="009372C5" w:rsidRPr="002D3C2B" w:rsidRDefault="00115A1A" w:rsidP="002D3C2B">
      <w:pPr>
        <w:spacing w:before="120" w:line="190" w:lineRule="auto"/>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lastRenderedPageBreak/>
        <w:t>黄金</w:t>
      </w:r>
    </w:p>
    <w:p w14:paraId="51367904" w14:textId="0BD3B45B" w:rsidR="008B38AC" w:rsidRDefault="00EB194E" w:rsidP="0039436B">
      <w:pPr>
        <w:spacing w:before="103" w:line="256" w:lineRule="auto"/>
        <w:ind w:right="743" w:firstLine="468"/>
        <w:jc w:val="both"/>
        <w:rPr>
          <w:rFonts w:ascii="微软雅黑" w:eastAsia="微软雅黑" w:hAnsi="微软雅黑" w:cs="微软雅黑" w:hint="eastAsia"/>
          <w:spacing w:val="12"/>
          <w:lang w:eastAsia="zh-CN"/>
        </w:rPr>
      </w:pPr>
      <w:r w:rsidRPr="00EB194E">
        <w:rPr>
          <w:rFonts w:ascii="微软雅黑" w:eastAsia="微软雅黑" w:hAnsi="微软雅黑" w:cs="微软雅黑" w:hint="eastAsia"/>
          <w:spacing w:val="12"/>
          <w:lang w:eastAsia="zh-CN"/>
        </w:rPr>
        <w:t>隔夜，国际贵金属期货普遍收跌，</w:t>
      </w:r>
      <w:r w:rsidRPr="00EB194E">
        <w:rPr>
          <w:rFonts w:ascii="微软雅黑" w:eastAsia="微软雅黑" w:hAnsi="微软雅黑" w:cs="微软雅黑"/>
          <w:spacing w:val="12"/>
          <w:lang w:eastAsia="zh-CN"/>
        </w:rPr>
        <w:t>COMEX</w:t>
      </w:r>
      <w:r w:rsidRPr="00EB194E">
        <w:rPr>
          <w:rFonts w:ascii="微软雅黑" w:eastAsia="微软雅黑" w:hAnsi="微软雅黑" w:cs="微软雅黑" w:hint="eastAsia"/>
          <w:spacing w:val="12"/>
          <w:lang w:eastAsia="zh-CN"/>
        </w:rPr>
        <w:t>黄金期货跌</w:t>
      </w:r>
      <w:r w:rsidRPr="00EB194E">
        <w:rPr>
          <w:rFonts w:ascii="微软雅黑" w:eastAsia="微软雅黑" w:hAnsi="微软雅黑" w:cs="微软雅黑"/>
          <w:spacing w:val="12"/>
          <w:lang w:eastAsia="zh-CN"/>
        </w:rPr>
        <w:t>1.24%</w:t>
      </w:r>
      <w:r w:rsidRPr="00EB194E">
        <w:rPr>
          <w:rFonts w:ascii="微软雅黑" w:eastAsia="微软雅黑" w:hAnsi="微软雅黑" w:cs="微软雅黑" w:hint="eastAsia"/>
          <w:spacing w:val="12"/>
          <w:lang w:eastAsia="zh-CN"/>
        </w:rPr>
        <w:t>报</w:t>
      </w:r>
      <w:r w:rsidRPr="00EB194E">
        <w:rPr>
          <w:rFonts w:ascii="微软雅黑" w:eastAsia="微软雅黑" w:hAnsi="微软雅黑" w:cs="微软雅黑"/>
          <w:spacing w:val="12"/>
          <w:lang w:eastAsia="zh-CN"/>
        </w:rPr>
        <w:t>2681.2</w:t>
      </w:r>
      <w:r w:rsidRPr="00EB194E">
        <w:rPr>
          <w:rFonts w:ascii="微软雅黑" w:eastAsia="微软雅黑" w:hAnsi="微软雅黑" w:cs="微软雅黑" w:hint="eastAsia"/>
          <w:spacing w:val="12"/>
          <w:lang w:eastAsia="zh-CN"/>
        </w:rPr>
        <w:t>美元</w:t>
      </w:r>
      <w:r w:rsidRPr="00EB194E">
        <w:rPr>
          <w:rFonts w:ascii="微软雅黑" w:eastAsia="微软雅黑" w:hAnsi="微软雅黑" w:cs="微软雅黑"/>
          <w:spacing w:val="12"/>
          <w:lang w:eastAsia="zh-CN"/>
        </w:rPr>
        <w:t>/</w:t>
      </w:r>
      <w:r w:rsidRPr="00EB194E">
        <w:rPr>
          <w:rFonts w:ascii="微软雅黑" w:eastAsia="微软雅黑" w:hAnsi="微软雅黑" w:cs="微软雅黑" w:hint="eastAsia"/>
          <w:spacing w:val="12"/>
          <w:lang w:eastAsia="zh-CN"/>
        </w:rPr>
        <w:t>盎司，</w:t>
      </w:r>
      <w:r w:rsidRPr="00EB194E">
        <w:rPr>
          <w:rFonts w:ascii="微软雅黑" w:eastAsia="微软雅黑" w:hAnsi="微软雅黑" w:cs="微软雅黑"/>
          <w:spacing w:val="12"/>
          <w:lang w:eastAsia="zh-CN"/>
        </w:rPr>
        <w:t>COMEX</w:t>
      </w:r>
      <w:r w:rsidRPr="00EB194E">
        <w:rPr>
          <w:rFonts w:ascii="微软雅黑" w:eastAsia="微软雅黑" w:hAnsi="微软雅黑" w:cs="微软雅黑" w:hint="eastAsia"/>
          <w:spacing w:val="12"/>
          <w:lang w:eastAsia="zh-CN"/>
        </w:rPr>
        <w:t>白银期货跌</w:t>
      </w:r>
      <w:r w:rsidRPr="00EB194E">
        <w:rPr>
          <w:rFonts w:ascii="微软雅黑" w:eastAsia="微软雅黑" w:hAnsi="微软雅黑" w:cs="微软雅黑"/>
          <w:spacing w:val="12"/>
          <w:lang w:eastAsia="zh-CN"/>
        </w:rPr>
        <w:t>3.25%</w:t>
      </w:r>
      <w:r w:rsidRPr="00EB194E">
        <w:rPr>
          <w:rFonts w:ascii="微软雅黑" w:eastAsia="微软雅黑" w:hAnsi="微软雅黑" w:cs="微软雅黑" w:hint="eastAsia"/>
          <w:spacing w:val="12"/>
          <w:lang w:eastAsia="zh-CN"/>
        </w:rPr>
        <w:t>报</w:t>
      </w:r>
      <w:r w:rsidRPr="00EB194E">
        <w:rPr>
          <w:rFonts w:ascii="微软雅黑" w:eastAsia="微软雅黑" w:hAnsi="微软雅黑" w:cs="微软雅黑"/>
          <w:spacing w:val="12"/>
          <w:lang w:eastAsia="zh-CN"/>
        </w:rPr>
        <w:t>30.295</w:t>
      </w:r>
      <w:r w:rsidRPr="00EB194E">
        <w:rPr>
          <w:rFonts w:ascii="微软雅黑" w:eastAsia="微软雅黑" w:hAnsi="微软雅黑" w:cs="微软雅黑" w:hint="eastAsia"/>
          <w:spacing w:val="12"/>
          <w:lang w:eastAsia="zh-CN"/>
        </w:rPr>
        <w:t>美元</w:t>
      </w:r>
      <w:r w:rsidRPr="00EB194E">
        <w:rPr>
          <w:rFonts w:ascii="微软雅黑" w:eastAsia="微软雅黑" w:hAnsi="微软雅黑" w:cs="微软雅黑"/>
          <w:spacing w:val="12"/>
          <w:lang w:eastAsia="zh-CN"/>
        </w:rPr>
        <w:t>/</w:t>
      </w:r>
      <w:r w:rsidRPr="00EB194E">
        <w:rPr>
          <w:rFonts w:ascii="微软雅黑" w:eastAsia="微软雅黑" w:hAnsi="微软雅黑" w:cs="微软雅黑" w:hint="eastAsia"/>
          <w:spacing w:val="12"/>
          <w:lang w:eastAsia="zh-CN"/>
        </w:rPr>
        <w:t>盎司。地缘方面，哈马</w:t>
      </w:r>
      <w:proofErr w:type="gramStart"/>
      <w:r w:rsidRPr="00EB194E">
        <w:rPr>
          <w:rFonts w:ascii="微软雅黑" w:eastAsia="微软雅黑" w:hAnsi="微软雅黑" w:cs="微软雅黑" w:hint="eastAsia"/>
          <w:spacing w:val="12"/>
          <w:lang w:eastAsia="zh-CN"/>
        </w:rPr>
        <w:t>斯官员</w:t>
      </w:r>
      <w:proofErr w:type="gramEnd"/>
      <w:r w:rsidRPr="00EB194E">
        <w:rPr>
          <w:rFonts w:ascii="微软雅黑" w:eastAsia="微软雅黑" w:hAnsi="微软雅黑" w:cs="微软雅黑" w:hint="eastAsia"/>
          <w:spacing w:val="12"/>
          <w:lang w:eastAsia="zh-CN"/>
        </w:rPr>
        <w:t>表明哈马斯与以色列距离达成加沙停火协议已“非常接近”，俄乌局势暂无最新进展，短线避险情绪有所降温。隔夜美国方面暂无重要经济数据公布，市场继续消化非农就业数据指引下美国经济的上行预期，强劲的经济数据促使交易员大幅降低对美联储年内降息的预期，隔夜利率期货显示今年</w:t>
      </w:r>
      <w:r w:rsidRPr="00EB194E">
        <w:rPr>
          <w:rFonts w:ascii="微软雅黑" w:eastAsia="微软雅黑" w:hAnsi="微软雅黑" w:cs="微软雅黑"/>
          <w:spacing w:val="12"/>
          <w:lang w:eastAsia="zh-CN"/>
        </w:rPr>
        <w:t>12</w:t>
      </w:r>
      <w:r w:rsidRPr="00EB194E">
        <w:rPr>
          <w:rFonts w:ascii="微软雅黑" w:eastAsia="微软雅黑" w:hAnsi="微软雅黑" w:cs="微软雅黑" w:hint="eastAsia"/>
          <w:spacing w:val="12"/>
          <w:lang w:eastAsia="zh-CN"/>
        </w:rPr>
        <w:t>月降息幅度仅为</w:t>
      </w:r>
      <w:r w:rsidRPr="00EB194E">
        <w:rPr>
          <w:rFonts w:ascii="微软雅黑" w:eastAsia="微软雅黑" w:hAnsi="微软雅黑" w:cs="微软雅黑"/>
          <w:spacing w:val="12"/>
          <w:lang w:eastAsia="zh-CN"/>
        </w:rPr>
        <w:t>24.26</w:t>
      </w:r>
      <w:r w:rsidRPr="00EB194E">
        <w:rPr>
          <w:rFonts w:ascii="微软雅黑" w:eastAsia="微软雅黑" w:hAnsi="微软雅黑" w:cs="微软雅黑" w:hint="eastAsia"/>
          <w:spacing w:val="12"/>
          <w:lang w:eastAsia="zh-CN"/>
        </w:rPr>
        <w:t>个基点。受此影响，美元兑主要货币汇率上升，美债收益率走高，贵金属相对承压，经历多日强势上涨后迎来回调。值得注意的是，全球黄金</w:t>
      </w:r>
      <w:r w:rsidRPr="00EB194E">
        <w:rPr>
          <w:rFonts w:ascii="微软雅黑" w:eastAsia="微软雅黑" w:hAnsi="微软雅黑" w:cs="微软雅黑"/>
          <w:spacing w:val="12"/>
          <w:lang w:eastAsia="zh-CN"/>
        </w:rPr>
        <w:t>ETF</w:t>
      </w:r>
      <w:r w:rsidRPr="00EB194E">
        <w:rPr>
          <w:rFonts w:ascii="微软雅黑" w:eastAsia="微软雅黑" w:hAnsi="微软雅黑" w:cs="微软雅黑" w:hint="eastAsia"/>
          <w:spacing w:val="12"/>
          <w:lang w:eastAsia="zh-CN"/>
        </w:rPr>
        <w:t>五年来首次实现资金净流入，加之各国央行接连表达较强的购金意愿，金价下方或将获得稳固支撑。未来市场或将持续消化美国经济表现强劲的预期，短期内金价预计维持震荡格局。市场普遍预期美联储</w:t>
      </w:r>
      <w:r w:rsidRPr="00EB194E">
        <w:rPr>
          <w:rFonts w:ascii="微软雅黑" w:eastAsia="微软雅黑" w:hAnsi="微软雅黑" w:cs="微软雅黑"/>
          <w:spacing w:val="12"/>
          <w:lang w:eastAsia="zh-CN"/>
        </w:rPr>
        <w:t>1</w:t>
      </w:r>
      <w:r w:rsidRPr="00EB194E">
        <w:rPr>
          <w:rFonts w:ascii="微软雅黑" w:eastAsia="微软雅黑" w:hAnsi="微软雅黑" w:cs="微软雅黑" w:hint="eastAsia"/>
          <w:spacing w:val="12"/>
          <w:lang w:eastAsia="zh-CN"/>
        </w:rPr>
        <w:t>月将按兵不动，政策立场偏向鹰派。与此同时，</w:t>
      </w:r>
      <w:proofErr w:type="gramStart"/>
      <w:r w:rsidRPr="00EB194E">
        <w:rPr>
          <w:rFonts w:ascii="微软雅黑" w:eastAsia="微软雅黑" w:hAnsi="微软雅黑" w:cs="微软雅黑" w:hint="eastAsia"/>
          <w:spacing w:val="12"/>
          <w:lang w:eastAsia="zh-CN"/>
        </w:rPr>
        <w:t>特朗普近期</w:t>
      </w:r>
      <w:proofErr w:type="gramEnd"/>
      <w:r w:rsidRPr="00EB194E">
        <w:rPr>
          <w:rFonts w:ascii="微软雅黑" w:eastAsia="微软雅黑" w:hAnsi="微软雅黑" w:cs="微软雅黑" w:hint="eastAsia"/>
          <w:spacing w:val="12"/>
          <w:lang w:eastAsia="zh-CN"/>
        </w:rPr>
        <w:t>的激进表态可能刺激避险情绪升温。操作建议暂时观望，重点关注周三公布的美国</w:t>
      </w:r>
      <w:r w:rsidRPr="00EB194E">
        <w:rPr>
          <w:rFonts w:ascii="微软雅黑" w:eastAsia="微软雅黑" w:hAnsi="微软雅黑" w:cs="微软雅黑"/>
          <w:spacing w:val="12"/>
          <w:lang w:eastAsia="zh-CN"/>
        </w:rPr>
        <w:t>12</w:t>
      </w:r>
      <w:r w:rsidRPr="00EB194E">
        <w:rPr>
          <w:rFonts w:ascii="微软雅黑" w:eastAsia="微软雅黑" w:hAnsi="微软雅黑" w:cs="微软雅黑" w:hint="eastAsia"/>
          <w:spacing w:val="12"/>
          <w:lang w:eastAsia="zh-CN"/>
        </w:rPr>
        <w:t>月</w:t>
      </w:r>
      <w:r w:rsidRPr="00EB194E">
        <w:rPr>
          <w:rFonts w:ascii="微软雅黑" w:eastAsia="微软雅黑" w:hAnsi="微软雅黑" w:cs="微软雅黑"/>
          <w:spacing w:val="12"/>
          <w:lang w:eastAsia="zh-CN"/>
        </w:rPr>
        <w:t>CPI</w:t>
      </w:r>
      <w:r w:rsidRPr="00EB194E">
        <w:rPr>
          <w:rFonts w:ascii="微软雅黑" w:eastAsia="微软雅黑" w:hAnsi="微软雅黑" w:cs="微软雅黑" w:hint="eastAsia"/>
          <w:spacing w:val="12"/>
          <w:lang w:eastAsia="zh-CN"/>
        </w:rPr>
        <w:t>通胀数据。</w:t>
      </w:r>
    </w:p>
    <w:p w14:paraId="04452046" w14:textId="6A79797C" w:rsidR="009372C5" w:rsidRDefault="00115A1A" w:rsidP="0039436B">
      <w:pPr>
        <w:spacing w:before="103" w:line="256" w:lineRule="auto"/>
        <w:ind w:right="743" w:firstLine="468"/>
        <w:jc w:val="both"/>
        <w:rPr>
          <w:rFonts w:ascii="微软雅黑" w:eastAsia="微软雅黑" w:hAnsi="微软雅黑" w:cs="微软雅黑" w:hint="eastAsia"/>
          <w:spacing w:val="7"/>
          <w:lang w:eastAsia="zh-CN"/>
        </w:rPr>
      </w:pPr>
      <w:r w:rsidRPr="00B91BEA">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Pr="00D01818">
        <w:rPr>
          <w:rFonts w:ascii="微软雅黑" w:eastAsia="微软雅黑" w:hAnsi="微软雅黑" w:cs="微软雅黑" w:hint="eastAsia"/>
          <w:spacing w:val="7"/>
          <w:lang w:eastAsia="zh-CN"/>
        </w:rPr>
        <w:t>6：COMEX黄金日线走势</w:t>
      </w:r>
      <w:r w:rsidRPr="0067592E">
        <w:rPr>
          <w:rFonts w:ascii="微软雅黑" w:eastAsia="微软雅黑" w:hAnsi="微软雅黑" w:cs="微软雅黑" w:hint="eastAsia"/>
          <w:spacing w:val="7"/>
          <w:lang w:eastAsia="zh-CN"/>
        </w:rPr>
        <w:t>图</w:t>
      </w:r>
    </w:p>
    <w:p w14:paraId="6AF3D94C" w14:textId="00DE658D" w:rsidR="009372C5" w:rsidRDefault="00EB194E" w:rsidP="00AB36F9">
      <w:pPr>
        <w:spacing w:before="103" w:line="256" w:lineRule="auto"/>
        <w:ind w:right="743" w:firstLine="480"/>
        <w:jc w:val="center"/>
        <w:rPr>
          <w:rFonts w:ascii="微软雅黑" w:eastAsia="微软雅黑" w:hAnsi="微软雅黑" w:cs="微软雅黑" w:hint="eastAsia"/>
          <w:spacing w:val="12"/>
          <w:sz w:val="24"/>
          <w:szCs w:val="24"/>
          <w:lang w:eastAsia="zh-CN"/>
        </w:rPr>
      </w:pPr>
      <w:r w:rsidRPr="00EB194E">
        <w:rPr>
          <w:rFonts w:ascii="微软雅黑" w:eastAsia="微软雅黑" w:hAnsi="微软雅黑" w:cs="微软雅黑"/>
          <w:noProof/>
          <w:spacing w:val="12"/>
          <w:sz w:val="24"/>
          <w:szCs w:val="24"/>
          <w:lang w:eastAsia="zh-CN"/>
        </w:rPr>
        <w:drawing>
          <wp:inline distT="0" distB="0" distL="0" distR="0" wp14:anchorId="250861D4" wp14:editId="4BAFE5AA">
            <wp:extent cx="5505450" cy="2019300"/>
            <wp:effectExtent l="0" t="0" r="0" b="0"/>
            <wp:docPr id="613901777" name="图片 7"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01777" name="图片 7" descr="图表, 散点图&#10;&#10;描述已自动生成"/>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5450" cy="2019300"/>
                    </a:xfrm>
                    <a:prstGeom prst="rect">
                      <a:avLst/>
                    </a:prstGeom>
                    <a:noFill/>
                    <a:ln>
                      <a:noFill/>
                    </a:ln>
                  </pic:spPr>
                </pic:pic>
              </a:graphicData>
            </a:graphic>
          </wp:inline>
        </w:drawing>
      </w:r>
    </w:p>
    <w:p w14:paraId="27E41778" w14:textId="77777777" w:rsidR="007F6813" w:rsidRDefault="00115A1A" w:rsidP="00923293">
      <w:pPr>
        <w:spacing w:before="120" w:line="190" w:lineRule="auto"/>
        <w:ind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76428295" w14:textId="77777777" w:rsidR="005376D6" w:rsidRDefault="005376D6" w:rsidP="00923293">
      <w:pPr>
        <w:spacing w:before="120" w:line="190" w:lineRule="auto"/>
        <w:ind w:firstLine="448"/>
        <w:jc w:val="both"/>
        <w:rPr>
          <w:rFonts w:ascii="微软雅黑" w:eastAsia="微软雅黑" w:hAnsi="微软雅黑" w:cs="微软雅黑" w:hint="eastAsia"/>
          <w:spacing w:val="7"/>
          <w:lang w:eastAsia="zh-CN"/>
        </w:rPr>
      </w:pPr>
    </w:p>
    <w:p w14:paraId="64BFCB71" w14:textId="77777777" w:rsidR="00561AD6" w:rsidRDefault="00561AD6" w:rsidP="00561AD6">
      <w:pPr>
        <w:spacing w:before="120" w:line="190" w:lineRule="auto"/>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ICE原糖</w:t>
      </w:r>
      <w:bookmarkStart w:id="1" w:name="OLE_LINK3"/>
      <w:bookmarkStart w:id="2" w:name="OLE_LINK4"/>
    </w:p>
    <w:bookmarkEnd w:id="1"/>
    <w:bookmarkEnd w:id="2"/>
    <w:p w14:paraId="1F6BC140" w14:textId="7F192B6F" w:rsidR="00EB194E" w:rsidRPr="00EB194E" w:rsidRDefault="00EB194E" w:rsidP="00EB194E">
      <w:pPr>
        <w:spacing w:before="103" w:line="256" w:lineRule="auto"/>
        <w:ind w:right="743" w:firstLine="448"/>
        <w:jc w:val="both"/>
        <w:rPr>
          <w:rFonts w:ascii="微软雅黑" w:eastAsia="微软雅黑" w:hAnsi="微软雅黑" w:cs="微软雅黑" w:hint="eastAsia"/>
          <w:spacing w:val="12"/>
          <w:lang w:eastAsia="zh-CN"/>
        </w:rPr>
      </w:pPr>
      <w:r w:rsidRPr="00EB194E">
        <w:rPr>
          <w:rFonts w:ascii="微软雅黑" w:eastAsia="微软雅黑" w:hAnsi="微软雅黑" w:cs="微软雅黑" w:hint="eastAsia"/>
          <w:spacing w:val="12"/>
          <w:lang w:eastAsia="zh-CN"/>
        </w:rPr>
        <w:t>洲际期货交易所（ICE）原糖期货周一跌至四个月低位，受近期美元走强及巴西中南部甘蔗产出前景改善打压。交投最活跃的ICE 3月原糖期货合约收盘跌0.32美分或1.70%，结算价每磅18.90美分。当前巴西产区降雨将改善下个榨季供应前景，北半球压榨进入高峰，对原糖价格产生压力。巴西航运机构Williams发布的数据显示，截至1月8日当周巴西港口等待装运食糖的船只数量为29艘，此前一周为33艘。港口等待装运的食糖数量为108.33万吨，此前一周118.19万吨。当周等待装运出口的食糖船只数量减少为主。</w:t>
      </w:r>
      <w:proofErr w:type="gramStart"/>
      <w:r w:rsidRPr="00EB194E">
        <w:rPr>
          <w:rFonts w:ascii="微软雅黑" w:eastAsia="微软雅黑" w:hAnsi="微软雅黑" w:cs="微软雅黑" w:hint="eastAsia"/>
          <w:spacing w:val="12"/>
          <w:lang w:eastAsia="zh-CN"/>
        </w:rPr>
        <w:t>美糖主力</w:t>
      </w:r>
      <w:proofErr w:type="gramEnd"/>
      <w:r w:rsidRPr="00EB194E">
        <w:rPr>
          <w:rFonts w:ascii="微软雅黑" w:eastAsia="微软雅黑" w:hAnsi="微软雅黑" w:cs="微软雅黑" w:hint="eastAsia"/>
          <w:spacing w:val="12"/>
          <w:lang w:eastAsia="zh-CN"/>
        </w:rPr>
        <w:t xml:space="preserve">价格关注上方压力20.0美分/磅，下方支撑17.0美分/磅。建议3月 ICE </w:t>
      </w:r>
      <w:proofErr w:type="gramStart"/>
      <w:r w:rsidRPr="00EB194E">
        <w:rPr>
          <w:rFonts w:ascii="微软雅黑" w:eastAsia="微软雅黑" w:hAnsi="微软雅黑" w:cs="微软雅黑" w:hint="eastAsia"/>
          <w:spacing w:val="12"/>
          <w:lang w:eastAsia="zh-CN"/>
        </w:rPr>
        <w:t>期糖短期</w:t>
      </w:r>
      <w:proofErr w:type="gramEnd"/>
      <w:r w:rsidRPr="00EB194E">
        <w:rPr>
          <w:rFonts w:ascii="微软雅黑" w:eastAsia="微软雅黑" w:hAnsi="微软雅黑" w:cs="微软雅黑" w:hint="eastAsia"/>
          <w:spacing w:val="12"/>
          <w:lang w:eastAsia="zh-CN"/>
        </w:rPr>
        <w:t>观望。</w:t>
      </w:r>
    </w:p>
    <w:p w14:paraId="594559CB" w14:textId="23A1B009" w:rsidR="00561AD6" w:rsidRDefault="00561AD6" w:rsidP="00612C22">
      <w:pPr>
        <w:spacing w:before="103" w:line="256" w:lineRule="auto"/>
        <w:ind w:right="743" w:firstLine="44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7"/>
          <w:lang w:val="zh-CN" w:eastAsia="zh-CN"/>
        </w:rPr>
        <w:t>图表</w:t>
      </w:r>
      <w:r>
        <w:rPr>
          <w:rFonts w:ascii="微软雅黑" w:eastAsia="微软雅黑" w:hAnsi="微软雅黑" w:cs="微软雅黑" w:hint="eastAsia"/>
          <w:spacing w:val="7"/>
          <w:lang w:eastAsia="zh-CN"/>
        </w:rPr>
        <w:t>8：ICE原糖</w:t>
      </w:r>
      <w:r>
        <w:rPr>
          <w:rFonts w:ascii="微软雅黑" w:eastAsia="微软雅黑" w:hAnsi="微软雅黑" w:cs="微软雅黑" w:hint="eastAsia"/>
          <w:spacing w:val="7"/>
          <w:lang w:val="zh-CN" w:eastAsia="zh-CN"/>
        </w:rPr>
        <w:t>期货主力合约日走势图</w:t>
      </w:r>
    </w:p>
    <w:p w14:paraId="2AD5E1B6" w14:textId="263CDFD4" w:rsidR="00605A16" w:rsidRPr="00605A16" w:rsidRDefault="00C00FBA" w:rsidP="00C00FBA">
      <w:pPr>
        <w:spacing w:before="103" w:line="256" w:lineRule="auto"/>
        <w:ind w:right="743" w:firstLine="448"/>
        <w:jc w:val="center"/>
        <w:rPr>
          <w:rFonts w:ascii="微软雅黑" w:eastAsia="微软雅黑" w:hAnsi="微软雅黑" w:cs="微软雅黑" w:hint="eastAsia"/>
          <w:spacing w:val="12"/>
          <w:lang w:eastAsia="zh-CN"/>
        </w:rPr>
      </w:pPr>
      <w:r w:rsidRPr="00C00FBA">
        <w:rPr>
          <w:rFonts w:ascii="微软雅黑" w:eastAsia="微软雅黑" w:hAnsi="微软雅黑" w:cs="微软雅黑"/>
          <w:spacing w:val="12"/>
          <w:lang w:eastAsia="zh-CN"/>
        </w:rPr>
        <w:lastRenderedPageBreak/>
        <w:drawing>
          <wp:inline distT="0" distB="0" distL="0" distR="0" wp14:anchorId="1D76DC62" wp14:editId="654F8FBB">
            <wp:extent cx="4819650" cy="2314575"/>
            <wp:effectExtent l="0" t="0" r="0" b="9525"/>
            <wp:docPr id="147701226" name="图片 9"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01226" name="图片 9" descr="图表, 瀑布图&#10;&#10;描述已自动生成"/>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9650" cy="2314575"/>
                    </a:xfrm>
                    <a:prstGeom prst="rect">
                      <a:avLst/>
                    </a:prstGeom>
                    <a:noFill/>
                    <a:ln>
                      <a:noFill/>
                    </a:ln>
                  </pic:spPr>
                </pic:pic>
              </a:graphicData>
            </a:graphic>
          </wp:inline>
        </w:drawing>
      </w:r>
    </w:p>
    <w:p w14:paraId="54929424" w14:textId="77777777" w:rsidR="00561AD6" w:rsidRDefault="00561AD6" w:rsidP="00C00FBA">
      <w:pPr>
        <w:spacing w:before="120" w:line="190" w:lineRule="auto"/>
        <w:ind w:left="392"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64A094A" w14:textId="77777777" w:rsidR="00561AD6" w:rsidRDefault="00561AD6" w:rsidP="00561AD6">
      <w:pPr>
        <w:spacing w:before="103" w:line="256" w:lineRule="auto"/>
        <w:ind w:right="743"/>
        <w:jc w:val="both"/>
        <w:rPr>
          <w:rFonts w:ascii="微软雅黑" w:eastAsia="微软雅黑" w:hAnsi="微软雅黑" w:cs="微软雅黑" w:hint="eastAsia"/>
          <w:b/>
          <w:bCs/>
          <w:spacing w:val="12"/>
          <w:lang w:eastAsia="zh-CN"/>
        </w:rPr>
      </w:pPr>
    </w:p>
    <w:p w14:paraId="3153180D" w14:textId="77777777" w:rsidR="00561AD6" w:rsidRDefault="00561AD6" w:rsidP="00561AD6">
      <w:pPr>
        <w:spacing w:before="103" w:line="256" w:lineRule="auto"/>
        <w:ind w:right="743"/>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63D7BF27" w14:textId="4D0275DB" w:rsidR="00C00FBA" w:rsidRPr="00C00FBA" w:rsidRDefault="00C00FBA" w:rsidP="00C00FBA">
      <w:pPr>
        <w:spacing w:before="103" w:line="256" w:lineRule="auto"/>
        <w:ind w:right="743" w:firstLine="448"/>
        <w:jc w:val="both"/>
        <w:rPr>
          <w:rFonts w:ascii="微软雅黑" w:eastAsia="微软雅黑" w:hAnsi="微软雅黑" w:cs="微软雅黑" w:hint="eastAsia"/>
          <w:spacing w:val="12"/>
          <w:lang w:eastAsia="zh-CN"/>
        </w:rPr>
      </w:pPr>
      <w:r w:rsidRPr="00C00FBA">
        <w:rPr>
          <w:rFonts w:ascii="微软雅黑" w:eastAsia="微软雅黑" w:hAnsi="微软雅黑" w:cs="微软雅黑" w:hint="eastAsia"/>
          <w:spacing w:val="12"/>
          <w:lang w:eastAsia="zh-CN"/>
        </w:rPr>
        <w:t>洲际交易所(ICE)棉花期货周一</w:t>
      </w:r>
      <w:proofErr w:type="gramStart"/>
      <w:r w:rsidRPr="00C00FBA">
        <w:rPr>
          <w:rFonts w:ascii="微软雅黑" w:eastAsia="微软雅黑" w:hAnsi="微软雅黑" w:cs="微软雅黑" w:hint="eastAsia"/>
          <w:spacing w:val="12"/>
          <w:lang w:eastAsia="zh-CN"/>
        </w:rPr>
        <w:t>自近期</w:t>
      </w:r>
      <w:proofErr w:type="gramEnd"/>
      <w:r w:rsidRPr="00C00FBA">
        <w:rPr>
          <w:rFonts w:ascii="微软雅黑" w:eastAsia="微软雅黑" w:hAnsi="微软雅黑" w:cs="微软雅黑" w:hint="eastAsia"/>
          <w:spacing w:val="12"/>
          <w:lang w:eastAsia="zh-CN"/>
        </w:rPr>
        <w:t>五个月低点反弹，受市场乐观情绪提振。交投最活跃的ICE 3月</w:t>
      </w:r>
      <w:proofErr w:type="gramStart"/>
      <w:r w:rsidRPr="00C00FBA">
        <w:rPr>
          <w:rFonts w:ascii="微软雅黑" w:eastAsia="微软雅黑" w:hAnsi="微软雅黑" w:cs="微软雅黑" w:hint="eastAsia"/>
          <w:spacing w:val="12"/>
          <w:lang w:eastAsia="zh-CN"/>
        </w:rPr>
        <w:t>期棉收</w:t>
      </w:r>
      <w:proofErr w:type="gramEnd"/>
      <w:r w:rsidRPr="00C00FBA">
        <w:rPr>
          <w:rFonts w:ascii="微软雅黑" w:eastAsia="微软雅黑" w:hAnsi="微软雅黑" w:cs="微软雅黑" w:hint="eastAsia"/>
          <w:spacing w:val="12"/>
          <w:lang w:eastAsia="zh-CN"/>
        </w:rPr>
        <w:t>涨0.63美分或0.94%，</w:t>
      </w:r>
      <w:proofErr w:type="gramStart"/>
      <w:r w:rsidRPr="00C00FBA">
        <w:rPr>
          <w:rFonts w:ascii="微软雅黑" w:eastAsia="微软雅黑" w:hAnsi="微软雅黑" w:cs="微软雅黑" w:hint="eastAsia"/>
          <w:spacing w:val="12"/>
          <w:lang w:eastAsia="zh-CN"/>
        </w:rPr>
        <w:t>结算价报</w:t>
      </w:r>
      <w:proofErr w:type="gramEnd"/>
      <w:r w:rsidRPr="00C00FBA">
        <w:rPr>
          <w:rFonts w:ascii="微软雅黑" w:eastAsia="微软雅黑" w:hAnsi="微软雅黑" w:cs="微软雅黑" w:hint="eastAsia"/>
          <w:spacing w:val="12"/>
          <w:lang w:eastAsia="zh-CN"/>
        </w:rPr>
        <w:t>67.64美分/磅。据巴西农业部下属的国家商品供应公司，截至2025年1月5日当周，巴西棉花播种率为30.5%，上周为25.2%，去年同期为31.7%，巴西棉播种速度小幅回升，但仍低于去年同期水平。美</w:t>
      </w:r>
      <w:proofErr w:type="gramStart"/>
      <w:r w:rsidRPr="00C00FBA">
        <w:rPr>
          <w:rFonts w:ascii="微软雅黑" w:eastAsia="微软雅黑" w:hAnsi="微软雅黑" w:cs="微软雅黑" w:hint="eastAsia"/>
          <w:spacing w:val="12"/>
          <w:lang w:eastAsia="zh-CN"/>
        </w:rPr>
        <w:t>棉主力</w:t>
      </w:r>
      <w:proofErr w:type="gramEnd"/>
      <w:r w:rsidRPr="00C00FBA">
        <w:rPr>
          <w:rFonts w:ascii="微软雅黑" w:eastAsia="微软雅黑" w:hAnsi="微软雅黑" w:cs="微软雅黑" w:hint="eastAsia"/>
          <w:spacing w:val="12"/>
          <w:lang w:eastAsia="zh-CN"/>
        </w:rPr>
        <w:t xml:space="preserve">价格关注上方压力72美分/磅，下方支撑65.0美分/磅。建议3月 ICE </w:t>
      </w:r>
      <w:proofErr w:type="gramStart"/>
      <w:r w:rsidRPr="00C00FBA">
        <w:rPr>
          <w:rFonts w:ascii="微软雅黑" w:eastAsia="微软雅黑" w:hAnsi="微软雅黑" w:cs="微软雅黑" w:hint="eastAsia"/>
          <w:spacing w:val="12"/>
          <w:lang w:eastAsia="zh-CN"/>
        </w:rPr>
        <w:t>期棉短期</w:t>
      </w:r>
      <w:proofErr w:type="gramEnd"/>
      <w:r w:rsidRPr="00C00FBA">
        <w:rPr>
          <w:rFonts w:ascii="微软雅黑" w:eastAsia="微软雅黑" w:hAnsi="微软雅黑" w:cs="微软雅黑" w:hint="eastAsia"/>
          <w:spacing w:val="12"/>
          <w:lang w:eastAsia="zh-CN"/>
        </w:rPr>
        <w:t>观望。</w:t>
      </w:r>
    </w:p>
    <w:p w14:paraId="1BEE836D" w14:textId="65C27ED7" w:rsidR="00561AD6" w:rsidRPr="00605A16" w:rsidRDefault="00561AD6" w:rsidP="00612C22">
      <w:pPr>
        <w:spacing w:before="103" w:line="256" w:lineRule="auto"/>
        <w:ind w:right="743" w:firstLine="44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7"/>
          <w:lang w:val="zh-CN" w:eastAsia="zh-CN"/>
        </w:rPr>
        <w:t>图表</w:t>
      </w:r>
      <w:r>
        <w:rPr>
          <w:rFonts w:ascii="微软雅黑" w:eastAsia="微软雅黑" w:hAnsi="微软雅黑" w:cs="微软雅黑" w:hint="eastAsia"/>
          <w:spacing w:val="7"/>
          <w:lang w:eastAsia="zh-CN"/>
        </w:rPr>
        <w:t>9：ICE棉花</w:t>
      </w:r>
      <w:r>
        <w:rPr>
          <w:rFonts w:ascii="微软雅黑" w:eastAsia="微软雅黑" w:hAnsi="微软雅黑" w:cs="微软雅黑" w:hint="eastAsia"/>
          <w:spacing w:val="7"/>
          <w:lang w:val="zh-CN" w:eastAsia="zh-CN"/>
        </w:rPr>
        <w:t>期货主力合约日走势图</w:t>
      </w:r>
    </w:p>
    <w:p w14:paraId="2834BFEB" w14:textId="0F5BCF91" w:rsidR="00561AD6" w:rsidRDefault="00C00FBA" w:rsidP="00C00FBA">
      <w:pPr>
        <w:spacing w:before="103" w:line="256" w:lineRule="auto"/>
        <w:ind w:right="743"/>
        <w:jc w:val="center"/>
        <w:rPr>
          <w:rFonts w:ascii="微软雅黑" w:eastAsia="微软雅黑" w:hAnsi="微软雅黑" w:cs="微软雅黑" w:hint="eastAsia"/>
          <w:spacing w:val="12"/>
          <w:lang w:eastAsia="zh-CN"/>
        </w:rPr>
      </w:pPr>
      <w:r w:rsidRPr="00C00FBA">
        <w:rPr>
          <w:rFonts w:ascii="微软雅黑" w:eastAsia="微软雅黑" w:hAnsi="微软雅黑" w:cs="微软雅黑"/>
          <w:spacing w:val="12"/>
          <w:lang w:eastAsia="zh-CN"/>
        </w:rPr>
        <w:drawing>
          <wp:inline distT="0" distB="0" distL="0" distR="0" wp14:anchorId="58D99001" wp14:editId="7797F16F">
            <wp:extent cx="4953000" cy="2590800"/>
            <wp:effectExtent l="0" t="0" r="0" b="0"/>
            <wp:docPr id="1887175700" name="图片 1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75700" name="图片 11" descr="图表&#10;&#10;描述已自动生成"/>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3000" cy="2590800"/>
                    </a:xfrm>
                    <a:prstGeom prst="rect">
                      <a:avLst/>
                    </a:prstGeom>
                    <a:noFill/>
                    <a:ln>
                      <a:noFill/>
                    </a:ln>
                  </pic:spPr>
                </pic:pic>
              </a:graphicData>
            </a:graphic>
          </wp:inline>
        </w:drawing>
      </w:r>
    </w:p>
    <w:p w14:paraId="0AB3739D" w14:textId="77777777" w:rsidR="00561AD6" w:rsidRDefault="00561AD6" w:rsidP="00561AD6">
      <w:pPr>
        <w:spacing w:before="120" w:line="190" w:lineRule="auto"/>
        <w:ind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24074A2A" w14:textId="77777777" w:rsidR="00AB36F9" w:rsidRDefault="00AB36F9" w:rsidP="00561AD6">
      <w:pPr>
        <w:spacing w:before="120" w:line="190" w:lineRule="auto"/>
        <w:ind w:firstLine="448"/>
        <w:jc w:val="both"/>
        <w:rPr>
          <w:rFonts w:ascii="微软雅黑" w:eastAsia="微软雅黑" w:hAnsi="微软雅黑" w:cs="微软雅黑" w:hint="eastAsia"/>
          <w:spacing w:val="7"/>
          <w:lang w:eastAsia="zh-CN"/>
        </w:rPr>
      </w:pPr>
    </w:p>
    <w:p w14:paraId="62A9634C" w14:textId="77777777" w:rsidR="00AB36F9" w:rsidRDefault="00AB36F9" w:rsidP="00561AD6">
      <w:pPr>
        <w:spacing w:before="120" w:line="190" w:lineRule="auto"/>
        <w:ind w:firstLine="448"/>
        <w:jc w:val="both"/>
        <w:rPr>
          <w:rFonts w:ascii="微软雅黑" w:eastAsia="微软雅黑" w:hAnsi="微软雅黑" w:cs="微软雅黑"/>
          <w:spacing w:val="7"/>
          <w:lang w:eastAsia="zh-CN"/>
        </w:rPr>
      </w:pPr>
    </w:p>
    <w:p w14:paraId="675596B5" w14:textId="77777777" w:rsidR="00C00FBA" w:rsidRDefault="00C00FBA" w:rsidP="00561AD6">
      <w:pPr>
        <w:spacing w:before="120" w:line="190" w:lineRule="auto"/>
        <w:ind w:firstLine="448"/>
        <w:jc w:val="both"/>
        <w:rPr>
          <w:rFonts w:ascii="微软雅黑" w:eastAsia="微软雅黑" w:hAnsi="微软雅黑" w:cs="微软雅黑"/>
          <w:spacing w:val="7"/>
          <w:lang w:eastAsia="zh-CN"/>
        </w:rPr>
      </w:pPr>
    </w:p>
    <w:p w14:paraId="27B7640B" w14:textId="77777777" w:rsidR="00C00FBA" w:rsidRDefault="00C00FBA" w:rsidP="00561AD6">
      <w:pPr>
        <w:spacing w:before="120" w:line="190" w:lineRule="auto"/>
        <w:ind w:firstLine="448"/>
        <w:jc w:val="both"/>
        <w:rPr>
          <w:rFonts w:ascii="微软雅黑" w:eastAsia="微软雅黑" w:hAnsi="微软雅黑" w:cs="微软雅黑"/>
          <w:spacing w:val="7"/>
          <w:lang w:eastAsia="zh-CN"/>
        </w:rPr>
      </w:pPr>
    </w:p>
    <w:p w14:paraId="41C13C98" w14:textId="77777777" w:rsidR="00C00FBA" w:rsidRPr="00C00FBA" w:rsidRDefault="00C00FBA" w:rsidP="00561AD6">
      <w:pPr>
        <w:spacing w:before="120" w:line="190" w:lineRule="auto"/>
        <w:ind w:firstLine="448"/>
        <w:jc w:val="both"/>
        <w:rPr>
          <w:rFonts w:ascii="微软雅黑" w:eastAsia="微软雅黑" w:hAnsi="微软雅黑" w:cs="微软雅黑" w:hint="eastAsia"/>
          <w:spacing w:val="7"/>
          <w:lang w:eastAsia="zh-CN"/>
        </w:rPr>
      </w:pPr>
    </w:p>
    <w:p w14:paraId="148BF074" w14:textId="17410838" w:rsidR="009372C5" w:rsidRDefault="00115A1A" w:rsidP="00605A16">
      <w:pPr>
        <w:spacing w:before="172" w:line="417" w:lineRule="exact"/>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340" w:right="706"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708435F2" w14:textId="77777777"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B1669D8" w14:textId="77777777" w:rsidR="009372C5" w:rsidRDefault="009372C5">
      <w:pPr>
        <w:spacing w:before="34" w:line="569" w:lineRule="exact"/>
        <w:ind w:firstLine="468"/>
        <w:rPr>
          <w:rFonts w:eastAsiaTheme="minorEastAsia"/>
          <w:lang w:eastAsia="zh-CN"/>
        </w:rPr>
      </w:pPr>
    </w:p>
    <w:p w14:paraId="45E750B8" w14:textId="77777777" w:rsidR="009372C5" w:rsidRDefault="009372C5">
      <w:pPr>
        <w:spacing w:before="34" w:line="569" w:lineRule="exact"/>
        <w:ind w:firstLine="468"/>
        <w:rPr>
          <w:rFonts w:eastAsiaTheme="minorEastAsia"/>
          <w:lang w:eastAsia="zh-CN"/>
        </w:rPr>
      </w:pPr>
    </w:p>
    <w:p w14:paraId="56108719" w14:textId="77777777" w:rsidR="009372C5" w:rsidRDefault="009372C5">
      <w:pPr>
        <w:spacing w:before="34" w:line="569" w:lineRule="exact"/>
        <w:ind w:firstLine="468"/>
        <w:rPr>
          <w:rFonts w:eastAsiaTheme="minorEastAsia"/>
          <w:lang w:eastAsia="zh-CN"/>
        </w:rPr>
      </w:pPr>
    </w:p>
    <w:p w14:paraId="531BA545" w14:textId="77777777" w:rsidR="009372C5" w:rsidRDefault="009372C5">
      <w:pPr>
        <w:spacing w:before="34" w:line="569" w:lineRule="exact"/>
        <w:ind w:firstLine="468"/>
        <w:rPr>
          <w:rFonts w:eastAsiaTheme="minorEastAsia"/>
          <w:lang w:eastAsia="zh-CN"/>
        </w:rPr>
      </w:pPr>
    </w:p>
    <w:p w14:paraId="66A02414" w14:textId="77777777" w:rsidR="009372C5" w:rsidRDefault="00115A1A">
      <w:pPr>
        <w:spacing w:line="3052" w:lineRule="exact"/>
        <w:ind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jc w:val="center"/>
      </w:pPr>
    </w:p>
    <w:p w14:paraId="74A972DB" w14:textId="77777777" w:rsidR="009372C5" w:rsidRDefault="00115A1A">
      <w:pPr>
        <w:spacing w:before="103" w:line="191" w:lineRule="auto"/>
        <w:ind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B67003" w14:textId="77777777" w:rsidR="00DE6EB3" w:rsidRDefault="00DE6EB3">
      <w:pPr>
        <w:ind w:firstLine="420"/>
      </w:pPr>
      <w:r>
        <w:separator/>
      </w:r>
    </w:p>
  </w:endnote>
  <w:endnote w:type="continuationSeparator" w:id="0">
    <w:p w14:paraId="52E92FBF" w14:textId="77777777" w:rsidR="00DE6EB3" w:rsidRDefault="00DE6EB3">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7777777"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1175F7">
                            <w:rPr>
                              <w:noProof/>
                              <w:sz w:val="28"/>
                              <w:szCs w:val="28"/>
                            </w:rPr>
                            <w:t>11</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7777777"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1175F7">
                      <w:rPr>
                        <w:noProof/>
                        <w:sz w:val="28"/>
                        <w:szCs w:val="28"/>
                      </w:rPr>
                      <w:t>11</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7AD19E" w14:textId="77777777" w:rsidR="00DE6EB3" w:rsidRDefault="00DE6EB3">
      <w:pPr>
        <w:ind w:firstLine="420"/>
      </w:pPr>
      <w:r>
        <w:separator/>
      </w:r>
    </w:p>
  </w:footnote>
  <w:footnote w:type="continuationSeparator" w:id="0">
    <w:p w14:paraId="59FB3E0B" w14:textId="77777777" w:rsidR="00DE6EB3" w:rsidRDefault="00DE6EB3">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83261495"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11.25pt;height:14.25pt;visibility:visible;mso-wrap-style:square" o:bullet="t">
        <v:imagedata r:id="rId1" o:title=""/>
      </v:shape>
    </w:pict>
  </w:numPicBullet>
  <w:abstractNum w:abstractNumId="0"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1"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604875442">
    <w:abstractNumId w:val="1"/>
  </w:num>
  <w:num w:numId="2" w16cid:durableId="5006562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798B"/>
    <w:rsid w:val="00014D87"/>
    <w:rsid w:val="000159F9"/>
    <w:rsid w:val="0001628C"/>
    <w:rsid w:val="00017EDD"/>
    <w:rsid w:val="000204B8"/>
    <w:rsid w:val="00024574"/>
    <w:rsid w:val="000334A3"/>
    <w:rsid w:val="00033BB5"/>
    <w:rsid w:val="00035942"/>
    <w:rsid w:val="0003640D"/>
    <w:rsid w:val="0004521C"/>
    <w:rsid w:val="00046CE1"/>
    <w:rsid w:val="0005072F"/>
    <w:rsid w:val="000509AC"/>
    <w:rsid w:val="00050CFF"/>
    <w:rsid w:val="000511AA"/>
    <w:rsid w:val="00051B15"/>
    <w:rsid w:val="00054993"/>
    <w:rsid w:val="0005517D"/>
    <w:rsid w:val="00060769"/>
    <w:rsid w:val="000619C0"/>
    <w:rsid w:val="00064BC6"/>
    <w:rsid w:val="000667A6"/>
    <w:rsid w:val="00066E2D"/>
    <w:rsid w:val="000673AE"/>
    <w:rsid w:val="00070328"/>
    <w:rsid w:val="00072F2D"/>
    <w:rsid w:val="0007380E"/>
    <w:rsid w:val="00073F83"/>
    <w:rsid w:val="00074DDF"/>
    <w:rsid w:val="000767B0"/>
    <w:rsid w:val="0007723D"/>
    <w:rsid w:val="000844E7"/>
    <w:rsid w:val="00084D4F"/>
    <w:rsid w:val="000854BE"/>
    <w:rsid w:val="00086701"/>
    <w:rsid w:val="00087580"/>
    <w:rsid w:val="000876B8"/>
    <w:rsid w:val="000901B5"/>
    <w:rsid w:val="00090A28"/>
    <w:rsid w:val="00091702"/>
    <w:rsid w:val="00094104"/>
    <w:rsid w:val="0009722E"/>
    <w:rsid w:val="00097D7E"/>
    <w:rsid w:val="000A2EA5"/>
    <w:rsid w:val="000A43C7"/>
    <w:rsid w:val="000A785F"/>
    <w:rsid w:val="000B2865"/>
    <w:rsid w:val="000C024B"/>
    <w:rsid w:val="000C0428"/>
    <w:rsid w:val="000C448C"/>
    <w:rsid w:val="000C5FCD"/>
    <w:rsid w:val="000D2226"/>
    <w:rsid w:val="000F2E96"/>
    <w:rsid w:val="000F434E"/>
    <w:rsid w:val="001031A8"/>
    <w:rsid w:val="00104BEA"/>
    <w:rsid w:val="00106677"/>
    <w:rsid w:val="001072C6"/>
    <w:rsid w:val="00107653"/>
    <w:rsid w:val="001106DA"/>
    <w:rsid w:val="001113FA"/>
    <w:rsid w:val="001123C4"/>
    <w:rsid w:val="001136D4"/>
    <w:rsid w:val="00115A1A"/>
    <w:rsid w:val="001175F7"/>
    <w:rsid w:val="001177BF"/>
    <w:rsid w:val="00121521"/>
    <w:rsid w:val="0012299F"/>
    <w:rsid w:val="00122DD8"/>
    <w:rsid w:val="00123C21"/>
    <w:rsid w:val="00126F9A"/>
    <w:rsid w:val="001304A2"/>
    <w:rsid w:val="001312E0"/>
    <w:rsid w:val="001344EC"/>
    <w:rsid w:val="00134CBA"/>
    <w:rsid w:val="00135663"/>
    <w:rsid w:val="00135780"/>
    <w:rsid w:val="001357C4"/>
    <w:rsid w:val="00136308"/>
    <w:rsid w:val="001431C1"/>
    <w:rsid w:val="00143C3D"/>
    <w:rsid w:val="00145998"/>
    <w:rsid w:val="00147CC0"/>
    <w:rsid w:val="00151103"/>
    <w:rsid w:val="00151392"/>
    <w:rsid w:val="00151399"/>
    <w:rsid w:val="00153957"/>
    <w:rsid w:val="00153A31"/>
    <w:rsid w:val="00154A99"/>
    <w:rsid w:val="001571D8"/>
    <w:rsid w:val="001604D9"/>
    <w:rsid w:val="00160602"/>
    <w:rsid w:val="00161170"/>
    <w:rsid w:val="00162475"/>
    <w:rsid w:val="00165A72"/>
    <w:rsid w:val="00166ADC"/>
    <w:rsid w:val="00166D93"/>
    <w:rsid w:val="00170A77"/>
    <w:rsid w:val="00170F25"/>
    <w:rsid w:val="00174179"/>
    <w:rsid w:val="001757BA"/>
    <w:rsid w:val="00176660"/>
    <w:rsid w:val="0018099E"/>
    <w:rsid w:val="0018139D"/>
    <w:rsid w:val="0018153B"/>
    <w:rsid w:val="00181D4B"/>
    <w:rsid w:val="00182628"/>
    <w:rsid w:val="00183A7D"/>
    <w:rsid w:val="00186A80"/>
    <w:rsid w:val="0019366B"/>
    <w:rsid w:val="001A270F"/>
    <w:rsid w:val="001A33CE"/>
    <w:rsid w:val="001A37B9"/>
    <w:rsid w:val="001A38E1"/>
    <w:rsid w:val="001A3FA7"/>
    <w:rsid w:val="001A4594"/>
    <w:rsid w:val="001A6891"/>
    <w:rsid w:val="001B07DA"/>
    <w:rsid w:val="001B08CC"/>
    <w:rsid w:val="001B28F2"/>
    <w:rsid w:val="001B64C1"/>
    <w:rsid w:val="001C07A0"/>
    <w:rsid w:val="001C1BA8"/>
    <w:rsid w:val="001C369F"/>
    <w:rsid w:val="001C43DE"/>
    <w:rsid w:val="001C4D7E"/>
    <w:rsid w:val="001C5971"/>
    <w:rsid w:val="001C6BEE"/>
    <w:rsid w:val="001D1E76"/>
    <w:rsid w:val="001D33C6"/>
    <w:rsid w:val="001D3DB1"/>
    <w:rsid w:val="001D4674"/>
    <w:rsid w:val="001D4A6A"/>
    <w:rsid w:val="001E0DED"/>
    <w:rsid w:val="001F19ED"/>
    <w:rsid w:val="001F5873"/>
    <w:rsid w:val="001F5AD7"/>
    <w:rsid w:val="001F5F4F"/>
    <w:rsid w:val="001F632B"/>
    <w:rsid w:val="001F635C"/>
    <w:rsid w:val="001F6CFC"/>
    <w:rsid w:val="001F744A"/>
    <w:rsid w:val="002000F1"/>
    <w:rsid w:val="0020053E"/>
    <w:rsid w:val="0020092B"/>
    <w:rsid w:val="002031FF"/>
    <w:rsid w:val="0020772A"/>
    <w:rsid w:val="002112AA"/>
    <w:rsid w:val="002140F5"/>
    <w:rsid w:val="00214344"/>
    <w:rsid w:val="00216CCD"/>
    <w:rsid w:val="00216D52"/>
    <w:rsid w:val="00220006"/>
    <w:rsid w:val="00223327"/>
    <w:rsid w:val="0022448B"/>
    <w:rsid w:val="00225E7B"/>
    <w:rsid w:val="0023048F"/>
    <w:rsid w:val="0023156A"/>
    <w:rsid w:val="00231B7B"/>
    <w:rsid w:val="00232C2F"/>
    <w:rsid w:val="0023500F"/>
    <w:rsid w:val="00236717"/>
    <w:rsid w:val="00242605"/>
    <w:rsid w:val="00243413"/>
    <w:rsid w:val="002435AC"/>
    <w:rsid w:val="00244725"/>
    <w:rsid w:val="00245B4A"/>
    <w:rsid w:val="00252E31"/>
    <w:rsid w:val="002538FF"/>
    <w:rsid w:val="002555E2"/>
    <w:rsid w:val="00257DA5"/>
    <w:rsid w:val="00257E05"/>
    <w:rsid w:val="00262C5F"/>
    <w:rsid w:val="0026300C"/>
    <w:rsid w:val="00263CA6"/>
    <w:rsid w:val="002640C5"/>
    <w:rsid w:val="00265E4D"/>
    <w:rsid w:val="00267E6D"/>
    <w:rsid w:val="002731E2"/>
    <w:rsid w:val="0027702B"/>
    <w:rsid w:val="00277450"/>
    <w:rsid w:val="0028035B"/>
    <w:rsid w:val="00286895"/>
    <w:rsid w:val="0029035C"/>
    <w:rsid w:val="002912FA"/>
    <w:rsid w:val="002932DF"/>
    <w:rsid w:val="002944E3"/>
    <w:rsid w:val="002A070E"/>
    <w:rsid w:val="002A118F"/>
    <w:rsid w:val="002A226B"/>
    <w:rsid w:val="002A3C64"/>
    <w:rsid w:val="002A410A"/>
    <w:rsid w:val="002A444F"/>
    <w:rsid w:val="002A5CD3"/>
    <w:rsid w:val="002C1437"/>
    <w:rsid w:val="002C3500"/>
    <w:rsid w:val="002C4D45"/>
    <w:rsid w:val="002D025F"/>
    <w:rsid w:val="002D3C2B"/>
    <w:rsid w:val="002D5080"/>
    <w:rsid w:val="002D58E7"/>
    <w:rsid w:val="002D743C"/>
    <w:rsid w:val="002E09B8"/>
    <w:rsid w:val="002E2398"/>
    <w:rsid w:val="002E6964"/>
    <w:rsid w:val="002E7C56"/>
    <w:rsid w:val="002F37CD"/>
    <w:rsid w:val="002F3AE4"/>
    <w:rsid w:val="002F3D66"/>
    <w:rsid w:val="002F5E03"/>
    <w:rsid w:val="003008B4"/>
    <w:rsid w:val="00301C72"/>
    <w:rsid w:val="003020F8"/>
    <w:rsid w:val="00302F79"/>
    <w:rsid w:val="00303AE0"/>
    <w:rsid w:val="00306B08"/>
    <w:rsid w:val="00307252"/>
    <w:rsid w:val="003101C5"/>
    <w:rsid w:val="00314805"/>
    <w:rsid w:val="0031740A"/>
    <w:rsid w:val="00322591"/>
    <w:rsid w:val="00325C0E"/>
    <w:rsid w:val="00326B9B"/>
    <w:rsid w:val="00330895"/>
    <w:rsid w:val="0033158E"/>
    <w:rsid w:val="00333BD2"/>
    <w:rsid w:val="00345B22"/>
    <w:rsid w:val="003476C9"/>
    <w:rsid w:val="00347E74"/>
    <w:rsid w:val="0035249F"/>
    <w:rsid w:val="00352ECD"/>
    <w:rsid w:val="003541E5"/>
    <w:rsid w:val="00354223"/>
    <w:rsid w:val="003574A5"/>
    <w:rsid w:val="00357C26"/>
    <w:rsid w:val="0036147E"/>
    <w:rsid w:val="0036330E"/>
    <w:rsid w:val="00364B5D"/>
    <w:rsid w:val="00367A97"/>
    <w:rsid w:val="00367E46"/>
    <w:rsid w:val="003711C6"/>
    <w:rsid w:val="0037311E"/>
    <w:rsid w:val="00376CF6"/>
    <w:rsid w:val="00380D4C"/>
    <w:rsid w:val="003812E8"/>
    <w:rsid w:val="00382260"/>
    <w:rsid w:val="00382ABC"/>
    <w:rsid w:val="00383E15"/>
    <w:rsid w:val="0038440C"/>
    <w:rsid w:val="0038561C"/>
    <w:rsid w:val="0038605D"/>
    <w:rsid w:val="00386524"/>
    <w:rsid w:val="003879E8"/>
    <w:rsid w:val="00387E18"/>
    <w:rsid w:val="00387F1E"/>
    <w:rsid w:val="00390E0E"/>
    <w:rsid w:val="0039196A"/>
    <w:rsid w:val="0039436B"/>
    <w:rsid w:val="00394C16"/>
    <w:rsid w:val="003960C5"/>
    <w:rsid w:val="003966F3"/>
    <w:rsid w:val="00397C7F"/>
    <w:rsid w:val="00397F61"/>
    <w:rsid w:val="003A0146"/>
    <w:rsid w:val="003A1885"/>
    <w:rsid w:val="003A1B37"/>
    <w:rsid w:val="003A2867"/>
    <w:rsid w:val="003A32F7"/>
    <w:rsid w:val="003A3AF0"/>
    <w:rsid w:val="003A7EC7"/>
    <w:rsid w:val="003A7FFD"/>
    <w:rsid w:val="003B0E76"/>
    <w:rsid w:val="003B777B"/>
    <w:rsid w:val="003C0AC9"/>
    <w:rsid w:val="003C2FFD"/>
    <w:rsid w:val="003C3D25"/>
    <w:rsid w:val="003C4F4F"/>
    <w:rsid w:val="003C54B8"/>
    <w:rsid w:val="003C56B9"/>
    <w:rsid w:val="003D0C08"/>
    <w:rsid w:val="003D2051"/>
    <w:rsid w:val="003D21ED"/>
    <w:rsid w:val="003D4B4A"/>
    <w:rsid w:val="003D543B"/>
    <w:rsid w:val="003E08AD"/>
    <w:rsid w:val="003E1480"/>
    <w:rsid w:val="003E3292"/>
    <w:rsid w:val="003E36F9"/>
    <w:rsid w:val="003F0F5C"/>
    <w:rsid w:val="003F1B2F"/>
    <w:rsid w:val="003F2FC7"/>
    <w:rsid w:val="003F34C7"/>
    <w:rsid w:val="003F584B"/>
    <w:rsid w:val="003F7560"/>
    <w:rsid w:val="00400A1E"/>
    <w:rsid w:val="00404E57"/>
    <w:rsid w:val="00404EFC"/>
    <w:rsid w:val="0040662E"/>
    <w:rsid w:val="0041303C"/>
    <w:rsid w:val="004135DD"/>
    <w:rsid w:val="00413BB1"/>
    <w:rsid w:val="00413CAD"/>
    <w:rsid w:val="004165E1"/>
    <w:rsid w:val="004179BA"/>
    <w:rsid w:val="0042016F"/>
    <w:rsid w:val="00421423"/>
    <w:rsid w:val="00421C61"/>
    <w:rsid w:val="00423BF0"/>
    <w:rsid w:val="004240B3"/>
    <w:rsid w:val="004302E0"/>
    <w:rsid w:val="00430790"/>
    <w:rsid w:val="00431D98"/>
    <w:rsid w:val="0043483D"/>
    <w:rsid w:val="00434DFC"/>
    <w:rsid w:val="0044022E"/>
    <w:rsid w:val="00440543"/>
    <w:rsid w:val="0044318F"/>
    <w:rsid w:val="0044483C"/>
    <w:rsid w:val="00445E85"/>
    <w:rsid w:val="00445FE3"/>
    <w:rsid w:val="0045019C"/>
    <w:rsid w:val="00451AE5"/>
    <w:rsid w:val="00457120"/>
    <w:rsid w:val="004633AA"/>
    <w:rsid w:val="00463708"/>
    <w:rsid w:val="00465155"/>
    <w:rsid w:val="00465848"/>
    <w:rsid w:val="004702E6"/>
    <w:rsid w:val="00470BA8"/>
    <w:rsid w:val="0047361A"/>
    <w:rsid w:val="004736D4"/>
    <w:rsid w:val="00474BF2"/>
    <w:rsid w:val="00475C38"/>
    <w:rsid w:val="00476EEA"/>
    <w:rsid w:val="004800A9"/>
    <w:rsid w:val="004830E1"/>
    <w:rsid w:val="00484C55"/>
    <w:rsid w:val="0048502E"/>
    <w:rsid w:val="0049083B"/>
    <w:rsid w:val="00490F16"/>
    <w:rsid w:val="004928C7"/>
    <w:rsid w:val="00493D30"/>
    <w:rsid w:val="0049409E"/>
    <w:rsid w:val="00494509"/>
    <w:rsid w:val="004A3E91"/>
    <w:rsid w:val="004A4391"/>
    <w:rsid w:val="004A576C"/>
    <w:rsid w:val="004A6D5F"/>
    <w:rsid w:val="004A6F01"/>
    <w:rsid w:val="004A70EA"/>
    <w:rsid w:val="004B1416"/>
    <w:rsid w:val="004B1974"/>
    <w:rsid w:val="004B236D"/>
    <w:rsid w:val="004B68EE"/>
    <w:rsid w:val="004C17D1"/>
    <w:rsid w:val="004C1E6F"/>
    <w:rsid w:val="004C5846"/>
    <w:rsid w:val="004C6A7C"/>
    <w:rsid w:val="004C729D"/>
    <w:rsid w:val="004D0ED4"/>
    <w:rsid w:val="004D107A"/>
    <w:rsid w:val="004D1542"/>
    <w:rsid w:val="004D1B98"/>
    <w:rsid w:val="004D2806"/>
    <w:rsid w:val="004D3D14"/>
    <w:rsid w:val="004D48C6"/>
    <w:rsid w:val="004D4C9F"/>
    <w:rsid w:val="004D72AF"/>
    <w:rsid w:val="004D7761"/>
    <w:rsid w:val="004E0863"/>
    <w:rsid w:val="004E2B5C"/>
    <w:rsid w:val="004E3ED0"/>
    <w:rsid w:val="004E3F95"/>
    <w:rsid w:val="004E4B78"/>
    <w:rsid w:val="004E69F8"/>
    <w:rsid w:val="004F0E48"/>
    <w:rsid w:val="004F11FA"/>
    <w:rsid w:val="004F3F05"/>
    <w:rsid w:val="004F43EA"/>
    <w:rsid w:val="004F5AAE"/>
    <w:rsid w:val="004F74A8"/>
    <w:rsid w:val="004F7B11"/>
    <w:rsid w:val="00502E1A"/>
    <w:rsid w:val="00503381"/>
    <w:rsid w:val="0050522A"/>
    <w:rsid w:val="00507148"/>
    <w:rsid w:val="005108D0"/>
    <w:rsid w:val="005152A7"/>
    <w:rsid w:val="00516E4D"/>
    <w:rsid w:val="005202FB"/>
    <w:rsid w:val="005207F3"/>
    <w:rsid w:val="00521904"/>
    <w:rsid w:val="005272B5"/>
    <w:rsid w:val="005334EE"/>
    <w:rsid w:val="005340E9"/>
    <w:rsid w:val="00534524"/>
    <w:rsid w:val="00534F09"/>
    <w:rsid w:val="00536675"/>
    <w:rsid w:val="00536FAC"/>
    <w:rsid w:val="00537254"/>
    <w:rsid w:val="005376D6"/>
    <w:rsid w:val="00537B5B"/>
    <w:rsid w:val="0054186C"/>
    <w:rsid w:val="005432AF"/>
    <w:rsid w:val="005459F9"/>
    <w:rsid w:val="00547495"/>
    <w:rsid w:val="00551B08"/>
    <w:rsid w:val="0055304C"/>
    <w:rsid w:val="0055558B"/>
    <w:rsid w:val="00555C6D"/>
    <w:rsid w:val="005561AE"/>
    <w:rsid w:val="00561041"/>
    <w:rsid w:val="00561AD6"/>
    <w:rsid w:val="00567CA9"/>
    <w:rsid w:val="0057124A"/>
    <w:rsid w:val="00573458"/>
    <w:rsid w:val="00574708"/>
    <w:rsid w:val="00575A07"/>
    <w:rsid w:val="00575B83"/>
    <w:rsid w:val="00576331"/>
    <w:rsid w:val="00576E52"/>
    <w:rsid w:val="00583A38"/>
    <w:rsid w:val="00583B82"/>
    <w:rsid w:val="0059047A"/>
    <w:rsid w:val="00593490"/>
    <w:rsid w:val="00594946"/>
    <w:rsid w:val="00595DB3"/>
    <w:rsid w:val="00595EF2"/>
    <w:rsid w:val="00596CB5"/>
    <w:rsid w:val="00597406"/>
    <w:rsid w:val="005A34DB"/>
    <w:rsid w:val="005A4E86"/>
    <w:rsid w:val="005A6DDA"/>
    <w:rsid w:val="005A76DF"/>
    <w:rsid w:val="005B1F3A"/>
    <w:rsid w:val="005B30EF"/>
    <w:rsid w:val="005B39DF"/>
    <w:rsid w:val="005B787D"/>
    <w:rsid w:val="005C2240"/>
    <w:rsid w:val="005C40AC"/>
    <w:rsid w:val="005C4500"/>
    <w:rsid w:val="005C57E7"/>
    <w:rsid w:val="005C5B86"/>
    <w:rsid w:val="005C680A"/>
    <w:rsid w:val="005C7886"/>
    <w:rsid w:val="005D2A13"/>
    <w:rsid w:val="005D2C63"/>
    <w:rsid w:val="005D5C2D"/>
    <w:rsid w:val="005D5DCE"/>
    <w:rsid w:val="005D61F5"/>
    <w:rsid w:val="005E12E7"/>
    <w:rsid w:val="005E2060"/>
    <w:rsid w:val="005E38C6"/>
    <w:rsid w:val="005E5F4F"/>
    <w:rsid w:val="005F1057"/>
    <w:rsid w:val="005F1EB2"/>
    <w:rsid w:val="005F4937"/>
    <w:rsid w:val="005F4A09"/>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2044"/>
    <w:rsid w:val="0062240E"/>
    <w:rsid w:val="00623640"/>
    <w:rsid w:val="00624923"/>
    <w:rsid w:val="00624DBD"/>
    <w:rsid w:val="00625A5D"/>
    <w:rsid w:val="00626C1B"/>
    <w:rsid w:val="006272B9"/>
    <w:rsid w:val="00627473"/>
    <w:rsid w:val="00630B55"/>
    <w:rsid w:val="00631606"/>
    <w:rsid w:val="00635F90"/>
    <w:rsid w:val="006378E2"/>
    <w:rsid w:val="0064243E"/>
    <w:rsid w:val="00644943"/>
    <w:rsid w:val="00644AEE"/>
    <w:rsid w:val="00646C5A"/>
    <w:rsid w:val="0065002F"/>
    <w:rsid w:val="006536EA"/>
    <w:rsid w:val="00653C3C"/>
    <w:rsid w:val="00655BBF"/>
    <w:rsid w:val="00657D46"/>
    <w:rsid w:val="00660E1C"/>
    <w:rsid w:val="00660EB1"/>
    <w:rsid w:val="00661EA6"/>
    <w:rsid w:val="00662AE9"/>
    <w:rsid w:val="00664DC3"/>
    <w:rsid w:val="00666346"/>
    <w:rsid w:val="00666A9D"/>
    <w:rsid w:val="006712DC"/>
    <w:rsid w:val="00673C7F"/>
    <w:rsid w:val="00674F4D"/>
    <w:rsid w:val="0067592E"/>
    <w:rsid w:val="00676450"/>
    <w:rsid w:val="00677E3D"/>
    <w:rsid w:val="006811FA"/>
    <w:rsid w:val="00681D1A"/>
    <w:rsid w:val="006837BD"/>
    <w:rsid w:val="006856AB"/>
    <w:rsid w:val="00690127"/>
    <w:rsid w:val="00692D05"/>
    <w:rsid w:val="0069322E"/>
    <w:rsid w:val="00693BCA"/>
    <w:rsid w:val="006944FD"/>
    <w:rsid w:val="006949BB"/>
    <w:rsid w:val="00695F0D"/>
    <w:rsid w:val="00696196"/>
    <w:rsid w:val="006968FA"/>
    <w:rsid w:val="00696F64"/>
    <w:rsid w:val="006A2397"/>
    <w:rsid w:val="006A40E9"/>
    <w:rsid w:val="006B2C1F"/>
    <w:rsid w:val="006B4BE7"/>
    <w:rsid w:val="006B5572"/>
    <w:rsid w:val="006B57A3"/>
    <w:rsid w:val="006B7586"/>
    <w:rsid w:val="006C1996"/>
    <w:rsid w:val="006C206E"/>
    <w:rsid w:val="006C281B"/>
    <w:rsid w:val="006C38CB"/>
    <w:rsid w:val="006C44DC"/>
    <w:rsid w:val="006C547F"/>
    <w:rsid w:val="006C5C56"/>
    <w:rsid w:val="006C7005"/>
    <w:rsid w:val="006C7C76"/>
    <w:rsid w:val="006D1606"/>
    <w:rsid w:val="006D1F97"/>
    <w:rsid w:val="006D29D1"/>
    <w:rsid w:val="006D540B"/>
    <w:rsid w:val="006D5E26"/>
    <w:rsid w:val="006D7D9B"/>
    <w:rsid w:val="006E0D24"/>
    <w:rsid w:val="006E2568"/>
    <w:rsid w:val="006E4A37"/>
    <w:rsid w:val="006E5991"/>
    <w:rsid w:val="006F1AC1"/>
    <w:rsid w:val="006F2D64"/>
    <w:rsid w:val="006F36C2"/>
    <w:rsid w:val="006F6899"/>
    <w:rsid w:val="006F7417"/>
    <w:rsid w:val="00701E59"/>
    <w:rsid w:val="00702C52"/>
    <w:rsid w:val="00706D67"/>
    <w:rsid w:val="0070723F"/>
    <w:rsid w:val="0071117C"/>
    <w:rsid w:val="00712E51"/>
    <w:rsid w:val="00714A9B"/>
    <w:rsid w:val="007163AA"/>
    <w:rsid w:val="007174BA"/>
    <w:rsid w:val="0072039A"/>
    <w:rsid w:val="00723697"/>
    <w:rsid w:val="007237B9"/>
    <w:rsid w:val="00725B26"/>
    <w:rsid w:val="00726161"/>
    <w:rsid w:val="00727595"/>
    <w:rsid w:val="007317D2"/>
    <w:rsid w:val="007344DF"/>
    <w:rsid w:val="00735F21"/>
    <w:rsid w:val="007444C0"/>
    <w:rsid w:val="007469FD"/>
    <w:rsid w:val="00752CA2"/>
    <w:rsid w:val="00752F35"/>
    <w:rsid w:val="00753237"/>
    <w:rsid w:val="007532B5"/>
    <w:rsid w:val="007563E6"/>
    <w:rsid w:val="00760A58"/>
    <w:rsid w:val="00761B29"/>
    <w:rsid w:val="00765484"/>
    <w:rsid w:val="00767046"/>
    <w:rsid w:val="00767196"/>
    <w:rsid w:val="007706FF"/>
    <w:rsid w:val="007717E4"/>
    <w:rsid w:val="0077449D"/>
    <w:rsid w:val="00774769"/>
    <w:rsid w:val="00776B33"/>
    <w:rsid w:val="00776CBE"/>
    <w:rsid w:val="00777A80"/>
    <w:rsid w:val="007843B5"/>
    <w:rsid w:val="007848B4"/>
    <w:rsid w:val="00784B10"/>
    <w:rsid w:val="00796EE5"/>
    <w:rsid w:val="007A612E"/>
    <w:rsid w:val="007A70F5"/>
    <w:rsid w:val="007A7159"/>
    <w:rsid w:val="007A768E"/>
    <w:rsid w:val="007B4B50"/>
    <w:rsid w:val="007C1292"/>
    <w:rsid w:val="007C1951"/>
    <w:rsid w:val="007C1E13"/>
    <w:rsid w:val="007C2ACF"/>
    <w:rsid w:val="007C30C1"/>
    <w:rsid w:val="007C6841"/>
    <w:rsid w:val="007D360D"/>
    <w:rsid w:val="007D4889"/>
    <w:rsid w:val="007D6C3F"/>
    <w:rsid w:val="007D72A9"/>
    <w:rsid w:val="007E07D2"/>
    <w:rsid w:val="007E0D70"/>
    <w:rsid w:val="007E0DF7"/>
    <w:rsid w:val="007E1950"/>
    <w:rsid w:val="007E3454"/>
    <w:rsid w:val="007E38D3"/>
    <w:rsid w:val="007E4536"/>
    <w:rsid w:val="007E5C8A"/>
    <w:rsid w:val="007F08A9"/>
    <w:rsid w:val="007F17B0"/>
    <w:rsid w:val="007F283F"/>
    <w:rsid w:val="007F3EAB"/>
    <w:rsid w:val="007F6813"/>
    <w:rsid w:val="00800C12"/>
    <w:rsid w:val="00803093"/>
    <w:rsid w:val="00805D32"/>
    <w:rsid w:val="00807BA2"/>
    <w:rsid w:val="00810407"/>
    <w:rsid w:val="0081211E"/>
    <w:rsid w:val="00812277"/>
    <w:rsid w:val="00813E5C"/>
    <w:rsid w:val="0081618A"/>
    <w:rsid w:val="00816288"/>
    <w:rsid w:val="0081686E"/>
    <w:rsid w:val="00822E53"/>
    <w:rsid w:val="00823A4C"/>
    <w:rsid w:val="0082432D"/>
    <w:rsid w:val="0083030D"/>
    <w:rsid w:val="008351A3"/>
    <w:rsid w:val="00845B7D"/>
    <w:rsid w:val="00845F7E"/>
    <w:rsid w:val="00846EF5"/>
    <w:rsid w:val="008473AF"/>
    <w:rsid w:val="00853615"/>
    <w:rsid w:val="00853C1D"/>
    <w:rsid w:val="008577CC"/>
    <w:rsid w:val="00861C67"/>
    <w:rsid w:val="00863DC4"/>
    <w:rsid w:val="008649CC"/>
    <w:rsid w:val="00864EDB"/>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2A0E"/>
    <w:rsid w:val="00885469"/>
    <w:rsid w:val="00885973"/>
    <w:rsid w:val="008861B7"/>
    <w:rsid w:val="00892B66"/>
    <w:rsid w:val="008935E1"/>
    <w:rsid w:val="008977D3"/>
    <w:rsid w:val="008A22F1"/>
    <w:rsid w:val="008A424A"/>
    <w:rsid w:val="008A5714"/>
    <w:rsid w:val="008A5987"/>
    <w:rsid w:val="008A6764"/>
    <w:rsid w:val="008A7F78"/>
    <w:rsid w:val="008B021F"/>
    <w:rsid w:val="008B0939"/>
    <w:rsid w:val="008B2641"/>
    <w:rsid w:val="008B38AC"/>
    <w:rsid w:val="008B5687"/>
    <w:rsid w:val="008B6408"/>
    <w:rsid w:val="008C13AB"/>
    <w:rsid w:val="008C1B74"/>
    <w:rsid w:val="008C4540"/>
    <w:rsid w:val="008C6A18"/>
    <w:rsid w:val="008D07D2"/>
    <w:rsid w:val="008D145E"/>
    <w:rsid w:val="008D2C31"/>
    <w:rsid w:val="008D435F"/>
    <w:rsid w:val="008D4A14"/>
    <w:rsid w:val="008D5C6C"/>
    <w:rsid w:val="008D778A"/>
    <w:rsid w:val="008E118F"/>
    <w:rsid w:val="008F35C2"/>
    <w:rsid w:val="008F419C"/>
    <w:rsid w:val="008F6863"/>
    <w:rsid w:val="0090182A"/>
    <w:rsid w:val="00901D0A"/>
    <w:rsid w:val="00905AC1"/>
    <w:rsid w:val="00906472"/>
    <w:rsid w:val="00907E85"/>
    <w:rsid w:val="00910735"/>
    <w:rsid w:val="00911495"/>
    <w:rsid w:val="009142F4"/>
    <w:rsid w:val="0091608D"/>
    <w:rsid w:val="00920750"/>
    <w:rsid w:val="00921A6B"/>
    <w:rsid w:val="00923293"/>
    <w:rsid w:val="00923D06"/>
    <w:rsid w:val="00924630"/>
    <w:rsid w:val="009246BA"/>
    <w:rsid w:val="00925023"/>
    <w:rsid w:val="00925BA7"/>
    <w:rsid w:val="0092679A"/>
    <w:rsid w:val="009267BD"/>
    <w:rsid w:val="009274EF"/>
    <w:rsid w:val="0093187B"/>
    <w:rsid w:val="00932887"/>
    <w:rsid w:val="0093636F"/>
    <w:rsid w:val="009372C5"/>
    <w:rsid w:val="00937E8B"/>
    <w:rsid w:val="009407A7"/>
    <w:rsid w:val="00940B7C"/>
    <w:rsid w:val="00942C9E"/>
    <w:rsid w:val="0094313F"/>
    <w:rsid w:val="00946893"/>
    <w:rsid w:val="00947F92"/>
    <w:rsid w:val="0095135A"/>
    <w:rsid w:val="00952675"/>
    <w:rsid w:val="00953355"/>
    <w:rsid w:val="009577DA"/>
    <w:rsid w:val="0096079E"/>
    <w:rsid w:val="009616B7"/>
    <w:rsid w:val="00964466"/>
    <w:rsid w:val="00964C3D"/>
    <w:rsid w:val="00965F4E"/>
    <w:rsid w:val="00967212"/>
    <w:rsid w:val="0097197E"/>
    <w:rsid w:val="00971BDB"/>
    <w:rsid w:val="009737E1"/>
    <w:rsid w:val="009743DF"/>
    <w:rsid w:val="00975D1A"/>
    <w:rsid w:val="009770C6"/>
    <w:rsid w:val="00980114"/>
    <w:rsid w:val="00980F12"/>
    <w:rsid w:val="00984CAE"/>
    <w:rsid w:val="00984E4F"/>
    <w:rsid w:val="00985AA2"/>
    <w:rsid w:val="00991880"/>
    <w:rsid w:val="00992791"/>
    <w:rsid w:val="00992C26"/>
    <w:rsid w:val="00994508"/>
    <w:rsid w:val="00994FB7"/>
    <w:rsid w:val="00996C14"/>
    <w:rsid w:val="00996DB6"/>
    <w:rsid w:val="00996E2D"/>
    <w:rsid w:val="0099782C"/>
    <w:rsid w:val="009A09DF"/>
    <w:rsid w:val="009A17C9"/>
    <w:rsid w:val="009A2005"/>
    <w:rsid w:val="009A3249"/>
    <w:rsid w:val="009A4AC4"/>
    <w:rsid w:val="009A6ABA"/>
    <w:rsid w:val="009A6FD4"/>
    <w:rsid w:val="009A7CE8"/>
    <w:rsid w:val="009B08F6"/>
    <w:rsid w:val="009B354F"/>
    <w:rsid w:val="009B4EAC"/>
    <w:rsid w:val="009C04AB"/>
    <w:rsid w:val="009C1622"/>
    <w:rsid w:val="009C2134"/>
    <w:rsid w:val="009C29CF"/>
    <w:rsid w:val="009C3A26"/>
    <w:rsid w:val="009C54B7"/>
    <w:rsid w:val="009C730E"/>
    <w:rsid w:val="009D033E"/>
    <w:rsid w:val="009D11CA"/>
    <w:rsid w:val="009D1E0F"/>
    <w:rsid w:val="009D2143"/>
    <w:rsid w:val="009D2751"/>
    <w:rsid w:val="009D5C5D"/>
    <w:rsid w:val="009D7E08"/>
    <w:rsid w:val="009E11E4"/>
    <w:rsid w:val="009E1A4B"/>
    <w:rsid w:val="009E1B25"/>
    <w:rsid w:val="009E22BC"/>
    <w:rsid w:val="009E2BDD"/>
    <w:rsid w:val="009E35DC"/>
    <w:rsid w:val="009E549E"/>
    <w:rsid w:val="009E6AFF"/>
    <w:rsid w:val="009E77F1"/>
    <w:rsid w:val="009E7AF6"/>
    <w:rsid w:val="009F01CD"/>
    <w:rsid w:val="009F2B4A"/>
    <w:rsid w:val="009F3905"/>
    <w:rsid w:val="009F5BE1"/>
    <w:rsid w:val="009F64F4"/>
    <w:rsid w:val="00A006BA"/>
    <w:rsid w:val="00A03585"/>
    <w:rsid w:val="00A03F1D"/>
    <w:rsid w:val="00A065C3"/>
    <w:rsid w:val="00A11E1B"/>
    <w:rsid w:val="00A165BA"/>
    <w:rsid w:val="00A16D5D"/>
    <w:rsid w:val="00A17B09"/>
    <w:rsid w:val="00A22B03"/>
    <w:rsid w:val="00A23E6E"/>
    <w:rsid w:val="00A25AF9"/>
    <w:rsid w:val="00A2617C"/>
    <w:rsid w:val="00A2655E"/>
    <w:rsid w:val="00A26778"/>
    <w:rsid w:val="00A30A89"/>
    <w:rsid w:val="00A32737"/>
    <w:rsid w:val="00A32FCB"/>
    <w:rsid w:val="00A34125"/>
    <w:rsid w:val="00A350ED"/>
    <w:rsid w:val="00A352B0"/>
    <w:rsid w:val="00A358B0"/>
    <w:rsid w:val="00A370CD"/>
    <w:rsid w:val="00A42231"/>
    <w:rsid w:val="00A43364"/>
    <w:rsid w:val="00A437D3"/>
    <w:rsid w:val="00A44D88"/>
    <w:rsid w:val="00A4621D"/>
    <w:rsid w:val="00A4741C"/>
    <w:rsid w:val="00A4791F"/>
    <w:rsid w:val="00A50521"/>
    <w:rsid w:val="00A53676"/>
    <w:rsid w:val="00A53874"/>
    <w:rsid w:val="00A56867"/>
    <w:rsid w:val="00A569F4"/>
    <w:rsid w:val="00A625C1"/>
    <w:rsid w:val="00A6283C"/>
    <w:rsid w:val="00A63882"/>
    <w:rsid w:val="00A66AD4"/>
    <w:rsid w:val="00A67FA5"/>
    <w:rsid w:val="00A712BC"/>
    <w:rsid w:val="00A75923"/>
    <w:rsid w:val="00A76B56"/>
    <w:rsid w:val="00A76C2D"/>
    <w:rsid w:val="00A81EB1"/>
    <w:rsid w:val="00A82150"/>
    <w:rsid w:val="00A82521"/>
    <w:rsid w:val="00A85056"/>
    <w:rsid w:val="00A86B50"/>
    <w:rsid w:val="00A93902"/>
    <w:rsid w:val="00A94558"/>
    <w:rsid w:val="00A96D73"/>
    <w:rsid w:val="00AA03D7"/>
    <w:rsid w:val="00AA211E"/>
    <w:rsid w:val="00AA26D9"/>
    <w:rsid w:val="00AA2EF2"/>
    <w:rsid w:val="00AA410A"/>
    <w:rsid w:val="00AA4F1A"/>
    <w:rsid w:val="00AA61C1"/>
    <w:rsid w:val="00AB36F9"/>
    <w:rsid w:val="00AB3CF5"/>
    <w:rsid w:val="00AB5CA6"/>
    <w:rsid w:val="00AB6B3D"/>
    <w:rsid w:val="00AC579C"/>
    <w:rsid w:val="00AD128D"/>
    <w:rsid w:val="00AD4207"/>
    <w:rsid w:val="00AD4446"/>
    <w:rsid w:val="00AD650B"/>
    <w:rsid w:val="00AD7B15"/>
    <w:rsid w:val="00AE061F"/>
    <w:rsid w:val="00AE11F4"/>
    <w:rsid w:val="00AE127B"/>
    <w:rsid w:val="00AE1886"/>
    <w:rsid w:val="00AE2365"/>
    <w:rsid w:val="00AE4E06"/>
    <w:rsid w:val="00AE56E0"/>
    <w:rsid w:val="00AE6648"/>
    <w:rsid w:val="00AF2CE4"/>
    <w:rsid w:val="00AF2D72"/>
    <w:rsid w:val="00AF335B"/>
    <w:rsid w:val="00AF39A3"/>
    <w:rsid w:val="00AF483B"/>
    <w:rsid w:val="00AF5817"/>
    <w:rsid w:val="00B012AD"/>
    <w:rsid w:val="00B025B9"/>
    <w:rsid w:val="00B033FC"/>
    <w:rsid w:val="00B038AC"/>
    <w:rsid w:val="00B042A9"/>
    <w:rsid w:val="00B04384"/>
    <w:rsid w:val="00B05B0D"/>
    <w:rsid w:val="00B11817"/>
    <w:rsid w:val="00B1212E"/>
    <w:rsid w:val="00B1238C"/>
    <w:rsid w:val="00B13C07"/>
    <w:rsid w:val="00B154FA"/>
    <w:rsid w:val="00B1563E"/>
    <w:rsid w:val="00B264DC"/>
    <w:rsid w:val="00B30EA5"/>
    <w:rsid w:val="00B33953"/>
    <w:rsid w:val="00B40FE9"/>
    <w:rsid w:val="00B43C4B"/>
    <w:rsid w:val="00B46791"/>
    <w:rsid w:val="00B4699D"/>
    <w:rsid w:val="00B54085"/>
    <w:rsid w:val="00B54643"/>
    <w:rsid w:val="00B56CF5"/>
    <w:rsid w:val="00B6096B"/>
    <w:rsid w:val="00B60A6D"/>
    <w:rsid w:val="00B621A7"/>
    <w:rsid w:val="00B6439F"/>
    <w:rsid w:val="00B64755"/>
    <w:rsid w:val="00B67AFE"/>
    <w:rsid w:val="00B71E12"/>
    <w:rsid w:val="00B742BD"/>
    <w:rsid w:val="00B75125"/>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B1618"/>
    <w:rsid w:val="00BB25B4"/>
    <w:rsid w:val="00BB50ED"/>
    <w:rsid w:val="00BB6C34"/>
    <w:rsid w:val="00BB7A4D"/>
    <w:rsid w:val="00BB7A6E"/>
    <w:rsid w:val="00BC0F7B"/>
    <w:rsid w:val="00BC411C"/>
    <w:rsid w:val="00BC5393"/>
    <w:rsid w:val="00BC57CD"/>
    <w:rsid w:val="00BC6DF7"/>
    <w:rsid w:val="00BC7997"/>
    <w:rsid w:val="00BD368B"/>
    <w:rsid w:val="00BD501D"/>
    <w:rsid w:val="00BD55A4"/>
    <w:rsid w:val="00BD5B2D"/>
    <w:rsid w:val="00BD70AA"/>
    <w:rsid w:val="00BD7846"/>
    <w:rsid w:val="00BE00DA"/>
    <w:rsid w:val="00BE1DE2"/>
    <w:rsid w:val="00BE3B20"/>
    <w:rsid w:val="00BE48CA"/>
    <w:rsid w:val="00BE52E6"/>
    <w:rsid w:val="00BF061C"/>
    <w:rsid w:val="00BF2504"/>
    <w:rsid w:val="00BF63F8"/>
    <w:rsid w:val="00BF6C5D"/>
    <w:rsid w:val="00C00FBA"/>
    <w:rsid w:val="00C03B35"/>
    <w:rsid w:val="00C0669C"/>
    <w:rsid w:val="00C06C5C"/>
    <w:rsid w:val="00C07FA3"/>
    <w:rsid w:val="00C1018F"/>
    <w:rsid w:val="00C11A04"/>
    <w:rsid w:val="00C125FF"/>
    <w:rsid w:val="00C13A40"/>
    <w:rsid w:val="00C15DB8"/>
    <w:rsid w:val="00C1693C"/>
    <w:rsid w:val="00C169A2"/>
    <w:rsid w:val="00C177F8"/>
    <w:rsid w:val="00C20AED"/>
    <w:rsid w:val="00C21B42"/>
    <w:rsid w:val="00C27AED"/>
    <w:rsid w:val="00C30738"/>
    <w:rsid w:val="00C41F77"/>
    <w:rsid w:val="00C43524"/>
    <w:rsid w:val="00C47281"/>
    <w:rsid w:val="00C47A0B"/>
    <w:rsid w:val="00C5184A"/>
    <w:rsid w:val="00C5222E"/>
    <w:rsid w:val="00C525C7"/>
    <w:rsid w:val="00C54666"/>
    <w:rsid w:val="00C553E1"/>
    <w:rsid w:val="00C55668"/>
    <w:rsid w:val="00C60596"/>
    <w:rsid w:val="00C605A3"/>
    <w:rsid w:val="00C6105A"/>
    <w:rsid w:val="00C64733"/>
    <w:rsid w:val="00C6492C"/>
    <w:rsid w:val="00C65609"/>
    <w:rsid w:val="00C66589"/>
    <w:rsid w:val="00C7013A"/>
    <w:rsid w:val="00C73CFC"/>
    <w:rsid w:val="00C7534F"/>
    <w:rsid w:val="00C7561D"/>
    <w:rsid w:val="00C77452"/>
    <w:rsid w:val="00C8020A"/>
    <w:rsid w:val="00C8215B"/>
    <w:rsid w:val="00C86014"/>
    <w:rsid w:val="00C909B6"/>
    <w:rsid w:val="00C9438D"/>
    <w:rsid w:val="00C96482"/>
    <w:rsid w:val="00CA09F2"/>
    <w:rsid w:val="00CA0E28"/>
    <w:rsid w:val="00CA14E8"/>
    <w:rsid w:val="00CA27DD"/>
    <w:rsid w:val="00CA2E8D"/>
    <w:rsid w:val="00CA2F92"/>
    <w:rsid w:val="00CA491A"/>
    <w:rsid w:val="00CA6717"/>
    <w:rsid w:val="00CA6EA5"/>
    <w:rsid w:val="00CA7281"/>
    <w:rsid w:val="00CA74C6"/>
    <w:rsid w:val="00CA7EEA"/>
    <w:rsid w:val="00CB0281"/>
    <w:rsid w:val="00CB0D7B"/>
    <w:rsid w:val="00CB2E6B"/>
    <w:rsid w:val="00CB4ED8"/>
    <w:rsid w:val="00CB64F0"/>
    <w:rsid w:val="00CB65C9"/>
    <w:rsid w:val="00CC0392"/>
    <w:rsid w:val="00CC1FE0"/>
    <w:rsid w:val="00CC212E"/>
    <w:rsid w:val="00CC4FBA"/>
    <w:rsid w:val="00CD04AA"/>
    <w:rsid w:val="00CD3F2A"/>
    <w:rsid w:val="00CD460D"/>
    <w:rsid w:val="00CD6313"/>
    <w:rsid w:val="00CE0260"/>
    <w:rsid w:val="00CE2544"/>
    <w:rsid w:val="00CE31FD"/>
    <w:rsid w:val="00CE3826"/>
    <w:rsid w:val="00CE6532"/>
    <w:rsid w:val="00CE72AE"/>
    <w:rsid w:val="00CE768D"/>
    <w:rsid w:val="00CF0201"/>
    <w:rsid w:val="00CF112E"/>
    <w:rsid w:val="00CF130F"/>
    <w:rsid w:val="00CF2A06"/>
    <w:rsid w:val="00CF3FEB"/>
    <w:rsid w:val="00CF496D"/>
    <w:rsid w:val="00CF6454"/>
    <w:rsid w:val="00CF7EB3"/>
    <w:rsid w:val="00D00FD1"/>
    <w:rsid w:val="00D01818"/>
    <w:rsid w:val="00D04FED"/>
    <w:rsid w:val="00D05119"/>
    <w:rsid w:val="00D06485"/>
    <w:rsid w:val="00D06B0E"/>
    <w:rsid w:val="00D07DA0"/>
    <w:rsid w:val="00D1050A"/>
    <w:rsid w:val="00D10BC5"/>
    <w:rsid w:val="00D110BB"/>
    <w:rsid w:val="00D118F9"/>
    <w:rsid w:val="00D13501"/>
    <w:rsid w:val="00D14A03"/>
    <w:rsid w:val="00D14CB7"/>
    <w:rsid w:val="00D151CD"/>
    <w:rsid w:val="00D1585D"/>
    <w:rsid w:val="00D17C79"/>
    <w:rsid w:val="00D202F1"/>
    <w:rsid w:val="00D20FBF"/>
    <w:rsid w:val="00D2107B"/>
    <w:rsid w:val="00D250A2"/>
    <w:rsid w:val="00D2577B"/>
    <w:rsid w:val="00D260A5"/>
    <w:rsid w:val="00D26C7A"/>
    <w:rsid w:val="00D27AA3"/>
    <w:rsid w:val="00D27E91"/>
    <w:rsid w:val="00D316DC"/>
    <w:rsid w:val="00D348C5"/>
    <w:rsid w:val="00D34EFB"/>
    <w:rsid w:val="00D40967"/>
    <w:rsid w:val="00D40F27"/>
    <w:rsid w:val="00D41DC2"/>
    <w:rsid w:val="00D41E70"/>
    <w:rsid w:val="00D42157"/>
    <w:rsid w:val="00D42F82"/>
    <w:rsid w:val="00D47264"/>
    <w:rsid w:val="00D519DA"/>
    <w:rsid w:val="00D52744"/>
    <w:rsid w:val="00D53F74"/>
    <w:rsid w:val="00D56D30"/>
    <w:rsid w:val="00D60B99"/>
    <w:rsid w:val="00D60C93"/>
    <w:rsid w:val="00D62D59"/>
    <w:rsid w:val="00D62F84"/>
    <w:rsid w:val="00D64D2D"/>
    <w:rsid w:val="00D64D94"/>
    <w:rsid w:val="00D73717"/>
    <w:rsid w:val="00D7385F"/>
    <w:rsid w:val="00D74171"/>
    <w:rsid w:val="00D754A1"/>
    <w:rsid w:val="00D755EA"/>
    <w:rsid w:val="00D756EC"/>
    <w:rsid w:val="00D77F2C"/>
    <w:rsid w:val="00D8106E"/>
    <w:rsid w:val="00D818FC"/>
    <w:rsid w:val="00D81F46"/>
    <w:rsid w:val="00D81F81"/>
    <w:rsid w:val="00D85FBA"/>
    <w:rsid w:val="00D87184"/>
    <w:rsid w:val="00D87402"/>
    <w:rsid w:val="00D90EA7"/>
    <w:rsid w:val="00D932FC"/>
    <w:rsid w:val="00D94129"/>
    <w:rsid w:val="00D94C3C"/>
    <w:rsid w:val="00D962FD"/>
    <w:rsid w:val="00D963D1"/>
    <w:rsid w:val="00D96EBE"/>
    <w:rsid w:val="00D979B0"/>
    <w:rsid w:val="00DA500C"/>
    <w:rsid w:val="00DA5348"/>
    <w:rsid w:val="00DB08A6"/>
    <w:rsid w:val="00DB2737"/>
    <w:rsid w:val="00DB4EBB"/>
    <w:rsid w:val="00DB753E"/>
    <w:rsid w:val="00DC0244"/>
    <w:rsid w:val="00DC0CCB"/>
    <w:rsid w:val="00DC19CB"/>
    <w:rsid w:val="00DC2E0F"/>
    <w:rsid w:val="00DC34AC"/>
    <w:rsid w:val="00DC3ABD"/>
    <w:rsid w:val="00DC3FA3"/>
    <w:rsid w:val="00DC475D"/>
    <w:rsid w:val="00DC623C"/>
    <w:rsid w:val="00DD1B1B"/>
    <w:rsid w:val="00DD4459"/>
    <w:rsid w:val="00DE0695"/>
    <w:rsid w:val="00DE289B"/>
    <w:rsid w:val="00DE3670"/>
    <w:rsid w:val="00DE576D"/>
    <w:rsid w:val="00DE665D"/>
    <w:rsid w:val="00DE6EB3"/>
    <w:rsid w:val="00DE70CA"/>
    <w:rsid w:val="00DE74E3"/>
    <w:rsid w:val="00DE7518"/>
    <w:rsid w:val="00DF144E"/>
    <w:rsid w:val="00DF1F4E"/>
    <w:rsid w:val="00DF32D8"/>
    <w:rsid w:val="00DF44E8"/>
    <w:rsid w:val="00DF50AC"/>
    <w:rsid w:val="00E000C8"/>
    <w:rsid w:val="00E023B4"/>
    <w:rsid w:val="00E02C64"/>
    <w:rsid w:val="00E05075"/>
    <w:rsid w:val="00E065A0"/>
    <w:rsid w:val="00E129AF"/>
    <w:rsid w:val="00E1325C"/>
    <w:rsid w:val="00E13F32"/>
    <w:rsid w:val="00E15363"/>
    <w:rsid w:val="00E16FE2"/>
    <w:rsid w:val="00E21C10"/>
    <w:rsid w:val="00E22656"/>
    <w:rsid w:val="00E237F2"/>
    <w:rsid w:val="00E25B98"/>
    <w:rsid w:val="00E25F8A"/>
    <w:rsid w:val="00E26BE1"/>
    <w:rsid w:val="00E270FA"/>
    <w:rsid w:val="00E31F47"/>
    <w:rsid w:val="00E328F2"/>
    <w:rsid w:val="00E33F13"/>
    <w:rsid w:val="00E36C07"/>
    <w:rsid w:val="00E42B6B"/>
    <w:rsid w:val="00E4359D"/>
    <w:rsid w:val="00E43B52"/>
    <w:rsid w:val="00E442E6"/>
    <w:rsid w:val="00E4623F"/>
    <w:rsid w:val="00E46BD8"/>
    <w:rsid w:val="00E5045F"/>
    <w:rsid w:val="00E50954"/>
    <w:rsid w:val="00E53526"/>
    <w:rsid w:val="00E540C4"/>
    <w:rsid w:val="00E54357"/>
    <w:rsid w:val="00E55D02"/>
    <w:rsid w:val="00E56235"/>
    <w:rsid w:val="00E64644"/>
    <w:rsid w:val="00E64BC5"/>
    <w:rsid w:val="00E70307"/>
    <w:rsid w:val="00E72864"/>
    <w:rsid w:val="00E72B4B"/>
    <w:rsid w:val="00E74750"/>
    <w:rsid w:val="00E75C1E"/>
    <w:rsid w:val="00E7792A"/>
    <w:rsid w:val="00E8041A"/>
    <w:rsid w:val="00E8307F"/>
    <w:rsid w:val="00E86954"/>
    <w:rsid w:val="00E90B87"/>
    <w:rsid w:val="00EA3279"/>
    <w:rsid w:val="00EA3D98"/>
    <w:rsid w:val="00EA3E74"/>
    <w:rsid w:val="00EA7F8B"/>
    <w:rsid w:val="00EB068F"/>
    <w:rsid w:val="00EB121C"/>
    <w:rsid w:val="00EB194E"/>
    <w:rsid w:val="00EB3985"/>
    <w:rsid w:val="00EB6ED9"/>
    <w:rsid w:val="00EB7560"/>
    <w:rsid w:val="00EC1B80"/>
    <w:rsid w:val="00EC510A"/>
    <w:rsid w:val="00EC5B78"/>
    <w:rsid w:val="00EC65CE"/>
    <w:rsid w:val="00EC66F3"/>
    <w:rsid w:val="00EC67EC"/>
    <w:rsid w:val="00EC7FA6"/>
    <w:rsid w:val="00ED0BDA"/>
    <w:rsid w:val="00ED0BEB"/>
    <w:rsid w:val="00ED44C1"/>
    <w:rsid w:val="00ED60B9"/>
    <w:rsid w:val="00ED700A"/>
    <w:rsid w:val="00ED7E78"/>
    <w:rsid w:val="00EE1744"/>
    <w:rsid w:val="00EE64DD"/>
    <w:rsid w:val="00EE72A7"/>
    <w:rsid w:val="00EE7376"/>
    <w:rsid w:val="00EE7E90"/>
    <w:rsid w:val="00EF0BA0"/>
    <w:rsid w:val="00EF4DC8"/>
    <w:rsid w:val="00EF5144"/>
    <w:rsid w:val="00F01C2A"/>
    <w:rsid w:val="00F07275"/>
    <w:rsid w:val="00F13913"/>
    <w:rsid w:val="00F13BE5"/>
    <w:rsid w:val="00F15E85"/>
    <w:rsid w:val="00F17CFC"/>
    <w:rsid w:val="00F22797"/>
    <w:rsid w:val="00F26190"/>
    <w:rsid w:val="00F26828"/>
    <w:rsid w:val="00F27DA4"/>
    <w:rsid w:val="00F344E9"/>
    <w:rsid w:val="00F35962"/>
    <w:rsid w:val="00F3674E"/>
    <w:rsid w:val="00F40EB7"/>
    <w:rsid w:val="00F45C72"/>
    <w:rsid w:val="00F50711"/>
    <w:rsid w:val="00F54538"/>
    <w:rsid w:val="00F5781B"/>
    <w:rsid w:val="00F66A99"/>
    <w:rsid w:val="00F674C2"/>
    <w:rsid w:val="00F746D6"/>
    <w:rsid w:val="00F75128"/>
    <w:rsid w:val="00F80428"/>
    <w:rsid w:val="00F80C87"/>
    <w:rsid w:val="00F86514"/>
    <w:rsid w:val="00F9381E"/>
    <w:rsid w:val="00F95495"/>
    <w:rsid w:val="00F9621D"/>
    <w:rsid w:val="00F96282"/>
    <w:rsid w:val="00FA188D"/>
    <w:rsid w:val="00FA4922"/>
    <w:rsid w:val="00FA7A35"/>
    <w:rsid w:val="00FB1336"/>
    <w:rsid w:val="00FB260A"/>
    <w:rsid w:val="00FB2769"/>
    <w:rsid w:val="00FC4600"/>
    <w:rsid w:val="00FC5810"/>
    <w:rsid w:val="00FC6E52"/>
    <w:rsid w:val="00FC700D"/>
    <w:rsid w:val="00FD2154"/>
    <w:rsid w:val="00FD4DE9"/>
    <w:rsid w:val="00FD6CDC"/>
    <w:rsid w:val="00FE509B"/>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5A4E86"/>
    <w:pPr>
      <w:spacing w:before="252" w:line="170" w:lineRule="auto"/>
      <w:ind w:left="101"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68FAD3-E47E-4887-8DCF-FB27DD01D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637</Words>
  <Characters>3637</Characters>
  <Application>Microsoft Office Word</Application>
  <DocSecurity>0</DocSecurity>
  <Lines>30</Lines>
  <Paragraphs>8</Paragraphs>
  <ScaleCrop>false</ScaleCrop>
  <Company/>
  <LinksUpToDate>false</LinksUpToDate>
  <CharactersWithSpaces>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a52191</cp:lastModifiedBy>
  <cp:revision>2</cp:revision>
  <cp:lastPrinted>2024-07-26T02:41:00Z</cp:lastPrinted>
  <dcterms:created xsi:type="dcterms:W3CDTF">2025-01-14T00:54:00Z</dcterms:created>
  <dcterms:modified xsi:type="dcterms:W3CDTF">2025-01-14T00:54:00Z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