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75F9A4BD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AD427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AD427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6151E8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233B803C" w:rsidR="002379B1" w:rsidRPr="002379B1" w:rsidRDefault="002379B1" w:rsidP="007325D8">
      <w:pPr>
        <w:spacing w:before="102" w:line="257" w:lineRule="auto"/>
        <w:ind w:right="646" w:firstLineChars="200" w:firstLine="496"/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</w:pP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上周富时中国A50指数周</w:t>
      </w:r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涨0.88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%，标准普尔500指数周</w:t>
      </w:r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涨2.91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%。美元兑离岸人民币周</w:t>
      </w:r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跌0.31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%。LME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铜周</w:t>
      </w:r>
      <w:r w:rsidR="003D687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proofErr w:type="gramEnd"/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0.99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黄金周</w:t>
      </w:r>
      <w:r w:rsidR="003D687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0.92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白银周</w:t>
      </w:r>
      <w:proofErr w:type="gramEnd"/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跌0.86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%。WTI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原油周涨</w:t>
      </w:r>
      <w:proofErr w:type="gramEnd"/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1.04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  <w:r w:rsidRPr="00296C65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Pr="00296C6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</w:t>
      </w:r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ICE原糖</w:t>
      </w:r>
      <w:proofErr w:type="gramStart"/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期货周</w:t>
      </w:r>
      <w:proofErr w:type="gramEnd"/>
      <w:r w:rsidR="009C320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5.25</w:t>
      </w:r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</w:t>
      </w:r>
      <w:r w:rsidRPr="008E74C9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月ICE</w:t>
      </w:r>
      <w:proofErr w:type="gramStart"/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棉周</w:t>
      </w:r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0.82</w:t>
      </w:r>
      <w:r w:rsidRPr="00296C6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</w:t>
      </w:r>
      <w:r w:rsidRPr="00E60A4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M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B铁矿石周</w:t>
      </w:r>
      <w:r w:rsidR="007826D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涨7.05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</w:p>
    <w:p w14:paraId="07AA11A4" w14:textId="3CE91505" w:rsidR="00993B64" w:rsidRDefault="00E42547">
      <w:pPr>
        <w:spacing w:before="235" w:line="176" w:lineRule="auto"/>
        <w:ind w:firstLineChars="100" w:firstLine="254"/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：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全球</w:t>
      </w:r>
      <w:r w:rsidR="002503E6"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资产</w:t>
      </w:r>
      <w:r w:rsidRPr="00517A64"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涨跌幅</w:t>
      </w:r>
    </w:p>
    <w:p w14:paraId="227387B0" w14:textId="29C26A48" w:rsidR="00993B64" w:rsidRDefault="007826D5" w:rsidP="003D6878">
      <w:pPr>
        <w:spacing w:before="235" w:line="176" w:lineRule="auto"/>
        <w:jc w:val="center"/>
        <w:rPr>
          <w:rFonts w:ascii="微软雅黑" w:eastAsia="微软雅黑" w:hAnsi="微软雅黑" w:cs="微软雅黑" w:hint="eastAsia"/>
          <w:spacing w:val="3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3"/>
          <w:sz w:val="24"/>
          <w:szCs w:val="24"/>
          <w:lang w:eastAsia="zh-CN"/>
        </w:rPr>
        <w:drawing>
          <wp:inline distT="0" distB="0" distL="0" distR="0" wp14:anchorId="424B8069" wp14:editId="63BC94F2">
            <wp:extent cx="6422390" cy="4010025"/>
            <wp:effectExtent l="0" t="0" r="0" b="9525"/>
            <wp:docPr id="7555670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92CE0" w14:textId="77777777" w:rsidR="00993B64" w:rsidRDefault="00E42547">
      <w:pPr>
        <w:spacing w:before="235" w:line="176" w:lineRule="auto"/>
        <w:ind w:firstLineChars="100" w:firstLine="194"/>
        <w:rPr>
          <w:rFonts w:ascii="微软雅黑" w:eastAsia="微软雅黑" w:hAnsi="微软雅黑" w:cs="微软雅黑" w:hint="eastAsia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资料来源：公开资料整理，瑞达国际</w:t>
      </w:r>
    </w:p>
    <w:p w14:paraId="57AB6138" w14:textId="77777777" w:rsidR="00993B64" w:rsidRPr="00D31893" w:rsidRDefault="00993B64">
      <w:pPr>
        <w:pStyle w:val="a3"/>
        <w:spacing w:line="282" w:lineRule="auto"/>
        <w:rPr>
          <w:rFonts w:eastAsiaTheme="minorEastAsia"/>
          <w:lang w:eastAsia="zh-CN"/>
        </w:rPr>
      </w:pPr>
    </w:p>
    <w:p w14:paraId="64BD84FF" w14:textId="77777777" w:rsidR="00993B64" w:rsidRDefault="00993B64">
      <w:pPr>
        <w:pStyle w:val="a3"/>
        <w:spacing w:line="282" w:lineRule="auto"/>
        <w:rPr>
          <w:lang w:eastAsia="zh-CN"/>
        </w:rPr>
      </w:pPr>
    </w:p>
    <w:p w14:paraId="55A41ACE" w14:textId="301859E7" w:rsidR="00993B64" w:rsidRDefault="00E42547" w:rsidP="00FC40D2">
      <w:pPr>
        <w:pStyle w:val="a8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proofErr w:type="gramStart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14:paraId="35ACE105" w14:textId="10D5D80B" w:rsidR="00453463" w:rsidRDefault="00453463" w:rsidP="0020366A">
      <w:pPr>
        <w:spacing w:before="102" w:line="257" w:lineRule="auto"/>
        <w:ind w:left="420" w:right="646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【以巴停火协议于北京时间</w:t>
      </w:r>
      <w:r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</w:t>
      </w: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</w:t>
      </w:r>
      <w:r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19</w:t>
      </w: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日下午生效，随后以色列国家安全部长辞职，其所在的犹太力量党退出以色列执政联盟；哈马斯发表声明，正等待以方提供将释放的</w:t>
      </w:r>
      <w:r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90</w:t>
      </w: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名巴勒斯坦人员名单。】</w:t>
      </w:r>
    </w:p>
    <w:p w14:paraId="2101FA62" w14:textId="77777777" w:rsidR="00453463" w:rsidRPr="00453463" w:rsidRDefault="00453463" w:rsidP="0020366A">
      <w:pPr>
        <w:spacing w:before="102" w:line="257" w:lineRule="auto"/>
        <w:ind w:left="420" w:right="646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【美联储施密德：新行政政策的影响将会有显著的时间滞后；关于关税问题，如果对美联储的任何一个目标造成干扰，美联储将采取行动。】</w:t>
      </w:r>
    </w:p>
    <w:p w14:paraId="6731CDBE" w14:textId="77777777" w:rsidR="00453463" w:rsidRPr="00453463" w:rsidRDefault="00453463" w:rsidP="0020366A">
      <w:pPr>
        <w:spacing w:before="102" w:line="257" w:lineRule="auto"/>
        <w:ind w:left="420" w:right="646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lastRenderedPageBreak/>
        <w:t>【美联储威廉姆斯：未来几年通胀率将逐步降至2%；并不认为劳动力市场将成为通胀的来源；就业市场出现诸多趋于稳定的迹象；预计2025年失业率为4%-4.25%。】</w:t>
      </w:r>
    </w:p>
    <w:p w14:paraId="51685AF0" w14:textId="341F0343" w:rsidR="00453463" w:rsidRDefault="00453463" w:rsidP="0020366A">
      <w:pPr>
        <w:spacing w:before="102" w:line="257" w:lineRule="auto"/>
        <w:ind w:left="420" w:right="646"/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【美联储理事沃勒表示，如果未来通胀数据继续表现良好，美联储可能会在今年上半年再次下调利率。他还表示，不完全排除在</w:t>
      </w:r>
      <w:r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月份进行降息的可能性。】</w:t>
      </w:r>
    </w:p>
    <w:p w14:paraId="5297F8F0" w14:textId="72BC1CE1" w:rsidR="00E460AB" w:rsidRDefault="00E460AB" w:rsidP="0020366A">
      <w:pPr>
        <w:spacing w:before="102" w:line="257" w:lineRule="auto"/>
        <w:ind w:left="420" w:right="646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E460AB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【欧洲央行首席经济学家连恩表示，要使通胀持续保持在</w:t>
      </w:r>
      <w:r w:rsidRPr="00E460A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2%</w:t>
      </w:r>
      <w:r w:rsidRPr="00E460AB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的目标水平，服务业通胀就需要从目前的</w:t>
      </w:r>
      <w:r w:rsidRPr="00E460A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4%</w:t>
      </w:r>
      <w:r w:rsidRPr="00E460AB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左右进一步下降。今年既不能在行动上过于激进，也不能过于谨慎。】</w:t>
      </w:r>
    </w:p>
    <w:p w14:paraId="639C8A1C" w14:textId="1F00B44D" w:rsidR="00453463" w:rsidRDefault="00453463" w:rsidP="0020366A">
      <w:pPr>
        <w:spacing w:before="102" w:line="257" w:lineRule="auto"/>
        <w:ind w:left="420" w:right="646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【欧洲央行会议纪要显示，官员们对今年上半年通胀达到目标的信心日益增强，如果通胀走势符合预期，可能进一步降息。一些成员在上次会议上希望就降息50个基点展开更深入讨论。】</w:t>
      </w:r>
    </w:p>
    <w:p w14:paraId="35C115F8" w14:textId="6D0FBB11" w:rsidR="00453463" w:rsidRDefault="00453463" w:rsidP="0020366A">
      <w:pPr>
        <w:spacing w:before="102" w:line="257" w:lineRule="auto"/>
        <w:ind w:left="420" w:right="646"/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【知情人士透露，日本央行官员认为，日本经济和通胀、工资增长支持其进一步加息，除非特朗普就任导致市场混乱，否则该行很有可能会在1月24日的会议上加息。】</w:t>
      </w:r>
    </w:p>
    <w:p w14:paraId="56ED98AB" w14:textId="12374FF9" w:rsidR="0028213F" w:rsidRDefault="0028213F" w:rsidP="0020366A">
      <w:pPr>
        <w:spacing w:before="102" w:line="257" w:lineRule="auto"/>
        <w:ind w:right="646" w:firstLine="420"/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</w:pPr>
      <w:r w:rsidRPr="0028213F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453463"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美国</w:t>
      </w:r>
      <w:r w:rsidR="00453463"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12</w:t>
      </w:r>
      <w:r w:rsidR="00453463"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</w:t>
      </w:r>
      <w:r w:rsidR="00453463"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CPI</w:t>
      </w:r>
      <w:r w:rsidR="00453463"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年率录得</w:t>
      </w:r>
      <w:r w:rsidR="00453463"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2.9%</w:t>
      </w:r>
      <w:r w:rsidR="00453463"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，与预期持平，前值</w:t>
      </w:r>
      <w:r w:rsidR="00453463"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2.70%</w:t>
      </w:r>
      <w:r w:rsidR="00453463"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。核心</w:t>
      </w:r>
      <w:r w:rsidR="00453463"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CPI</w:t>
      </w:r>
      <w:r w:rsidR="00453463"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年率录得</w:t>
      </w:r>
      <w:r w:rsidR="00453463"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3.2%</w:t>
      </w:r>
      <w:r w:rsidR="00453463"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，低于预期的</w:t>
      </w:r>
      <w:r w:rsidR="00453463"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3.30%</w:t>
      </w:r>
      <w:r w:rsidR="00453463"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，前值</w:t>
      </w:r>
      <w:r w:rsidR="00453463" w:rsidRPr="0045346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3.30%</w:t>
      </w:r>
      <w:r w:rsidR="00453463"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</w:t>
      </w:r>
      <w:r w:rsidRPr="0028213F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14:paraId="3DB8B357" w14:textId="77777777" w:rsidR="00453463" w:rsidRDefault="00453463" w:rsidP="0020366A">
      <w:pPr>
        <w:spacing w:before="102" w:line="257" w:lineRule="auto"/>
        <w:ind w:left="420" w:right="646" w:firstLineChars="30" w:firstLine="74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【美国2024年12月PPI同比升3.3%，预期升3.4%，前值升3.0%；环比升0.2%，预期升0.3%，前值升0.4%。核心PPI同比升3.5%，预期升3.8%，前值从升3.4%修正为升3.5%。】</w:t>
      </w:r>
    </w:p>
    <w:p w14:paraId="5E0669DF" w14:textId="248B031D" w:rsidR="00453463" w:rsidRDefault="00453463" w:rsidP="0020366A">
      <w:pPr>
        <w:spacing w:before="102" w:line="257" w:lineRule="auto"/>
        <w:ind w:right="646" w:firstLineChars="100" w:firstLine="248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【美国2024年12月零售销售环比升0.4%，为2024年8月以来新低，预期升0.6%，前值升0.7%；核心零售销售环比升0.4%，预期升0.4%，前值升0.2%。】</w:t>
      </w:r>
    </w:p>
    <w:p w14:paraId="08FE0946" w14:textId="275D3F9D" w:rsidR="00453463" w:rsidRPr="00453463" w:rsidRDefault="00453463" w:rsidP="0020366A">
      <w:pPr>
        <w:spacing w:before="102" w:line="257" w:lineRule="auto"/>
        <w:ind w:right="646" w:firstLineChars="100" w:firstLine="248"/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【美国上周初请失业金人数21.7万人，预期21万人，前值从20.1万人修正为20.3万人。】</w:t>
      </w:r>
    </w:p>
    <w:p w14:paraId="5FD5C191" w14:textId="77777777" w:rsidR="00453463" w:rsidRDefault="00453463" w:rsidP="0020366A">
      <w:pPr>
        <w:spacing w:before="102" w:line="257" w:lineRule="auto"/>
        <w:ind w:right="646" w:firstLineChars="100" w:firstLine="248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【瑞士12月消费者信心指数公布 -30.3，前值 -37.2，预期 -37.8。】</w:t>
      </w:r>
    </w:p>
    <w:p w14:paraId="6A3AD44F" w14:textId="77777777" w:rsidR="00453463" w:rsidRPr="00453463" w:rsidRDefault="00453463" w:rsidP="0020366A">
      <w:pPr>
        <w:spacing w:before="102" w:line="257" w:lineRule="auto"/>
        <w:ind w:right="646" w:firstLineChars="100" w:firstLine="248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45346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【英国2024年11月GDP环比增长0.1%，同比增长1%，均低于市场预期，令市场越发担忧英国陷入物价上涨、增长停滞的滞胀陷阱。】</w:t>
      </w:r>
    </w:p>
    <w:p w14:paraId="48A1B71F" w14:textId="77777777" w:rsidR="003A7C7D" w:rsidRDefault="003A7C7D" w:rsidP="000F23B0">
      <w:pPr>
        <w:spacing w:before="102" w:line="257" w:lineRule="auto"/>
        <w:ind w:right="646"/>
        <w:jc w:val="both"/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</w:pPr>
    </w:p>
    <w:p w14:paraId="5676F9EB" w14:textId="39E65707" w:rsidR="00993B64" w:rsidRDefault="00F70FC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spellStart"/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proofErr w:type="spell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7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rFonts w:hint="eastAsia"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993B64" w14:paraId="0207ECA9" w14:textId="77777777" w:rsidTr="00933122">
        <w:trPr>
          <w:trHeight w:val="1283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993B64" w:rsidRDefault="00191114">
            <w:pPr>
              <w:pStyle w:val="TableText"/>
              <w:spacing w:before="228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lastRenderedPageBreak/>
              <w:t>S&amp;P500</w:t>
            </w:r>
          </w:p>
          <w:p w14:paraId="31F214ED" w14:textId="77777777" w:rsidR="00993B64" w:rsidRDefault="00993B64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49B4B68E" w:rsidR="00993B64" w:rsidRPr="00EB6C8D" w:rsidRDefault="0020366A" w:rsidP="00EB6C8D">
            <w:pPr>
              <w:rPr>
                <w:rFonts w:ascii="新宋体" w:eastAsia="新宋体" w:hAnsi="新宋体" w:hint="eastAsia"/>
                <w:lang w:eastAsia="zh-CN"/>
              </w:rPr>
            </w:pPr>
            <w:r w:rsidRPr="0020366A">
              <w:rPr>
                <w:rFonts w:ascii="新宋体" w:eastAsia="新宋体" w:hAnsi="新宋体"/>
                <w:lang w:eastAsia="zh-CN"/>
              </w:rPr>
              <w:t>1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20366A">
              <w:rPr>
                <w:rFonts w:ascii="新宋体" w:eastAsia="新宋体" w:hAnsi="新宋体"/>
                <w:lang w:eastAsia="zh-CN"/>
              </w:rPr>
              <w:t>17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日当周，</w:t>
            </w:r>
            <w:proofErr w:type="gramStart"/>
            <w:r w:rsidRPr="0020366A">
              <w:rPr>
                <w:rFonts w:ascii="新宋体" w:eastAsia="新宋体" w:hAnsi="新宋体" w:hint="eastAsia"/>
                <w:lang w:eastAsia="zh-CN"/>
              </w:rPr>
              <w:t>标普</w:t>
            </w:r>
            <w:proofErr w:type="gramEnd"/>
            <w:r w:rsidRPr="0020366A">
              <w:rPr>
                <w:rFonts w:ascii="新宋体" w:eastAsia="新宋体" w:hAnsi="新宋体"/>
                <w:lang w:eastAsia="zh-CN"/>
              </w:rPr>
              <w:t>500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指数上涨</w:t>
            </w:r>
            <w:r w:rsidRPr="0020366A">
              <w:rPr>
                <w:rFonts w:ascii="新宋体" w:eastAsia="新宋体" w:hAnsi="新宋体"/>
                <w:lang w:eastAsia="zh-CN"/>
              </w:rPr>
              <w:t>2.91%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20366A">
              <w:rPr>
                <w:rFonts w:ascii="新宋体" w:eastAsia="新宋体" w:hAnsi="新宋体"/>
                <w:lang w:eastAsia="zh-CN"/>
              </w:rPr>
              <w:t>5996.66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点；</w:t>
            </w:r>
            <w:proofErr w:type="gramStart"/>
            <w:r w:rsidRPr="0020366A">
              <w:rPr>
                <w:rFonts w:ascii="新宋体" w:eastAsia="新宋体" w:hAnsi="新宋体" w:hint="eastAsia"/>
                <w:lang w:eastAsia="zh-CN"/>
              </w:rPr>
              <w:t>迷你标普</w:t>
            </w:r>
            <w:proofErr w:type="gramEnd"/>
            <w:r w:rsidRPr="0020366A">
              <w:rPr>
                <w:rFonts w:ascii="新宋体" w:eastAsia="新宋体" w:hAnsi="新宋体"/>
                <w:lang w:eastAsia="zh-CN"/>
              </w:rPr>
              <w:t>500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主力合约上涨</w:t>
            </w:r>
            <w:r w:rsidRPr="0020366A">
              <w:rPr>
                <w:rFonts w:ascii="新宋体" w:eastAsia="新宋体" w:hAnsi="新宋体"/>
                <w:lang w:eastAsia="zh-CN"/>
              </w:rPr>
              <w:t>2.92%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20366A">
              <w:rPr>
                <w:rFonts w:ascii="新宋体" w:eastAsia="新宋体" w:hAnsi="新宋体"/>
                <w:lang w:eastAsia="zh-CN"/>
              </w:rPr>
              <w:t>6032.5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点。经济数据层面，美国</w:t>
            </w:r>
            <w:r w:rsidRPr="0020366A">
              <w:rPr>
                <w:rFonts w:ascii="新宋体" w:eastAsia="新宋体" w:hAnsi="新宋体"/>
                <w:lang w:eastAsia="zh-CN"/>
              </w:rPr>
              <w:t>2024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年</w:t>
            </w:r>
            <w:r w:rsidRPr="0020366A">
              <w:rPr>
                <w:rFonts w:ascii="新宋体" w:eastAsia="新宋体" w:hAnsi="新宋体"/>
                <w:lang w:eastAsia="zh-CN"/>
              </w:rPr>
              <w:t>12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月核心</w:t>
            </w:r>
            <w:r w:rsidRPr="0020366A">
              <w:rPr>
                <w:rFonts w:ascii="新宋体" w:eastAsia="新宋体" w:hAnsi="新宋体"/>
                <w:lang w:eastAsia="zh-CN"/>
              </w:rPr>
              <w:t>CPI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超市场预期下滑，提</w:t>
            </w:r>
            <w:proofErr w:type="gramStart"/>
            <w:r w:rsidRPr="0020366A">
              <w:rPr>
                <w:rFonts w:ascii="新宋体" w:eastAsia="新宋体" w:hAnsi="新宋体" w:hint="eastAsia"/>
                <w:lang w:eastAsia="zh-CN"/>
              </w:rPr>
              <w:t>振市场</w:t>
            </w:r>
            <w:proofErr w:type="gramEnd"/>
            <w:r w:rsidRPr="0020366A">
              <w:rPr>
                <w:rFonts w:ascii="新宋体" w:eastAsia="新宋体" w:hAnsi="新宋体" w:hint="eastAsia"/>
                <w:lang w:eastAsia="zh-CN"/>
              </w:rPr>
              <w:t>对美联储降息预期，此外，美国</w:t>
            </w:r>
            <w:r w:rsidRPr="0020366A">
              <w:rPr>
                <w:rFonts w:ascii="新宋体" w:eastAsia="新宋体" w:hAnsi="新宋体"/>
                <w:lang w:eastAsia="zh-CN"/>
              </w:rPr>
              <w:t>12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月零售销售环比增速创</w:t>
            </w:r>
            <w:r w:rsidRPr="0020366A">
              <w:rPr>
                <w:rFonts w:ascii="新宋体" w:eastAsia="新宋体" w:hAnsi="新宋体"/>
                <w:lang w:eastAsia="zh-CN"/>
              </w:rPr>
              <w:t>2024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年</w:t>
            </w:r>
            <w:r w:rsidRPr="0020366A">
              <w:rPr>
                <w:rFonts w:ascii="新宋体" w:eastAsia="新宋体" w:hAnsi="新宋体"/>
                <w:lang w:eastAsia="zh-CN"/>
              </w:rPr>
              <w:t>8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月以来新低，消费者支出走弱，有助于推动通胀下行。政策面，</w:t>
            </w:r>
            <w:proofErr w:type="gramStart"/>
            <w:r w:rsidRPr="0020366A">
              <w:rPr>
                <w:rFonts w:ascii="新宋体" w:eastAsia="新宋体" w:hAnsi="新宋体" w:hint="eastAsia"/>
                <w:lang w:eastAsia="zh-CN"/>
              </w:rPr>
              <w:t>特朗普即将</w:t>
            </w:r>
            <w:proofErr w:type="gramEnd"/>
            <w:r w:rsidRPr="0020366A">
              <w:rPr>
                <w:rFonts w:ascii="新宋体" w:eastAsia="新宋体" w:hAnsi="新宋体" w:hint="eastAsia"/>
                <w:lang w:eastAsia="zh-CN"/>
              </w:rPr>
              <w:t>于本周正式就任美国总统，市场对其政策持乐观态度。股市基本面，华尔街大行四季度盈利表现良好推动银行板块走高。整体来看，上周美股</w:t>
            </w:r>
            <w:proofErr w:type="gramStart"/>
            <w:r w:rsidRPr="0020366A">
              <w:rPr>
                <w:rFonts w:ascii="新宋体" w:eastAsia="新宋体" w:hAnsi="新宋体" w:hint="eastAsia"/>
                <w:lang w:eastAsia="zh-CN"/>
              </w:rPr>
              <w:t>四季度财报开始</w:t>
            </w:r>
            <w:proofErr w:type="gramEnd"/>
            <w:r w:rsidRPr="0020366A">
              <w:rPr>
                <w:rFonts w:ascii="新宋体" w:eastAsia="新宋体" w:hAnsi="新宋体" w:hint="eastAsia"/>
                <w:lang w:eastAsia="zh-CN"/>
              </w:rPr>
              <w:t>披露，上市公司盈利良好对美股起到重要支撑，同时，美联储降息预期提前和</w:t>
            </w:r>
            <w:proofErr w:type="gramStart"/>
            <w:r w:rsidRPr="0020366A">
              <w:rPr>
                <w:rFonts w:ascii="新宋体" w:eastAsia="新宋体" w:hAnsi="新宋体" w:hint="eastAsia"/>
                <w:lang w:eastAsia="zh-CN"/>
              </w:rPr>
              <w:t>特朗普即将</w:t>
            </w:r>
            <w:proofErr w:type="gramEnd"/>
            <w:r w:rsidRPr="0020366A">
              <w:rPr>
                <w:rFonts w:ascii="新宋体" w:eastAsia="新宋体" w:hAnsi="新宋体" w:hint="eastAsia"/>
                <w:lang w:eastAsia="zh-CN"/>
              </w:rPr>
              <w:t>上任带来的利多也推动美股上涨。策略上，建议逢低买入。</w:t>
            </w:r>
          </w:p>
        </w:tc>
      </w:tr>
      <w:tr w:rsidR="00993B64" w14:paraId="77BED494" w14:textId="77777777" w:rsidTr="0013110C">
        <w:trPr>
          <w:trHeight w:val="69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993B64" w:rsidRDefault="00191114">
            <w:pPr>
              <w:pStyle w:val="TableText"/>
              <w:spacing w:before="230" w:line="191" w:lineRule="auto"/>
              <w:jc w:val="center"/>
              <w:rPr>
                <w:rFonts w:hint="eastAsia"/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993B64" w:rsidRDefault="00993B64">
            <w:pPr>
              <w:pStyle w:val="TableText"/>
              <w:spacing w:before="230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E6EFFB"/>
          </w:tcPr>
          <w:p w14:paraId="55ECC7EE" w14:textId="7A55F1F6" w:rsidR="00993B64" w:rsidRPr="00EB6C8D" w:rsidRDefault="0020366A">
            <w:pPr>
              <w:rPr>
                <w:rFonts w:ascii="新宋体" w:eastAsia="新宋体" w:hAnsi="新宋体" w:hint="eastAsia"/>
                <w:highlight w:val="yellow"/>
                <w:lang w:eastAsia="zh-CN"/>
              </w:rPr>
            </w:pPr>
            <w:r w:rsidRPr="0020366A">
              <w:rPr>
                <w:rFonts w:ascii="新宋体" w:eastAsia="新宋体" w:hAnsi="新宋体"/>
                <w:lang w:eastAsia="zh-CN"/>
              </w:rPr>
              <w:t>1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20366A">
              <w:rPr>
                <w:rFonts w:ascii="新宋体" w:eastAsia="新宋体" w:hAnsi="新宋体"/>
                <w:lang w:eastAsia="zh-CN"/>
              </w:rPr>
              <w:t>17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日当周，富时中国</w:t>
            </w:r>
            <w:r w:rsidRPr="0020366A">
              <w:rPr>
                <w:rFonts w:ascii="新宋体" w:eastAsia="新宋体" w:hAnsi="新宋体"/>
                <w:lang w:eastAsia="zh-CN"/>
              </w:rPr>
              <w:t>A50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指数上涨</w:t>
            </w:r>
            <w:r w:rsidRPr="0020366A">
              <w:rPr>
                <w:rFonts w:ascii="新宋体" w:eastAsia="新宋体" w:hAnsi="新宋体"/>
                <w:lang w:eastAsia="zh-CN"/>
              </w:rPr>
              <w:t>1.18%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20366A">
              <w:rPr>
                <w:rFonts w:ascii="新宋体" w:eastAsia="新宋体" w:hAnsi="新宋体"/>
                <w:lang w:eastAsia="zh-CN"/>
              </w:rPr>
              <w:t>12931.8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点；新交所富时</w:t>
            </w:r>
            <w:r w:rsidRPr="0020366A">
              <w:rPr>
                <w:rFonts w:ascii="新宋体" w:eastAsia="新宋体" w:hAnsi="新宋体"/>
                <w:lang w:eastAsia="zh-CN"/>
              </w:rPr>
              <w:t>A50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期指主力合约上涨</w:t>
            </w:r>
            <w:r w:rsidRPr="0020366A">
              <w:rPr>
                <w:rFonts w:ascii="新宋体" w:eastAsia="新宋体" w:hAnsi="新宋体"/>
                <w:lang w:eastAsia="zh-CN"/>
              </w:rPr>
              <w:t>0.88%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20366A">
              <w:rPr>
                <w:rFonts w:ascii="新宋体" w:eastAsia="新宋体" w:hAnsi="新宋体"/>
                <w:lang w:eastAsia="zh-CN"/>
              </w:rPr>
              <w:t>12880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点。国内方面，政策面，证监会</w:t>
            </w:r>
            <w:r w:rsidRPr="0020366A">
              <w:rPr>
                <w:rFonts w:ascii="新宋体" w:eastAsia="新宋体" w:hAnsi="新宋体"/>
                <w:lang w:eastAsia="zh-CN"/>
              </w:rPr>
              <w:t>13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日召开会议对</w:t>
            </w:r>
            <w:r w:rsidRPr="0020366A">
              <w:rPr>
                <w:rFonts w:ascii="新宋体" w:eastAsia="新宋体" w:hAnsi="新宋体"/>
                <w:lang w:eastAsia="zh-CN"/>
              </w:rPr>
              <w:t>2025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年重点工作做了部署，会议旨在强化监管，稳定资本市场。此外</w:t>
            </w:r>
            <w:r w:rsidRPr="0020366A">
              <w:rPr>
                <w:rFonts w:ascii="新宋体" w:eastAsia="新宋体" w:hAnsi="新宋体"/>
                <w:lang w:eastAsia="zh-CN"/>
              </w:rPr>
              <w:t>14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日下午国新办举行发布会就金融支持经济高质量发展做了介绍。经济基本面，</w:t>
            </w:r>
            <w:r w:rsidRPr="0020366A">
              <w:rPr>
                <w:rFonts w:ascii="新宋体" w:eastAsia="新宋体" w:hAnsi="新宋体"/>
                <w:lang w:eastAsia="zh-CN"/>
              </w:rPr>
              <w:t>2024</w:t>
            </w:r>
            <w:r w:rsidRPr="0020366A">
              <w:rPr>
                <w:rFonts w:ascii="新宋体" w:eastAsia="新宋体" w:hAnsi="新宋体" w:hint="eastAsia"/>
                <w:lang w:eastAsia="zh-CN"/>
              </w:rPr>
              <w:t>年全年经济增长目标顺利完成，工业生产对经济起到重要支撑。同时，全年进出口贸易表现亮眼，出口规模创新高。固定资产投资整体偏弱，呈逐步走弱态势。居民消费在以旧换新政策的支持下，预计成为新的经济增长点。海外方面，</w:t>
            </w:r>
            <w:proofErr w:type="gramStart"/>
            <w:r w:rsidRPr="0020366A">
              <w:rPr>
                <w:rFonts w:ascii="新宋体" w:eastAsia="新宋体" w:hAnsi="新宋体" w:hint="eastAsia"/>
                <w:lang w:eastAsia="zh-CN"/>
              </w:rPr>
              <w:t>特朗普将</w:t>
            </w:r>
            <w:proofErr w:type="gramEnd"/>
            <w:r w:rsidRPr="0020366A">
              <w:rPr>
                <w:rFonts w:ascii="新宋体" w:eastAsia="新宋体" w:hAnsi="新宋体" w:hint="eastAsia"/>
                <w:lang w:eastAsia="zh-CN"/>
              </w:rPr>
              <w:t>于本周正式就职，需警惕其对华政策带来的冲击。整体来看，当下政策已有部分相继落地，后续市场博弈海外政策冲击与国内政策加码对冲力度，年后或开启对两会政策预期的交易，届时市场流动性有望得到进一步提升，春季行情或在酝酿当中。策略上，建议回调逢低布局。</w:t>
            </w:r>
          </w:p>
        </w:tc>
      </w:tr>
      <w:tr w:rsidR="00993B64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993B64" w:rsidRDefault="00E42547">
            <w:pPr>
              <w:pStyle w:val="TableText"/>
              <w:spacing w:before="232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46769F24" w14:textId="7060E0C4" w:rsidR="00993B64" w:rsidRDefault="008E3E9D" w:rsidP="008E3E9D">
            <w:pPr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</w:pP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国际方面，国际货币基金组织（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IMF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）将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2025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年全球经济增长预期上调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0.1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个百分点至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3.3%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，预计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2026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年全球经济将增长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3.3%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。预计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2025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年美国经济增长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2.7%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，欧元区经济增长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。上调中国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2025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年经济增长预期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0.1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个百分点至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4.6%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。国内方面，国家统计局发布数据显示，初步核算，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2024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年我国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GDP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为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134.91</w:t>
            </w:r>
            <w:proofErr w:type="gramStart"/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万亿</w:t>
            </w:r>
            <w:proofErr w:type="gramEnd"/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元，同比增长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；其中，第四季度同比增长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5.4%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2024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年，全国规模以上工业增加值比上年增长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5.8%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，服务业增加值增长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，社会消费品零售总额增长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3.5%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，固定资产投资增长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3.2%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。全国城镇调查失业率比上年下降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0.1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个百分点，居民人均可支配收入实际增长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5.1%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。美元美债方面，美元指数盘中一度跌破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109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关口，但随后迅速收复全部失地并转涨，最终收涨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0.44%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109.42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，不过周线仍收跌，结束连续六周连涨之势。美债收益率小幅上涨，基准的</w:t>
            </w:r>
            <w:proofErr w:type="gramStart"/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4.630%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；对货币政策更敏感的</w:t>
            </w:r>
            <w:proofErr w:type="gramStart"/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两年期美债</w:t>
            </w:r>
            <w:proofErr w:type="gramEnd"/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4.291%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。库存方面，截止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17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日，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LME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总库存为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260075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-175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吨；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总库为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96167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短吨，较上周环比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+668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短吨；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SHFE</w:t>
            </w:r>
            <w:proofErr w:type="gramStart"/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周度库存</w:t>
            </w:r>
            <w:proofErr w:type="gramEnd"/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小计为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88796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+10118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吨。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SHFE</w:t>
            </w:r>
            <w:proofErr w:type="gramStart"/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周度累库</w:t>
            </w:r>
            <w:proofErr w:type="gramEnd"/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。交易方面，隔夜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铜主力合约震荡走弱，涨跌幅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-2.03%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，报收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4.351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。截止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14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CFTC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非商业多头持仓为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84904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张，空头持仓为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73066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张，净持仓为净多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11838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张，环比上周</w:t>
            </w:r>
            <w:r w:rsidRPr="008E3E9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+7568</w:t>
            </w:r>
            <w:r w:rsidRPr="008E3E9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张，持仓情绪偏多。操作建议，轻仓震荡交易，仅供参考。</w:t>
            </w:r>
          </w:p>
        </w:tc>
      </w:tr>
      <w:tr w:rsidR="00993B64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t>ICE原糖</w:t>
            </w:r>
            <w:proofErr w:type="spellEnd"/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4A4838E5" w14:textId="5E76D6E4" w:rsidR="00993B64" w:rsidRPr="00933122" w:rsidRDefault="0020366A" w:rsidP="0020366A">
            <w:pPr>
              <w:rPr>
                <w:rFonts w:ascii="宋体" w:eastAsia="宋体" w:hAnsi="宋体" w:cs="宋体" w:hint="eastAsia"/>
                <w:lang w:eastAsia="zh-CN"/>
              </w:rPr>
            </w:pP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本周美糖</w:t>
            </w:r>
            <w:r w:rsidRPr="0020366A">
              <w:rPr>
                <w:rFonts w:ascii="宋体" w:eastAsia="宋体" w:hAnsi="宋体" w:cs="宋体"/>
                <w:lang w:eastAsia="zh-CN"/>
              </w:rPr>
              <w:t>3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月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合约期价下跌，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周度跌幅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约</w:t>
            </w:r>
            <w:r w:rsidRPr="0020366A">
              <w:rPr>
                <w:rFonts w:ascii="宋体" w:eastAsia="宋体" w:hAnsi="宋体" w:cs="宋体"/>
                <w:lang w:eastAsia="zh-CN"/>
              </w:rPr>
              <w:t>5.21%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。由于印度可能很快放宽糖出口限制的报道打压价格。巴西产区降雨改善下个榨季供应前景，北半球压榨进入高峰，对原糖价格产生压力。巴西航运机构</w:t>
            </w:r>
            <w:r w:rsidRPr="0020366A">
              <w:rPr>
                <w:rFonts w:ascii="宋体" w:eastAsia="宋体" w:hAnsi="宋体" w:cs="宋体"/>
                <w:lang w:eastAsia="zh-CN"/>
              </w:rPr>
              <w:t>Williams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发布的数据显示，截至</w:t>
            </w:r>
            <w:r w:rsidRPr="0020366A">
              <w:rPr>
                <w:rFonts w:ascii="宋体" w:eastAsia="宋体" w:hAnsi="宋体" w:cs="宋体"/>
                <w:lang w:eastAsia="zh-CN"/>
              </w:rPr>
              <w:t>1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月</w:t>
            </w:r>
            <w:r w:rsidRPr="0020366A">
              <w:rPr>
                <w:rFonts w:ascii="宋体" w:eastAsia="宋体" w:hAnsi="宋体" w:cs="宋体"/>
                <w:lang w:eastAsia="zh-CN"/>
              </w:rPr>
              <w:t>15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日当周巴西港口等待装运食糖的船只数量为</w:t>
            </w:r>
            <w:r w:rsidRPr="0020366A">
              <w:rPr>
                <w:rFonts w:ascii="宋体" w:eastAsia="宋体" w:hAnsi="宋体" w:cs="宋体"/>
                <w:lang w:eastAsia="zh-CN"/>
              </w:rPr>
              <w:t>30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艘，此前一周为</w:t>
            </w:r>
            <w:r w:rsidRPr="0020366A">
              <w:rPr>
                <w:rFonts w:ascii="宋体" w:eastAsia="宋体" w:hAnsi="宋体" w:cs="宋体"/>
                <w:lang w:eastAsia="zh-CN"/>
              </w:rPr>
              <w:t>29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艘。港口等待装运的食糖数量为</w:t>
            </w:r>
            <w:r w:rsidRPr="0020366A">
              <w:rPr>
                <w:rFonts w:ascii="宋体" w:eastAsia="宋体" w:hAnsi="宋体" w:cs="宋体"/>
                <w:lang w:eastAsia="zh-CN"/>
              </w:rPr>
              <w:t>128.36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万吨，此前一周</w:t>
            </w:r>
            <w:r w:rsidRPr="0020366A">
              <w:rPr>
                <w:rFonts w:ascii="宋体" w:eastAsia="宋体" w:hAnsi="宋体" w:cs="宋体"/>
                <w:lang w:eastAsia="zh-CN"/>
              </w:rPr>
              <w:t>108.33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万吨。当周等待装运出口的食糖船只数量略增。</w:t>
            </w:r>
          </w:p>
        </w:tc>
      </w:tr>
      <w:tr w:rsidR="00993B64" w14:paraId="710456DB" w14:textId="77777777" w:rsidTr="009156D8">
        <w:trPr>
          <w:trHeight w:val="89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56F95320" w:rsidR="00993B64" w:rsidRPr="0028213F" w:rsidRDefault="0020366A" w:rsidP="0020366A">
            <w:pPr>
              <w:rPr>
                <w:rFonts w:ascii="宋体" w:eastAsia="宋体" w:hAnsi="宋体" w:cs="宋体" w:hint="eastAsia"/>
                <w:lang w:eastAsia="zh-CN"/>
              </w:rPr>
            </w:pPr>
            <w:r w:rsidRPr="0020366A">
              <w:rPr>
                <w:rFonts w:ascii="宋体" w:eastAsia="宋体" w:hAnsi="宋体" w:cs="宋体" w:hint="eastAsia"/>
                <w:lang w:eastAsia="zh-CN"/>
              </w:rPr>
              <w:t>本周美棉</w:t>
            </w:r>
            <w:r w:rsidRPr="0020366A">
              <w:rPr>
                <w:rFonts w:ascii="宋体" w:eastAsia="宋体" w:hAnsi="宋体" w:cs="宋体"/>
                <w:lang w:eastAsia="zh-CN"/>
              </w:rPr>
              <w:t>3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月合约价格反弹，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周度涨幅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约</w:t>
            </w:r>
            <w:r w:rsidRPr="0020366A">
              <w:rPr>
                <w:rFonts w:ascii="宋体" w:eastAsia="宋体" w:hAnsi="宋体" w:cs="宋体"/>
                <w:lang w:eastAsia="zh-CN"/>
              </w:rPr>
              <w:t>0.90%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。由于交易商在假期前回补空头且重新调整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仓位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，另外投资者对美国政府的一系列政策变化前景持乐观态度。据美国农业部</w:t>
            </w:r>
            <w:r w:rsidRPr="0020366A">
              <w:rPr>
                <w:rFonts w:ascii="宋体" w:eastAsia="宋体" w:hAnsi="宋体" w:cs="宋体"/>
                <w:lang w:eastAsia="zh-CN"/>
              </w:rPr>
              <w:t>(USDA)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报告显示，</w:t>
            </w:r>
            <w:proofErr w:type="gramStart"/>
            <w:r w:rsidRPr="0020366A">
              <w:rPr>
                <w:rFonts w:ascii="宋体" w:eastAsia="宋体" w:hAnsi="宋体" w:cs="宋体"/>
                <w:lang w:eastAsia="zh-CN"/>
              </w:rPr>
              <w:t>1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月</w:t>
            </w:r>
            <w:r w:rsidRPr="0020366A">
              <w:rPr>
                <w:rFonts w:ascii="宋体" w:eastAsia="宋体" w:hAnsi="宋体" w:cs="宋体"/>
                <w:lang w:eastAsia="zh-CN"/>
              </w:rPr>
              <w:t>9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日止当周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，</w:t>
            </w:r>
            <w:r w:rsidRPr="0020366A">
              <w:rPr>
                <w:rFonts w:ascii="宋体" w:eastAsia="宋体" w:hAnsi="宋体" w:cs="宋体"/>
                <w:lang w:eastAsia="zh-CN"/>
              </w:rPr>
              <w:t>2024/25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年度美国棉花出口销售净增</w:t>
            </w:r>
            <w:r w:rsidRPr="0020366A">
              <w:rPr>
                <w:rFonts w:ascii="宋体" w:eastAsia="宋体" w:hAnsi="宋体" w:cs="宋体"/>
                <w:lang w:eastAsia="zh-CN"/>
              </w:rPr>
              <w:t>31.62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万包，较前周大幅增加，较前</w:t>
            </w:r>
            <w:r w:rsidRPr="0020366A">
              <w:rPr>
                <w:rFonts w:ascii="宋体" w:eastAsia="宋体" w:hAnsi="宋体" w:cs="宋体"/>
                <w:lang w:eastAsia="zh-CN"/>
              </w:rPr>
              <w:t>4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周平均水平增加</w:t>
            </w:r>
            <w:r w:rsidRPr="0020366A">
              <w:rPr>
                <w:rFonts w:ascii="宋体" w:eastAsia="宋体" w:hAnsi="宋体" w:cs="宋体"/>
                <w:lang w:eastAsia="zh-CN"/>
              </w:rPr>
              <w:t>71%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；其中对中国大陆出口销售净增</w:t>
            </w:r>
            <w:r w:rsidRPr="0020366A">
              <w:rPr>
                <w:rFonts w:ascii="宋体" w:eastAsia="宋体" w:hAnsi="宋体" w:cs="宋体"/>
                <w:lang w:eastAsia="zh-CN"/>
              </w:rPr>
              <w:t>1.87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万包；</w:t>
            </w:r>
            <w:r w:rsidRPr="0020366A">
              <w:rPr>
                <w:rFonts w:ascii="宋体" w:eastAsia="宋体" w:hAnsi="宋体" w:cs="宋体"/>
                <w:lang w:eastAsia="zh-CN"/>
              </w:rPr>
              <w:t>2024/25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年度美国棉花出口装运量</w:t>
            </w:r>
            <w:r w:rsidRPr="0020366A">
              <w:rPr>
                <w:rFonts w:ascii="宋体" w:eastAsia="宋体" w:hAnsi="宋体" w:cs="宋体"/>
                <w:lang w:eastAsia="zh-CN"/>
              </w:rPr>
              <w:t>22.48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万包，较前周增加</w:t>
            </w:r>
            <w:r w:rsidRPr="0020366A">
              <w:rPr>
                <w:rFonts w:ascii="宋体" w:eastAsia="宋体" w:hAnsi="宋体" w:cs="宋体"/>
                <w:lang w:eastAsia="zh-CN"/>
              </w:rPr>
              <w:t>17%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，较前</w:t>
            </w:r>
            <w:r w:rsidRPr="0020366A">
              <w:rPr>
                <w:rFonts w:ascii="宋体" w:eastAsia="宋体" w:hAnsi="宋体" w:cs="宋体"/>
                <w:lang w:eastAsia="zh-CN"/>
              </w:rPr>
              <w:t>4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周平均水平增加</w:t>
            </w:r>
            <w:r w:rsidRPr="0020366A">
              <w:rPr>
                <w:rFonts w:ascii="宋体" w:eastAsia="宋体" w:hAnsi="宋体" w:cs="宋体"/>
                <w:lang w:eastAsia="zh-CN"/>
              </w:rPr>
              <w:t>56%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。当周美国棉花出口签约量及装运量均增加明显，但对中国出口销售减少明显。</w:t>
            </w:r>
          </w:p>
        </w:tc>
      </w:tr>
      <w:tr w:rsidR="00993B64" w14:paraId="6E442742" w14:textId="77777777" w:rsidTr="0020366A">
        <w:trPr>
          <w:trHeight w:val="34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F843723" w14:textId="23C70C6E" w:rsidR="00993B64" w:rsidRPr="00083176" w:rsidRDefault="0020366A" w:rsidP="00083176">
            <w:pPr>
              <w:rPr>
                <w:rFonts w:ascii="宋体" w:eastAsia="宋体" w:hAnsi="宋体" w:cs="宋体" w:hint="eastAsia"/>
                <w:lang w:eastAsia="zh-CN"/>
              </w:rPr>
            </w:pPr>
            <w:r w:rsidRPr="00083176">
              <w:rPr>
                <w:rFonts w:ascii="宋体" w:eastAsia="宋体" w:hAnsi="宋体" w:cs="宋体" w:hint="eastAsia"/>
                <w:lang w:eastAsia="zh-CN"/>
              </w:rPr>
              <w:t xml:space="preserve"> 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截止</w:t>
            </w:r>
            <w:r w:rsidRPr="0020366A">
              <w:rPr>
                <w:rFonts w:ascii="宋体" w:eastAsia="宋体" w:hAnsi="宋体" w:cs="宋体"/>
                <w:lang w:eastAsia="zh-CN"/>
              </w:rPr>
              <w:t>1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月</w:t>
            </w:r>
            <w:r w:rsidRPr="0020366A">
              <w:rPr>
                <w:rFonts w:ascii="宋体" w:eastAsia="宋体" w:hAnsi="宋体" w:cs="宋体"/>
                <w:lang w:eastAsia="zh-CN"/>
              </w:rPr>
              <w:t>17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日，美元指数涨</w:t>
            </w:r>
            <w:r w:rsidRPr="0020366A">
              <w:rPr>
                <w:rFonts w:ascii="宋体" w:eastAsia="宋体" w:hAnsi="宋体" w:cs="宋体"/>
                <w:lang w:eastAsia="zh-CN"/>
              </w:rPr>
              <w:t>0.4%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报</w:t>
            </w:r>
            <w:r w:rsidRPr="0020366A">
              <w:rPr>
                <w:rFonts w:ascii="宋体" w:eastAsia="宋体" w:hAnsi="宋体" w:cs="宋体"/>
                <w:lang w:eastAsia="zh-CN"/>
              </w:rPr>
              <w:t>109.3792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，周跌</w:t>
            </w:r>
            <w:r w:rsidRPr="0020366A">
              <w:rPr>
                <w:rFonts w:ascii="宋体" w:eastAsia="宋体" w:hAnsi="宋体" w:cs="宋体"/>
                <w:lang w:eastAsia="zh-CN"/>
              </w:rPr>
              <w:t>0.25%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。非美货币多数下跌，欧元兑美元跌</w:t>
            </w:r>
            <w:r w:rsidRPr="0020366A">
              <w:rPr>
                <w:rFonts w:ascii="宋体" w:eastAsia="宋体" w:hAnsi="宋体" w:cs="宋体"/>
                <w:lang w:eastAsia="zh-CN"/>
              </w:rPr>
              <w:t>0.26%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报</w:t>
            </w:r>
            <w:r w:rsidRPr="0020366A">
              <w:rPr>
                <w:rFonts w:ascii="宋体" w:eastAsia="宋体" w:hAnsi="宋体" w:cs="宋体"/>
                <w:lang w:eastAsia="zh-CN"/>
              </w:rPr>
              <w:t>1.0273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，周涨</w:t>
            </w:r>
            <w:r w:rsidRPr="0020366A">
              <w:rPr>
                <w:rFonts w:ascii="宋体" w:eastAsia="宋体" w:hAnsi="宋体" w:cs="宋体"/>
                <w:lang w:eastAsia="zh-CN"/>
              </w:rPr>
              <w:t>0.3%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；英镑兑美元跌</w:t>
            </w:r>
            <w:r w:rsidRPr="0020366A">
              <w:rPr>
                <w:rFonts w:ascii="宋体" w:eastAsia="宋体" w:hAnsi="宋体" w:cs="宋体"/>
                <w:lang w:eastAsia="zh-CN"/>
              </w:rPr>
              <w:t>0.53%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报</w:t>
            </w:r>
            <w:r w:rsidRPr="0020366A">
              <w:rPr>
                <w:rFonts w:ascii="宋体" w:eastAsia="宋体" w:hAnsi="宋体" w:cs="宋体"/>
                <w:lang w:eastAsia="zh-CN"/>
              </w:rPr>
              <w:t>1.217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，周跌</w:t>
            </w:r>
            <w:r w:rsidRPr="0020366A">
              <w:rPr>
                <w:rFonts w:ascii="宋体" w:eastAsia="宋体" w:hAnsi="宋体" w:cs="宋体"/>
                <w:lang w:eastAsia="zh-CN"/>
              </w:rPr>
              <w:t>0.3113%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；美元兑日元涨</w:t>
            </w:r>
            <w:r w:rsidRPr="0020366A">
              <w:rPr>
                <w:rFonts w:ascii="宋体" w:eastAsia="宋体" w:hAnsi="宋体" w:cs="宋体"/>
                <w:lang w:eastAsia="zh-CN"/>
              </w:rPr>
              <w:t>0.75%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报</w:t>
            </w:r>
            <w:r w:rsidRPr="0020366A">
              <w:rPr>
                <w:rFonts w:ascii="宋体" w:eastAsia="宋体" w:hAnsi="宋体" w:cs="宋体"/>
                <w:lang w:eastAsia="zh-CN"/>
              </w:rPr>
              <w:t>156.317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，周跌</w:t>
            </w:r>
            <w:r w:rsidRPr="0020366A">
              <w:rPr>
                <w:rFonts w:ascii="宋体" w:eastAsia="宋体" w:hAnsi="宋体" w:cs="宋体"/>
                <w:lang w:eastAsia="zh-CN"/>
              </w:rPr>
              <w:t>0.88%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。美元指数连跌四日后迎来短线反弹。宏观数据方面，美国</w:t>
            </w:r>
            <w:r w:rsidRPr="0020366A">
              <w:rPr>
                <w:rFonts w:ascii="宋体" w:eastAsia="宋体" w:hAnsi="宋体" w:cs="宋体"/>
                <w:lang w:eastAsia="zh-CN"/>
              </w:rPr>
              <w:t>2024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年</w:t>
            </w:r>
            <w:r w:rsidRPr="0020366A">
              <w:rPr>
                <w:rFonts w:ascii="宋体" w:eastAsia="宋体" w:hAnsi="宋体" w:cs="宋体"/>
                <w:lang w:eastAsia="zh-CN"/>
              </w:rPr>
              <w:t>12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月营建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许可年化总数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录得</w:t>
            </w:r>
            <w:r w:rsidRPr="0020366A">
              <w:rPr>
                <w:rFonts w:ascii="宋体" w:eastAsia="宋体" w:hAnsi="宋体" w:cs="宋体"/>
                <w:lang w:eastAsia="zh-CN"/>
              </w:rPr>
              <w:t>148.3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万户，高于预期的</w:t>
            </w:r>
            <w:r w:rsidRPr="0020366A">
              <w:rPr>
                <w:rFonts w:ascii="宋体" w:eastAsia="宋体" w:hAnsi="宋体" w:cs="宋体"/>
                <w:lang w:eastAsia="zh-CN"/>
              </w:rPr>
              <w:t>146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万户；新屋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开工年化总数</w:t>
            </w:r>
            <w:proofErr w:type="gramEnd"/>
            <w:r w:rsidRPr="0020366A">
              <w:rPr>
                <w:rFonts w:ascii="宋体" w:eastAsia="宋体" w:hAnsi="宋体" w:cs="宋体"/>
                <w:lang w:eastAsia="zh-CN"/>
              </w:rPr>
              <w:t>149.9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万户，大幅超出预期的</w:t>
            </w:r>
            <w:r w:rsidRPr="0020366A">
              <w:rPr>
                <w:rFonts w:ascii="宋体" w:eastAsia="宋体" w:hAnsi="宋体" w:cs="宋体"/>
                <w:lang w:eastAsia="zh-CN"/>
              </w:rPr>
              <w:t>132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万户。生产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端表现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略强于预期，美国</w:t>
            </w:r>
            <w:r w:rsidRPr="0020366A">
              <w:rPr>
                <w:rFonts w:ascii="宋体" w:eastAsia="宋体" w:hAnsi="宋体" w:cs="宋体"/>
                <w:lang w:eastAsia="zh-CN"/>
              </w:rPr>
              <w:t>2024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年</w:t>
            </w:r>
            <w:r w:rsidRPr="0020366A">
              <w:rPr>
                <w:rFonts w:ascii="宋体" w:eastAsia="宋体" w:hAnsi="宋体" w:cs="宋体"/>
                <w:lang w:eastAsia="zh-CN"/>
              </w:rPr>
              <w:t>12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月工业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产出环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比升</w:t>
            </w:r>
            <w:r w:rsidRPr="0020366A">
              <w:rPr>
                <w:rFonts w:ascii="宋体" w:eastAsia="宋体" w:hAnsi="宋体" w:cs="宋体"/>
                <w:lang w:eastAsia="zh-CN"/>
              </w:rPr>
              <w:t>0.9%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，预期升</w:t>
            </w:r>
            <w:r w:rsidRPr="0020366A">
              <w:rPr>
                <w:rFonts w:ascii="宋体" w:eastAsia="宋体" w:hAnsi="宋体" w:cs="宋体"/>
                <w:lang w:eastAsia="zh-CN"/>
              </w:rPr>
              <w:t>0.3%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；制造业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产出环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比升</w:t>
            </w:r>
            <w:r w:rsidRPr="0020366A">
              <w:rPr>
                <w:rFonts w:ascii="宋体" w:eastAsia="宋体" w:hAnsi="宋体" w:cs="宋体"/>
                <w:lang w:eastAsia="zh-CN"/>
              </w:rPr>
              <w:t>0.6%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，预期升</w:t>
            </w:r>
            <w:r w:rsidRPr="0020366A">
              <w:rPr>
                <w:rFonts w:ascii="宋体" w:eastAsia="宋体" w:hAnsi="宋体" w:cs="宋体"/>
                <w:lang w:eastAsia="zh-CN"/>
              </w:rPr>
              <w:t>0.2%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。数据公布后，美元指数和美债收益率因经济预期再次得到提振而小幅上扬。但值得留意的是，当前市场的分歧有所加剧，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此前公布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的非农报告展现了强于预期的就业市场韧性，带动经济上行的市场预期，但后续公布的</w:t>
            </w:r>
            <w:r w:rsidRPr="0020366A">
              <w:rPr>
                <w:rFonts w:ascii="宋体" w:eastAsia="宋体" w:hAnsi="宋体" w:cs="宋体"/>
                <w:lang w:eastAsia="zh-CN"/>
              </w:rPr>
              <w:t>CPI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数据却未达市场预期，导致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长端美债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收益率承压。美联储理事沃勒表示，如果未来通胀数据继续表现良好，美联储可能会在今年上半年再次下调利率，不完全排除在</w:t>
            </w:r>
            <w:r w:rsidRPr="0020366A">
              <w:rPr>
                <w:rFonts w:ascii="宋体" w:eastAsia="宋体" w:hAnsi="宋体" w:cs="宋体"/>
                <w:lang w:eastAsia="zh-CN"/>
              </w:rPr>
              <w:t>3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月份进行降息的可能性。总体来看，美国经济整体仍较为乐观，短期内通胀下行空间有限，美元指数或将继续高位运行。欧元区方面，欧央行降息信心坚定。欧洲央行会议纪要显示，官员们对今年上半年通胀达到目标的信心日益增强，如果通胀走势符合预期，可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lastRenderedPageBreak/>
              <w:t>能进一步降息。短期欧元或继续在美元强势的背景下承压。日元方面，日本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央行据悉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认为</w:t>
            </w:r>
            <w:r w:rsidRPr="0020366A">
              <w:rPr>
                <w:rFonts w:ascii="宋体" w:eastAsia="宋体" w:hAnsi="宋体" w:cs="宋体"/>
                <w:lang w:eastAsia="zh-CN"/>
              </w:rPr>
              <w:t>1</w:t>
            </w:r>
            <w:r w:rsidRPr="0020366A">
              <w:rPr>
                <w:rFonts w:ascii="宋体" w:eastAsia="宋体" w:hAnsi="宋体" w:cs="宋体" w:hint="eastAsia"/>
                <w:lang w:eastAsia="zh-CN"/>
              </w:rPr>
              <w:t>月份加息的可能性很大，近期利率上行的预期有所增强，日元短期或将迎来持续反弹。往后看，宏观数据持续佐证美国经济韧性不变。随着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特朗普即将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正式入主白宫，市场短期的分歧或进一步扩大，消息面扰动可能进一步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放大盘面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波动，但受益于利差</w:t>
            </w:r>
            <w:proofErr w:type="gramStart"/>
            <w:r w:rsidRPr="0020366A">
              <w:rPr>
                <w:rFonts w:ascii="宋体" w:eastAsia="宋体" w:hAnsi="宋体" w:cs="宋体" w:hint="eastAsia"/>
                <w:lang w:eastAsia="zh-CN"/>
              </w:rPr>
              <w:t>持续走扩预计</w:t>
            </w:r>
            <w:proofErr w:type="gramEnd"/>
            <w:r w:rsidRPr="0020366A">
              <w:rPr>
                <w:rFonts w:ascii="宋体" w:eastAsia="宋体" w:hAnsi="宋体" w:cs="宋体" w:hint="eastAsia"/>
                <w:lang w:eastAsia="zh-CN"/>
              </w:rPr>
              <w:t>美元将延续震荡偏强的走势。</w:t>
            </w:r>
          </w:p>
        </w:tc>
      </w:tr>
      <w:tr w:rsidR="00993B64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lastRenderedPageBreak/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503F2E8A" w:rsidR="00993B64" w:rsidRPr="007325D8" w:rsidRDefault="0020366A" w:rsidP="007325D8">
            <w:pPr>
              <w:rPr>
                <w:rFonts w:eastAsiaTheme="minorEastAsia"/>
                <w:lang w:eastAsia="zh-CN"/>
              </w:rPr>
            </w:pPr>
            <w:r w:rsidRPr="0020366A">
              <w:rPr>
                <w:rFonts w:eastAsiaTheme="minorEastAsia" w:hint="eastAsia"/>
                <w:lang w:eastAsia="zh-CN"/>
              </w:rPr>
              <w:t>截止</w:t>
            </w:r>
            <w:r w:rsidRPr="0020366A">
              <w:rPr>
                <w:rFonts w:eastAsiaTheme="minorEastAsia"/>
                <w:lang w:eastAsia="zh-CN"/>
              </w:rPr>
              <w:t>1</w:t>
            </w:r>
            <w:r w:rsidRPr="0020366A">
              <w:rPr>
                <w:rFonts w:eastAsiaTheme="minorEastAsia" w:hint="eastAsia"/>
                <w:lang w:eastAsia="zh-CN"/>
              </w:rPr>
              <w:t>月</w:t>
            </w:r>
            <w:r w:rsidRPr="0020366A">
              <w:rPr>
                <w:rFonts w:eastAsiaTheme="minorEastAsia"/>
                <w:lang w:eastAsia="zh-CN"/>
              </w:rPr>
              <w:t>17</w:t>
            </w:r>
            <w:r w:rsidRPr="0020366A">
              <w:rPr>
                <w:rFonts w:eastAsiaTheme="minorEastAsia" w:hint="eastAsia"/>
                <w:lang w:eastAsia="zh-CN"/>
              </w:rPr>
              <w:t>日，国际贵金属期货普遍收跌，</w:t>
            </w:r>
            <w:r w:rsidRPr="0020366A">
              <w:rPr>
                <w:rFonts w:eastAsiaTheme="minorEastAsia"/>
                <w:lang w:eastAsia="zh-CN"/>
              </w:rPr>
              <w:t>COMEX</w:t>
            </w:r>
            <w:r w:rsidRPr="0020366A">
              <w:rPr>
                <w:rFonts w:eastAsiaTheme="minorEastAsia" w:hint="eastAsia"/>
                <w:lang w:eastAsia="zh-CN"/>
              </w:rPr>
              <w:t>黄金期货跌</w:t>
            </w:r>
            <w:r w:rsidRPr="0020366A">
              <w:rPr>
                <w:rFonts w:eastAsiaTheme="minorEastAsia"/>
                <w:lang w:eastAsia="zh-CN"/>
              </w:rPr>
              <w:t>0.4%</w:t>
            </w:r>
            <w:r w:rsidRPr="0020366A">
              <w:rPr>
                <w:rFonts w:eastAsiaTheme="minorEastAsia" w:hint="eastAsia"/>
                <w:lang w:eastAsia="zh-CN"/>
              </w:rPr>
              <w:t>报</w:t>
            </w:r>
            <w:r w:rsidRPr="0020366A">
              <w:rPr>
                <w:rFonts w:eastAsiaTheme="minorEastAsia"/>
                <w:lang w:eastAsia="zh-CN"/>
              </w:rPr>
              <w:t>2740</w:t>
            </w:r>
            <w:r w:rsidRPr="0020366A">
              <w:rPr>
                <w:rFonts w:eastAsiaTheme="minorEastAsia" w:hint="eastAsia"/>
                <w:lang w:eastAsia="zh-CN"/>
              </w:rPr>
              <w:t>美元</w:t>
            </w:r>
            <w:r w:rsidRPr="0020366A">
              <w:rPr>
                <w:rFonts w:eastAsiaTheme="minorEastAsia"/>
                <w:lang w:eastAsia="zh-CN"/>
              </w:rPr>
              <w:t>/</w:t>
            </w:r>
            <w:r w:rsidRPr="0020366A">
              <w:rPr>
                <w:rFonts w:eastAsiaTheme="minorEastAsia" w:hint="eastAsia"/>
                <w:lang w:eastAsia="zh-CN"/>
              </w:rPr>
              <w:t>盎司，周涨</w:t>
            </w:r>
            <w:r w:rsidRPr="0020366A">
              <w:rPr>
                <w:rFonts w:eastAsiaTheme="minorEastAsia"/>
                <w:lang w:eastAsia="zh-CN"/>
              </w:rPr>
              <w:t>0.92%</w:t>
            </w:r>
            <w:r w:rsidRPr="0020366A">
              <w:rPr>
                <w:rFonts w:eastAsiaTheme="minorEastAsia" w:hint="eastAsia"/>
                <w:lang w:eastAsia="zh-CN"/>
              </w:rPr>
              <w:t>，</w:t>
            </w:r>
            <w:r w:rsidRPr="0020366A">
              <w:rPr>
                <w:rFonts w:eastAsiaTheme="minorEastAsia"/>
                <w:lang w:eastAsia="zh-CN"/>
              </w:rPr>
              <w:t>COMEX</w:t>
            </w:r>
            <w:r w:rsidRPr="0020366A">
              <w:rPr>
                <w:rFonts w:eastAsiaTheme="minorEastAsia" w:hint="eastAsia"/>
                <w:lang w:eastAsia="zh-CN"/>
              </w:rPr>
              <w:t>白银期货跌</w:t>
            </w:r>
            <w:r w:rsidRPr="0020366A">
              <w:rPr>
                <w:rFonts w:eastAsiaTheme="minorEastAsia"/>
                <w:lang w:eastAsia="zh-CN"/>
              </w:rPr>
              <w:t>2.14%</w:t>
            </w:r>
            <w:r w:rsidRPr="0020366A">
              <w:rPr>
                <w:rFonts w:eastAsiaTheme="minorEastAsia" w:hint="eastAsia"/>
                <w:lang w:eastAsia="zh-CN"/>
              </w:rPr>
              <w:t>报</w:t>
            </w:r>
            <w:r w:rsidRPr="0020366A">
              <w:rPr>
                <w:rFonts w:eastAsiaTheme="minorEastAsia"/>
                <w:lang w:eastAsia="zh-CN"/>
              </w:rPr>
              <w:t>31.045</w:t>
            </w:r>
            <w:r w:rsidRPr="0020366A">
              <w:rPr>
                <w:rFonts w:eastAsiaTheme="minorEastAsia" w:hint="eastAsia"/>
                <w:lang w:eastAsia="zh-CN"/>
              </w:rPr>
              <w:t>美元</w:t>
            </w:r>
            <w:r w:rsidRPr="0020366A">
              <w:rPr>
                <w:rFonts w:eastAsiaTheme="minorEastAsia"/>
                <w:lang w:eastAsia="zh-CN"/>
              </w:rPr>
              <w:t>/</w:t>
            </w:r>
            <w:r w:rsidRPr="0020366A">
              <w:rPr>
                <w:rFonts w:eastAsiaTheme="minorEastAsia" w:hint="eastAsia"/>
                <w:lang w:eastAsia="zh-CN"/>
              </w:rPr>
              <w:t>盎司，周跌</w:t>
            </w:r>
            <w:r w:rsidRPr="0020366A">
              <w:rPr>
                <w:rFonts w:eastAsiaTheme="minorEastAsia"/>
                <w:lang w:eastAsia="zh-CN"/>
              </w:rPr>
              <w:t>0.86%</w:t>
            </w:r>
            <w:r w:rsidRPr="0020366A">
              <w:rPr>
                <w:rFonts w:eastAsiaTheme="minorEastAsia" w:hint="eastAsia"/>
                <w:lang w:eastAsia="zh-CN"/>
              </w:rPr>
              <w:t>。地缘方面，停火协议已于昨日下午正式生效，以色列国家安全部长辞职，哈马斯发表声明，正等待以方提供将释放的</w:t>
            </w:r>
            <w:r w:rsidRPr="0020366A">
              <w:rPr>
                <w:rFonts w:eastAsiaTheme="minorEastAsia"/>
                <w:lang w:eastAsia="zh-CN"/>
              </w:rPr>
              <w:t>90</w:t>
            </w:r>
            <w:r w:rsidRPr="0020366A">
              <w:rPr>
                <w:rFonts w:eastAsiaTheme="minorEastAsia" w:hint="eastAsia"/>
                <w:lang w:eastAsia="zh-CN"/>
              </w:rPr>
              <w:t>名巴勒斯坦人员名单。地缘局势趋于缓和或导致市场避险情绪降温，但近期来看贵金属的避险属性存在不确定性。宏观数据方面，美国</w:t>
            </w:r>
            <w:r w:rsidRPr="0020366A">
              <w:rPr>
                <w:rFonts w:eastAsiaTheme="minorEastAsia"/>
                <w:lang w:eastAsia="zh-CN"/>
              </w:rPr>
              <w:t>2024</w:t>
            </w:r>
            <w:r w:rsidRPr="0020366A">
              <w:rPr>
                <w:rFonts w:eastAsiaTheme="minorEastAsia" w:hint="eastAsia"/>
                <w:lang w:eastAsia="zh-CN"/>
              </w:rPr>
              <w:t>年</w:t>
            </w:r>
            <w:r w:rsidRPr="0020366A">
              <w:rPr>
                <w:rFonts w:eastAsiaTheme="minorEastAsia"/>
                <w:lang w:eastAsia="zh-CN"/>
              </w:rPr>
              <w:t>12</w:t>
            </w:r>
            <w:r w:rsidRPr="0020366A">
              <w:rPr>
                <w:rFonts w:eastAsiaTheme="minorEastAsia" w:hint="eastAsia"/>
                <w:lang w:eastAsia="zh-CN"/>
              </w:rPr>
              <w:t>月营建</w:t>
            </w:r>
            <w:proofErr w:type="gramStart"/>
            <w:r w:rsidRPr="0020366A">
              <w:rPr>
                <w:rFonts w:eastAsiaTheme="minorEastAsia" w:hint="eastAsia"/>
                <w:lang w:eastAsia="zh-CN"/>
              </w:rPr>
              <w:t>许可年化总数</w:t>
            </w:r>
            <w:proofErr w:type="gramEnd"/>
            <w:r w:rsidRPr="0020366A">
              <w:rPr>
                <w:rFonts w:eastAsiaTheme="minorEastAsia" w:hint="eastAsia"/>
                <w:lang w:eastAsia="zh-CN"/>
              </w:rPr>
              <w:t>及新屋</w:t>
            </w:r>
            <w:proofErr w:type="gramStart"/>
            <w:r w:rsidRPr="0020366A">
              <w:rPr>
                <w:rFonts w:eastAsiaTheme="minorEastAsia" w:hint="eastAsia"/>
                <w:lang w:eastAsia="zh-CN"/>
              </w:rPr>
              <w:t>开工年化总数</w:t>
            </w:r>
            <w:proofErr w:type="gramEnd"/>
            <w:r w:rsidRPr="0020366A">
              <w:rPr>
                <w:rFonts w:eastAsiaTheme="minorEastAsia" w:hint="eastAsia"/>
                <w:lang w:eastAsia="zh-CN"/>
              </w:rPr>
              <w:t>均高于预期，工业和制造业生产端产出也强于预期，美元指数和美债收益率因经济预期再次得到提振而小幅上扬，贵金属在经历多日连续上涨后小幅承压。展望未来，</w:t>
            </w:r>
            <w:proofErr w:type="gramStart"/>
            <w:r w:rsidRPr="0020366A">
              <w:rPr>
                <w:rFonts w:eastAsiaTheme="minorEastAsia" w:hint="eastAsia"/>
                <w:lang w:eastAsia="zh-CN"/>
              </w:rPr>
              <w:t>特朗普</w:t>
            </w:r>
            <w:proofErr w:type="gramEnd"/>
            <w:r w:rsidRPr="0020366A">
              <w:rPr>
                <w:rFonts w:eastAsiaTheme="minorEastAsia" w:hint="eastAsia"/>
                <w:lang w:eastAsia="zh-CN"/>
              </w:rPr>
              <w:t>的正式上任或再一次推动市场对于通胀升温的预期，以及对</w:t>
            </w:r>
            <w:proofErr w:type="gramStart"/>
            <w:r w:rsidRPr="0020366A">
              <w:rPr>
                <w:rFonts w:eastAsiaTheme="minorEastAsia" w:hint="eastAsia"/>
                <w:lang w:eastAsia="zh-CN"/>
              </w:rPr>
              <w:t>特朗普政策</w:t>
            </w:r>
            <w:proofErr w:type="gramEnd"/>
            <w:r w:rsidRPr="0020366A">
              <w:rPr>
                <w:rFonts w:eastAsiaTheme="minorEastAsia" w:hint="eastAsia"/>
                <w:lang w:eastAsia="zh-CN"/>
              </w:rPr>
              <w:t>不确定性的担忧，这或许利好金价。近期核心通胀的回落提升了市场对于美联储年内降息两次的预期，美联储官员有可能将陆续释放鸽派信号，但同时美国经济的强预期不断得到市场佐证，通胀下行空间比较有限，短期内贵金属或维持高位震荡，操作上建议暂时观望为主。</w:t>
            </w:r>
          </w:p>
        </w:tc>
      </w:tr>
    </w:tbl>
    <w:p w14:paraId="500A1390" w14:textId="77777777" w:rsidR="009012EB" w:rsidRDefault="009012EB">
      <w:pPr>
        <w:pStyle w:val="a3"/>
        <w:spacing w:line="263" w:lineRule="auto"/>
        <w:rPr>
          <w:lang w:eastAsia="zh-CN"/>
        </w:rPr>
      </w:pPr>
    </w:p>
    <w:p w14:paraId="2D9D6410" w14:textId="1C37C28C" w:rsidR="00993B64" w:rsidRDefault="00F70FC2">
      <w:pPr>
        <w:pStyle w:val="a3"/>
        <w:spacing w:line="263" w:lineRule="auto"/>
        <w:rPr>
          <w:rFonts w:ascii="微软雅黑" w:eastAsia="微软雅黑" w:hAnsi="微软雅黑" w:cs="微软雅黑" w:hint="eastAsia"/>
          <w:color w:val="036EB8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12803731" wp14:editId="582B9D20">
            <wp:extent cx="133350" cy="171450"/>
            <wp:effectExtent l="0" t="0" r="0" b="0"/>
            <wp:docPr id="419075085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spell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proofErr w:type="spell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品种图表</w:t>
      </w:r>
    </w:p>
    <w:tbl>
      <w:tblPr>
        <w:tblStyle w:val="TableNormal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Look w:val="04A0" w:firstRow="1" w:lastRow="0" w:firstColumn="1" w:lastColumn="0" w:noHBand="0" w:noVBand="1"/>
      </w:tblPr>
      <w:tblGrid>
        <w:gridCol w:w="9417"/>
      </w:tblGrid>
      <w:tr w:rsidR="00993B64" w14:paraId="520F83BC" w14:textId="77777777" w:rsidTr="00246C38">
        <w:trPr>
          <w:trHeight w:val="3516"/>
        </w:trPr>
        <w:tc>
          <w:tcPr>
            <w:tcW w:w="9417" w:type="dxa"/>
          </w:tcPr>
          <w:p w14:paraId="0A14911C" w14:textId="2135A27B" w:rsidR="00993B64" w:rsidRDefault="00E42547" w:rsidP="008C26D6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BD20E11" wp14:editId="24729604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549F8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</w:t>
                                  </w:r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富时</w:t>
                                  </w:r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中国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D20E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0" o:spid="_x0000_s1027" type="#_x0000_t202" style="position:absolute;left:0;text-align:left;margin-left:257.15pt;margin-top:164.9pt;width:175.6pt;height:22.6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" fillcolor="white [3201]" stroked="f" strokeweight=".5pt">
                      <v:textbox>
                        <w:txbxContent>
                          <w:p w14:paraId="11549F8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</w:t>
                            </w:r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富时</w:t>
                            </w:r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中国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AF1EA3F" wp14:editId="0DB46814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A856A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="008C26D6"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1EA3F" id="文本框 39" o:spid="_x0000_s1028" type="#_x0000_t202" style="position:absolute;left:0;text-align:left;margin-left:18.2pt;margin-top:166.5pt;width:201.9pt;height:22.6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" fillcolor="white [3201]" strokecolor="white [3212]" strokeweight=".5pt">
                      <v:textbox>
                        <w:txbxContent>
                          <w:p w14:paraId="663A856A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proofErr w:type="gramStart"/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="008C26D6"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581">
              <w:rPr>
                <w:rFonts w:eastAsia="宋体"/>
                <w:noProof/>
                <w:lang w:eastAsia="zh-CN"/>
              </w:rPr>
              <w:drawing>
                <wp:inline distT="0" distB="0" distL="0" distR="0" wp14:anchorId="781D63A1" wp14:editId="39FEF0A3">
                  <wp:extent cx="2962275" cy="2032000"/>
                  <wp:effectExtent l="0" t="0" r="9525" b="6350"/>
                  <wp:docPr id="9430489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D3581">
              <w:rPr>
                <w:rFonts w:eastAsia="宋体"/>
                <w:noProof/>
                <w:lang w:eastAsia="zh-CN"/>
              </w:rPr>
              <w:drawing>
                <wp:inline distT="0" distB="0" distL="0" distR="0" wp14:anchorId="4E47DF3C" wp14:editId="3E857FE4">
                  <wp:extent cx="2886075" cy="2032000"/>
                  <wp:effectExtent l="0" t="0" r="9525" b="6350"/>
                  <wp:docPr id="66446550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3270EEF8" w14:textId="77777777" w:rsidTr="008C26D6">
        <w:tblPrEx>
          <w:tblCellMar>
            <w:left w:w="108" w:type="dxa"/>
            <w:right w:w="108" w:type="dxa"/>
          </w:tblCellMar>
        </w:tblPrEx>
        <w:trPr>
          <w:trHeight w:val="4063"/>
        </w:trPr>
        <w:tc>
          <w:tcPr>
            <w:tcW w:w="9417" w:type="dxa"/>
          </w:tcPr>
          <w:p w14:paraId="383DB5B7" w14:textId="490824E4" w:rsidR="00993B64" w:rsidRDefault="00E42547" w:rsidP="008C26D6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FD8FA0E" wp14:editId="11FD9ECA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E6065C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原油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D8FA0E" id="文本框 65" o:spid="_x0000_s1029" type="#_x0000_t202" style="position:absolute;left:0;text-align:left;margin-left:238.6pt;margin-top:164.95pt;width:203.2pt;height:23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" fillcolor="white [3201]" stroked="f" strokeweight=".5pt">
                      <v:textbox>
                        <w:txbxContent>
                          <w:p w14:paraId="6DE6065C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原油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49C16B99" wp14:editId="1C49999C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F903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16B99" id="文本框 43" o:spid="_x0000_s1030" type="#_x0000_t202" style="position:absolute;left:0;text-align:left;margin-left:26.2pt;margin-top:165.8pt;width:161.3pt;height:22.6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" fillcolor="white [3201]" stroked="f" strokeweight=".5pt">
                      <v:textbox>
                        <w:txbxContent>
                          <w:p w14:paraId="02EF903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581">
              <w:rPr>
                <w:rFonts w:eastAsia="宋体"/>
                <w:noProof/>
                <w:lang w:eastAsia="zh-CN"/>
              </w:rPr>
              <w:drawing>
                <wp:inline distT="0" distB="0" distL="0" distR="0" wp14:anchorId="75C0FB71" wp14:editId="62FF7392">
                  <wp:extent cx="2905125" cy="2060575"/>
                  <wp:effectExtent l="0" t="0" r="9525" b="0"/>
                  <wp:docPr id="7841249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D3581">
              <w:rPr>
                <w:rFonts w:eastAsia="宋体"/>
                <w:noProof/>
                <w:lang w:eastAsia="zh-CN"/>
              </w:rPr>
              <w:drawing>
                <wp:inline distT="0" distB="0" distL="0" distR="0" wp14:anchorId="7C88F36C" wp14:editId="3A786287">
                  <wp:extent cx="2876550" cy="2051050"/>
                  <wp:effectExtent l="0" t="0" r="0" b="6350"/>
                  <wp:docPr id="58309231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5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73C467CA" w14:textId="77777777" w:rsidTr="008C26D6">
        <w:trPr>
          <w:trHeight w:val="4063"/>
        </w:trPr>
        <w:tc>
          <w:tcPr>
            <w:tcW w:w="9417" w:type="dxa"/>
          </w:tcPr>
          <w:p w14:paraId="318C707E" w14:textId="34F5CD6A" w:rsidR="00993B64" w:rsidRDefault="00E42547" w:rsidP="00BF2437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0DBA5FD" wp14:editId="157BAE62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68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CED06" w14:textId="77777777" w:rsidR="00993B64" w:rsidRDefault="00E42547" w:rsidP="00431E1A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DBA5FD" id="文本框 68" o:spid="_x0000_s1031" type="#_x0000_t202" style="position:absolute;margin-left:244.8pt;margin-top:166.4pt;width:249.75pt;height:33.4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" filled="f" stroked="f" strokeweight=".5pt">
                      <v:textbox>
                        <w:txbxContent>
                          <w:p w14:paraId="001CED06" w14:textId="77777777" w:rsidR="00993B64" w:rsidRDefault="00E42547" w:rsidP="00431E1A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4DDA66A" wp14:editId="06460EEC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13289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DA66A" id="文本框 67" o:spid="_x0000_s1032" type="#_x0000_t202" style="position:absolute;margin-left:13.75pt;margin-top:172.3pt;width:203.15pt;height:23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" fillcolor="white [3201]" stroked="f" strokeweight=".5pt">
                      <v:textbox>
                        <w:txbxContent>
                          <w:p w14:paraId="37A13289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581">
              <w:rPr>
                <w:rFonts w:eastAsia="宋体"/>
                <w:noProof/>
                <w:lang w:eastAsia="zh-CN"/>
              </w:rPr>
              <w:drawing>
                <wp:inline distT="0" distB="0" distL="0" distR="0" wp14:anchorId="3ACB3B72" wp14:editId="7A9212C4">
                  <wp:extent cx="2952750" cy="2089150"/>
                  <wp:effectExtent l="0" t="0" r="0" b="6350"/>
                  <wp:docPr id="112400148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8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D3581">
              <w:rPr>
                <w:rFonts w:eastAsia="宋体"/>
                <w:noProof/>
                <w:lang w:eastAsia="zh-CN"/>
              </w:rPr>
              <w:drawing>
                <wp:inline distT="0" distB="0" distL="0" distR="0" wp14:anchorId="575F72A5" wp14:editId="2DD87F90">
                  <wp:extent cx="2905125" cy="2051050"/>
                  <wp:effectExtent l="0" t="0" r="9525" b="6350"/>
                  <wp:docPr id="210670136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5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219BDBCC" w14:textId="77777777" w:rsidTr="008C26D6">
        <w:trPr>
          <w:trHeight w:val="4063"/>
        </w:trPr>
        <w:tc>
          <w:tcPr>
            <w:tcW w:w="9417" w:type="dxa"/>
          </w:tcPr>
          <w:p w14:paraId="50CE9E4D" w14:textId="3598B0E6" w:rsidR="00993B64" w:rsidRDefault="00E42547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7DA8D6B0" wp14:editId="5141245C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69" name="文本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D10A3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A8D6B0" id="文本框 69" o:spid="_x0000_s1033" type="#_x0000_t202" style="position:absolute;left:0;text-align:left;margin-left:13.8pt;margin-top:169pt;width:224.25pt;height:24.3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" fillcolor="white [3201]" stroked="f" strokeweight=".5pt">
                      <v:textbox>
                        <w:txbxContent>
                          <w:p w14:paraId="656D10A3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B1CB22A" wp14:editId="26EBDFC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3E0494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CB22A" id="文本框 22" o:spid="_x0000_s1034" type="#_x0000_t202" style="position:absolute;left:0;text-align:left;margin-left:234.15pt;margin-top:167.95pt;width:208pt;height:24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" fillcolor="white [3201]" stroked="f" strokeweight=".5pt">
                      <v:textbox>
                        <w:txbxContent>
                          <w:p w14:paraId="1D3E0494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581">
              <w:rPr>
                <w:rFonts w:eastAsia="宋体"/>
                <w:noProof/>
                <w:lang w:eastAsia="zh-CN"/>
              </w:rPr>
              <w:drawing>
                <wp:inline distT="0" distB="0" distL="0" distR="0" wp14:anchorId="20FBE240" wp14:editId="37123196">
                  <wp:extent cx="2962275" cy="2093595"/>
                  <wp:effectExtent l="0" t="0" r="9525" b="1905"/>
                  <wp:docPr id="88859928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9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D3581">
              <w:rPr>
                <w:rFonts w:eastAsia="宋体"/>
                <w:noProof/>
                <w:lang w:eastAsia="zh-CN"/>
              </w:rPr>
              <w:drawing>
                <wp:inline distT="0" distB="0" distL="0" distR="0" wp14:anchorId="742B20A3" wp14:editId="00212B1A">
                  <wp:extent cx="2933700" cy="2051050"/>
                  <wp:effectExtent l="0" t="0" r="0" b="6350"/>
                  <wp:docPr id="47395491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5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4157D6F2" w14:textId="77777777" w:rsidTr="00C5204B">
        <w:tblPrEx>
          <w:tblCellMar>
            <w:left w:w="108" w:type="dxa"/>
            <w:right w:w="108" w:type="dxa"/>
          </w:tblCellMar>
        </w:tblPrEx>
        <w:trPr>
          <w:trHeight w:val="4063"/>
        </w:trPr>
        <w:tc>
          <w:tcPr>
            <w:tcW w:w="9417" w:type="dxa"/>
          </w:tcPr>
          <w:p w14:paraId="734BE331" w14:textId="35D4CC2E" w:rsidR="00993B64" w:rsidRDefault="00E42547" w:rsidP="00971F20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D35349" wp14:editId="4C2EF421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AC8511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 w:rsidR="000E6C31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 w:rsidR="00D25000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6C79C519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168B4DD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35349" id="文本框 29" o:spid="_x0000_s1035" type="#_x0000_t202" style="position:absolute;left:0;text-align:left;margin-left:20.05pt;margin-top:170.85pt;width:172.5pt;height:25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" fillcolor="white [3201]" stroked="f" strokeweight=".5pt">
                      <v:textbox>
                        <w:txbxContent>
                          <w:p w14:paraId="63AC8511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 w:rsidR="000E6C31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 w:rsidR="00D25000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6C79C519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168B4DD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58834F" wp14:editId="1EB24811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59489" w14:textId="77777777" w:rsidR="00993B64" w:rsidRDefault="00E42547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BF2437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黄金</w:t>
                                  </w:r>
                                  <w:r w:rsidR="004654E4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走势</w:t>
                                  </w:r>
                                  <w:r w:rsidR="004654E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5805245" w14:textId="77777777" w:rsidR="00993B64" w:rsidRDefault="00993B64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6E0D657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3A8BA71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8834F" id="文本框 19" o:spid="_x0000_s1036" type="#_x0000_t202" style="position:absolute;left:0;text-align:left;margin-left:250.3pt;margin-top:170.85pt;width:195.7pt;height:2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" fillcolor="white [3201]" stroked="f" strokeweight=".5pt">
                      <v:textbox>
                        <w:txbxContent>
                          <w:p w14:paraId="7FE59489" w14:textId="77777777" w:rsidR="00993B64" w:rsidRDefault="00E42547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BF2437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黄金</w:t>
                            </w:r>
                            <w:r w:rsidR="004654E4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走势</w:t>
                            </w:r>
                            <w:r w:rsidR="004654E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5805245" w14:textId="77777777" w:rsidR="00993B64" w:rsidRDefault="00993B64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6E0D657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3A8BA71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581">
              <w:rPr>
                <w:rFonts w:eastAsia="宋体"/>
                <w:noProof/>
                <w:sz w:val="20"/>
                <w:lang w:eastAsia="zh-CN"/>
              </w:rPr>
              <w:drawing>
                <wp:inline distT="0" distB="0" distL="0" distR="0" wp14:anchorId="5FB5B556" wp14:editId="590BFF4B">
                  <wp:extent cx="2914650" cy="2098675"/>
                  <wp:effectExtent l="0" t="0" r="0" b="0"/>
                  <wp:docPr id="80128038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9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E3E9D">
              <w:rPr>
                <w:rFonts w:eastAsia="宋体"/>
                <w:noProof/>
                <w:sz w:val="20"/>
                <w:lang w:eastAsia="zh-CN"/>
              </w:rPr>
              <w:drawing>
                <wp:inline distT="0" distB="0" distL="0" distR="0" wp14:anchorId="30CE6A34" wp14:editId="14187E91">
                  <wp:extent cx="2876550" cy="2070100"/>
                  <wp:effectExtent l="0" t="0" r="0" b="6350"/>
                  <wp:docPr id="124935614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7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DDD66" w14:textId="77777777" w:rsidR="00C049E5" w:rsidRDefault="00E42547" w:rsidP="00C049E5">
      <w:pPr>
        <w:spacing w:before="235" w:line="176" w:lineRule="auto"/>
        <w:ind w:firstLineChars="100" w:firstLine="194"/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="00566217"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178389F1" w14:textId="77777777" w:rsidR="00F22F15" w:rsidRDefault="00F22F15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</w:pPr>
    </w:p>
    <w:p w14:paraId="752E9F8A" w14:textId="77777777" w:rsidR="008E3E9D" w:rsidRDefault="008E3E9D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</w:pPr>
    </w:p>
    <w:p w14:paraId="7127E30D" w14:textId="77777777" w:rsidR="008E3E9D" w:rsidRDefault="008E3E9D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</w:pPr>
    </w:p>
    <w:p w14:paraId="2C4FAE01" w14:textId="77777777" w:rsidR="00993B64" w:rsidRDefault="00E42547">
      <w:pPr>
        <w:spacing w:before="120" w:line="190" w:lineRule="auto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59895C1B" wp14:editId="059F65CF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07D332D6" w14:textId="77777777" w:rsidR="00993B64" w:rsidRDefault="00993B64">
      <w:pPr>
        <w:spacing w:before="84"/>
      </w:pP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rFonts w:hint="eastAsia"/>
                <w:sz w:val="19"/>
                <w:szCs w:val="19"/>
              </w:rPr>
            </w:pPr>
            <w:proofErr w:type="spellStart"/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时间</w:t>
            </w:r>
            <w:proofErr w:type="spellEnd"/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Default="00E42547">
            <w:pPr>
              <w:pStyle w:val="TableText"/>
              <w:spacing w:before="221" w:line="195" w:lineRule="auto"/>
              <w:jc w:val="center"/>
              <w:rPr>
                <w:rFonts w:hint="eastAsia"/>
                <w:sz w:val="19"/>
                <w:szCs w:val="19"/>
              </w:rPr>
            </w:pPr>
            <w:proofErr w:type="spellStart"/>
            <w:r>
              <w:rPr>
                <w:b/>
                <w:bCs/>
                <w:color w:val="FFFFFF"/>
                <w:spacing w:val="16"/>
                <w:sz w:val="19"/>
                <w:szCs w:val="19"/>
              </w:rPr>
              <w:t>数据</w:t>
            </w:r>
            <w:proofErr w:type="spellEnd"/>
            <w:r>
              <w:rPr>
                <w:b/>
                <w:bCs/>
                <w:color w:val="FFFFFF"/>
                <w:spacing w:val="16"/>
                <w:sz w:val="19"/>
                <w:szCs w:val="19"/>
              </w:rPr>
              <w:t>/</w:t>
            </w:r>
            <w:proofErr w:type="spellStart"/>
            <w:r>
              <w:rPr>
                <w:b/>
                <w:bCs/>
                <w:color w:val="FFFFFF"/>
                <w:spacing w:val="16"/>
                <w:sz w:val="19"/>
                <w:szCs w:val="19"/>
              </w:rPr>
              <w:t>事件</w:t>
            </w:r>
            <w:proofErr w:type="spellEnd"/>
          </w:p>
        </w:tc>
      </w:tr>
      <w:tr w:rsidR="00012FB2" w14:paraId="6B889655" w14:textId="77777777" w:rsidTr="00626DEE">
        <w:trPr>
          <w:trHeight w:val="618"/>
        </w:trPr>
        <w:tc>
          <w:tcPr>
            <w:tcW w:w="1731" w:type="dxa"/>
            <w:shd w:val="clear" w:color="auto" w:fill="auto"/>
          </w:tcPr>
          <w:p w14:paraId="14CC9FA0" w14:textId="57B3C3B2" w:rsidR="00012FB2" w:rsidRDefault="00012FB2" w:rsidP="00012FB2">
            <w:pPr>
              <w:pStyle w:val="TableText"/>
              <w:spacing w:before="228" w:line="191" w:lineRule="auto"/>
              <w:ind w:left="449"/>
              <w:rPr>
                <w:rFonts w:hint="eastAsia"/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 w:rsidR="00176CE4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176CE4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454C90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20</w:t>
            </w:r>
          </w:p>
        </w:tc>
        <w:tc>
          <w:tcPr>
            <w:tcW w:w="1314" w:type="dxa"/>
            <w:shd w:val="clear" w:color="auto" w:fill="auto"/>
          </w:tcPr>
          <w:p w14:paraId="0914703B" w14:textId="6E4183C5" w:rsidR="00012FB2" w:rsidRDefault="00454C90" w:rsidP="00454C90">
            <w:pPr>
              <w:pStyle w:val="TableText"/>
              <w:spacing w:before="243" w:line="172" w:lineRule="auto"/>
              <w:ind w:left="94" w:firstLineChars="100" w:firstLine="202"/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15:00</w:t>
            </w:r>
          </w:p>
        </w:tc>
        <w:tc>
          <w:tcPr>
            <w:tcW w:w="6344" w:type="dxa"/>
            <w:shd w:val="clear" w:color="auto" w:fill="auto"/>
          </w:tcPr>
          <w:p w14:paraId="70223643" w14:textId="048C57A6" w:rsidR="00111C72" w:rsidRPr="008E3E9D" w:rsidRDefault="00454C90" w:rsidP="00176CE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德国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2024年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12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PPI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月率</w:t>
            </w:r>
          </w:p>
        </w:tc>
      </w:tr>
      <w:tr w:rsidR="00012FB2" w14:paraId="07435231" w14:textId="77777777" w:rsidTr="00626DEE">
        <w:trPr>
          <w:trHeight w:val="620"/>
        </w:trPr>
        <w:tc>
          <w:tcPr>
            <w:tcW w:w="1731" w:type="dxa"/>
            <w:shd w:val="clear" w:color="auto" w:fill="D3EAFF"/>
          </w:tcPr>
          <w:p w14:paraId="6AA7B007" w14:textId="46A32E5C" w:rsidR="00012FB2" w:rsidRDefault="00454C90" w:rsidP="00A03626">
            <w:pPr>
              <w:pStyle w:val="TableText"/>
              <w:spacing w:before="230" w:line="191" w:lineRule="auto"/>
              <w:ind w:left="449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20</w:t>
            </w:r>
          </w:p>
        </w:tc>
        <w:tc>
          <w:tcPr>
            <w:tcW w:w="1314" w:type="dxa"/>
            <w:shd w:val="clear" w:color="auto" w:fill="D3EAFF"/>
          </w:tcPr>
          <w:p w14:paraId="3E18EAB0" w14:textId="6F9C6D94" w:rsidR="00012FB2" w:rsidRDefault="00454C90" w:rsidP="00454C90">
            <w:pPr>
              <w:pStyle w:val="TableText"/>
              <w:spacing w:before="245" w:line="172" w:lineRule="auto"/>
              <w:ind w:left="101" w:firstLineChars="100" w:firstLine="200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22</w:t>
            </w:r>
            <w:r w:rsidR="00176CE4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:00</w:t>
            </w:r>
          </w:p>
        </w:tc>
        <w:tc>
          <w:tcPr>
            <w:tcW w:w="6344" w:type="dxa"/>
            <w:shd w:val="clear" w:color="auto" w:fill="D3EAFF"/>
          </w:tcPr>
          <w:p w14:paraId="5CF03C3A" w14:textId="7E01E194" w:rsidR="004B4D03" w:rsidRPr="008E3E9D" w:rsidRDefault="00454C90" w:rsidP="00176CE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proofErr w:type="gramStart"/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特朗普</w:t>
            </w:r>
            <w:proofErr w:type="gramEnd"/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宣誓就职新一任美国总统</w:t>
            </w:r>
          </w:p>
        </w:tc>
      </w:tr>
      <w:tr w:rsidR="00C11EBD" w14:paraId="475FDE2D" w14:textId="77777777" w:rsidTr="00C11EBD">
        <w:trPr>
          <w:trHeight w:val="620"/>
        </w:trPr>
        <w:tc>
          <w:tcPr>
            <w:tcW w:w="1731" w:type="dxa"/>
            <w:shd w:val="clear" w:color="auto" w:fill="auto"/>
          </w:tcPr>
          <w:p w14:paraId="6F0C96C7" w14:textId="5EC2BA7F" w:rsidR="00C11EBD" w:rsidRPr="00C11EBD" w:rsidRDefault="00454C90" w:rsidP="00C11EBD">
            <w:pPr>
              <w:pStyle w:val="TableText"/>
              <w:spacing w:before="230" w:line="191" w:lineRule="auto"/>
              <w:ind w:left="449"/>
              <w:rPr>
                <w:rFonts w:hint="eastAsia"/>
                <w:b/>
                <w:bCs/>
                <w:spacing w:val="3"/>
                <w:sz w:val="19"/>
                <w:szCs w:val="19"/>
              </w:rPr>
            </w:pPr>
            <w:bookmarkStart w:id="0" w:name="_Hlk186443750"/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1</w:t>
            </w:r>
          </w:p>
        </w:tc>
        <w:tc>
          <w:tcPr>
            <w:tcW w:w="1314" w:type="dxa"/>
            <w:shd w:val="clear" w:color="auto" w:fill="auto"/>
          </w:tcPr>
          <w:p w14:paraId="5101373E" w14:textId="5DF68441" w:rsidR="00C11EBD" w:rsidRPr="00C11EBD" w:rsidRDefault="00454C90" w:rsidP="00454C90">
            <w:pPr>
              <w:pStyle w:val="TableText"/>
              <w:spacing w:before="245" w:line="172" w:lineRule="auto"/>
              <w:ind w:left="101" w:firstLineChars="100" w:firstLine="200"/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15</w:t>
            </w:r>
            <w:r w:rsidR="00176CE4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0</w:t>
            </w:r>
            <w:r w:rsidR="00176CE4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auto"/>
          </w:tcPr>
          <w:p w14:paraId="36B1358B" w14:textId="17E62A46" w:rsidR="00C11EBD" w:rsidRPr="008E3E9D" w:rsidRDefault="00454C90" w:rsidP="00C11EBD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英国2024年12月就业数据</w:t>
            </w:r>
          </w:p>
        </w:tc>
      </w:tr>
      <w:tr w:rsidR="00C11EBD" w14:paraId="346485D1" w14:textId="77777777" w:rsidTr="00626DEE">
        <w:trPr>
          <w:trHeight w:val="620"/>
        </w:trPr>
        <w:tc>
          <w:tcPr>
            <w:tcW w:w="1731" w:type="dxa"/>
            <w:shd w:val="clear" w:color="auto" w:fill="D3EAFF"/>
          </w:tcPr>
          <w:p w14:paraId="74BA269B" w14:textId="6DF8B779" w:rsidR="00C11EBD" w:rsidRDefault="00454C90" w:rsidP="00C11EBD">
            <w:pPr>
              <w:pStyle w:val="TableText"/>
              <w:spacing w:before="231" w:line="191" w:lineRule="auto"/>
              <w:ind w:left="449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1</w:t>
            </w:r>
          </w:p>
        </w:tc>
        <w:tc>
          <w:tcPr>
            <w:tcW w:w="1314" w:type="dxa"/>
            <w:shd w:val="clear" w:color="auto" w:fill="D3EAFF"/>
          </w:tcPr>
          <w:p w14:paraId="24680391" w14:textId="112DA98C" w:rsidR="00C11EBD" w:rsidRDefault="004D0DE1" w:rsidP="00454C90">
            <w:pPr>
              <w:pStyle w:val="TableText"/>
              <w:spacing w:before="245" w:line="172" w:lineRule="auto"/>
              <w:ind w:left="101" w:firstLineChars="100" w:firstLine="200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1</w:t>
            </w:r>
            <w:r w:rsidR="00454C90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8</w:t>
            </w:r>
            <w:r w:rsidR="00176CE4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00</w:t>
            </w:r>
          </w:p>
        </w:tc>
        <w:tc>
          <w:tcPr>
            <w:tcW w:w="6344" w:type="dxa"/>
            <w:shd w:val="clear" w:color="auto" w:fill="D3EAFF"/>
          </w:tcPr>
          <w:p w14:paraId="455DA3DF" w14:textId="378B43AC" w:rsidR="00C11EBD" w:rsidRPr="008E3E9D" w:rsidRDefault="00454C90" w:rsidP="00C11EBD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欧元区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1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ZEW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经济景气指数</w:t>
            </w:r>
          </w:p>
        </w:tc>
      </w:tr>
      <w:tr w:rsidR="00C11EBD" w14:paraId="1E0205C1" w14:textId="77777777" w:rsidTr="00626DEE">
        <w:trPr>
          <w:trHeight w:val="620"/>
        </w:trPr>
        <w:tc>
          <w:tcPr>
            <w:tcW w:w="1731" w:type="dxa"/>
            <w:shd w:val="clear" w:color="auto" w:fill="auto"/>
          </w:tcPr>
          <w:p w14:paraId="0F6E7AAC" w14:textId="6C9BAED1" w:rsidR="00C11EBD" w:rsidRDefault="00454C90" w:rsidP="00C11EBD">
            <w:pPr>
              <w:pStyle w:val="TableText"/>
              <w:spacing w:before="234" w:line="191" w:lineRule="auto"/>
              <w:ind w:left="449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</w:t>
            </w:r>
          </w:p>
        </w:tc>
        <w:tc>
          <w:tcPr>
            <w:tcW w:w="1314" w:type="dxa"/>
            <w:shd w:val="clear" w:color="auto" w:fill="auto"/>
          </w:tcPr>
          <w:p w14:paraId="1C64C080" w14:textId="57B166C0" w:rsidR="00C11EBD" w:rsidRDefault="00176CE4" w:rsidP="00454C90">
            <w:pPr>
              <w:pStyle w:val="TableText"/>
              <w:spacing w:before="248" w:line="172" w:lineRule="auto"/>
              <w:ind w:left="92" w:firstLineChars="100" w:firstLine="200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 w:rsidR="00454C90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3:0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auto"/>
          </w:tcPr>
          <w:p w14:paraId="6039A1D3" w14:textId="4F5FB1DE" w:rsidR="00C11EBD" w:rsidRPr="008E3E9D" w:rsidRDefault="00454C90" w:rsidP="00C11EBD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美国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12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</w:t>
            </w:r>
            <w:proofErr w:type="gramStart"/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谘</w:t>
            </w:r>
            <w:proofErr w:type="gramEnd"/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商会领先指标月率</w:t>
            </w:r>
          </w:p>
        </w:tc>
      </w:tr>
      <w:tr w:rsidR="00C11EBD" w14:paraId="46C9FBB6" w14:textId="77777777" w:rsidTr="00626DEE">
        <w:trPr>
          <w:trHeight w:val="619"/>
        </w:trPr>
        <w:tc>
          <w:tcPr>
            <w:tcW w:w="1731" w:type="dxa"/>
            <w:shd w:val="clear" w:color="auto" w:fill="D3EAFF"/>
          </w:tcPr>
          <w:p w14:paraId="4EA37862" w14:textId="32BD1076" w:rsidR="00C11EBD" w:rsidRDefault="00176CE4" w:rsidP="00C11EBD">
            <w:pPr>
              <w:pStyle w:val="TableText"/>
              <w:spacing w:before="234" w:line="191" w:lineRule="auto"/>
              <w:ind w:left="449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454C90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22</w:t>
            </w:r>
          </w:p>
        </w:tc>
        <w:tc>
          <w:tcPr>
            <w:tcW w:w="1314" w:type="dxa"/>
            <w:shd w:val="clear" w:color="auto" w:fill="D3EAFF"/>
          </w:tcPr>
          <w:p w14:paraId="704E1513" w14:textId="7B0DF608" w:rsidR="00C11EBD" w:rsidRDefault="00454C90" w:rsidP="00454C90">
            <w:pPr>
              <w:pStyle w:val="TableText"/>
              <w:spacing w:before="248" w:line="172" w:lineRule="auto"/>
              <w:ind w:left="92" w:firstLineChars="100" w:firstLine="200"/>
              <w:rPr>
                <w:rFonts w:hint="eastAsia"/>
                <w:sz w:val="19"/>
                <w:szCs w:val="19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23:0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5</w:t>
            </w:r>
          </w:p>
        </w:tc>
        <w:tc>
          <w:tcPr>
            <w:tcW w:w="6344" w:type="dxa"/>
            <w:shd w:val="clear" w:color="auto" w:fill="D3EAFF"/>
          </w:tcPr>
          <w:p w14:paraId="7E8B730F" w14:textId="5E688CD0" w:rsidR="00C11EBD" w:rsidRPr="008E3E9D" w:rsidRDefault="00454C90" w:rsidP="00176CE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欧洲央行行长拉加德发表讲话</w:t>
            </w:r>
          </w:p>
        </w:tc>
      </w:tr>
      <w:bookmarkEnd w:id="0"/>
      <w:tr w:rsidR="00F96617" w14:paraId="677C6886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72A74C80" w14:textId="2EB3E401" w:rsidR="00F96617" w:rsidRDefault="00176CE4" w:rsidP="00C11EBD">
            <w:pPr>
              <w:pStyle w:val="TableText"/>
              <w:spacing w:before="235" w:line="191" w:lineRule="auto"/>
              <w:ind w:left="449"/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454C90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23</w:t>
            </w:r>
          </w:p>
        </w:tc>
        <w:tc>
          <w:tcPr>
            <w:tcW w:w="1314" w:type="dxa"/>
            <w:shd w:val="clear" w:color="auto" w:fill="FFFFFF" w:themeFill="background1"/>
          </w:tcPr>
          <w:p w14:paraId="172EC0E4" w14:textId="5259923A" w:rsidR="00F96617" w:rsidRDefault="00454C90" w:rsidP="00454C90">
            <w:pPr>
              <w:pStyle w:val="TableText"/>
              <w:spacing w:before="252" w:line="170" w:lineRule="auto"/>
              <w:ind w:left="101" w:firstLineChars="100" w:firstLine="202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21</w:t>
            </w:r>
            <w:r w:rsidR="00F96617"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3</w:t>
            </w:r>
            <w:r w:rsidR="00F96617"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FFFFFF" w:themeFill="background1"/>
          </w:tcPr>
          <w:p w14:paraId="77AA9E00" w14:textId="04A9DEC6" w:rsidR="00F96617" w:rsidRPr="008E3E9D" w:rsidRDefault="00454C90" w:rsidP="00C11EBD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美国至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1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18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日当周初请失业</w:t>
            </w:r>
            <w:proofErr w:type="gramStart"/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金人数</w:t>
            </w:r>
            <w:proofErr w:type="gramEnd"/>
          </w:p>
        </w:tc>
      </w:tr>
      <w:tr w:rsidR="0037471E" w14:paraId="3E955FFF" w14:textId="77777777" w:rsidTr="00626DEE">
        <w:trPr>
          <w:trHeight w:val="618"/>
        </w:trPr>
        <w:tc>
          <w:tcPr>
            <w:tcW w:w="1731" w:type="dxa"/>
            <w:shd w:val="clear" w:color="auto" w:fill="D3EAFF"/>
          </w:tcPr>
          <w:p w14:paraId="2AC2C6B4" w14:textId="5E481A87" w:rsidR="0037471E" w:rsidRDefault="00454C90" w:rsidP="0037471E">
            <w:pPr>
              <w:pStyle w:val="TableText"/>
              <w:spacing w:before="235" w:line="191" w:lineRule="auto"/>
              <w:ind w:left="449"/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23</w:t>
            </w:r>
          </w:p>
        </w:tc>
        <w:tc>
          <w:tcPr>
            <w:tcW w:w="1314" w:type="dxa"/>
            <w:shd w:val="clear" w:color="auto" w:fill="D3EAFF"/>
          </w:tcPr>
          <w:p w14:paraId="0D4DC20F" w14:textId="3D1055B8" w:rsidR="0037471E" w:rsidRDefault="0037471E" w:rsidP="00454C90">
            <w:pPr>
              <w:pStyle w:val="TableText"/>
              <w:spacing w:before="252" w:line="170" w:lineRule="auto"/>
              <w:ind w:left="101" w:firstLineChars="100" w:firstLine="202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2</w:t>
            </w:r>
            <w:r w:rsidR="00454C90"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3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</w:t>
            </w:r>
            <w:r w:rsidR="00454C90"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0</w:t>
            </w:r>
            <w:r w:rsidR="00754197"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14:paraId="7B1A64AE" w14:textId="72108F17" w:rsidR="0037471E" w:rsidRPr="008E3E9D" w:rsidRDefault="00454C90" w:rsidP="00176CE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欧元区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1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月消费者信心指数初值</w:t>
            </w:r>
          </w:p>
        </w:tc>
      </w:tr>
      <w:tr w:rsidR="0037471E" w14:paraId="56F618B5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03908BFD" w14:textId="2F15DF4B" w:rsidR="0037471E" w:rsidRDefault="00176CE4" w:rsidP="0037471E">
            <w:pPr>
              <w:pStyle w:val="TableText"/>
              <w:spacing w:before="235" w:line="191" w:lineRule="auto"/>
              <w:ind w:left="449"/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454C90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24</w:t>
            </w:r>
          </w:p>
        </w:tc>
        <w:tc>
          <w:tcPr>
            <w:tcW w:w="1314" w:type="dxa"/>
            <w:shd w:val="clear" w:color="auto" w:fill="FFFFFF" w:themeFill="background1"/>
          </w:tcPr>
          <w:p w14:paraId="5B570DEC" w14:textId="461B562B" w:rsidR="0037471E" w:rsidRDefault="00454C90" w:rsidP="00454C90">
            <w:pPr>
              <w:pStyle w:val="TableText"/>
              <w:spacing w:before="252" w:line="170" w:lineRule="auto"/>
              <w:ind w:left="101" w:firstLineChars="100" w:firstLine="202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07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3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FFFFFF" w:themeFill="background1"/>
          </w:tcPr>
          <w:p w14:paraId="35BE0C99" w14:textId="0A26E41A" w:rsidR="0037471E" w:rsidRPr="008E3E9D" w:rsidRDefault="00454C90" w:rsidP="0037471E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日本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12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月核心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CPI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年率</w:t>
            </w:r>
          </w:p>
        </w:tc>
      </w:tr>
      <w:tr w:rsidR="00454C90" w14:paraId="33499EDC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53D35BC9" w14:textId="77777777" w:rsidR="00454C90" w:rsidRDefault="00454C90" w:rsidP="0037471E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</w:p>
        </w:tc>
        <w:tc>
          <w:tcPr>
            <w:tcW w:w="1314" w:type="dxa"/>
            <w:shd w:val="clear" w:color="auto" w:fill="FFFFFF" w:themeFill="background1"/>
          </w:tcPr>
          <w:p w14:paraId="6E750A7B" w14:textId="77777777" w:rsidR="00454C90" w:rsidRDefault="00454C90" w:rsidP="00454C90">
            <w:pPr>
              <w:pStyle w:val="TableText"/>
              <w:spacing w:before="252" w:line="170" w:lineRule="auto"/>
              <w:ind w:left="101" w:firstLineChars="100" w:firstLine="202"/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</w:pPr>
          </w:p>
        </w:tc>
        <w:tc>
          <w:tcPr>
            <w:tcW w:w="6344" w:type="dxa"/>
            <w:shd w:val="clear" w:color="auto" w:fill="FFFFFF" w:themeFill="background1"/>
          </w:tcPr>
          <w:p w14:paraId="1B1FF012" w14:textId="4A9B34BA" w:rsidR="00454C90" w:rsidRPr="008E3E9D" w:rsidRDefault="00454C90" w:rsidP="0037471E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日本央行公布利率决议和经济前景展望报告</w:t>
            </w:r>
          </w:p>
        </w:tc>
      </w:tr>
      <w:tr w:rsidR="0037471E" w14:paraId="372F601B" w14:textId="77777777" w:rsidTr="00626DEE">
        <w:trPr>
          <w:trHeight w:val="618"/>
        </w:trPr>
        <w:tc>
          <w:tcPr>
            <w:tcW w:w="1731" w:type="dxa"/>
            <w:shd w:val="clear" w:color="auto" w:fill="D3EAFF"/>
          </w:tcPr>
          <w:p w14:paraId="3A1EAA67" w14:textId="1DFFEBD1" w:rsidR="0037471E" w:rsidRDefault="00176CE4" w:rsidP="0037471E">
            <w:pPr>
              <w:pStyle w:val="TableText"/>
              <w:spacing w:before="235" w:line="191" w:lineRule="auto"/>
              <w:ind w:left="449"/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454C90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24</w:t>
            </w:r>
          </w:p>
        </w:tc>
        <w:tc>
          <w:tcPr>
            <w:tcW w:w="1314" w:type="dxa"/>
            <w:shd w:val="clear" w:color="auto" w:fill="D3EAFF"/>
          </w:tcPr>
          <w:p w14:paraId="457BF24E" w14:textId="1105D0B6" w:rsidR="0037471E" w:rsidRDefault="00454C90" w:rsidP="00454C90">
            <w:pPr>
              <w:pStyle w:val="TableText"/>
              <w:spacing w:before="252" w:line="170" w:lineRule="auto"/>
              <w:ind w:left="101" w:firstLineChars="100" w:firstLine="200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1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7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:00</w:t>
            </w:r>
          </w:p>
        </w:tc>
        <w:tc>
          <w:tcPr>
            <w:tcW w:w="6344" w:type="dxa"/>
            <w:shd w:val="clear" w:color="auto" w:fill="D3EAFF"/>
          </w:tcPr>
          <w:p w14:paraId="3F0B7FB7" w14:textId="280669BE" w:rsidR="0037471E" w:rsidRPr="008E3E9D" w:rsidRDefault="00CD3581" w:rsidP="0037471E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欧元区、英国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1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月制造业</w:t>
            </w:r>
            <w:r w:rsidRPr="008E3E9D">
              <w:rPr>
                <w:b/>
                <w:bCs/>
                <w:sz w:val="19"/>
                <w:szCs w:val="19"/>
                <w:lang w:eastAsia="zh-CN"/>
              </w:rPr>
              <w:t>PMI</w:t>
            </w: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初值</w:t>
            </w:r>
          </w:p>
        </w:tc>
      </w:tr>
      <w:tr w:rsidR="0037471E" w14:paraId="1561CE42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2F86B05F" w14:textId="61892760" w:rsidR="0037471E" w:rsidRPr="0037471E" w:rsidRDefault="00176CE4" w:rsidP="0037471E">
            <w:pPr>
              <w:pStyle w:val="TableText"/>
              <w:spacing w:before="235" w:line="191" w:lineRule="auto"/>
              <w:ind w:left="449"/>
              <w:rPr>
                <w:rFonts w:hint="eastAsia"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CD3581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24</w:t>
            </w:r>
          </w:p>
        </w:tc>
        <w:tc>
          <w:tcPr>
            <w:tcW w:w="1314" w:type="dxa"/>
            <w:shd w:val="clear" w:color="auto" w:fill="FFFFFF" w:themeFill="background1"/>
          </w:tcPr>
          <w:p w14:paraId="5D28E7B4" w14:textId="59C1A994" w:rsidR="0037471E" w:rsidRDefault="00CD3581" w:rsidP="00CD3581">
            <w:pPr>
              <w:pStyle w:val="TableText"/>
              <w:spacing w:before="252" w:line="170" w:lineRule="auto"/>
              <w:ind w:left="101" w:firstLineChars="100" w:firstLine="200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1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8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054DD144" w14:textId="5FF0BAB4" w:rsidR="0037471E" w:rsidRPr="008E3E9D" w:rsidRDefault="00CD3581" w:rsidP="00CD3581">
            <w:pPr>
              <w:pStyle w:val="TableText"/>
              <w:spacing w:before="221" w:line="180" w:lineRule="auto"/>
              <w:ind w:firstLineChars="1000" w:firstLine="1900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8E3E9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欧洲央行行长拉加德发表讲话</w:t>
            </w:r>
          </w:p>
        </w:tc>
      </w:tr>
      <w:tr w:rsidR="00CD3581" w14:paraId="0142DC0A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3379331E" w14:textId="77777777" w:rsidR="00CD3581" w:rsidRDefault="00CD3581" w:rsidP="0037471E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</w:p>
        </w:tc>
        <w:tc>
          <w:tcPr>
            <w:tcW w:w="1314" w:type="dxa"/>
            <w:shd w:val="clear" w:color="auto" w:fill="FFFFFF" w:themeFill="background1"/>
          </w:tcPr>
          <w:p w14:paraId="4BAADF36" w14:textId="77777777" w:rsidR="00CD3581" w:rsidRDefault="00CD3581" w:rsidP="00CD3581">
            <w:pPr>
              <w:pStyle w:val="TableText"/>
              <w:spacing w:before="252" w:line="170" w:lineRule="auto"/>
              <w:ind w:left="101" w:firstLineChars="100" w:firstLine="200"/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</w:pPr>
          </w:p>
        </w:tc>
        <w:tc>
          <w:tcPr>
            <w:tcW w:w="6344" w:type="dxa"/>
            <w:shd w:val="clear" w:color="auto" w:fill="FFFFFF" w:themeFill="background1"/>
          </w:tcPr>
          <w:p w14:paraId="7542083C" w14:textId="77777777" w:rsidR="00CD3581" w:rsidRPr="00CD3581" w:rsidRDefault="00CD3581" w:rsidP="00CD3581">
            <w:pPr>
              <w:pStyle w:val="TableText"/>
              <w:spacing w:before="221" w:line="180" w:lineRule="auto"/>
              <w:ind w:firstLineChars="1000" w:firstLine="1900"/>
              <w:rPr>
                <w:rFonts w:hint="eastAsia"/>
                <w:sz w:val="19"/>
                <w:szCs w:val="19"/>
                <w:lang w:eastAsia="zh-CN"/>
              </w:rPr>
            </w:pPr>
          </w:p>
        </w:tc>
      </w:tr>
    </w:tbl>
    <w:p w14:paraId="3FB1343F" w14:textId="0C336E71" w:rsidR="00993B64" w:rsidRDefault="00E42547">
      <w:pPr>
        <w:spacing w:before="172" w:line="417" w:lineRule="exact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 w:hint="eastAsia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89AA0D6" w14:textId="77777777" w:rsidR="00993B64" w:rsidRDefault="00993B64">
      <w:pPr>
        <w:spacing w:before="34" w:line="569" w:lineRule="exact"/>
        <w:rPr>
          <w:lang w:eastAsia="zh-CN"/>
        </w:rPr>
      </w:pPr>
    </w:p>
    <w:p w14:paraId="7F18DFD2" w14:textId="77777777" w:rsidR="00993B64" w:rsidRDefault="00993B64">
      <w:pPr>
        <w:spacing w:before="34" w:line="569" w:lineRule="exact"/>
        <w:rPr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lastRenderedPageBreak/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3B014E7E" w14:textId="77777777" w:rsidR="00993B64" w:rsidRDefault="00E42547">
      <w:pPr>
        <w:spacing w:before="253" w:line="177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p w14:paraId="244C50C6" w14:textId="77777777" w:rsidR="00993B64" w:rsidRPr="003A7C7D" w:rsidRDefault="00993B64">
      <w:pPr>
        <w:rPr>
          <w:rFonts w:eastAsiaTheme="minorEastAsia"/>
          <w:lang w:eastAsia="zh-CN"/>
        </w:rPr>
      </w:pPr>
    </w:p>
    <w:sectPr w:rsidR="00993B64" w:rsidRPr="003A7C7D">
      <w:headerReference w:type="default" r:id="rId27"/>
      <w:footerReference w:type="default" r:id="rId28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860C9" w14:textId="77777777" w:rsidR="0055403E" w:rsidRDefault="0055403E">
      <w:r>
        <w:separator/>
      </w:r>
    </w:p>
  </w:endnote>
  <w:endnote w:type="continuationSeparator" w:id="0">
    <w:p w14:paraId="25ABE76A" w14:textId="77777777" w:rsidR="0055403E" w:rsidRDefault="00554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6539" w14:textId="77777777" w:rsidR="00993B64" w:rsidRDefault="00993B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95469" w14:textId="77777777" w:rsidR="0055403E" w:rsidRDefault="0055403E">
      <w:r>
        <w:separator/>
      </w:r>
    </w:p>
  </w:footnote>
  <w:footnote w:type="continuationSeparator" w:id="0">
    <w:p w14:paraId="156ABDF0" w14:textId="77777777" w:rsidR="0055403E" w:rsidRDefault="00554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894657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12277"/>
    <w:rsid w:val="00012FB2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61B45"/>
    <w:rsid w:val="00070087"/>
    <w:rsid w:val="00071D34"/>
    <w:rsid w:val="00083176"/>
    <w:rsid w:val="00090CEA"/>
    <w:rsid w:val="00091CF1"/>
    <w:rsid w:val="000A1008"/>
    <w:rsid w:val="000A4F47"/>
    <w:rsid w:val="000B1D86"/>
    <w:rsid w:val="000C4D7A"/>
    <w:rsid w:val="000D71D5"/>
    <w:rsid w:val="000E2299"/>
    <w:rsid w:val="000E6C31"/>
    <w:rsid w:val="000F2044"/>
    <w:rsid w:val="000F23B0"/>
    <w:rsid w:val="000F31DD"/>
    <w:rsid w:val="000F3952"/>
    <w:rsid w:val="00111C72"/>
    <w:rsid w:val="0011317A"/>
    <w:rsid w:val="001228D4"/>
    <w:rsid w:val="0013110C"/>
    <w:rsid w:val="00131CDF"/>
    <w:rsid w:val="00140BF1"/>
    <w:rsid w:val="0014585E"/>
    <w:rsid w:val="001466B7"/>
    <w:rsid w:val="00151E43"/>
    <w:rsid w:val="00153730"/>
    <w:rsid w:val="00155814"/>
    <w:rsid w:val="0015714E"/>
    <w:rsid w:val="00165491"/>
    <w:rsid w:val="001710D2"/>
    <w:rsid w:val="001742D9"/>
    <w:rsid w:val="0017695B"/>
    <w:rsid w:val="00176CE4"/>
    <w:rsid w:val="00177156"/>
    <w:rsid w:val="00181607"/>
    <w:rsid w:val="0018689D"/>
    <w:rsid w:val="00191114"/>
    <w:rsid w:val="0019351F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7F7E"/>
    <w:rsid w:val="00201052"/>
    <w:rsid w:val="00201622"/>
    <w:rsid w:val="00202D8D"/>
    <w:rsid w:val="0020366A"/>
    <w:rsid w:val="00204CD8"/>
    <w:rsid w:val="0020745A"/>
    <w:rsid w:val="0021006E"/>
    <w:rsid w:val="00210D38"/>
    <w:rsid w:val="00224792"/>
    <w:rsid w:val="002379B1"/>
    <w:rsid w:val="002465B6"/>
    <w:rsid w:val="00246C38"/>
    <w:rsid w:val="002503E6"/>
    <w:rsid w:val="00256C83"/>
    <w:rsid w:val="00266244"/>
    <w:rsid w:val="00267D27"/>
    <w:rsid w:val="00271ECF"/>
    <w:rsid w:val="00275611"/>
    <w:rsid w:val="00280BF8"/>
    <w:rsid w:val="0028213F"/>
    <w:rsid w:val="00284BA1"/>
    <w:rsid w:val="00296C65"/>
    <w:rsid w:val="002A4E52"/>
    <w:rsid w:val="002B1EFC"/>
    <w:rsid w:val="002B303E"/>
    <w:rsid w:val="002C3D9A"/>
    <w:rsid w:val="002D5478"/>
    <w:rsid w:val="002E0254"/>
    <w:rsid w:val="002E4301"/>
    <w:rsid w:val="002F29C3"/>
    <w:rsid w:val="002F526D"/>
    <w:rsid w:val="002F675F"/>
    <w:rsid w:val="002F678E"/>
    <w:rsid w:val="00300AF0"/>
    <w:rsid w:val="0030761B"/>
    <w:rsid w:val="00320BF2"/>
    <w:rsid w:val="00345D18"/>
    <w:rsid w:val="00366EB4"/>
    <w:rsid w:val="003700F6"/>
    <w:rsid w:val="003717C2"/>
    <w:rsid w:val="0037471E"/>
    <w:rsid w:val="00376BDB"/>
    <w:rsid w:val="00377090"/>
    <w:rsid w:val="00385877"/>
    <w:rsid w:val="00391792"/>
    <w:rsid w:val="0039375B"/>
    <w:rsid w:val="003961C6"/>
    <w:rsid w:val="0039687F"/>
    <w:rsid w:val="00396C00"/>
    <w:rsid w:val="003A31F4"/>
    <w:rsid w:val="003A41B1"/>
    <w:rsid w:val="003A7C7D"/>
    <w:rsid w:val="003C17C2"/>
    <w:rsid w:val="003C3841"/>
    <w:rsid w:val="003D1566"/>
    <w:rsid w:val="003D6878"/>
    <w:rsid w:val="003E2C9E"/>
    <w:rsid w:val="003E3A0C"/>
    <w:rsid w:val="003E61AE"/>
    <w:rsid w:val="003E6312"/>
    <w:rsid w:val="003E665C"/>
    <w:rsid w:val="003E7045"/>
    <w:rsid w:val="003F0F92"/>
    <w:rsid w:val="003F2709"/>
    <w:rsid w:val="003F3C90"/>
    <w:rsid w:val="0040323B"/>
    <w:rsid w:val="004049D5"/>
    <w:rsid w:val="00407B1E"/>
    <w:rsid w:val="00412A30"/>
    <w:rsid w:val="0041706C"/>
    <w:rsid w:val="00421CCB"/>
    <w:rsid w:val="0042281D"/>
    <w:rsid w:val="00431E1A"/>
    <w:rsid w:val="00434CAE"/>
    <w:rsid w:val="004431EE"/>
    <w:rsid w:val="004468A9"/>
    <w:rsid w:val="00453463"/>
    <w:rsid w:val="00454C90"/>
    <w:rsid w:val="00460646"/>
    <w:rsid w:val="00461710"/>
    <w:rsid w:val="004654E4"/>
    <w:rsid w:val="00465FC0"/>
    <w:rsid w:val="0047421F"/>
    <w:rsid w:val="00482AFC"/>
    <w:rsid w:val="00483509"/>
    <w:rsid w:val="00485E77"/>
    <w:rsid w:val="004862D2"/>
    <w:rsid w:val="004910DC"/>
    <w:rsid w:val="004A106C"/>
    <w:rsid w:val="004B3A09"/>
    <w:rsid w:val="004B4D03"/>
    <w:rsid w:val="004C3444"/>
    <w:rsid w:val="004C37EB"/>
    <w:rsid w:val="004C5F6A"/>
    <w:rsid w:val="004D0DE1"/>
    <w:rsid w:val="004D1917"/>
    <w:rsid w:val="004E13EF"/>
    <w:rsid w:val="004E1793"/>
    <w:rsid w:val="004E4AD6"/>
    <w:rsid w:val="004F646C"/>
    <w:rsid w:val="004F77E6"/>
    <w:rsid w:val="0050215E"/>
    <w:rsid w:val="00504DFB"/>
    <w:rsid w:val="00517A64"/>
    <w:rsid w:val="00517E55"/>
    <w:rsid w:val="00526441"/>
    <w:rsid w:val="00530F5C"/>
    <w:rsid w:val="00533EE1"/>
    <w:rsid w:val="00534ACA"/>
    <w:rsid w:val="00543A0C"/>
    <w:rsid w:val="00545893"/>
    <w:rsid w:val="0054686D"/>
    <w:rsid w:val="005472B7"/>
    <w:rsid w:val="0055403E"/>
    <w:rsid w:val="00557B80"/>
    <w:rsid w:val="0056277F"/>
    <w:rsid w:val="00563DE1"/>
    <w:rsid w:val="00566217"/>
    <w:rsid w:val="005764DE"/>
    <w:rsid w:val="005A4BD8"/>
    <w:rsid w:val="005D2924"/>
    <w:rsid w:val="005D3DA0"/>
    <w:rsid w:val="005F32AB"/>
    <w:rsid w:val="0060269A"/>
    <w:rsid w:val="00610EB5"/>
    <w:rsid w:val="00614406"/>
    <w:rsid w:val="006151E8"/>
    <w:rsid w:val="00616B99"/>
    <w:rsid w:val="00617C11"/>
    <w:rsid w:val="00626DEE"/>
    <w:rsid w:val="00634CB4"/>
    <w:rsid w:val="006359FD"/>
    <w:rsid w:val="00652631"/>
    <w:rsid w:val="00656EFB"/>
    <w:rsid w:val="00660564"/>
    <w:rsid w:val="00664406"/>
    <w:rsid w:val="006705F2"/>
    <w:rsid w:val="00670B38"/>
    <w:rsid w:val="00675582"/>
    <w:rsid w:val="0068398C"/>
    <w:rsid w:val="006A1673"/>
    <w:rsid w:val="006A21B4"/>
    <w:rsid w:val="006B22BE"/>
    <w:rsid w:val="006C4893"/>
    <w:rsid w:val="006C5173"/>
    <w:rsid w:val="006C7D01"/>
    <w:rsid w:val="006D478D"/>
    <w:rsid w:val="006D627F"/>
    <w:rsid w:val="006E088C"/>
    <w:rsid w:val="006E2AF8"/>
    <w:rsid w:val="006E5C0A"/>
    <w:rsid w:val="007031D5"/>
    <w:rsid w:val="00710E53"/>
    <w:rsid w:val="007133E0"/>
    <w:rsid w:val="00722796"/>
    <w:rsid w:val="007231FC"/>
    <w:rsid w:val="00725E2E"/>
    <w:rsid w:val="00727E16"/>
    <w:rsid w:val="007325D8"/>
    <w:rsid w:val="00733141"/>
    <w:rsid w:val="00733534"/>
    <w:rsid w:val="00735E52"/>
    <w:rsid w:val="00744E5A"/>
    <w:rsid w:val="00745096"/>
    <w:rsid w:val="00754197"/>
    <w:rsid w:val="00757FF1"/>
    <w:rsid w:val="00761A64"/>
    <w:rsid w:val="007640D6"/>
    <w:rsid w:val="007826D5"/>
    <w:rsid w:val="00792165"/>
    <w:rsid w:val="00795476"/>
    <w:rsid w:val="007A4F04"/>
    <w:rsid w:val="007A5D96"/>
    <w:rsid w:val="007B4E4F"/>
    <w:rsid w:val="007B5E25"/>
    <w:rsid w:val="007C5006"/>
    <w:rsid w:val="007E5FFC"/>
    <w:rsid w:val="007F02AD"/>
    <w:rsid w:val="007F3773"/>
    <w:rsid w:val="00802C96"/>
    <w:rsid w:val="008125EA"/>
    <w:rsid w:val="00813F1D"/>
    <w:rsid w:val="008235C9"/>
    <w:rsid w:val="00823B91"/>
    <w:rsid w:val="00827530"/>
    <w:rsid w:val="00833CC2"/>
    <w:rsid w:val="00836092"/>
    <w:rsid w:val="0084308B"/>
    <w:rsid w:val="008451E8"/>
    <w:rsid w:val="00845C49"/>
    <w:rsid w:val="00855FE4"/>
    <w:rsid w:val="0086024B"/>
    <w:rsid w:val="0086675B"/>
    <w:rsid w:val="00871304"/>
    <w:rsid w:val="00881CEC"/>
    <w:rsid w:val="00884C40"/>
    <w:rsid w:val="00885F07"/>
    <w:rsid w:val="00886CD9"/>
    <w:rsid w:val="008971E7"/>
    <w:rsid w:val="008A1ADE"/>
    <w:rsid w:val="008A23A4"/>
    <w:rsid w:val="008A2FED"/>
    <w:rsid w:val="008A5153"/>
    <w:rsid w:val="008A69E2"/>
    <w:rsid w:val="008C26D6"/>
    <w:rsid w:val="008C49EB"/>
    <w:rsid w:val="008D443E"/>
    <w:rsid w:val="008E3E9D"/>
    <w:rsid w:val="008E5952"/>
    <w:rsid w:val="008E74C9"/>
    <w:rsid w:val="008F4B28"/>
    <w:rsid w:val="009012EB"/>
    <w:rsid w:val="009033A1"/>
    <w:rsid w:val="00903F73"/>
    <w:rsid w:val="009070E0"/>
    <w:rsid w:val="00914848"/>
    <w:rsid w:val="009156D8"/>
    <w:rsid w:val="009166E1"/>
    <w:rsid w:val="0092126A"/>
    <w:rsid w:val="00921FDC"/>
    <w:rsid w:val="00930C3E"/>
    <w:rsid w:val="00932002"/>
    <w:rsid w:val="00933122"/>
    <w:rsid w:val="009408FD"/>
    <w:rsid w:val="009436E6"/>
    <w:rsid w:val="009439FF"/>
    <w:rsid w:val="00945490"/>
    <w:rsid w:val="00953866"/>
    <w:rsid w:val="009555C8"/>
    <w:rsid w:val="009573BC"/>
    <w:rsid w:val="00962ACE"/>
    <w:rsid w:val="009647D8"/>
    <w:rsid w:val="0097012C"/>
    <w:rsid w:val="00971F20"/>
    <w:rsid w:val="009808C3"/>
    <w:rsid w:val="00991996"/>
    <w:rsid w:val="00992181"/>
    <w:rsid w:val="00993B64"/>
    <w:rsid w:val="00994A47"/>
    <w:rsid w:val="00996A39"/>
    <w:rsid w:val="009B07F6"/>
    <w:rsid w:val="009B51F5"/>
    <w:rsid w:val="009B535F"/>
    <w:rsid w:val="009C3202"/>
    <w:rsid w:val="009C7E2F"/>
    <w:rsid w:val="009D7722"/>
    <w:rsid w:val="009F24F2"/>
    <w:rsid w:val="009F42DE"/>
    <w:rsid w:val="00A019C3"/>
    <w:rsid w:val="00A01FD9"/>
    <w:rsid w:val="00A03626"/>
    <w:rsid w:val="00A115B2"/>
    <w:rsid w:val="00A126C0"/>
    <w:rsid w:val="00A13EF5"/>
    <w:rsid w:val="00A1536E"/>
    <w:rsid w:val="00A225AF"/>
    <w:rsid w:val="00A37D40"/>
    <w:rsid w:val="00A4019F"/>
    <w:rsid w:val="00A45E87"/>
    <w:rsid w:val="00A46D93"/>
    <w:rsid w:val="00A57251"/>
    <w:rsid w:val="00A65243"/>
    <w:rsid w:val="00A70011"/>
    <w:rsid w:val="00A8017C"/>
    <w:rsid w:val="00A82497"/>
    <w:rsid w:val="00A8715C"/>
    <w:rsid w:val="00AA7333"/>
    <w:rsid w:val="00AB0BDF"/>
    <w:rsid w:val="00AB1E5D"/>
    <w:rsid w:val="00AC31CC"/>
    <w:rsid w:val="00AD4277"/>
    <w:rsid w:val="00AD6404"/>
    <w:rsid w:val="00AD707E"/>
    <w:rsid w:val="00AE16DC"/>
    <w:rsid w:val="00AE5686"/>
    <w:rsid w:val="00AF6C55"/>
    <w:rsid w:val="00B0226F"/>
    <w:rsid w:val="00B04DE1"/>
    <w:rsid w:val="00B17398"/>
    <w:rsid w:val="00B17CB5"/>
    <w:rsid w:val="00B22438"/>
    <w:rsid w:val="00B233DE"/>
    <w:rsid w:val="00B23EFB"/>
    <w:rsid w:val="00B35522"/>
    <w:rsid w:val="00B37866"/>
    <w:rsid w:val="00B517CE"/>
    <w:rsid w:val="00B5559C"/>
    <w:rsid w:val="00B60EEA"/>
    <w:rsid w:val="00B70D41"/>
    <w:rsid w:val="00B72181"/>
    <w:rsid w:val="00B77CA7"/>
    <w:rsid w:val="00B82572"/>
    <w:rsid w:val="00B92A52"/>
    <w:rsid w:val="00B9719E"/>
    <w:rsid w:val="00BA073A"/>
    <w:rsid w:val="00BA1372"/>
    <w:rsid w:val="00BA3763"/>
    <w:rsid w:val="00BB1A67"/>
    <w:rsid w:val="00BB3C74"/>
    <w:rsid w:val="00BC1F6B"/>
    <w:rsid w:val="00BC40E7"/>
    <w:rsid w:val="00BD0E6B"/>
    <w:rsid w:val="00BD3323"/>
    <w:rsid w:val="00BD4B95"/>
    <w:rsid w:val="00BD7181"/>
    <w:rsid w:val="00BE2575"/>
    <w:rsid w:val="00BE55EB"/>
    <w:rsid w:val="00BF2437"/>
    <w:rsid w:val="00BF2F2C"/>
    <w:rsid w:val="00BF7510"/>
    <w:rsid w:val="00BF7F97"/>
    <w:rsid w:val="00C00D88"/>
    <w:rsid w:val="00C014F1"/>
    <w:rsid w:val="00C01FF3"/>
    <w:rsid w:val="00C049E5"/>
    <w:rsid w:val="00C07B70"/>
    <w:rsid w:val="00C10233"/>
    <w:rsid w:val="00C11EBB"/>
    <w:rsid w:val="00C11EBD"/>
    <w:rsid w:val="00C14B6A"/>
    <w:rsid w:val="00C311C6"/>
    <w:rsid w:val="00C4355F"/>
    <w:rsid w:val="00C5204B"/>
    <w:rsid w:val="00C54D25"/>
    <w:rsid w:val="00C63A31"/>
    <w:rsid w:val="00C6508E"/>
    <w:rsid w:val="00C65339"/>
    <w:rsid w:val="00C70DAA"/>
    <w:rsid w:val="00C75E44"/>
    <w:rsid w:val="00C80107"/>
    <w:rsid w:val="00C80531"/>
    <w:rsid w:val="00C80FA8"/>
    <w:rsid w:val="00C821B6"/>
    <w:rsid w:val="00C94C7D"/>
    <w:rsid w:val="00C950AE"/>
    <w:rsid w:val="00CA3E29"/>
    <w:rsid w:val="00CA400A"/>
    <w:rsid w:val="00CD3581"/>
    <w:rsid w:val="00CD3FF0"/>
    <w:rsid w:val="00CE5817"/>
    <w:rsid w:val="00CF4C94"/>
    <w:rsid w:val="00CF62E1"/>
    <w:rsid w:val="00D03810"/>
    <w:rsid w:val="00D056FA"/>
    <w:rsid w:val="00D11921"/>
    <w:rsid w:val="00D128B6"/>
    <w:rsid w:val="00D17530"/>
    <w:rsid w:val="00D25000"/>
    <w:rsid w:val="00D302A0"/>
    <w:rsid w:val="00D31893"/>
    <w:rsid w:val="00D3238F"/>
    <w:rsid w:val="00D3367F"/>
    <w:rsid w:val="00D35882"/>
    <w:rsid w:val="00D35FF6"/>
    <w:rsid w:val="00D4268B"/>
    <w:rsid w:val="00D451D8"/>
    <w:rsid w:val="00D50693"/>
    <w:rsid w:val="00D51B04"/>
    <w:rsid w:val="00D52260"/>
    <w:rsid w:val="00D55E02"/>
    <w:rsid w:val="00D62374"/>
    <w:rsid w:val="00D64029"/>
    <w:rsid w:val="00D7060F"/>
    <w:rsid w:val="00D714BC"/>
    <w:rsid w:val="00D72AD3"/>
    <w:rsid w:val="00D811A5"/>
    <w:rsid w:val="00D960B9"/>
    <w:rsid w:val="00D961BA"/>
    <w:rsid w:val="00DB32AD"/>
    <w:rsid w:val="00DB66E4"/>
    <w:rsid w:val="00DC1174"/>
    <w:rsid w:val="00DC565D"/>
    <w:rsid w:val="00DC7755"/>
    <w:rsid w:val="00DE64DA"/>
    <w:rsid w:val="00E073FC"/>
    <w:rsid w:val="00E13EA0"/>
    <w:rsid w:val="00E327E9"/>
    <w:rsid w:val="00E333A4"/>
    <w:rsid w:val="00E37E26"/>
    <w:rsid w:val="00E40799"/>
    <w:rsid w:val="00E42257"/>
    <w:rsid w:val="00E42547"/>
    <w:rsid w:val="00E43E2B"/>
    <w:rsid w:val="00E460AB"/>
    <w:rsid w:val="00E556A6"/>
    <w:rsid w:val="00E60A41"/>
    <w:rsid w:val="00E61B26"/>
    <w:rsid w:val="00E7190A"/>
    <w:rsid w:val="00E75ABF"/>
    <w:rsid w:val="00E854A1"/>
    <w:rsid w:val="00E85F6C"/>
    <w:rsid w:val="00E8616C"/>
    <w:rsid w:val="00E901F3"/>
    <w:rsid w:val="00E92030"/>
    <w:rsid w:val="00E94FB1"/>
    <w:rsid w:val="00EB5813"/>
    <w:rsid w:val="00EB5B60"/>
    <w:rsid w:val="00EB6C8D"/>
    <w:rsid w:val="00EC4892"/>
    <w:rsid w:val="00ED03B7"/>
    <w:rsid w:val="00ED04B8"/>
    <w:rsid w:val="00ED1D82"/>
    <w:rsid w:val="00ED5E07"/>
    <w:rsid w:val="00ED68CB"/>
    <w:rsid w:val="00ED7C45"/>
    <w:rsid w:val="00EE413D"/>
    <w:rsid w:val="00EF2966"/>
    <w:rsid w:val="00EF3C35"/>
    <w:rsid w:val="00EF742C"/>
    <w:rsid w:val="00EF77C1"/>
    <w:rsid w:val="00F0403C"/>
    <w:rsid w:val="00F04B96"/>
    <w:rsid w:val="00F05844"/>
    <w:rsid w:val="00F11AEE"/>
    <w:rsid w:val="00F15129"/>
    <w:rsid w:val="00F169AC"/>
    <w:rsid w:val="00F22639"/>
    <w:rsid w:val="00F22B30"/>
    <w:rsid w:val="00F22F15"/>
    <w:rsid w:val="00F25B2A"/>
    <w:rsid w:val="00F3008B"/>
    <w:rsid w:val="00F30E55"/>
    <w:rsid w:val="00F35115"/>
    <w:rsid w:val="00F509F9"/>
    <w:rsid w:val="00F53330"/>
    <w:rsid w:val="00F55850"/>
    <w:rsid w:val="00F56D82"/>
    <w:rsid w:val="00F56E8B"/>
    <w:rsid w:val="00F61208"/>
    <w:rsid w:val="00F64B84"/>
    <w:rsid w:val="00F65CAA"/>
    <w:rsid w:val="00F65F36"/>
    <w:rsid w:val="00F70FC2"/>
    <w:rsid w:val="00F73CCF"/>
    <w:rsid w:val="00F96617"/>
    <w:rsid w:val="00FA2EB3"/>
    <w:rsid w:val="00FA680D"/>
    <w:rsid w:val="00FA6833"/>
    <w:rsid w:val="00FB3A6E"/>
    <w:rsid w:val="00FC2D19"/>
    <w:rsid w:val="00FC40D2"/>
    <w:rsid w:val="00FD398C"/>
    <w:rsid w:val="00FE3CB1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99"/>
    <w:rsid w:val="00FC40D2"/>
    <w:pPr>
      <w:ind w:firstLineChars="200" w:firstLine="420"/>
    </w:pPr>
  </w:style>
  <w:style w:type="character" w:styleId="a9">
    <w:name w:val="Hyperlink"/>
    <w:basedOn w:val="a0"/>
    <w:rsid w:val="00D128B6"/>
    <w:rPr>
      <w:color w:val="0026E5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128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9D202C4-862E-40AD-ADF2-4C8D9D77BA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762</Words>
  <Characters>4349</Characters>
  <Application>Microsoft Office Word</Application>
  <DocSecurity>0</DocSecurity>
  <Lines>36</Lines>
  <Paragraphs>10</Paragraphs>
  <ScaleCrop>false</ScaleCrop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a52191</cp:lastModifiedBy>
  <cp:revision>2</cp:revision>
  <dcterms:created xsi:type="dcterms:W3CDTF">2025-01-20T01:29:00Z</dcterms:created>
  <dcterms:modified xsi:type="dcterms:W3CDTF">2025-01-20T01:29:00Z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