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92DF86" w14:textId="77777777" w:rsidR="0087172E" w:rsidRDefault="008C495E">
      <w:pPr>
        <w:spacing w:line="720" w:lineRule="auto"/>
        <w:jc w:val="center"/>
        <w:outlineLvl w:val="0"/>
        <w:rPr>
          <w:rFonts w:ascii="宋体" w:hAnsi="宋体"/>
          <w:b/>
          <w:bCs/>
          <w:sz w:val="40"/>
          <w:szCs w:val="44"/>
        </w:rPr>
      </w:pPr>
      <w:r>
        <w:rPr>
          <w:rFonts w:ascii="宋体" w:hAnsi="宋体"/>
          <w:b/>
          <w:bCs/>
          <w:sz w:val="40"/>
          <w:szCs w:val="44"/>
        </w:rPr>
        <w:pict w14:anchorId="5AB749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6pt;height:177.6pt">
            <v:imagedata r:id="rId8" o:title="微信图片_20240814094509"/>
          </v:shape>
        </w:pict>
      </w:r>
    </w:p>
    <w:p w14:paraId="16430FB9" w14:textId="77777777" w:rsidR="00CA7296" w:rsidRDefault="00CA7296" w:rsidP="00CA7296">
      <w:pPr>
        <w:numPr>
          <w:ilvl w:val="0"/>
          <w:numId w:val="1"/>
        </w:numPr>
        <w:spacing w:beforeLines="50" w:before="156" w:line="312" w:lineRule="auto"/>
        <w:rPr>
          <w:rFonts w:ascii="微软雅黑" w:eastAsia="微软雅黑" w:hAnsi="微软雅黑"/>
          <w:b/>
          <w:bCs/>
          <w:sz w:val="28"/>
          <w:szCs w:val="28"/>
        </w:rPr>
      </w:pPr>
      <w:r>
        <w:rPr>
          <w:rFonts w:ascii="微软雅黑" w:eastAsia="微软雅黑" w:hAnsi="微软雅黑" w:hint="eastAsia"/>
          <w:b/>
          <w:bCs/>
          <w:sz w:val="28"/>
          <w:szCs w:val="28"/>
        </w:rPr>
        <w:t>上周行情回顾</w:t>
      </w:r>
    </w:p>
    <w:p w14:paraId="25BEF9E9" w14:textId="7D9CFC52" w:rsidR="00CA7296" w:rsidRDefault="00CA7296" w:rsidP="00CA7296">
      <w:pPr>
        <w:spacing w:line="312" w:lineRule="auto"/>
        <w:ind w:firstLine="420"/>
        <w:rPr>
          <w:rFonts w:ascii="宋体" w:hAnsi="宋体" w:cs="宋体"/>
        </w:rPr>
      </w:pPr>
      <w:r>
        <w:t>周五</w:t>
      </w:r>
      <w:r>
        <w:rPr>
          <w:rFonts w:hint="eastAsia"/>
        </w:rPr>
        <w:t>（</w:t>
      </w:r>
      <w:r w:rsidR="00DF74BC">
        <w:t>1</w:t>
      </w:r>
      <w:r>
        <w:rPr>
          <w:rFonts w:hint="eastAsia"/>
        </w:rPr>
        <w:t>月</w:t>
      </w:r>
      <w:r w:rsidR="00F35CCE">
        <w:t>1</w:t>
      </w:r>
      <w:r w:rsidR="008C495E">
        <w:t>7</w:t>
      </w:r>
      <w:r>
        <w:rPr>
          <w:rFonts w:hint="eastAsia"/>
        </w:rPr>
        <w:t>日）</w:t>
      </w:r>
      <w:r>
        <w:t>美元兑人民币中间价</w:t>
      </w:r>
      <w:r>
        <w:rPr>
          <w:rFonts w:ascii="宋体" w:hAnsi="宋体" w:cs="宋体"/>
        </w:rPr>
        <w:t>报</w:t>
      </w:r>
      <w:r w:rsidRPr="00076C89">
        <w:rPr>
          <w:rFonts w:ascii="宋体" w:hAnsi="宋体" w:cs="宋体"/>
        </w:rPr>
        <w:t>7.18</w:t>
      </w:r>
      <w:r w:rsidR="00F35CCE">
        <w:rPr>
          <w:rFonts w:ascii="宋体" w:hAnsi="宋体" w:cs="宋体"/>
        </w:rPr>
        <w:t>8</w:t>
      </w:r>
      <w:r w:rsidR="008C495E">
        <w:rPr>
          <w:rFonts w:ascii="宋体" w:hAnsi="宋体" w:cs="宋体"/>
        </w:rPr>
        <w:t>9</w:t>
      </w:r>
      <w:r>
        <w:rPr>
          <w:rFonts w:ascii="宋体" w:hAnsi="宋体" w:cs="宋体"/>
        </w:rPr>
        <w:t>，</w:t>
      </w:r>
      <w:r>
        <w:rPr>
          <w:rFonts w:ascii="宋体" w:hAnsi="宋体" w:cs="宋体" w:hint="eastAsia"/>
        </w:rPr>
        <w:t>调</w:t>
      </w:r>
      <w:r w:rsidR="00DF74BC">
        <w:rPr>
          <w:rFonts w:ascii="宋体" w:hAnsi="宋体" w:cs="宋体" w:hint="eastAsia"/>
        </w:rPr>
        <w:t>升</w:t>
      </w:r>
      <w:r w:rsidR="008C495E">
        <w:rPr>
          <w:rFonts w:ascii="宋体" w:hAnsi="宋体" w:cs="宋体"/>
        </w:rPr>
        <w:t>8</w:t>
      </w:r>
      <w:r>
        <w:rPr>
          <w:rFonts w:ascii="宋体" w:hAnsi="宋体" w:cs="宋体" w:hint="eastAsia"/>
        </w:rPr>
        <w:t>个基点，上周累计调升</w:t>
      </w:r>
      <w:r w:rsidR="008C495E">
        <w:rPr>
          <w:rFonts w:ascii="宋体" w:hAnsi="宋体" w:cs="宋体"/>
        </w:rPr>
        <w:t>4</w:t>
      </w:r>
      <w:r>
        <w:rPr>
          <w:rFonts w:ascii="宋体" w:hAnsi="宋体" w:cs="宋体" w:hint="eastAsia"/>
        </w:rPr>
        <w:t>个基点。港交所美元兑人民币期货主力合约C</w:t>
      </w:r>
      <w:r>
        <w:rPr>
          <w:rFonts w:ascii="宋体" w:hAnsi="宋体" w:cs="宋体"/>
        </w:rPr>
        <w:t>USF2</w:t>
      </w:r>
      <w:r>
        <w:rPr>
          <w:rFonts w:ascii="宋体" w:hAnsi="宋体" w:cs="宋体" w:hint="eastAsia"/>
        </w:rPr>
        <w:t>50</w:t>
      </w:r>
      <w:r w:rsidR="008C495E">
        <w:rPr>
          <w:rFonts w:ascii="宋体" w:hAnsi="宋体" w:cs="宋体"/>
        </w:rPr>
        <w:t>3</w:t>
      </w:r>
      <w:r>
        <w:rPr>
          <w:rFonts w:ascii="宋体" w:hAnsi="宋体" w:cs="宋体" w:hint="eastAsia"/>
        </w:rPr>
        <w:t>收</w:t>
      </w:r>
      <w:r w:rsidR="00E70ABA">
        <w:rPr>
          <w:rFonts w:ascii="宋体" w:hAnsi="宋体" w:cs="宋体" w:hint="eastAsia"/>
        </w:rPr>
        <w:t>跌</w:t>
      </w:r>
      <w:r>
        <w:rPr>
          <w:rFonts w:ascii="宋体" w:hAnsi="宋体" w:cs="宋体"/>
        </w:rPr>
        <w:t>0.</w:t>
      </w:r>
      <w:r w:rsidR="00E70ABA">
        <w:rPr>
          <w:rFonts w:ascii="宋体" w:hAnsi="宋体" w:cs="宋体"/>
        </w:rPr>
        <w:t>10</w:t>
      </w:r>
      <w:r>
        <w:rPr>
          <w:rFonts w:ascii="宋体" w:hAnsi="宋体" w:cs="宋体" w:hint="eastAsia"/>
        </w:rPr>
        <w:t>%。新交所美元兑离岸人民币期货主力合约</w:t>
      </w:r>
      <w:r>
        <w:rPr>
          <w:rFonts w:ascii="宋体" w:hAnsi="宋体" w:cs="宋体"/>
        </w:rPr>
        <w:t>UC</w:t>
      </w:r>
      <w:r w:rsidR="008C495E">
        <w:rPr>
          <w:rFonts w:ascii="宋体" w:hAnsi="宋体" w:cs="宋体"/>
        </w:rPr>
        <w:t>H</w:t>
      </w:r>
      <w:r>
        <w:rPr>
          <w:rFonts w:ascii="宋体" w:hAnsi="宋体" w:cs="宋体"/>
        </w:rPr>
        <w:t>2</w:t>
      </w:r>
      <w:r>
        <w:rPr>
          <w:rFonts w:ascii="宋体" w:hAnsi="宋体" w:cs="宋体" w:hint="eastAsia"/>
        </w:rPr>
        <w:t>5收</w:t>
      </w:r>
      <w:r w:rsidR="00CC28AB">
        <w:rPr>
          <w:rFonts w:ascii="宋体" w:hAnsi="宋体" w:cs="宋体" w:hint="eastAsia"/>
        </w:rPr>
        <w:t>跌0</w:t>
      </w:r>
      <w:r w:rsidR="00CC28AB">
        <w:rPr>
          <w:rFonts w:ascii="宋体" w:hAnsi="宋体" w:cs="宋体"/>
        </w:rPr>
        <w:t>.</w:t>
      </w:r>
      <w:r w:rsidR="008C495E">
        <w:rPr>
          <w:rFonts w:ascii="宋体" w:hAnsi="宋体" w:cs="宋体"/>
        </w:rPr>
        <w:t>11</w:t>
      </w:r>
      <w:r w:rsidR="00CC28AB">
        <w:rPr>
          <w:rFonts w:ascii="宋体" w:hAnsi="宋体" w:cs="宋体"/>
        </w:rPr>
        <w:t>%</w:t>
      </w:r>
      <w:r>
        <w:rPr>
          <w:rFonts w:ascii="宋体" w:hAnsi="宋体" w:cs="宋体" w:hint="eastAsia"/>
        </w:rPr>
        <w:t>。</w:t>
      </w:r>
    </w:p>
    <w:p w14:paraId="2A8620FC" w14:textId="64FA167D" w:rsidR="00CA7296" w:rsidRDefault="00CA7296" w:rsidP="00CA7296">
      <w:pPr>
        <w:spacing w:line="312" w:lineRule="auto"/>
        <w:ind w:firstLine="420"/>
      </w:pPr>
      <w:r>
        <w:rPr>
          <w:rFonts w:ascii="宋体" w:hAnsi="宋体" w:cs="宋体" w:hint="eastAsia"/>
        </w:rPr>
        <w:t>美元兑在岸人民币</w:t>
      </w:r>
      <w:r>
        <w:t>收报</w:t>
      </w:r>
      <w:r w:rsidR="00AD25D1">
        <w:t>7.3</w:t>
      </w:r>
      <w:r w:rsidR="00762458">
        <w:t>284</w:t>
      </w:r>
      <w:r>
        <w:t>，</w:t>
      </w:r>
      <w:r>
        <w:rPr>
          <w:rFonts w:hint="eastAsia"/>
        </w:rPr>
        <w:t>美元兑离岸人民币收报</w:t>
      </w:r>
      <w:r>
        <w:rPr>
          <w:rFonts w:hint="eastAsia"/>
        </w:rPr>
        <w:t>7</w:t>
      </w:r>
      <w:r>
        <w:t>.</w:t>
      </w:r>
      <w:r>
        <w:rPr>
          <w:rFonts w:hint="eastAsia"/>
        </w:rPr>
        <w:t>3</w:t>
      </w:r>
      <w:r w:rsidR="00762458">
        <w:t>410</w:t>
      </w:r>
      <w:r>
        <w:rPr>
          <w:rFonts w:hint="eastAsia"/>
        </w:rPr>
        <w:t>，在当周</w:t>
      </w:r>
      <w:r>
        <w:t>分别</w:t>
      </w:r>
      <w:r w:rsidR="00762458">
        <w:rPr>
          <w:rFonts w:hint="eastAsia"/>
        </w:rPr>
        <w:t>上</w:t>
      </w:r>
      <w:r>
        <w:t>调</w:t>
      </w:r>
      <w:r w:rsidR="00762458">
        <w:rPr>
          <w:rFonts w:hint="eastAsia"/>
        </w:rPr>
        <w:t>4</w:t>
      </w:r>
      <w:r w:rsidR="00762458">
        <w:t>2</w:t>
      </w:r>
      <w:r>
        <w:t>和</w:t>
      </w:r>
      <w:r w:rsidR="00762458">
        <w:rPr>
          <w:rFonts w:hint="eastAsia"/>
        </w:rPr>
        <w:t>2</w:t>
      </w:r>
      <w:r w:rsidR="00762458">
        <w:t>25</w:t>
      </w:r>
      <w:r>
        <w:rPr>
          <w:rFonts w:hint="eastAsia"/>
        </w:rPr>
        <w:t>个基点</w:t>
      </w:r>
      <w:r>
        <w:t>。欧元兑人民币报</w:t>
      </w:r>
      <w:r>
        <w:t>7.</w:t>
      </w:r>
      <w:r w:rsidR="000959E1">
        <w:t>5</w:t>
      </w:r>
      <w:r w:rsidR="00762458">
        <w:t>296</w:t>
      </w:r>
      <w:r>
        <w:t>、英镑兑人民币报</w:t>
      </w:r>
      <w:r w:rsidR="00762458">
        <w:t>8.9370</w:t>
      </w:r>
      <w:r>
        <w:t>、</w:t>
      </w:r>
      <w:r w:rsidR="000959E1">
        <w:rPr>
          <w:rFonts w:hint="eastAsia"/>
        </w:rPr>
        <w:t>日元</w:t>
      </w:r>
      <w:r>
        <w:t>兑</w:t>
      </w:r>
      <w:r w:rsidR="000959E1">
        <w:rPr>
          <w:rFonts w:hint="eastAsia"/>
        </w:rPr>
        <w:t>人民币</w:t>
      </w:r>
      <w:r>
        <w:t>报</w:t>
      </w:r>
      <w:r w:rsidR="000959E1">
        <w:rPr>
          <w:rFonts w:hint="eastAsia"/>
        </w:rPr>
        <w:t>4</w:t>
      </w:r>
      <w:r w:rsidR="000959E1">
        <w:t>.</w:t>
      </w:r>
      <w:r w:rsidR="00762458">
        <w:t>7000</w:t>
      </w:r>
      <w:r w:rsidR="000959E1">
        <w:rPr>
          <w:rFonts w:hint="eastAsia"/>
        </w:rPr>
        <w:t>、</w:t>
      </w:r>
      <w:r>
        <w:t>澳元兑人民币报</w:t>
      </w:r>
      <w:r>
        <w:t>4.</w:t>
      </w:r>
      <w:r>
        <w:rPr>
          <w:rFonts w:hint="eastAsia"/>
        </w:rPr>
        <w:t>5</w:t>
      </w:r>
      <w:r w:rsidR="00762458">
        <w:t>507</w:t>
      </w:r>
      <w:r>
        <w:rPr>
          <w:rFonts w:hint="eastAsia"/>
        </w:rPr>
        <w:t>，在当</w:t>
      </w:r>
      <w:r>
        <w:t>周分别</w:t>
      </w:r>
      <w:r w:rsidR="00762458">
        <w:rPr>
          <w:rFonts w:hint="eastAsia"/>
        </w:rPr>
        <w:t>跌</w:t>
      </w:r>
      <w:r w:rsidR="00762458">
        <w:t>252</w:t>
      </w:r>
      <w:r>
        <w:t>、</w:t>
      </w:r>
      <w:r w:rsidR="00CC28AB">
        <w:rPr>
          <w:rFonts w:hint="eastAsia"/>
        </w:rPr>
        <w:t>跌</w:t>
      </w:r>
      <w:r w:rsidR="00762458">
        <w:t>765</w:t>
      </w:r>
      <w:r>
        <w:rPr>
          <w:rFonts w:hint="eastAsia"/>
        </w:rPr>
        <w:t>、</w:t>
      </w:r>
      <w:r w:rsidR="00762458">
        <w:rPr>
          <w:rFonts w:hint="eastAsia"/>
        </w:rPr>
        <w:t>涨</w:t>
      </w:r>
      <w:r w:rsidR="00762458">
        <w:rPr>
          <w:rFonts w:hint="eastAsia"/>
        </w:rPr>
        <w:t>5</w:t>
      </w:r>
      <w:r w:rsidR="00762458">
        <w:t>50</w:t>
      </w:r>
      <w:r>
        <w:t>和</w:t>
      </w:r>
      <w:r w:rsidR="00762458">
        <w:rPr>
          <w:rFonts w:hint="eastAsia"/>
        </w:rPr>
        <w:t>涨</w:t>
      </w:r>
      <w:r w:rsidR="00762458">
        <w:rPr>
          <w:rFonts w:hint="eastAsia"/>
        </w:rPr>
        <w:t>1</w:t>
      </w:r>
      <w:r w:rsidR="00762458">
        <w:t>49</w:t>
      </w:r>
      <w:r>
        <w:rPr>
          <w:rFonts w:hint="eastAsia"/>
        </w:rPr>
        <w:t>个基点</w:t>
      </w:r>
      <w:r>
        <w:t>。</w:t>
      </w:r>
    </w:p>
    <w:p w14:paraId="76AC2601" w14:textId="2A5CFFC2" w:rsidR="00CA7296" w:rsidRDefault="00CA7296" w:rsidP="00CA7296">
      <w:pPr>
        <w:spacing w:line="312" w:lineRule="auto"/>
        <w:ind w:firstLine="420"/>
      </w:pPr>
      <w:r>
        <w:rPr>
          <w:rFonts w:hint="eastAsia"/>
        </w:rPr>
        <w:t>上周央行公开市场累计进行了</w:t>
      </w:r>
      <w:r w:rsidR="0078583C" w:rsidRPr="0078583C">
        <w:rPr>
          <w:rFonts w:hint="eastAsia"/>
        </w:rPr>
        <w:t>16048</w:t>
      </w:r>
      <w:r w:rsidR="0078583C" w:rsidRPr="0078583C">
        <w:rPr>
          <w:rFonts w:hint="eastAsia"/>
        </w:rPr>
        <w:t>亿元逆回购操作，</w:t>
      </w:r>
      <w:r w:rsidR="0078583C">
        <w:rPr>
          <w:rFonts w:hint="eastAsia"/>
        </w:rPr>
        <w:t>当</w:t>
      </w:r>
      <w:r w:rsidR="0078583C" w:rsidRPr="0078583C">
        <w:rPr>
          <w:rFonts w:hint="eastAsia"/>
        </w:rPr>
        <w:t>周央行公开市场有</w:t>
      </w:r>
      <w:r w:rsidR="0078583C" w:rsidRPr="0078583C">
        <w:rPr>
          <w:rFonts w:hint="eastAsia"/>
        </w:rPr>
        <w:t>10259</w:t>
      </w:r>
      <w:r w:rsidR="0078583C" w:rsidRPr="0078583C">
        <w:rPr>
          <w:rFonts w:hint="eastAsia"/>
        </w:rPr>
        <w:t>亿元逆回购到期，因此净投放</w:t>
      </w:r>
      <w:r w:rsidR="0078583C" w:rsidRPr="0078583C">
        <w:rPr>
          <w:rFonts w:hint="eastAsia"/>
        </w:rPr>
        <w:t>5789</w:t>
      </w:r>
      <w:r w:rsidR="0078583C" w:rsidRPr="0078583C">
        <w:rPr>
          <w:rFonts w:hint="eastAsia"/>
        </w:rPr>
        <w:t>亿元。</w:t>
      </w:r>
    </w:p>
    <w:p w14:paraId="453AF8FD" w14:textId="77777777" w:rsidR="00CA7296" w:rsidRDefault="00CA7296" w:rsidP="00CA7296">
      <w:pPr>
        <w:numPr>
          <w:ilvl w:val="0"/>
          <w:numId w:val="1"/>
        </w:numPr>
        <w:spacing w:beforeLines="50" w:before="156" w:line="312" w:lineRule="auto"/>
        <w:rPr>
          <w:rFonts w:ascii="微软雅黑" w:eastAsia="微软雅黑" w:hAnsi="微软雅黑"/>
          <w:bCs/>
          <w:sz w:val="28"/>
          <w:szCs w:val="28"/>
        </w:rPr>
      </w:pPr>
      <w:r>
        <w:rPr>
          <w:rFonts w:ascii="微软雅黑" w:eastAsia="微软雅黑" w:hAnsi="微软雅黑" w:hint="eastAsia"/>
          <w:b/>
          <w:bCs/>
          <w:sz w:val="28"/>
          <w:szCs w:val="28"/>
        </w:rPr>
        <w:t>消息回顾</w:t>
      </w:r>
    </w:p>
    <w:p w14:paraId="026EC8DF" w14:textId="673B3D07" w:rsidR="00CA7296" w:rsidRPr="00762458" w:rsidRDefault="00CA7296" w:rsidP="00CA7296">
      <w:pPr>
        <w:spacing w:line="312" w:lineRule="auto"/>
        <w:ind w:firstLine="420"/>
        <w:rPr>
          <w:rFonts w:ascii="宋体" w:hAnsi="宋体"/>
        </w:rPr>
      </w:pPr>
      <w:r>
        <w:t>1</w:t>
      </w:r>
      <w:r>
        <w:rPr>
          <w:rFonts w:hint="eastAsia"/>
        </w:rPr>
        <w:t>、</w:t>
      </w:r>
      <w:r w:rsidR="00762458" w:rsidRPr="00716139">
        <w:rPr>
          <w:rFonts w:ascii="宋体" w:hAnsi="宋体" w:hint="eastAsia"/>
        </w:rPr>
        <w:t>中国</w:t>
      </w:r>
      <w:r w:rsidR="00762458" w:rsidRPr="00716139">
        <w:rPr>
          <w:rFonts w:ascii="宋体" w:hAnsi="宋体"/>
        </w:rPr>
        <w:t>1月LPR出炉，1年期为3.1%，5年期以上为3.6%，已连续三个月维持不变</w:t>
      </w:r>
      <w:r w:rsidR="00762458">
        <w:rPr>
          <w:rFonts w:ascii="宋体" w:hAnsi="宋体" w:hint="eastAsia"/>
        </w:rPr>
        <w:t>。</w:t>
      </w:r>
      <w:r w:rsidR="00762458" w:rsidRPr="00762458">
        <w:rPr>
          <w:rFonts w:ascii="宋体" w:hAnsi="宋体" w:hint="eastAsia"/>
        </w:rPr>
        <w:t>LPR报价“按兵不动”可能是综合内外政策环境，平衡稳汇率和宽货币目标下的选择。</w:t>
      </w:r>
    </w:p>
    <w:p w14:paraId="6F1CC702" w14:textId="12420512" w:rsidR="00CA7296" w:rsidRDefault="00CA7296" w:rsidP="00CA7296">
      <w:pPr>
        <w:spacing w:line="312" w:lineRule="auto"/>
        <w:ind w:firstLine="420"/>
      </w:pPr>
      <w:r>
        <w:rPr>
          <w:rFonts w:hint="eastAsia"/>
        </w:rPr>
        <w:t>2</w:t>
      </w:r>
      <w:r>
        <w:rPr>
          <w:rFonts w:hint="eastAsia"/>
        </w:rPr>
        <w:t>、</w:t>
      </w:r>
      <w:r w:rsidR="0079373C" w:rsidRPr="004F265D">
        <w:rPr>
          <w:rFonts w:ascii="宋体" w:hAnsi="宋体" w:hint="eastAsia"/>
        </w:rPr>
        <w:t>央行有关负责人回应市场关切热点表示，为实现推动社会综合融资成本下降的目标，将综合施策拓展利率政策空间。暂停在二级市场买入国债操作，能够避免影响投资者的配置需要、加剧供需矛盾和市场波动。保持人民币汇率基本稳定的目标不会改变，将继续为境内外主体持有使用人民币营造良好环境。</w:t>
      </w:r>
    </w:p>
    <w:p w14:paraId="3E0B9A2E" w14:textId="6D7949E3" w:rsidR="00CA7296" w:rsidRDefault="00CA7296" w:rsidP="00CA7296">
      <w:pPr>
        <w:spacing w:line="312" w:lineRule="auto"/>
        <w:ind w:firstLine="420"/>
      </w:pPr>
      <w:r>
        <w:t>3</w:t>
      </w:r>
      <w:r>
        <w:rPr>
          <w:rFonts w:hint="eastAsia"/>
        </w:rPr>
        <w:t>、</w:t>
      </w:r>
      <w:r w:rsidR="00762458" w:rsidRPr="00716139">
        <w:rPr>
          <w:rFonts w:ascii="宋体" w:hAnsi="宋体" w:hint="eastAsia"/>
        </w:rPr>
        <w:t>当地时间</w:t>
      </w:r>
      <w:r w:rsidR="00762458" w:rsidRPr="00716139">
        <w:rPr>
          <w:rFonts w:ascii="宋体" w:hAnsi="宋体"/>
        </w:rPr>
        <w:t>1月20日，美国当选总统特朗普正式宣誓就任美国第47任总统。美国当选副总统万斯也正式宣誓就任美国副总统。特朗普宣布将签署一系列行政令，包括宣布南部边境进入国家紧急状态，并派遣军队抵御所谓非法移民“灾难性入侵”；宣布国家能源紧急状态，加大传统能源开采，结束拜登政府“绿色新政”，撤销电动车优惠政策以拯救美国传统汽车工业；建立对外税务局，对外国进口产品加征关税；宣布美国政府将只承认男女两个性别；将“墨西哥湾”改名为“美国湾”；将扩张美国领土，把美国国旗插上新的地平线；将把美国宇航员送往火星。</w:t>
      </w:r>
    </w:p>
    <w:p w14:paraId="5E26AA41" w14:textId="131DDFD6" w:rsidR="00CA7296" w:rsidRDefault="00CA7296" w:rsidP="00CA7296">
      <w:pPr>
        <w:spacing w:line="312" w:lineRule="auto"/>
        <w:ind w:firstLine="420"/>
      </w:pPr>
      <w:r>
        <w:rPr>
          <w:rFonts w:hint="eastAsia"/>
        </w:rPr>
        <w:lastRenderedPageBreak/>
        <w:t>4</w:t>
      </w:r>
      <w:r>
        <w:rPr>
          <w:rFonts w:hint="eastAsia"/>
        </w:rPr>
        <w:t>、</w:t>
      </w:r>
      <w:r w:rsidR="0079373C" w:rsidRPr="008225DD">
        <w:rPr>
          <w:rFonts w:ascii="宋体" w:hAnsi="宋体" w:hint="eastAsia"/>
        </w:rPr>
        <w:t>国际货币基金组织（</w:t>
      </w:r>
      <w:r w:rsidR="0079373C" w:rsidRPr="008225DD">
        <w:rPr>
          <w:rFonts w:ascii="宋体" w:hAnsi="宋体"/>
        </w:rPr>
        <w:t>IMF）将2025年全球经济增长预期上调0.1个百分点至3.3%，预计2026年全球经济将增长3.3%。预计2025年美国经济增长2.7%，欧元区经济增长1%。上调中国2025年经济增长预期0.1个百分点至4.6%。</w:t>
      </w:r>
    </w:p>
    <w:p w14:paraId="0C5E6DC3" w14:textId="77777777" w:rsidR="00CA7296" w:rsidRDefault="00CA7296" w:rsidP="00CA7296">
      <w:pPr>
        <w:numPr>
          <w:ilvl w:val="0"/>
          <w:numId w:val="1"/>
        </w:numPr>
        <w:spacing w:beforeLines="50" w:before="156" w:line="312" w:lineRule="auto"/>
        <w:rPr>
          <w:rFonts w:ascii="微软雅黑" w:eastAsia="微软雅黑" w:hAnsi="微软雅黑"/>
          <w:b/>
          <w:bCs/>
          <w:sz w:val="28"/>
          <w:szCs w:val="28"/>
        </w:rPr>
      </w:pPr>
      <w:r>
        <w:rPr>
          <w:rFonts w:ascii="微软雅黑" w:eastAsia="微软雅黑" w:hAnsi="微软雅黑" w:hint="eastAsia"/>
          <w:b/>
          <w:bCs/>
          <w:sz w:val="28"/>
          <w:szCs w:val="28"/>
        </w:rPr>
        <w:t>相关图表</w:t>
      </w:r>
    </w:p>
    <w:p w14:paraId="1DA585C4" w14:textId="77777777" w:rsidR="00CA7296" w:rsidRDefault="00CA7296" w:rsidP="00CA7296">
      <w:pPr>
        <w:pStyle w:val="a3"/>
        <w:keepNext/>
        <w:jc w:val="left"/>
        <w:rPr>
          <w:rFonts w:ascii="宋体" w:eastAsia="宋体" w:hAnsi="宋体"/>
          <w:b/>
        </w:rPr>
      </w:pPr>
      <w:r>
        <w:rPr>
          <w:rFonts w:ascii="宋体" w:eastAsia="宋体" w:hAnsi="宋体"/>
          <w:b/>
        </w:rPr>
        <w:t xml:space="preserve">图表 </w:t>
      </w:r>
      <w:r>
        <w:rPr>
          <w:rFonts w:ascii="宋体" w:eastAsia="宋体" w:hAnsi="宋体"/>
          <w:b/>
        </w:rPr>
        <w:fldChar w:fldCharType="begin"/>
      </w:r>
      <w:r>
        <w:rPr>
          <w:rFonts w:ascii="宋体" w:eastAsia="宋体" w:hAnsi="宋体"/>
          <w:b/>
        </w:rPr>
        <w:instrText xml:space="preserve"> SEQ 图表 \* ARABIC </w:instrText>
      </w:r>
      <w:r>
        <w:rPr>
          <w:rFonts w:ascii="宋体" w:eastAsia="宋体" w:hAnsi="宋体"/>
          <w:b/>
        </w:rPr>
        <w:fldChar w:fldCharType="separate"/>
      </w:r>
      <w:r>
        <w:rPr>
          <w:rFonts w:ascii="宋体" w:eastAsia="宋体" w:hAnsi="宋体"/>
          <w:b/>
        </w:rPr>
        <w:t>1</w:t>
      </w:r>
      <w:r>
        <w:rPr>
          <w:rFonts w:ascii="宋体" w:eastAsia="宋体" w:hAnsi="宋体"/>
          <w:b/>
        </w:rPr>
        <w:fldChar w:fldCharType="end"/>
      </w:r>
      <w:r>
        <w:rPr>
          <w:rFonts w:ascii="宋体" w:eastAsia="宋体" w:hAnsi="宋体"/>
          <w:b/>
        </w:rPr>
        <w:t xml:space="preserve"> </w:t>
      </w:r>
      <w:r>
        <w:rPr>
          <w:rFonts w:ascii="宋体" w:eastAsia="宋体" w:hAnsi="宋体" w:hint="eastAsia"/>
          <w:b/>
        </w:rPr>
        <w:t>美元兑人民币中间价</w:t>
      </w:r>
    </w:p>
    <w:p w14:paraId="72098552" w14:textId="71CDA04A" w:rsidR="00CA7296" w:rsidRDefault="008C495E" w:rsidP="00CA7296">
      <w:pPr>
        <w:spacing w:beforeLines="50" w:before="156" w:line="312" w:lineRule="auto"/>
        <w:jc w:val="center"/>
        <w:rPr>
          <w:rFonts w:ascii="微软雅黑" w:eastAsia="微软雅黑" w:hAnsi="微软雅黑"/>
          <w:b/>
          <w:bCs/>
          <w:sz w:val="28"/>
          <w:szCs w:val="28"/>
        </w:rPr>
      </w:pPr>
      <w:r>
        <w:rPr>
          <w:noProof/>
        </w:rPr>
        <w:drawing>
          <wp:inline distT="0" distB="0" distL="0" distR="0" wp14:anchorId="788B19EF" wp14:editId="150C51A4">
            <wp:extent cx="4236709" cy="2143760"/>
            <wp:effectExtent l="0" t="0" r="0"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266695" cy="2158933"/>
                    </a:xfrm>
                    <a:prstGeom prst="rect">
                      <a:avLst/>
                    </a:prstGeom>
                  </pic:spPr>
                </pic:pic>
              </a:graphicData>
            </a:graphic>
          </wp:inline>
        </w:drawing>
      </w:r>
    </w:p>
    <w:p w14:paraId="724C81D0" w14:textId="77777777" w:rsidR="00CA7296" w:rsidRDefault="00CA7296" w:rsidP="00CA7296">
      <w:pPr>
        <w:spacing w:line="360" w:lineRule="auto"/>
        <w:rPr>
          <w:rFonts w:ascii="宋体" w:hAnsi="宋体"/>
          <w:sz w:val="18"/>
          <w:szCs w:val="18"/>
        </w:rPr>
      </w:pPr>
      <w:r>
        <w:rPr>
          <w:rFonts w:ascii="宋体" w:hAnsi="宋体" w:hint="eastAsia"/>
          <w:sz w:val="18"/>
          <w:szCs w:val="18"/>
        </w:rPr>
        <w:t>资料来源：Wind，瑞达国际</w:t>
      </w:r>
    </w:p>
    <w:p w14:paraId="7C1CFF78" w14:textId="73C381C5" w:rsidR="00CA7296" w:rsidRDefault="00CA7296" w:rsidP="00CA7296">
      <w:pPr>
        <w:pStyle w:val="a3"/>
        <w:keepNext/>
        <w:jc w:val="left"/>
        <w:rPr>
          <w:rFonts w:ascii="宋体" w:eastAsia="宋体" w:hAnsi="宋体"/>
          <w:b/>
        </w:rPr>
      </w:pPr>
      <w:r>
        <w:rPr>
          <w:rFonts w:ascii="宋体" w:eastAsia="宋体" w:hAnsi="宋体"/>
          <w:b/>
        </w:rPr>
        <w:t xml:space="preserve">图表 </w:t>
      </w:r>
      <w:r>
        <w:rPr>
          <w:rFonts w:ascii="宋体" w:eastAsia="宋体" w:hAnsi="宋体"/>
          <w:b/>
        </w:rPr>
        <w:fldChar w:fldCharType="begin"/>
      </w:r>
      <w:r>
        <w:rPr>
          <w:rFonts w:ascii="宋体" w:eastAsia="宋体" w:hAnsi="宋体"/>
          <w:b/>
        </w:rPr>
        <w:instrText xml:space="preserve"> SEQ 图表 \* ARABIC </w:instrText>
      </w:r>
      <w:r>
        <w:rPr>
          <w:rFonts w:ascii="宋体" w:eastAsia="宋体" w:hAnsi="宋体"/>
          <w:b/>
        </w:rPr>
        <w:fldChar w:fldCharType="separate"/>
      </w:r>
      <w:r>
        <w:rPr>
          <w:rFonts w:ascii="宋体" w:eastAsia="宋体" w:hAnsi="宋体"/>
          <w:b/>
        </w:rPr>
        <w:t>2</w:t>
      </w:r>
      <w:r>
        <w:rPr>
          <w:rFonts w:ascii="宋体" w:eastAsia="宋体" w:hAnsi="宋体"/>
          <w:b/>
        </w:rPr>
        <w:fldChar w:fldCharType="end"/>
      </w:r>
      <w:r>
        <w:rPr>
          <w:rFonts w:ascii="宋体" w:eastAsia="宋体" w:hAnsi="宋体"/>
          <w:b/>
        </w:rPr>
        <w:t xml:space="preserve"> </w:t>
      </w:r>
      <w:r>
        <w:rPr>
          <w:rFonts w:ascii="宋体" w:eastAsia="宋体" w:hAnsi="宋体" w:hint="eastAsia"/>
          <w:b/>
        </w:rPr>
        <w:t>港交所美元兑人民币期货</w:t>
      </w:r>
      <w:r>
        <w:rPr>
          <w:rFonts w:ascii="宋体" w:eastAsia="宋体" w:hAnsi="宋体"/>
          <w:b/>
        </w:rPr>
        <w:t>CUSF2</w:t>
      </w:r>
      <w:r>
        <w:rPr>
          <w:rFonts w:ascii="宋体" w:eastAsia="宋体" w:hAnsi="宋体" w:hint="eastAsia"/>
          <w:b/>
        </w:rPr>
        <w:t>50</w:t>
      </w:r>
      <w:r w:rsidR="008C495E">
        <w:rPr>
          <w:rFonts w:ascii="宋体" w:eastAsia="宋体" w:hAnsi="宋体"/>
          <w:b/>
        </w:rPr>
        <w:t>3</w:t>
      </w:r>
      <w:r>
        <w:rPr>
          <w:rFonts w:ascii="宋体" w:eastAsia="宋体" w:hAnsi="宋体" w:hint="eastAsia"/>
          <w:b/>
        </w:rPr>
        <w:t>收盘价</w:t>
      </w:r>
    </w:p>
    <w:p w14:paraId="7F81A8FC" w14:textId="4638D16A" w:rsidR="00CA7296" w:rsidRDefault="008C495E" w:rsidP="00CA7296">
      <w:pPr>
        <w:spacing w:line="360" w:lineRule="auto"/>
        <w:jc w:val="center"/>
        <w:rPr>
          <w:rFonts w:ascii="宋体" w:hAnsi="宋体"/>
          <w:sz w:val="18"/>
          <w:szCs w:val="18"/>
        </w:rPr>
      </w:pPr>
      <w:r>
        <w:rPr>
          <w:noProof/>
        </w:rPr>
        <w:drawing>
          <wp:inline distT="0" distB="0" distL="0" distR="0" wp14:anchorId="0CC6B0D8" wp14:editId="5AD95ED0">
            <wp:extent cx="5274310" cy="2529840"/>
            <wp:effectExtent l="0" t="0" r="2540" b="381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74310" cy="2529840"/>
                    </a:xfrm>
                    <a:prstGeom prst="rect">
                      <a:avLst/>
                    </a:prstGeom>
                  </pic:spPr>
                </pic:pic>
              </a:graphicData>
            </a:graphic>
          </wp:inline>
        </w:drawing>
      </w:r>
    </w:p>
    <w:p w14:paraId="2C3CB845" w14:textId="77777777" w:rsidR="00CA7296" w:rsidRDefault="00CA7296" w:rsidP="00CA7296">
      <w:pPr>
        <w:spacing w:line="360" w:lineRule="auto"/>
        <w:rPr>
          <w:rFonts w:ascii="宋体" w:hAnsi="宋体"/>
          <w:sz w:val="18"/>
          <w:szCs w:val="18"/>
        </w:rPr>
      </w:pPr>
      <w:r>
        <w:rPr>
          <w:rFonts w:ascii="宋体" w:hAnsi="宋体" w:hint="eastAsia"/>
          <w:sz w:val="18"/>
          <w:szCs w:val="18"/>
        </w:rPr>
        <w:t>资料来源：Wind，瑞达国际</w:t>
      </w:r>
    </w:p>
    <w:p w14:paraId="3075F81F" w14:textId="77777777" w:rsidR="00CA7296" w:rsidRDefault="00CA7296" w:rsidP="00CA7296">
      <w:pPr>
        <w:pStyle w:val="a3"/>
        <w:keepNext/>
        <w:jc w:val="left"/>
        <w:rPr>
          <w:rFonts w:ascii="宋体" w:eastAsia="宋体" w:hAnsi="宋体"/>
          <w:b/>
        </w:rPr>
      </w:pPr>
      <w:r>
        <w:rPr>
          <w:rFonts w:ascii="宋体" w:eastAsia="宋体" w:hAnsi="宋体"/>
          <w:b/>
        </w:rPr>
        <w:lastRenderedPageBreak/>
        <w:t xml:space="preserve">图表 </w:t>
      </w:r>
      <w:r>
        <w:rPr>
          <w:rFonts w:ascii="宋体" w:eastAsia="宋体" w:hAnsi="宋体"/>
          <w:b/>
        </w:rPr>
        <w:fldChar w:fldCharType="begin"/>
      </w:r>
      <w:r>
        <w:rPr>
          <w:rFonts w:ascii="宋体" w:eastAsia="宋体" w:hAnsi="宋体"/>
          <w:b/>
        </w:rPr>
        <w:instrText xml:space="preserve"> SEQ 图表 \* ARABIC </w:instrText>
      </w:r>
      <w:r>
        <w:rPr>
          <w:rFonts w:ascii="宋体" w:eastAsia="宋体" w:hAnsi="宋体"/>
          <w:b/>
        </w:rPr>
        <w:fldChar w:fldCharType="separate"/>
      </w:r>
      <w:r>
        <w:rPr>
          <w:rFonts w:ascii="宋体" w:eastAsia="宋体" w:hAnsi="宋体"/>
          <w:b/>
        </w:rPr>
        <w:t>3</w:t>
      </w:r>
      <w:r>
        <w:rPr>
          <w:rFonts w:ascii="宋体" w:eastAsia="宋体" w:hAnsi="宋体"/>
          <w:b/>
        </w:rPr>
        <w:fldChar w:fldCharType="end"/>
      </w:r>
      <w:r>
        <w:rPr>
          <w:rFonts w:ascii="宋体" w:eastAsia="宋体" w:hAnsi="宋体"/>
          <w:b/>
        </w:rPr>
        <w:t xml:space="preserve"> </w:t>
      </w:r>
      <w:r>
        <w:rPr>
          <w:rFonts w:ascii="宋体" w:eastAsia="宋体" w:hAnsi="宋体" w:hint="eastAsia"/>
          <w:b/>
        </w:rPr>
        <w:t>港交所美元兑人民币期货</w:t>
      </w:r>
      <w:r>
        <w:rPr>
          <w:rFonts w:ascii="宋体" w:eastAsia="宋体" w:hAnsi="宋体"/>
          <w:b/>
        </w:rPr>
        <w:t>CUSF</w:t>
      </w:r>
      <w:r>
        <w:rPr>
          <w:rFonts w:ascii="宋体" w:eastAsia="宋体" w:hAnsi="宋体" w:hint="eastAsia"/>
          <w:b/>
        </w:rPr>
        <w:t>涨跌幅（%）</w:t>
      </w:r>
    </w:p>
    <w:p w14:paraId="38BC9AEC" w14:textId="17E8608D" w:rsidR="00CA7296" w:rsidRDefault="008C495E" w:rsidP="00CA7296">
      <w:pPr>
        <w:spacing w:line="360" w:lineRule="auto"/>
        <w:jc w:val="center"/>
        <w:rPr>
          <w:rFonts w:ascii="宋体" w:hAnsi="宋体"/>
          <w:sz w:val="18"/>
          <w:szCs w:val="18"/>
        </w:rPr>
      </w:pPr>
      <w:r>
        <w:rPr>
          <w:noProof/>
        </w:rPr>
        <w:drawing>
          <wp:inline distT="0" distB="0" distL="0" distR="0" wp14:anchorId="48CCC81B" wp14:editId="3A00BBA3">
            <wp:extent cx="3626539" cy="195072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637645" cy="1956694"/>
                    </a:xfrm>
                    <a:prstGeom prst="rect">
                      <a:avLst/>
                    </a:prstGeom>
                  </pic:spPr>
                </pic:pic>
              </a:graphicData>
            </a:graphic>
          </wp:inline>
        </w:drawing>
      </w:r>
    </w:p>
    <w:p w14:paraId="36902B86" w14:textId="77777777" w:rsidR="00CA7296" w:rsidRDefault="00CA7296" w:rsidP="00CA7296">
      <w:pPr>
        <w:spacing w:line="360" w:lineRule="auto"/>
        <w:rPr>
          <w:rFonts w:ascii="宋体" w:hAnsi="宋体"/>
          <w:sz w:val="18"/>
          <w:szCs w:val="18"/>
        </w:rPr>
      </w:pPr>
      <w:r>
        <w:rPr>
          <w:rFonts w:ascii="宋体" w:hAnsi="宋体" w:hint="eastAsia"/>
          <w:sz w:val="18"/>
          <w:szCs w:val="18"/>
        </w:rPr>
        <w:t>资料来源：Wind，瑞达国际</w:t>
      </w:r>
    </w:p>
    <w:p w14:paraId="53E27AB6" w14:textId="61A3C83D" w:rsidR="00CA7296" w:rsidRDefault="00CA7296" w:rsidP="00CA7296">
      <w:pPr>
        <w:pStyle w:val="a3"/>
        <w:keepNext/>
        <w:jc w:val="left"/>
        <w:rPr>
          <w:rFonts w:ascii="宋体" w:eastAsia="宋体" w:hAnsi="宋体"/>
          <w:b/>
        </w:rPr>
      </w:pPr>
      <w:r>
        <w:rPr>
          <w:rFonts w:ascii="宋体" w:eastAsia="宋体" w:hAnsi="宋体"/>
          <w:b/>
        </w:rPr>
        <w:t xml:space="preserve">图表 </w:t>
      </w:r>
      <w:r>
        <w:rPr>
          <w:rFonts w:ascii="宋体" w:eastAsia="宋体" w:hAnsi="宋体"/>
          <w:b/>
        </w:rPr>
        <w:fldChar w:fldCharType="begin"/>
      </w:r>
      <w:r>
        <w:rPr>
          <w:rFonts w:ascii="宋体" w:eastAsia="宋体" w:hAnsi="宋体"/>
          <w:b/>
        </w:rPr>
        <w:instrText xml:space="preserve"> SEQ 图表 \* ARABIC </w:instrText>
      </w:r>
      <w:r>
        <w:rPr>
          <w:rFonts w:ascii="宋体" w:eastAsia="宋体" w:hAnsi="宋体"/>
          <w:b/>
        </w:rPr>
        <w:fldChar w:fldCharType="separate"/>
      </w:r>
      <w:r>
        <w:rPr>
          <w:rFonts w:ascii="宋体" w:eastAsia="宋体" w:hAnsi="宋体"/>
          <w:b/>
        </w:rPr>
        <w:t>4</w:t>
      </w:r>
      <w:r>
        <w:rPr>
          <w:rFonts w:ascii="宋体" w:eastAsia="宋体" w:hAnsi="宋体"/>
          <w:b/>
        </w:rPr>
        <w:fldChar w:fldCharType="end"/>
      </w:r>
      <w:r>
        <w:rPr>
          <w:rFonts w:ascii="宋体" w:eastAsia="宋体" w:hAnsi="宋体"/>
          <w:b/>
        </w:rPr>
        <w:t xml:space="preserve"> </w:t>
      </w:r>
      <w:r>
        <w:rPr>
          <w:rFonts w:ascii="宋体" w:eastAsia="宋体" w:hAnsi="宋体" w:hint="eastAsia"/>
          <w:b/>
        </w:rPr>
        <w:t>新交所美元兑人民币期货</w:t>
      </w:r>
      <w:r>
        <w:rPr>
          <w:rFonts w:ascii="宋体" w:eastAsia="宋体" w:hAnsi="宋体"/>
          <w:b/>
        </w:rPr>
        <w:t>UC</w:t>
      </w:r>
      <w:r w:rsidR="008C495E">
        <w:rPr>
          <w:rFonts w:ascii="宋体" w:eastAsia="宋体" w:hAnsi="宋体"/>
          <w:b/>
        </w:rPr>
        <w:t>H</w:t>
      </w:r>
      <w:r>
        <w:rPr>
          <w:rFonts w:ascii="宋体" w:eastAsia="宋体" w:hAnsi="宋体"/>
          <w:b/>
        </w:rPr>
        <w:t>2</w:t>
      </w:r>
      <w:r>
        <w:rPr>
          <w:rFonts w:ascii="宋体" w:eastAsia="宋体" w:hAnsi="宋体" w:hint="eastAsia"/>
          <w:b/>
        </w:rPr>
        <w:t>5收盘价</w:t>
      </w:r>
    </w:p>
    <w:p w14:paraId="328A7973" w14:textId="7EECB1B7" w:rsidR="00CA7296" w:rsidRDefault="008C495E" w:rsidP="00CA7296">
      <w:pPr>
        <w:jc w:val="center"/>
      </w:pPr>
      <w:r>
        <w:rPr>
          <w:noProof/>
        </w:rPr>
        <w:drawing>
          <wp:inline distT="0" distB="0" distL="0" distR="0" wp14:anchorId="596AAA52" wp14:editId="54D517C1">
            <wp:extent cx="5274310" cy="2631440"/>
            <wp:effectExtent l="0" t="0" r="254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274310" cy="2631440"/>
                    </a:xfrm>
                    <a:prstGeom prst="rect">
                      <a:avLst/>
                    </a:prstGeom>
                  </pic:spPr>
                </pic:pic>
              </a:graphicData>
            </a:graphic>
          </wp:inline>
        </w:drawing>
      </w:r>
    </w:p>
    <w:p w14:paraId="056208BF" w14:textId="77777777" w:rsidR="00CA7296" w:rsidRDefault="00CA7296" w:rsidP="00CA7296">
      <w:pPr>
        <w:spacing w:line="360" w:lineRule="auto"/>
        <w:rPr>
          <w:rFonts w:ascii="宋体" w:hAnsi="宋体"/>
          <w:sz w:val="18"/>
          <w:szCs w:val="18"/>
        </w:rPr>
      </w:pPr>
      <w:r>
        <w:rPr>
          <w:rFonts w:ascii="宋体" w:hAnsi="宋体" w:hint="eastAsia"/>
          <w:sz w:val="18"/>
          <w:szCs w:val="18"/>
        </w:rPr>
        <w:t>资料来源：Wind，瑞达国际</w:t>
      </w:r>
    </w:p>
    <w:p w14:paraId="1CF6444E" w14:textId="77777777" w:rsidR="00CA7296" w:rsidRDefault="00CA7296" w:rsidP="00CA7296">
      <w:pPr>
        <w:pStyle w:val="a3"/>
        <w:keepNext/>
        <w:jc w:val="left"/>
        <w:rPr>
          <w:rFonts w:ascii="宋体" w:eastAsia="宋体" w:hAnsi="宋体"/>
          <w:b/>
        </w:rPr>
      </w:pPr>
      <w:r>
        <w:rPr>
          <w:rFonts w:ascii="宋体" w:eastAsia="宋体" w:hAnsi="宋体"/>
          <w:b/>
        </w:rPr>
        <w:t xml:space="preserve">图表 </w:t>
      </w:r>
      <w:r>
        <w:rPr>
          <w:rFonts w:ascii="宋体" w:eastAsia="宋体" w:hAnsi="宋体"/>
          <w:b/>
        </w:rPr>
        <w:fldChar w:fldCharType="begin"/>
      </w:r>
      <w:r>
        <w:rPr>
          <w:rFonts w:ascii="宋体" w:eastAsia="宋体" w:hAnsi="宋体"/>
          <w:b/>
        </w:rPr>
        <w:instrText xml:space="preserve"> SEQ 图表 \* ARABIC </w:instrText>
      </w:r>
      <w:r>
        <w:rPr>
          <w:rFonts w:ascii="宋体" w:eastAsia="宋体" w:hAnsi="宋体"/>
          <w:b/>
        </w:rPr>
        <w:fldChar w:fldCharType="separate"/>
      </w:r>
      <w:r>
        <w:rPr>
          <w:rFonts w:ascii="宋体" w:eastAsia="宋体" w:hAnsi="宋体"/>
          <w:b/>
        </w:rPr>
        <w:t>5</w:t>
      </w:r>
      <w:r>
        <w:rPr>
          <w:rFonts w:ascii="宋体" w:eastAsia="宋体" w:hAnsi="宋体"/>
          <w:b/>
        </w:rPr>
        <w:fldChar w:fldCharType="end"/>
      </w:r>
      <w:r>
        <w:rPr>
          <w:rFonts w:ascii="宋体" w:eastAsia="宋体" w:hAnsi="宋体"/>
          <w:b/>
        </w:rPr>
        <w:t xml:space="preserve"> </w:t>
      </w:r>
      <w:r>
        <w:rPr>
          <w:rFonts w:ascii="宋体" w:eastAsia="宋体" w:hAnsi="宋体" w:hint="eastAsia"/>
          <w:b/>
        </w:rPr>
        <w:t>新交所美元兑人民币期货</w:t>
      </w:r>
      <w:r>
        <w:rPr>
          <w:rFonts w:ascii="宋体" w:eastAsia="宋体" w:hAnsi="宋体"/>
          <w:b/>
        </w:rPr>
        <w:t>UC</w:t>
      </w:r>
      <w:r>
        <w:rPr>
          <w:rFonts w:ascii="宋体" w:eastAsia="宋体" w:hAnsi="宋体" w:hint="eastAsia"/>
          <w:b/>
        </w:rPr>
        <w:t>涨跌幅（%）</w:t>
      </w:r>
    </w:p>
    <w:p w14:paraId="2EA731AA" w14:textId="252014D0" w:rsidR="00CA7296" w:rsidRDefault="008C495E" w:rsidP="00CA7296">
      <w:pPr>
        <w:jc w:val="center"/>
      </w:pPr>
      <w:r>
        <w:rPr>
          <w:noProof/>
        </w:rPr>
        <w:drawing>
          <wp:inline distT="0" distB="0" distL="0" distR="0" wp14:anchorId="5ACB3B50" wp14:editId="2464FA8D">
            <wp:extent cx="3860800" cy="2286971"/>
            <wp:effectExtent l="0" t="0" r="635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881655" cy="2299325"/>
                    </a:xfrm>
                    <a:prstGeom prst="rect">
                      <a:avLst/>
                    </a:prstGeom>
                  </pic:spPr>
                </pic:pic>
              </a:graphicData>
            </a:graphic>
          </wp:inline>
        </w:drawing>
      </w:r>
    </w:p>
    <w:p w14:paraId="5F290B9E" w14:textId="77777777" w:rsidR="00CA7296" w:rsidRDefault="00CA7296" w:rsidP="00CA7296">
      <w:pPr>
        <w:spacing w:line="360" w:lineRule="auto"/>
        <w:rPr>
          <w:rFonts w:ascii="宋体" w:hAnsi="宋体"/>
          <w:sz w:val="18"/>
          <w:szCs w:val="18"/>
        </w:rPr>
      </w:pPr>
      <w:r>
        <w:rPr>
          <w:rFonts w:ascii="宋体" w:hAnsi="宋体" w:hint="eastAsia"/>
          <w:sz w:val="18"/>
          <w:szCs w:val="18"/>
        </w:rPr>
        <w:t>资料来源：Wind，瑞达国际</w:t>
      </w:r>
    </w:p>
    <w:p w14:paraId="44AF8377" w14:textId="77777777" w:rsidR="00CA7296" w:rsidRDefault="00CA7296" w:rsidP="00CA7296">
      <w:pPr>
        <w:pStyle w:val="a3"/>
        <w:keepNext/>
        <w:jc w:val="left"/>
        <w:rPr>
          <w:rFonts w:ascii="宋体" w:eastAsia="宋体" w:hAnsi="宋体"/>
          <w:b/>
        </w:rPr>
      </w:pPr>
      <w:r>
        <w:rPr>
          <w:rFonts w:ascii="宋体" w:eastAsia="宋体" w:hAnsi="宋体"/>
          <w:b/>
        </w:rPr>
        <w:lastRenderedPageBreak/>
        <w:t xml:space="preserve">图表 </w:t>
      </w:r>
      <w:r>
        <w:rPr>
          <w:rFonts w:ascii="宋体" w:eastAsia="宋体" w:hAnsi="宋体"/>
          <w:b/>
        </w:rPr>
        <w:fldChar w:fldCharType="begin"/>
      </w:r>
      <w:r>
        <w:rPr>
          <w:rFonts w:ascii="宋体" w:eastAsia="宋体" w:hAnsi="宋体"/>
          <w:b/>
        </w:rPr>
        <w:instrText xml:space="preserve"> SEQ 图表 \* ARABIC </w:instrText>
      </w:r>
      <w:r>
        <w:rPr>
          <w:rFonts w:ascii="宋体" w:eastAsia="宋体" w:hAnsi="宋体"/>
          <w:b/>
        </w:rPr>
        <w:fldChar w:fldCharType="separate"/>
      </w:r>
      <w:r>
        <w:rPr>
          <w:rFonts w:ascii="宋体" w:eastAsia="宋体" w:hAnsi="宋体"/>
          <w:b/>
        </w:rPr>
        <w:t>6</w:t>
      </w:r>
      <w:r>
        <w:rPr>
          <w:rFonts w:ascii="宋体" w:eastAsia="宋体" w:hAnsi="宋体"/>
          <w:b/>
        </w:rPr>
        <w:fldChar w:fldCharType="end"/>
      </w:r>
      <w:r>
        <w:rPr>
          <w:rFonts w:ascii="宋体" w:eastAsia="宋体" w:hAnsi="宋体"/>
          <w:b/>
        </w:rPr>
        <w:t xml:space="preserve"> </w:t>
      </w:r>
      <w:r>
        <w:rPr>
          <w:rFonts w:ascii="宋体" w:eastAsia="宋体" w:hAnsi="宋体" w:hint="eastAsia"/>
          <w:b/>
        </w:rPr>
        <w:t>在岸、离岸人民币及价差</w:t>
      </w:r>
    </w:p>
    <w:p w14:paraId="1C53489F" w14:textId="63AC717B" w:rsidR="00CA7296" w:rsidRDefault="008C495E" w:rsidP="00CA7296">
      <w:pPr>
        <w:spacing w:beforeLines="50" w:before="156" w:line="312" w:lineRule="auto"/>
        <w:jc w:val="center"/>
        <w:rPr>
          <w:rFonts w:ascii="微软雅黑" w:eastAsia="微软雅黑" w:hAnsi="微软雅黑"/>
          <w:b/>
          <w:bCs/>
          <w:sz w:val="28"/>
          <w:szCs w:val="28"/>
        </w:rPr>
      </w:pPr>
      <w:r>
        <w:rPr>
          <w:noProof/>
        </w:rPr>
        <w:drawing>
          <wp:inline distT="0" distB="0" distL="0" distR="0" wp14:anchorId="698A5991" wp14:editId="1D8CB650">
            <wp:extent cx="4683760" cy="2317632"/>
            <wp:effectExtent l="0" t="0" r="2540" b="698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697174" cy="2324269"/>
                    </a:xfrm>
                    <a:prstGeom prst="rect">
                      <a:avLst/>
                    </a:prstGeom>
                  </pic:spPr>
                </pic:pic>
              </a:graphicData>
            </a:graphic>
          </wp:inline>
        </w:drawing>
      </w:r>
    </w:p>
    <w:p w14:paraId="4215ADD0" w14:textId="77777777" w:rsidR="00CA7296" w:rsidRDefault="00CA7296" w:rsidP="00CA7296">
      <w:pPr>
        <w:spacing w:line="360" w:lineRule="auto"/>
        <w:rPr>
          <w:rFonts w:ascii="宋体" w:hAnsi="宋体"/>
          <w:sz w:val="18"/>
          <w:szCs w:val="18"/>
        </w:rPr>
      </w:pPr>
      <w:r>
        <w:rPr>
          <w:rFonts w:ascii="宋体" w:hAnsi="宋体" w:hint="eastAsia"/>
          <w:sz w:val="18"/>
          <w:szCs w:val="18"/>
        </w:rPr>
        <w:t>资料来源：Wind，瑞达国际</w:t>
      </w:r>
    </w:p>
    <w:p w14:paraId="54B9EB4A" w14:textId="77777777" w:rsidR="00CA7296" w:rsidRDefault="00CA7296" w:rsidP="00CA7296">
      <w:pPr>
        <w:numPr>
          <w:ilvl w:val="0"/>
          <w:numId w:val="1"/>
        </w:numPr>
        <w:spacing w:beforeLines="50" w:before="156" w:line="312" w:lineRule="auto"/>
        <w:rPr>
          <w:rFonts w:ascii="微软雅黑" w:eastAsia="微软雅黑" w:hAnsi="微软雅黑"/>
          <w:b/>
          <w:bCs/>
          <w:sz w:val="28"/>
          <w:szCs w:val="28"/>
        </w:rPr>
      </w:pPr>
      <w:r>
        <w:rPr>
          <w:rFonts w:ascii="微软雅黑" w:eastAsia="微软雅黑" w:hAnsi="微软雅黑" w:hint="eastAsia"/>
          <w:b/>
          <w:bCs/>
          <w:sz w:val="28"/>
          <w:szCs w:val="28"/>
        </w:rPr>
        <w:t>后市展望</w:t>
      </w:r>
    </w:p>
    <w:p w14:paraId="6BBC184F" w14:textId="5A8DD740" w:rsidR="004445D6" w:rsidRDefault="0079373C" w:rsidP="00CA7296">
      <w:pPr>
        <w:spacing w:line="312" w:lineRule="auto"/>
        <w:ind w:firstLine="420"/>
        <w:rPr>
          <w:rFonts w:ascii="宋体" w:hAnsi="宋体" w:cs="宋体"/>
        </w:rPr>
      </w:pPr>
      <w:r>
        <w:rPr>
          <w:rFonts w:ascii="宋体" w:hAnsi="宋体" w:cs="宋体" w:hint="eastAsia"/>
        </w:rPr>
        <w:t>最新数据显示，1</w:t>
      </w:r>
      <w:r>
        <w:rPr>
          <w:rFonts w:ascii="宋体" w:hAnsi="宋体" w:cs="宋体"/>
        </w:rPr>
        <w:t>2</w:t>
      </w:r>
      <w:r>
        <w:rPr>
          <w:rFonts w:ascii="宋体" w:hAnsi="宋体" w:cs="宋体" w:hint="eastAsia"/>
        </w:rPr>
        <w:t>月美国</w:t>
      </w:r>
      <w:r w:rsidRPr="007F3DC9">
        <w:rPr>
          <w:rFonts w:ascii="宋体" w:hAnsi="宋体" w:cs="宋体" w:hint="eastAsia"/>
        </w:rPr>
        <w:t>核心CPI同比回落至3.2%，为2024年8月以来新低，市场预期为持平于3.3%。这提高了</w:t>
      </w:r>
      <w:r w:rsidRPr="007F3DC9">
        <w:rPr>
          <w:rFonts w:ascii="宋体" w:hAnsi="宋体" w:cs="宋体"/>
        </w:rPr>
        <w:t>PCE物价指数环比趋平的可能性，并促使市场押注美联储到6月才会降息。</w:t>
      </w:r>
      <w:r>
        <w:rPr>
          <w:rFonts w:ascii="宋体" w:hAnsi="宋体" w:cs="宋体" w:hint="eastAsia"/>
        </w:rPr>
        <w:t>1月2</w:t>
      </w:r>
      <w:r>
        <w:rPr>
          <w:rFonts w:ascii="宋体" w:hAnsi="宋体" w:cs="宋体"/>
        </w:rPr>
        <w:t>0</w:t>
      </w:r>
      <w:r>
        <w:rPr>
          <w:rFonts w:ascii="宋体" w:hAnsi="宋体" w:cs="宋体" w:hint="eastAsia"/>
        </w:rPr>
        <w:t>日，</w:t>
      </w:r>
      <w:r w:rsidRPr="00D1329D">
        <w:rPr>
          <w:rFonts w:ascii="宋体" w:hAnsi="宋体" w:cs="宋体"/>
          <w:szCs w:val="22"/>
        </w:rPr>
        <w:t>美国总统特朗普在就职演说中并未宣布实施新的关税</w:t>
      </w:r>
      <w:r w:rsidRPr="00D1329D">
        <w:rPr>
          <w:rFonts w:ascii="宋体" w:hAnsi="宋体" w:cs="宋体" w:hint="eastAsia"/>
          <w:szCs w:val="22"/>
        </w:rPr>
        <w:t>，</w:t>
      </w:r>
      <w:r w:rsidRPr="00D1329D">
        <w:rPr>
          <w:rFonts w:ascii="宋体" w:hAnsi="宋体" w:cs="宋体"/>
          <w:szCs w:val="22"/>
        </w:rPr>
        <w:t>这被认为是将采取循序渐进和反对全面关税的迹象</w:t>
      </w:r>
      <w:r w:rsidRPr="00D1329D">
        <w:rPr>
          <w:rFonts w:ascii="宋体" w:hAnsi="宋体" w:cs="宋体" w:hint="eastAsia"/>
          <w:szCs w:val="22"/>
        </w:rPr>
        <w:t>，美元受此影响迅速回落。</w:t>
      </w:r>
      <w:r>
        <w:rPr>
          <w:rFonts w:ascii="宋体" w:hAnsi="宋体" w:cs="宋体" w:hint="eastAsia"/>
        </w:rPr>
        <w:t>据</w:t>
      </w:r>
      <w:r w:rsidRPr="0064629D">
        <w:rPr>
          <w:rFonts w:ascii="宋体" w:hAnsi="宋体" w:cs="宋体"/>
        </w:rPr>
        <w:t>CME FedWatch</w:t>
      </w:r>
      <w:r w:rsidRPr="0064629D">
        <w:rPr>
          <w:rFonts w:ascii="宋体" w:hAnsi="宋体" w:cs="宋体" w:hint="eastAsia"/>
        </w:rPr>
        <w:t>工具显示，美联储在</w:t>
      </w:r>
      <w:r w:rsidRPr="0064629D">
        <w:rPr>
          <w:rFonts w:ascii="宋体" w:hAnsi="宋体" w:cs="宋体"/>
        </w:rPr>
        <w:t xml:space="preserve"> 6 月份降息 25 个基点的可能性为 76.31%，且将是今年唯一一次降息。</w:t>
      </w:r>
    </w:p>
    <w:p w14:paraId="41B37BB3" w14:textId="2B4FA487" w:rsidR="0087172E" w:rsidRDefault="00F35CCE" w:rsidP="0079373C">
      <w:pPr>
        <w:spacing w:line="312" w:lineRule="auto"/>
        <w:ind w:firstLine="420"/>
        <w:rPr>
          <w:rFonts w:ascii="宋体" w:hAnsi="宋体" w:cs="宋体"/>
        </w:rPr>
      </w:pPr>
      <w:r w:rsidRPr="00EF2DF4">
        <w:rPr>
          <w:rFonts w:ascii="宋体" w:hAnsi="宋体" w:cs="宋体" w:hint="eastAsia"/>
        </w:rPr>
        <w:t>中国人民银行、国家外汇局决定将企业和金融机构的跨境融资宏观审慎调节参数从</w:t>
      </w:r>
      <w:r w:rsidRPr="00EF2DF4">
        <w:rPr>
          <w:rFonts w:ascii="宋体" w:hAnsi="宋体" w:cs="宋体"/>
        </w:rPr>
        <w:t>1.5上调至1.75，</w:t>
      </w:r>
      <w:r>
        <w:rPr>
          <w:rFonts w:ascii="宋体" w:hAnsi="宋体" w:cs="宋体" w:hint="eastAsia"/>
        </w:rPr>
        <w:t>并且表明“</w:t>
      </w:r>
      <w:r w:rsidRPr="00EF2DF4">
        <w:rPr>
          <w:rFonts w:ascii="宋体" w:hAnsi="宋体" w:cs="宋体" w:hint="eastAsia"/>
        </w:rPr>
        <w:t>未来一段时期，</w:t>
      </w:r>
      <w:r w:rsidRPr="00EF2DF4">
        <w:rPr>
          <w:rFonts w:ascii="宋体" w:hAnsi="宋体" w:cs="宋体"/>
        </w:rPr>
        <w:t>人民币汇率</w:t>
      </w:r>
      <w:r w:rsidRPr="00EF2DF4">
        <w:rPr>
          <w:rFonts w:ascii="宋体" w:hAnsi="宋体" w:cs="宋体" w:hint="eastAsia"/>
        </w:rPr>
        <w:t>完全有条件保持基本稳定</w:t>
      </w:r>
      <w:r>
        <w:rPr>
          <w:rFonts w:ascii="宋体" w:hAnsi="宋体" w:cs="宋体" w:hint="eastAsia"/>
        </w:rPr>
        <w:t>”</w:t>
      </w:r>
      <w:r w:rsidRPr="0064629D">
        <w:rPr>
          <w:rFonts w:ascii="宋体" w:hAnsi="宋体" w:cs="宋体" w:hint="eastAsia"/>
        </w:rPr>
        <w:t>。</w:t>
      </w:r>
      <w:r w:rsidRPr="00F35CCE">
        <w:rPr>
          <w:rFonts w:ascii="宋体" w:hAnsi="宋体" w:cs="宋体" w:hint="eastAsia"/>
        </w:rPr>
        <w:t>对于近期人民币贬值，</w:t>
      </w:r>
      <w:r>
        <w:rPr>
          <w:rFonts w:ascii="宋体" w:hAnsi="宋体" w:cs="宋体" w:hint="eastAsia"/>
        </w:rPr>
        <w:t>央行行长</w:t>
      </w:r>
      <w:r w:rsidRPr="00F35CCE">
        <w:rPr>
          <w:rFonts w:ascii="宋体" w:hAnsi="宋体" w:cs="宋体" w:hint="eastAsia"/>
        </w:rPr>
        <w:t>潘</w:t>
      </w:r>
      <w:bookmarkStart w:id="0" w:name="_GoBack"/>
      <w:bookmarkEnd w:id="0"/>
      <w:r w:rsidRPr="00F35CCE">
        <w:rPr>
          <w:rFonts w:ascii="宋体" w:hAnsi="宋体" w:cs="宋体" w:hint="eastAsia"/>
        </w:rPr>
        <w:t>功胜指出，</w:t>
      </w:r>
      <w:r w:rsidR="0079373C">
        <w:rPr>
          <w:rFonts w:ascii="宋体" w:hAnsi="宋体" w:cs="宋体" w:hint="eastAsia"/>
        </w:rPr>
        <w:t>要“</w:t>
      </w:r>
      <w:r w:rsidR="0079373C" w:rsidRPr="004F265D">
        <w:rPr>
          <w:rFonts w:ascii="宋体" w:hAnsi="宋体" w:hint="eastAsia"/>
        </w:rPr>
        <w:t>保持人民币</w:t>
      </w:r>
      <w:r w:rsidR="0079373C" w:rsidRPr="0079373C">
        <w:rPr>
          <w:rFonts w:ascii="宋体" w:hAnsi="宋体" w:cs="宋体" w:hint="eastAsia"/>
        </w:rPr>
        <w:t>汇率基本稳定的目标不会改变，将继续为境内外主体持有使用人民币营造良好环境</w:t>
      </w:r>
      <w:r w:rsidR="0079373C">
        <w:rPr>
          <w:rFonts w:ascii="宋体" w:hAnsi="宋体" w:cs="宋体" w:hint="eastAsia"/>
        </w:rPr>
        <w:t>”</w:t>
      </w:r>
      <w:r w:rsidR="0079373C" w:rsidRPr="0079373C">
        <w:rPr>
          <w:rFonts w:ascii="宋体" w:hAnsi="宋体" w:cs="宋体" w:hint="eastAsia"/>
        </w:rPr>
        <w:t>。</w:t>
      </w:r>
      <w:r w:rsidR="0079373C" w:rsidRPr="0079373C">
        <w:rPr>
          <w:rFonts w:ascii="宋体" w:hAnsi="宋体" w:cs="宋体" w:hint="eastAsia"/>
        </w:rPr>
        <w:t>2</w:t>
      </w:r>
      <w:r w:rsidR="0079373C" w:rsidRPr="0079373C">
        <w:rPr>
          <w:rFonts w:ascii="宋体" w:hAnsi="宋体" w:cs="宋体"/>
        </w:rPr>
        <w:t>024</w:t>
      </w:r>
      <w:r w:rsidR="0079373C" w:rsidRPr="0079373C">
        <w:rPr>
          <w:rFonts w:ascii="宋体" w:hAnsi="宋体" w:cs="宋体" w:hint="eastAsia"/>
        </w:rPr>
        <w:t>年中国G</w:t>
      </w:r>
      <w:r w:rsidR="0079373C" w:rsidRPr="0079373C">
        <w:rPr>
          <w:rFonts w:ascii="宋体" w:hAnsi="宋体" w:cs="宋体"/>
        </w:rPr>
        <w:t>DP</w:t>
      </w:r>
      <w:r w:rsidR="0079373C" w:rsidRPr="0079373C">
        <w:rPr>
          <w:rFonts w:ascii="宋体" w:hAnsi="宋体" w:cs="宋体" w:hint="eastAsia"/>
        </w:rPr>
        <w:t>增速顺利达成5</w:t>
      </w:r>
      <w:r w:rsidR="0079373C" w:rsidRPr="0079373C">
        <w:rPr>
          <w:rFonts w:ascii="宋体" w:hAnsi="宋体" w:cs="宋体"/>
        </w:rPr>
        <w:t>%</w:t>
      </w:r>
      <w:r w:rsidR="0079373C" w:rsidRPr="0079373C">
        <w:rPr>
          <w:rFonts w:ascii="宋体" w:hAnsi="宋体" w:cs="宋体" w:hint="eastAsia"/>
        </w:rPr>
        <w:t>目标，一揽子增量政策持续显效，2</w:t>
      </w:r>
      <w:r w:rsidR="0079373C" w:rsidRPr="0079373C">
        <w:rPr>
          <w:rFonts w:ascii="宋体" w:hAnsi="宋体" w:cs="宋体"/>
        </w:rPr>
        <w:t>025</w:t>
      </w:r>
      <w:r w:rsidR="0079373C" w:rsidRPr="0079373C">
        <w:rPr>
          <w:rFonts w:ascii="宋体" w:hAnsi="宋体" w:cs="宋体" w:hint="eastAsia"/>
        </w:rPr>
        <w:t>年</w:t>
      </w:r>
      <w:r w:rsidR="00922740" w:rsidRPr="0088088F">
        <w:rPr>
          <w:rFonts w:ascii="宋体" w:hAnsi="宋体" w:cs="宋体" w:hint="eastAsia"/>
        </w:rPr>
        <w:t>经济基本面</w:t>
      </w:r>
      <w:r w:rsidR="0079373C">
        <w:rPr>
          <w:rFonts w:ascii="宋体" w:hAnsi="宋体" w:cs="宋体" w:hint="eastAsia"/>
        </w:rPr>
        <w:t>继续</w:t>
      </w:r>
      <w:r w:rsidR="00922740" w:rsidRPr="0088088F">
        <w:rPr>
          <w:rFonts w:ascii="宋体" w:hAnsi="宋体" w:cs="宋体" w:hint="eastAsia"/>
        </w:rPr>
        <w:t>向好，</w:t>
      </w:r>
      <w:r w:rsidR="004445D6">
        <w:rPr>
          <w:rFonts w:ascii="宋体" w:hAnsi="宋体" w:cs="宋体" w:hint="eastAsia"/>
        </w:rPr>
        <w:t>叠加</w:t>
      </w:r>
      <w:r w:rsidR="00E70ABA">
        <w:rPr>
          <w:rFonts w:ascii="宋体" w:hAnsi="宋体" w:cs="宋体" w:hint="eastAsia"/>
        </w:rPr>
        <w:t>央行</w:t>
      </w:r>
      <w:r w:rsidR="0079373C">
        <w:rPr>
          <w:rFonts w:ascii="宋体" w:hAnsi="宋体" w:cs="宋体" w:hint="eastAsia"/>
        </w:rPr>
        <w:t>再度加强</w:t>
      </w:r>
      <w:r w:rsidR="004445D6">
        <w:rPr>
          <w:rFonts w:ascii="宋体" w:hAnsi="宋体" w:cs="宋体" w:hint="eastAsia"/>
        </w:rPr>
        <w:t>“稳外汇”</w:t>
      </w:r>
      <w:r w:rsidR="0079373C">
        <w:rPr>
          <w:rFonts w:ascii="宋体" w:hAnsi="宋体" w:cs="宋体" w:hint="eastAsia"/>
        </w:rPr>
        <w:t>信心</w:t>
      </w:r>
      <w:r w:rsidR="004445D6">
        <w:rPr>
          <w:rFonts w:ascii="宋体" w:hAnsi="宋体" w:cs="宋体" w:hint="eastAsia"/>
        </w:rPr>
        <w:t>，</w:t>
      </w:r>
      <w:r w:rsidR="00127060" w:rsidRPr="00A92E8E">
        <w:rPr>
          <w:rFonts w:ascii="宋体" w:hAnsi="宋体" w:cs="宋体" w:hint="eastAsia"/>
        </w:rPr>
        <w:t>因此短期人民币兑美元总体平稳，</w:t>
      </w:r>
      <w:r w:rsidR="00055C18">
        <w:rPr>
          <w:rFonts w:ascii="宋体" w:hAnsi="宋体" w:cs="宋体" w:hint="eastAsia"/>
        </w:rPr>
        <w:t>长期需关注</w:t>
      </w:r>
      <w:r w:rsidR="0079373C">
        <w:rPr>
          <w:rFonts w:ascii="宋体" w:hAnsi="宋体" w:cs="宋体" w:hint="eastAsia"/>
        </w:rPr>
        <w:t>后续</w:t>
      </w:r>
      <w:r w:rsidR="00055C18">
        <w:rPr>
          <w:rFonts w:ascii="宋体" w:hAnsi="宋体" w:cs="宋体" w:hint="eastAsia"/>
        </w:rPr>
        <w:t>特朗普</w:t>
      </w:r>
      <w:r w:rsidR="0079373C" w:rsidRPr="0079373C">
        <w:rPr>
          <w:rFonts w:ascii="宋体" w:hAnsi="宋体" w:cs="宋体"/>
        </w:rPr>
        <w:t>循序渐进</w:t>
      </w:r>
      <w:r w:rsidR="0079373C" w:rsidRPr="0079373C">
        <w:rPr>
          <w:rFonts w:ascii="宋体" w:hAnsi="宋体" w:cs="宋体" w:hint="eastAsia"/>
        </w:rPr>
        <w:t>的关税</w:t>
      </w:r>
      <w:r w:rsidR="00055C18" w:rsidRPr="00584A8A">
        <w:rPr>
          <w:rFonts w:ascii="宋体" w:hAnsi="宋体" w:cs="宋体" w:hint="eastAsia"/>
        </w:rPr>
        <w:t>政策</w:t>
      </w:r>
      <w:r w:rsidR="00127060" w:rsidRPr="00A92E8E">
        <w:rPr>
          <w:rFonts w:ascii="宋体" w:hAnsi="宋体" w:cs="宋体" w:hint="eastAsia"/>
        </w:rPr>
        <w:t>，预计美元人民币</w:t>
      </w:r>
      <w:r w:rsidR="00055C18">
        <w:rPr>
          <w:rFonts w:ascii="宋体" w:hAnsi="宋体" w:cs="宋体" w:hint="eastAsia"/>
        </w:rPr>
        <w:t>于7</w:t>
      </w:r>
      <w:r w:rsidR="00055C18">
        <w:rPr>
          <w:rFonts w:ascii="宋体" w:hAnsi="宋体" w:cs="宋体"/>
        </w:rPr>
        <w:t>.30</w:t>
      </w:r>
      <w:r w:rsidR="00AD25D1">
        <w:rPr>
          <w:rFonts w:ascii="宋体" w:hAnsi="宋体" w:cs="宋体"/>
        </w:rPr>
        <w:t>-7.35</w:t>
      </w:r>
      <w:r w:rsidR="00AD25D1">
        <w:rPr>
          <w:rFonts w:ascii="宋体" w:hAnsi="宋体" w:cs="宋体" w:hint="eastAsia"/>
        </w:rPr>
        <w:t>区间内</w:t>
      </w:r>
      <w:r w:rsidR="00127060" w:rsidRPr="00A92E8E">
        <w:rPr>
          <w:rFonts w:ascii="宋体" w:hAnsi="宋体" w:cs="宋体" w:hint="eastAsia"/>
        </w:rPr>
        <w:t>波动。</w:t>
      </w:r>
    </w:p>
    <w:p w14:paraId="455C826C" w14:textId="77777777" w:rsidR="00BF7D0E" w:rsidRDefault="00BF7D0E">
      <w:pPr>
        <w:widowControl/>
        <w:jc w:val="left"/>
        <w:rPr>
          <w:rFonts w:ascii="宋体" w:hAnsi="宋体" w:cs="宋体"/>
        </w:rPr>
      </w:pPr>
      <w:r>
        <w:rPr>
          <w:rFonts w:ascii="宋体" w:hAnsi="宋体" w:cs="宋体"/>
        </w:rPr>
        <w:br w:type="page"/>
      </w:r>
    </w:p>
    <w:p w14:paraId="0DF1DEA0" w14:textId="3E14F735" w:rsidR="0087172E" w:rsidRDefault="00BB7F54">
      <w:pPr>
        <w:spacing w:before="172" w:line="417" w:lineRule="exact"/>
        <w:rPr>
          <w:rFonts w:ascii="微软雅黑" w:eastAsia="微软雅黑" w:hAnsi="微软雅黑" w:cs="微软雅黑"/>
          <w:sz w:val="20"/>
        </w:rPr>
      </w:pPr>
      <w:r>
        <w:rPr>
          <w:rFonts w:ascii="微软雅黑" w:eastAsia="微软雅黑" w:hAnsi="微软雅黑" w:cs="微软雅黑"/>
          <w:b/>
          <w:bCs/>
          <w:color w:val="036EB8"/>
          <w:spacing w:val="19"/>
          <w:sz w:val="28"/>
          <w:szCs w:val="28"/>
        </w:rPr>
        <w:lastRenderedPageBreak/>
        <w:t xml:space="preserve"> </w:t>
      </w:r>
      <w:r>
        <w:rPr>
          <w:rFonts w:ascii="微软雅黑" w:eastAsia="微软雅黑" w:hAnsi="微软雅黑" w:cs="微软雅黑"/>
          <w:color w:val="CE393F"/>
          <w:spacing w:val="8"/>
          <w:position w:val="2"/>
          <w:sz w:val="40"/>
          <w:szCs w:val="40"/>
        </w:rPr>
        <w:t>△</w:t>
      </w:r>
      <w:r>
        <w:rPr>
          <w:rFonts w:ascii="微软雅黑" w:eastAsia="微软雅黑" w:hAnsi="微软雅黑" w:cs="微软雅黑"/>
          <w:color w:val="CE393F"/>
          <w:spacing w:val="-38"/>
          <w:position w:val="2"/>
          <w:sz w:val="40"/>
          <w:szCs w:val="40"/>
        </w:rPr>
        <w:t xml:space="preserve"> </w:t>
      </w:r>
      <w:r>
        <w:rPr>
          <w:rFonts w:ascii="微软雅黑" w:eastAsia="微软雅黑" w:hAnsi="微软雅黑" w:cs="微软雅黑"/>
          <w:spacing w:val="8"/>
          <w:position w:val="2"/>
          <w:sz w:val="20"/>
        </w:rPr>
        <w:t>免责声明</w:t>
      </w:r>
    </w:p>
    <w:p w14:paraId="12F65015" w14:textId="77777777" w:rsidR="0087172E" w:rsidRDefault="00BB7F54">
      <w:pPr>
        <w:spacing w:before="63" w:line="193" w:lineRule="auto"/>
        <w:ind w:left="340" w:right="706" w:firstLine="379"/>
        <w:rPr>
          <w:rFonts w:ascii="微软雅黑" w:eastAsia="微软雅黑" w:hAnsi="微软雅黑" w:cs="微软雅黑"/>
          <w:color w:val="898989"/>
          <w:spacing w:val="-8"/>
          <w:sz w:val="18"/>
          <w:szCs w:val="18"/>
        </w:rPr>
      </w:pPr>
      <w:r>
        <w:rPr>
          <w:rFonts w:ascii="微软雅黑" w:eastAsia="微软雅黑" w:hAnsi="微软雅黑" w:cs="微软雅黑"/>
          <w:color w:val="898989"/>
          <w:spacing w:val="3"/>
          <w:sz w:val="18"/>
          <w:szCs w:val="18"/>
        </w:rPr>
        <w:t>此报告由瑞达国际所编制。本报告采用之资料及意见均相信可靠及准确</w:t>
      </w:r>
      <w:r>
        <w:rPr>
          <w:rFonts w:ascii="微软雅黑" w:eastAsia="微软雅黑" w:hAnsi="微软雅黑" w:cs="微软雅黑"/>
          <w:color w:val="898989"/>
          <w:spacing w:val="2"/>
          <w:sz w:val="18"/>
          <w:szCs w:val="18"/>
        </w:rPr>
        <w:t>，但本公司并不对各分析或有关资料之可</w:t>
      </w:r>
      <w:r>
        <w:rPr>
          <w:rFonts w:ascii="微软雅黑" w:eastAsia="微软雅黑" w:hAnsi="微软雅黑" w:cs="微软雅黑"/>
          <w:color w:val="898989"/>
          <w:spacing w:val="3"/>
          <w:sz w:val="18"/>
          <w:szCs w:val="18"/>
        </w:rPr>
        <w:t>靠性及准确性作出全面性保证。本报告只供客户或读者作参考之用，客户或读者不应完全依靠本报告内容作为投</w:t>
      </w:r>
      <w:r>
        <w:rPr>
          <w:rFonts w:ascii="微软雅黑" w:eastAsia="微软雅黑" w:hAnsi="微软雅黑" w:cs="微软雅黑"/>
          <w:color w:val="898989"/>
          <w:spacing w:val="2"/>
          <w:sz w:val="18"/>
          <w:szCs w:val="18"/>
        </w:rPr>
        <w:t>资准</w:t>
      </w:r>
      <w:r>
        <w:rPr>
          <w:rFonts w:ascii="微软雅黑" w:eastAsia="微软雅黑" w:hAnsi="微软雅黑" w:cs="微软雅黑"/>
          <w:color w:val="898989"/>
          <w:spacing w:val="-8"/>
          <w:sz w:val="18"/>
          <w:szCs w:val="18"/>
        </w:rPr>
        <w:t>则。</w:t>
      </w:r>
    </w:p>
    <w:p w14:paraId="0E6AF2B3" w14:textId="77777777" w:rsidR="0087172E" w:rsidRDefault="00BB7F54">
      <w:pPr>
        <w:spacing w:before="63" w:line="193" w:lineRule="auto"/>
        <w:ind w:left="340" w:right="706" w:firstLine="379"/>
      </w:pPr>
      <w:r>
        <w:rPr>
          <w:rFonts w:ascii="微软雅黑" w:eastAsia="微软雅黑" w:hAnsi="微软雅黑" w:cs="微软雅黑"/>
          <w:color w:val="898989"/>
          <w:spacing w:val="3"/>
          <w:sz w:val="18"/>
          <w:szCs w:val="18"/>
        </w:rPr>
        <w:t>本报告之资料及意见如有任何更改，恕不另行通知。本报告并非及并无意图</w:t>
      </w:r>
      <w:r>
        <w:rPr>
          <w:rFonts w:ascii="微软雅黑" w:eastAsia="微软雅黑" w:hAnsi="微软雅黑" w:cs="微软雅黑"/>
          <w:color w:val="898989"/>
          <w:spacing w:val="2"/>
          <w:sz w:val="18"/>
          <w:szCs w:val="18"/>
        </w:rPr>
        <w:t>构成任何作价或招揽进行买卖本报告</w:t>
      </w:r>
      <w:r>
        <w:rPr>
          <w:rFonts w:ascii="微软雅黑" w:eastAsia="微软雅黑" w:hAnsi="微软雅黑" w:cs="微软雅黑"/>
          <w:color w:val="898989"/>
          <w:sz w:val="18"/>
          <w:szCs w:val="18"/>
        </w:rPr>
        <w:t xml:space="preserve"> </w:t>
      </w:r>
      <w:r>
        <w:rPr>
          <w:rFonts w:ascii="微软雅黑" w:eastAsia="微软雅黑" w:hAnsi="微软雅黑" w:cs="微软雅黑"/>
          <w:color w:val="898989"/>
          <w:spacing w:val="2"/>
          <w:sz w:val="18"/>
          <w:szCs w:val="18"/>
        </w:rPr>
        <w:t>提及的商品。本公司不会对任何因依靠本报告作出任何买卖而引致之任何损失承担任</w:t>
      </w:r>
      <w:r>
        <w:rPr>
          <w:rFonts w:ascii="微软雅黑" w:eastAsia="微软雅黑" w:hAnsi="微软雅黑" w:cs="微软雅黑"/>
          <w:color w:val="898989"/>
          <w:spacing w:val="1"/>
          <w:sz w:val="18"/>
          <w:szCs w:val="18"/>
        </w:rPr>
        <w:t>何责任。</w:t>
      </w:r>
    </w:p>
    <w:p w14:paraId="37ED71ED" w14:textId="77777777" w:rsidR="0087172E" w:rsidRDefault="0087172E">
      <w:pPr>
        <w:spacing w:before="34" w:line="569" w:lineRule="exact"/>
        <w:ind w:firstLine="6421"/>
      </w:pPr>
    </w:p>
    <w:p w14:paraId="2B387414" w14:textId="77777777" w:rsidR="0087172E" w:rsidRDefault="0087172E">
      <w:pPr>
        <w:spacing w:before="34" w:line="569" w:lineRule="exact"/>
      </w:pPr>
    </w:p>
    <w:p w14:paraId="2FC9FB15" w14:textId="77777777" w:rsidR="0087172E" w:rsidRDefault="00BB7F54">
      <w:pPr>
        <w:spacing w:line="3052" w:lineRule="exact"/>
        <w:jc w:val="center"/>
      </w:pPr>
      <w:r>
        <w:rPr>
          <w:noProof/>
          <w:position w:val="-61"/>
        </w:rPr>
        <w:drawing>
          <wp:inline distT="0" distB="0" distL="0" distR="0" wp14:anchorId="2C0B5275" wp14:editId="49672526">
            <wp:extent cx="1936115" cy="1938020"/>
            <wp:effectExtent l="0" t="0" r="6985" b="5080"/>
            <wp:docPr id="54" name="IM 54"/>
            <wp:cNvGraphicFramePr/>
            <a:graphic xmlns:a="http://schemas.openxmlformats.org/drawingml/2006/main">
              <a:graphicData uri="http://schemas.openxmlformats.org/drawingml/2006/picture">
                <pic:pic xmlns:pic="http://schemas.openxmlformats.org/drawingml/2006/picture">
                  <pic:nvPicPr>
                    <pic:cNvPr id="54" name="IM 54"/>
                    <pic:cNvPicPr/>
                  </pic:nvPicPr>
                  <pic:blipFill>
                    <a:blip r:embed="rId15"/>
                    <a:stretch>
                      <a:fillRect/>
                    </a:stretch>
                  </pic:blipFill>
                  <pic:spPr>
                    <a:xfrm>
                      <a:off x="0" y="0"/>
                      <a:ext cx="1936488" cy="1938179"/>
                    </a:xfrm>
                    <a:prstGeom prst="rect">
                      <a:avLst/>
                    </a:prstGeom>
                  </pic:spPr>
                </pic:pic>
              </a:graphicData>
            </a:graphic>
          </wp:inline>
        </w:drawing>
      </w:r>
    </w:p>
    <w:p w14:paraId="72B229F8" w14:textId="77777777" w:rsidR="0087172E" w:rsidRDefault="0087172E">
      <w:pPr>
        <w:pStyle w:val="a4"/>
        <w:spacing w:line="371" w:lineRule="auto"/>
        <w:jc w:val="center"/>
      </w:pPr>
    </w:p>
    <w:p w14:paraId="38010B07" w14:textId="77777777" w:rsidR="0087172E" w:rsidRDefault="00BB7F54">
      <w:pPr>
        <w:spacing w:before="103" w:line="191" w:lineRule="auto"/>
        <w:jc w:val="center"/>
        <w:rPr>
          <w:rFonts w:ascii="微软雅黑" w:eastAsia="微软雅黑" w:hAnsi="微软雅黑" w:cs="微软雅黑"/>
          <w:sz w:val="24"/>
          <w:szCs w:val="24"/>
        </w:rPr>
      </w:pPr>
      <w:r>
        <w:rPr>
          <w:rFonts w:ascii="微软雅黑" w:eastAsia="微软雅黑" w:hAnsi="微软雅黑" w:cs="微软雅黑"/>
          <w:spacing w:val="7"/>
          <w:sz w:val="24"/>
          <w:szCs w:val="24"/>
        </w:rPr>
        <w:t>24小时客服电话： 00852</w:t>
      </w:r>
      <w:r>
        <w:rPr>
          <w:rFonts w:ascii="微软雅黑" w:eastAsia="微软雅黑" w:hAnsi="微软雅黑" w:cs="微软雅黑"/>
          <w:spacing w:val="-33"/>
          <w:sz w:val="24"/>
          <w:szCs w:val="24"/>
        </w:rPr>
        <w:t xml:space="preserve"> </w:t>
      </w:r>
      <w:r>
        <w:rPr>
          <w:rFonts w:ascii="微软雅黑" w:eastAsia="微软雅黑" w:hAnsi="微软雅黑" w:cs="微软雅黑"/>
          <w:spacing w:val="7"/>
          <w:sz w:val="24"/>
          <w:szCs w:val="24"/>
        </w:rPr>
        <w:t>-</w:t>
      </w:r>
      <w:r>
        <w:rPr>
          <w:rFonts w:ascii="微软雅黑" w:eastAsia="微软雅黑" w:hAnsi="微软雅黑" w:cs="微软雅黑"/>
          <w:spacing w:val="-37"/>
          <w:sz w:val="24"/>
          <w:szCs w:val="24"/>
        </w:rPr>
        <w:t xml:space="preserve"> </w:t>
      </w:r>
      <w:r>
        <w:rPr>
          <w:rFonts w:ascii="微软雅黑" w:eastAsia="微软雅黑" w:hAnsi="微软雅黑" w:cs="微软雅黑"/>
          <w:spacing w:val="7"/>
          <w:sz w:val="24"/>
          <w:szCs w:val="24"/>
        </w:rPr>
        <w:t>25342000/86</w:t>
      </w:r>
      <w:r>
        <w:rPr>
          <w:rFonts w:ascii="微软雅黑" w:eastAsia="微软雅黑" w:hAnsi="微软雅黑" w:cs="微软雅黑"/>
          <w:spacing w:val="-36"/>
          <w:sz w:val="24"/>
          <w:szCs w:val="24"/>
        </w:rPr>
        <w:t xml:space="preserve"> </w:t>
      </w:r>
      <w:r>
        <w:rPr>
          <w:rFonts w:ascii="微软雅黑" w:eastAsia="微软雅黑" w:hAnsi="微软雅黑" w:cs="微软雅黑"/>
          <w:spacing w:val="7"/>
          <w:sz w:val="24"/>
          <w:szCs w:val="24"/>
        </w:rPr>
        <w:t>-</w:t>
      </w:r>
      <w:r>
        <w:rPr>
          <w:rFonts w:ascii="微软雅黑" w:eastAsia="微软雅黑" w:hAnsi="微软雅黑" w:cs="微软雅黑"/>
          <w:spacing w:val="-26"/>
          <w:sz w:val="24"/>
          <w:szCs w:val="24"/>
        </w:rPr>
        <w:t xml:space="preserve"> </w:t>
      </w:r>
      <w:r>
        <w:rPr>
          <w:rFonts w:ascii="微软雅黑" w:eastAsia="微软雅黑" w:hAnsi="微软雅黑" w:cs="微软雅黑"/>
          <w:spacing w:val="7"/>
          <w:sz w:val="24"/>
          <w:szCs w:val="24"/>
        </w:rPr>
        <w:t>13603059885</w:t>
      </w:r>
    </w:p>
    <w:p w14:paraId="1B10CFCE" w14:textId="77777777" w:rsidR="0087172E" w:rsidRDefault="00BB7F54">
      <w:pPr>
        <w:spacing w:before="233" w:line="175" w:lineRule="auto"/>
        <w:jc w:val="center"/>
        <w:rPr>
          <w:rFonts w:ascii="微软雅黑" w:eastAsia="微软雅黑" w:hAnsi="微软雅黑" w:cs="微软雅黑"/>
          <w:sz w:val="24"/>
          <w:szCs w:val="24"/>
        </w:rPr>
      </w:pPr>
      <w:r>
        <w:rPr>
          <w:rFonts w:ascii="微软雅黑" w:eastAsia="微软雅黑" w:hAnsi="微软雅黑" w:cs="微软雅黑"/>
          <w:spacing w:val="5"/>
          <w:sz w:val="24"/>
          <w:szCs w:val="24"/>
        </w:rPr>
        <w:t>24小时传真电话： 00852</w:t>
      </w:r>
      <w:r>
        <w:rPr>
          <w:rFonts w:ascii="微软雅黑" w:eastAsia="微软雅黑" w:hAnsi="微软雅黑" w:cs="微软雅黑"/>
          <w:spacing w:val="-32"/>
          <w:sz w:val="24"/>
          <w:szCs w:val="24"/>
        </w:rPr>
        <w:t xml:space="preserve"> </w:t>
      </w:r>
      <w:r>
        <w:rPr>
          <w:rFonts w:ascii="微软雅黑" w:eastAsia="微软雅黑" w:hAnsi="微软雅黑" w:cs="微软雅黑"/>
          <w:spacing w:val="5"/>
          <w:sz w:val="24"/>
          <w:szCs w:val="24"/>
        </w:rPr>
        <w:t>-</w:t>
      </w:r>
      <w:r>
        <w:rPr>
          <w:rFonts w:ascii="微软雅黑" w:eastAsia="微软雅黑" w:hAnsi="微软雅黑" w:cs="微软雅黑"/>
          <w:spacing w:val="-38"/>
          <w:sz w:val="24"/>
          <w:szCs w:val="24"/>
        </w:rPr>
        <w:t xml:space="preserve"> </w:t>
      </w:r>
      <w:r>
        <w:rPr>
          <w:rFonts w:ascii="微软雅黑" w:eastAsia="微软雅黑" w:hAnsi="微软雅黑" w:cs="微软雅黑"/>
          <w:spacing w:val="5"/>
          <w:sz w:val="24"/>
          <w:szCs w:val="24"/>
        </w:rPr>
        <w:t>25632368</w:t>
      </w:r>
    </w:p>
    <w:p w14:paraId="6F00D784" w14:textId="77777777" w:rsidR="0087172E" w:rsidRDefault="00BB7F54">
      <w:pPr>
        <w:spacing w:before="258" w:line="190" w:lineRule="auto"/>
        <w:jc w:val="center"/>
        <w:rPr>
          <w:rFonts w:ascii="微软雅黑" w:eastAsia="微软雅黑" w:hAnsi="微软雅黑" w:cs="微软雅黑"/>
          <w:sz w:val="24"/>
          <w:szCs w:val="24"/>
        </w:rPr>
      </w:pPr>
      <w:r>
        <w:rPr>
          <w:rFonts w:ascii="微软雅黑" w:eastAsia="微软雅黑" w:hAnsi="微软雅黑" w:cs="微软雅黑"/>
          <w:spacing w:val="13"/>
          <w:sz w:val="24"/>
          <w:szCs w:val="24"/>
        </w:rPr>
        <w:t xml:space="preserve">客服邮箱： </w:t>
      </w:r>
      <w:r>
        <w:rPr>
          <w:rFonts w:ascii="微软雅黑" w:eastAsia="微软雅黑" w:hAnsi="微软雅黑" w:cs="微软雅黑"/>
          <w:sz w:val="24"/>
          <w:szCs w:val="24"/>
        </w:rPr>
        <w:t>cs</w:t>
      </w:r>
      <w:r>
        <w:rPr>
          <w:rFonts w:ascii="微软雅黑" w:eastAsia="微软雅黑" w:hAnsi="微软雅黑" w:cs="微软雅黑"/>
          <w:spacing w:val="13"/>
          <w:sz w:val="24"/>
          <w:szCs w:val="24"/>
        </w:rPr>
        <w:t>@</w:t>
      </w:r>
      <w:r>
        <w:rPr>
          <w:rFonts w:ascii="微软雅黑" w:eastAsia="微软雅黑" w:hAnsi="微软雅黑" w:cs="微软雅黑"/>
          <w:sz w:val="24"/>
          <w:szCs w:val="24"/>
        </w:rPr>
        <w:t>ruida</w:t>
      </w:r>
      <w:r>
        <w:rPr>
          <w:rFonts w:ascii="微软雅黑" w:eastAsia="微软雅黑" w:hAnsi="微软雅黑" w:cs="微软雅黑"/>
          <w:spacing w:val="13"/>
          <w:sz w:val="24"/>
          <w:szCs w:val="24"/>
        </w:rPr>
        <w:t>-</w:t>
      </w:r>
      <w:r>
        <w:rPr>
          <w:rFonts w:ascii="微软雅黑" w:eastAsia="微软雅黑" w:hAnsi="微软雅黑" w:cs="微软雅黑"/>
          <w:spacing w:val="-29"/>
          <w:sz w:val="24"/>
          <w:szCs w:val="24"/>
        </w:rPr>
        <w:t xml:space="preserve"> </w:t>
      </w:r>
      <w:r>
        <w:rPr>
          <w:rFonts w:ascii="微软雅黑" w:eastAsia="微软雅黑" w:hAnsi="微软雅黑" w:cs="微软雅黑"/>
          <w:sz w:val="24"/>
          <w:szCs w:val="24"/>
        </w:rPr>
        <w:t>int</w:t>
      </w:r>
      <w:r>
        <w:rPr>
          <w:rFonts w:ascii="微软雅黑" w:eastAsia="微软雅黑" w:hAnsi="微软雅黑" w:cs="微软雅黑"/>
          <w:spacing w:val="-28"/>
          <w:sz w:val="24"/>
          <w:szCs w:val="24"/>
        </w:rPr>
        <w:t xml:space="preserve"> </w:t>
      </w:r>
      <w:r>
        <w:rPr>
          <w:rFonts w:ascii="微软雅黑" w:eastAsia="微软雅黑" w:hAnsi="微软雅黑" w:cs="微软雅黑"/>
          <w:spacing w:val="13"/>
          <w:sz w:val="24"/>
          <w:szCs w:val="24"/>
        </w:rPr>
        <w:t>.</w:t>
      </w:r>
      <w:r>
        <w:rPr>
          <w:rFonts w:ascii="微软雅黑" w:eastAsia="微软雅黑" w:hAnsi="微软雅黑" w:cs="微软雅黑"/>
          <w:spacing w:val="-38"/>
          <w:sz w:val="24"/>
          <w:szCs w:val="24"/>
        </w:rPr>
        <w:t xml:space="preserve"> </w:t>
      </w:r>
      <w:r>
        <w:rPr>
          <w:rFonts w:ascii="微软雅黑" w:eastAsia="微软雅黑" w:hAnsi="微软雅黑" w:cs="微软雅黑"/>
          <w:sz w:val="24"/>
          <w:szCs w:val="24"/>
        </w:rPr>
        <w:t>com</w:t>
      </w:r>
    </w:p>
    <w:p w14:paraId="0E58E050" w14:textId="77777777" w:rsidR="0087172E" w:rsidRDefault="00BB7F54">
      <w:pPr>
        <w:spacing w:before="234" w:line="192" w:lineRule="auto"/>
        <w:jc w:val="center"/>
        <w:rPr>
          <w:rFonts w:ascii="微软雅黑" w:eastAsia="微软雅黑" w:hAnsi="微软雅黑" w:cs="微软雅黑"/>
          <w:sz w:val="24"/>
          <w:szCs w:val="24"/>
        </w:rPr>
      </w:pPr>
      <w:r>
        <w:rPr>
          <w:rFonts w:ascii="微软雅黑" w:eastAsia="微软雅黑" w:hAnsi="微软雅黑" w:cs="微软雅黑"/>
          <w:spacing w:val="8"/>
          <w:sz w:val="24"/>
          <w:szCs w:val="24"/>
        </w:rPr>
        <w:t>客服</w:t>
      </w:r>
      <w:r>
        <w:rPr>
          <w:rFonts w:ascii="微软雅黑" w:eastAsia="微软雅黑" w:hAnsi="微软雅黑" w:cs="微软雅黑"/>
          <w:sz w:val="24"/>
          <w:szCs w:val="24"/>
        </w:rPr>
        <w:t>QQ</w:t>
      </w:r>
      <w:r>
        <w:rPr>
          <w:rFonts w:ascii="微软雅黑" w:eastAsia="微软雅黑" w:hAnsi="微软雅黑" w:cs="微软雅黑"/>
          <w:spacing w:val="8"/>
          <w:sz w:val="24"/>
          <w:szCs w:val="24"/>
        </w:rPr>
        <w:t>： 203195058/29384</w:t>
      </w:r>
      <w:r>
        <w:rPr>
          <w:rFonts w:ascii="微软雅黑" w:eastAsia="微软雅黑" w:hAnsi="微软雅黑" w:cs="微软雅黑"/>
          <w:spacing w:val="7"/>
          <w:sz w:val="24"/>
          <w:szCs w:val="24"/>
        </w:rPr>
        <w:t>72186</w:t>
      </w:r>
    </w:p>
    <w:p w14:paraId="02A20C32" w14:textId="77777777" w:rsidR="0087172E" w:rsidRDefault="00BB7F54">
      <w:pPr>
        <w:spacing w:before="234" w:line="176" w:lineRule="auto"/>
        <w:jc w:val="center"/>
        <w:rPr>
          <w:rFonts w:ascii="微软雅黑" w:eastAsia="微软雅黑" w:hAnsi="微软雅黑" w:cs="微软雅黑"/>
          <w:sz w:val="24"/>
          <w:szCs w:val="24"/>
        </w:rPr>
      </w:pPr>
      <w:r>
        <w:rPr>
          <w:rFonts w:ascii="微软雅黑" w:eastAsia="微软雅黑" w:hAnsi="微软雅黑" w:cs="微软雅黑"/>
          <w:spacing w:val="21"/>
          <w:sz w:val="24"/>
          <w:szCs w:val="24"/>
        </w:rPr>
        <w:t>网址：</w:t>
      </w:r>
      <w:r>
        <w:rPr>
          <w:rFonts w:ascii="微软雅黑" w:eastAsia="微软雅黑" w:hAnsi="微软雅黑" w:cs="微软雅黑"/>
          <w:sz w:val="24"/>
          <w:szCs w:val="24"/>
        </w:rPr>
        <w:t>www</w:t>
      </w:r>
      <w:r>
        <w:rPr>
          <w:rFonts w:ascii="微软雅黑" w:eastAsia="微软雅黑" w:hAnsi="微软雅黑" w:cs="微软雅黑"/>
          <w:spacing w:val="21"/>
          <w:sz w:val="24"/>
          <w:szCs w:val="24"/>
        </w:rPr>
        <w:t>.</w:t>
      </w:r>
      <w:r>
        <w:rPr>
          <w:rFonts w:ascii="微软雅黑" w:eastAsia="微软雅黑" w:hAnsi="微软雅黑" w:cs="微软雅黑"/>
          <w:spacing w:val="-22"/>
          <w:sz w:val="24"/>
          <w:szCs w:val="24"/>
        </w:rPr>
        <w:t xml:space="preserve"> </w:t>
      </w:r>
      <w:r>
        <w:rPr>
          <w:rFonts w:ascii="微软雅黑" w:eastAsia="微软雅黑" w:hAnsi="微软雅黑" w:cs="微软雅黑"/>
          <w:sz w:val="24"/>
          <w:szCs w:val="24"/>
        </w:rPr>
        <w:t>ruida</w:t>
      </w:r>
      <w:r>
        <w:rPr>
          <w:rFonts w:ascii="微软雅黑" w:eastAsia="微软雅黑" w:hAnsi="微软雅黑" w:cs="微软雅黑"/>
          <w:spacing w:val="21"/>
          <w:sz w:val="24"/>
          <w:szCs w:val="24"/>
        </w:rPr>
        <w:t>-</w:t>
      </w:r>
      <w:r>
        <w:rPr>
          <w:rFonts w:ascii="微软雅黑" w:eastAsia="微软雅黑" w:hAnsi="微软雅黑" w:cs="微软雅黑"/>
          <w:spacing w:val="-28"/>
          <w:sz w:val="24"/>
          <w:szCs w:val="24"/>
        </w:rPr>
        <w:t xml:space="preserve"> </w:t>
      </w:r>
      <w:r>
        <w:rPr>
          <w:rFonts w:ascii="微软雅黑" w:eastAsia="微软雅黑" w:hAnsi="微软雅黑" w:cs="微软雅黑"/>
          <w:sz w:val="24"/>
          <w:szCs w:val="24"/>
        </w:rPr>
        <w:t>int</w:t>
      </w:r>
      <w:r>
        <w:rPr>
          <w:rFonts w:ascii="微软雅黑" w:eastAsia="微软雅黑" w:hAnsi="微软雅黑" w:cs="微软雅黑"/>
          <w:spacing w:val="-28"/>
          <w:sz w:val="24"/>
          <w:szCs w:val="24"/>
        </w:rPr>
        <w:t xml:space="preserve"> </w:t>
      </w:r>
      <w:r>
        <w:rPr>
          <w:rFonts w:ascii="微软雅黑" w:eastAsia="微软雅黑" w:hAnsi="微软雅黑" w:cs="微软雅黑"/>
          <w:spacing w:val="21"/>
          <w:sz w:val="24"/>
          <w:szCs w:val="24"/>
        </w:rPr>
        <w:t>.</w:t>
      </w:r>
      <w:r>
        <w:rPr>
          <w:rFonts w:ascii="微软雅黑" w:eastAsia="微软雅黑" w:hAnsi="微软雅黑" w:cs="微软雅黑"/>
          <w:spacing w:val="-38"/>
          <w:sz w:val="24"/>
          <w:szCs w:val="24"/>
        </w:rPr>
        <w:t xml:space="preserve"> </w:t>
      </w:r>
      <w:r>
        <w:rPr>
          <w:rFonts w:ascii="微软雅黑" w:eastAsia="微软雅黑" w:hAnsi="微软雅黑" w:cs="微软雅黑"/>
          <w:sz w:val="24"/>
          <w:szCs w:val="24"/>
        </w:rPr>
        <w:t>com</w:t>
      </w:r>
    </w:p>
    <w:p w14:paraId="1DBA974F" w14:textId="77777777" w:rsidR="0087172E" w:rsidRDefault="00BB7F54">
      <w:pPr>
        <w:spacing w:before="253" w:line="177" w:lineRule="auto"/>
        <w:jc w:val="center"/>
        <w:rPr>
          <w:rFonts w:ascii="微软雅黑" w:eastAsia="微软雅黑" w:hAnsi="微软雅黑" w:cs="微软雅黑"/>
          <w:sz w:val="24"/>
          <w:szCs w:val="24"/>
        </w:rPr>
      </w:pPr>
      <w:r>
        <w:rPr>
          <w:rFonts w:ascii="微软雅黑" w:eastAsia="微软雅黑" w:hAnsi="微软雅黑" w:cs="微软雅黑"/>
          <w:spacing w:val="16"/>
          <w:sz w:val="24"/>
          <w:szCs w:val="24"/>
        </w:rPr>
        <w:t>地址:</w:t>
      </w:r>
      <w:r>
        <w:rPr>
          <w:rFonts w:ascii="微软雅黑" w:eastAsia="微软雅黑" w:hAnsi="微软雅黑" w:cs="微软雅黑"/>
          <w:spacing w:val="45"/>
          <w:w w:val="101"/>
          <w:sz w:val="24"/>
          <w:szCs w:val="24"/>
        </w:rPr>
        <w:t xml:space="preserve"> </w:t>
      </w:r>
      <w:r>
        <w:rPr>
          <w:rFonts w:ascii="微软雅黑" w:eastAsia="微软雅黑" w:hAnsi="微软雅黑" w:cs="微软雅黑"/>
          <w:spacing w:val="16"/>
          <w:sz w:val="24"/>
          <w:szCs w:val="24"/>
        </w:rPr>
        <w:t>香港湾仔菲林明道8号大同大厦17楼05</w:t>
      </w:r>
      <w:r>
        <w:rPr>
          <w:rFonts w:ascii="微软雅黑" w:eastAsia="微软雅黑" w:hAnsi="微软雅黑" w:cs="微软雅黑"/>
          <w:spacing w:val="-36"/>
          <w:sz w:val="24"/>
          <w:szCs w:val="24"/>
        </w:rPr>
        <w:t xml:space="preserve"> </w:t>
      </w:r>
      <w:r>
        <w:rPr>
          <w:rFonts w:ascii="微软雅黑" w:eastAsia="微软雅黑" w:hAnsi="微软雅黑" w:cs="微软雅黑"/>
          <w:spacing w:val="16"/>
          <w:sz w:val="24"/>
          <w:szCs w:val="24"/>
        </w:rPr>
        <w:t>-</w:t>
      </w:r>
      <w:r>
        <w:rPr>
          <w:rFonts w:ascii="微软雅黑" w:eastAsia="微软雅黑" w:hAnsi="微软雅黑" w:cs="微软雅黑"/>
          <w:spacing w:val="-36"/>
          <w:sz w:val="24"/>
          <w:szCs w:val="24"/>
        </w:rPr>
        <w:t xml:space="preserve"> </w:t>
      </w:r>
      <w:r>
        <w:rPr>
          <w:rFonts w:ascii="微软雅黑" w:eastAsia="微软雅黑" w:hAnsi="微软雅黑" w:cs="微软雅黑"/>
          <w:spacing w:val="16"/>
          <w:sz w:val="24"/>
          <w:szCs w:val="24"/>
        </w:rPr>
        <w:t>06室</w:t>
      </w:r>
    </w:p>
    <w:p w14:paraId="1A4B6D92" w14:textId="77777777" w:rsidR="0087172E" w:rsidRDefault="0087172E">
      <w:pPr>
        <w:spacing w:line="312" w:lineRule="auto"/>
        <w:ind w:firstLine="420"/>
      </w:pPr>
    </w:p>
    <w:sectPr w:rsidR="0087172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0F8DE2" w14:textId="77777777" w:rsidR="00B62125" w:rsidRDefault="00B62125" w:rsidP="00127060">
      <w:r>
        <w:separator/>
      </w:r>
    </w:p>
  </w:endnote>
  <w:endnote w:type="continuationSeparator" w:id="0">
    <w:p w14:paraId="64157111" w14:textId="77777777" w:rsidR="00B62125" w:rsidRDefault="00B62125" w:rsidP="00127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F9C4F3" w14:textId="77777777" w:rsidR="00B62125" w:rsidRDefault="00B62125" w:rsidP="00127060">
      <w:r>
        <w:separator/>
      </w:r>
    </w:p>
  </w:footnote>
  <w:footnote w:type="continuationSeparator" w:id="0">
    <w:p w14:paraId="12A1B6CD" w14:textId="77777777" w:rsidR="00B62125" w:rsidRDefault="00B62125" w:rsidP="0012706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C4574F"/>
    <w:multiLevelType w:val="multilevel"/>
    <w:tmpl w:val="5EC4574F"/>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B08"/>
    <w:rsid w:val="000038D2"/>
    <w:rsid w:val="00011E90"/>
    <w:rsid w:val="00015CEB"/>
    <w:rsid w:val="00016329"/>
    <w:rsid w:val="000218EC"/>
    <w:rsid w:val="00027E72"/>
    <w:rsid w:val="000301E2"/>
    <w:rsid w:val="000328C5"/>
    <w:rsid w:val="000447DD"/>
    <w:rsid w:val="00055C18"/>
    <w:rsid w:val="000658CB"/>
    <w:rsid w:val="00066060"/>
    <w:rsid w:val="00072AF7"/>
    <w:rsid w:val="0007552B"/>
    <w:rsid w:val="000959E1"/>
    <w:rsid w:val="000A0A52"/>
    <w:rsid w:val="000A1B52"/>
    <w:rsid w:val="000A1C34"/>
    <w:rsid w:val="000A1E80"/>
    <w:rsid w:val="000A6E63"/>
    <w:rsid w:val="000B3BF6"/>
    <w:rsid w:val="000B4160"/>
    <w:rsid w:val="000B6102"/>
    <w:rsid w:val="000B7B1E"/>
    <w:rsid w:val="000C405D"/>
    <w:rsid w:val="000D138F"/>
    <w:rsid w:val="000D41E0"/>
    <w:rsid w:val="000D4E7F"/>
    <w:rsid w:val="000D5473"/>
    <w:rsid w:val="000D59E5"/>
    <w:rsid w:val="00115730"/>
    <w:rsid w:val="00127060"/>
    <w:rsid w:val="001470E8"/>
    <w:rsid w:val="001573DE"/>
    <w:rsid w:val="00182FB2"/>
    <w:rsid w:val="00197E1F"/>
    <w:rsid w:val="00197E3E"/>
    <w:rsid w:val="001A59DE"/>
    <w:rsid w:val="001B6505"/>
    <w:rsid w:val="001C7A4C"/>
    <w:rsid w:val="001D5BF6"/>
    <w:rsid w:val="001F0B8B"/>
    <w:rsid w:val="001F4E90"/>
    <w:rsid w:val="0021694A"/>
    <w:rsid w:val="00220075"/>
    <w:rsid w:val="00220B10"/>
    <w:rsid w:val="00223E72"/>
    <w:rsid w:val="00227DE4"/>
    <w:rsid w:val="002348D9"/>
    <w:rsid w:val="002348FA"/>
    <w:rsid w:val="00247EFC"/>
    <w:rsid w:val="002617AF"/>
    <w:rsid w:val="00263BE6"/>
    <w:rsid w:val="00266134"/>
    <w:rsid w:val="0027103D"/>
    <w:rsid w:val="00273827"/>
    <w:rsid w:val="0028572C"/>
    <w:rsid w:val="002A79EF"/>
    <w:rsid w:val="002C346F"/>
    <w:rsid w:val="002C6293"/>
    <w:rsid w:val="002C7B4F"/>
    <w:rsid w:val="002D1AA3"/>
    <w:rsid w:val="002D2D54"/>
    <w:rsid w:val="002E39E8"/>
    <w:rsid w:val="002F6580"/>
    <w:rsid w:val="00300223"/>
    <w:rsid w:val="00301549"/>
    <w:rsid w:val="00312B57"/>
    <w:rsid w:val="00341353"/>
    <w:rsid w:val="00357828"/>
    <w:rsid w:val="0036506F"/>
    <w:rsid w:val="00371BC0"/>
    <w:rsid w:val="00377B85"/>
    <w:rsid w:val="00392306"/>
    <w:rsid w:val="003A2616"/>
    <w:rsid w:val="003A7F2C"/>
    <w:rsid w:val="003D2210"/>
    <w:rsid w:val="003D3AF3"/>
    <w:rsid w:val="003D3DB8"/>
    <w:rsid w:val="003E1D2F"/>
    <w:rsid w:val="003E5930"/>
    <w:rsid w:val="004012E4"/>
    <w:rsid w:val="004023AC"/>
    <w:rsid w:val="00414D5B"/>
    <w:rsid w:val="00416F99"/>
    <w:rsid w:val="00431962"/>
    <w:rsid w:val="00434A8A"/>
    <w:rsid w:val="004445D6"/>
    <w:rsid w:val="00447802"/>
    <w:rsid w:val="00456C36"/>
    <w:rsid w:val="00456F4B"/>
    <w:rsid w:val="00462568"/>
    <w:rsid w:val="00472C1A"/>
    <w:rsid w:val="004855D9"/>
    <w:rsid w:val="004A483B"/>
    <w:rsid w:val="004A5DEA"/>
    <w:rsid w:val="004B1822"/>
    <w:rsid w:val="004C131F"/>
    <w:rsid w:val="004D283C"/>
    <w:rsid w:val="004D75A9"/>
    <w:rsid w:val="004E22E6"/>
    <w:rsid w:val="004F0C55"/>
    <w:rsid w:val="004F16E7"/>
    <w:rsid w:val="00505DD6"/>
    <w:rsid w:val="00511152"/>
    <w:rsid w:val="0055205C"/>
    <w:rsid w:val="00574E1F"/>
    <w:rsid w:val="00583AD9"/>
    <w:rsid w:val="00585144"/>
    <w:rsid w:val="005D591B"/>
    <w:rsid w:val="006206E8"/>
    <w:rsid w:val="00621D14"/>
    <w:rsid w:val="00624E74"/>
    <w:rsid w:val="006603DF"/>
    <w:rsid w:val="006938C5"/>
    <w:rsid w:val="006A2C2A"/>
    <w:rsid w:val="006A35D1"/>
    <w:rsid w:val="006C158F"/>
    <w:rsid w:val="006E2C2D"/>
    <w:rsid w:val="0071470E"/>
    <w:rsid w:val="0072465D"/>
    <w:rsid w:val="00730110"/>
    <w:rsid w:val="007348A2"/>
    <w:rsid w:val="00746E5A"/>
    <w:rsid w:val="00762458"/>
    <w:rsid w:val="00762BC0"/>
    <w:rsid w:val="00772ADA"/>
    <w:rsid w:val="00777880"/>
    <w:rsid w:val="00781600"/>
    <w:rsid w:val="0078583C"/>
    <w:rsid w:val="00792E03"/>
    <w:rsid w:val="0079373C"/>
    <w:rsid w:val="007A5815"/>
    <w:rsid w:val="007B10D1"/>
    <w:rsid w:val="007C0CD5"/>
    <w:rsid w:val="007D60FF"/>
    <w:rsid w:val="007E4414"/>
    <w:rsid w:val="007F6420"/>
    <w:rsid w:val="00804540"/>
    <w:rsid w:val="0083623C"/>
    <w:rsid w:val="00852D32"/>
    <w:rsid w:val="00853402"/>
    <w:rsid w:val="00854449"/>
    <w:rsid w:val="008575F1"/>
    <w:rsid w:val="0087172E"/>
    <w:rsid w:val="00882F85"/>
    <w:rsid w:val="00886C14"/>
    <w:rsid w:val="00887911"/>
    <w:rsid w:val="008A1FB2"/>
    <w:rsid w:val="008A2B9D"/>
    <w:rsid w:val="008B0DD1"/>
    <w:rsid w:val="008B5D1D"/>
    <w:rsid w:val="008B7950"/>
    <w:rsid w:val="008C13E8"/>
    <w:rsid w:val="008C2303"/>
    <w:rsid w:val="008C495E"/>
    <w:rsid w:val="0090054A"/>
    <w:rsid w:val="00915D99"/>
    <w:rsid w:val="00916F88"/>
    <w:rsid w:val="00921AD3"/>
    <w:rsid w:val="00922740"/>
    <w:rsid w:val="009425B7"/>
    <w:rsid w:val="00950AA4"/>
    <w:rsid w:val="009528D9"/>
    <w:rsid w:val="009624AE"/>
    <w:rsid w:val="00965238"/>
    <w:rsid w:val="0097610B"/>
    <w:rsid w:val="009821C1"/>
    <w:rsid w:val="00982EB3"/>
    <w:rsid w:val="00984FF0"/>
    <w:rsid w:val="009866FF"/>
    <w:rsid w:val="009927F3"/>
    <w:rsid w:val="009A27BC"/>
    <w:rsid w:val="009A75FC"/>
    <w:rsid w:val="009C0381"/>
    <w:rsid w:val="009C0504"/>
    <w:rsid w:val="009C3D02"/>
    <w:rsid w:val="009D1C60"/>
    <w:rsid w:val="009D3BE6"/>
    <w:rsid w:val="009D594C"/>
    <w:rsid w:val="009E58E4"/>
    <w:rsid w:val="009F2447"/>
    <w:rsid w:val="00A00F94"/>
    <w:rsid w:val="00A3670A"/>
    <w:rsid w:val="00A3724E"/>
    <w:rsid w:val="00A37AF9"/>
    <w:rsid w:val="00A46DE2"/>
    <w:rsid w:val="00A618F2"/>
    <w:rsid w:val="00A74769"/>
    <w:rsid w:val="00A77350"/>
    <w:rsid w:val="00A84ED5"/>
    <w:rsid w:val="00A87B55"/>
    <w:rsid w:val="00A959A4"/>
    <w:rsid w:val="00AA73C1"/>
    <w:rsid w:val="00AA7E59"/>
    <w:rsid w:val="00AB2BF2"/>
    <w:rsid w:val="00AB77E4"/>
    <w:rsid w:val="00AB7FCB"/>
    <w:rsid w:val="00AC23F7"/>
    <w:rsid w:val="00AD25D1"/>
    <w:rsid w:val="00AF4AA5"/>
    <w:rsid w:val="00B17CED"/>
    <w:rsid w:val="00B20497"/>
    <w:rsid w:val="00B21983"/>
    <w:rsid w:val="00B61147"/>
    <w:rsid w:val="00B62125"/>
    <w:rsid w:val="00B62126"/>
    <w:rsid w:val="00B71877"/>
    <w:rsid w:val="00B73C28"/>
    <w:rsid w:val="00B770FE"/>
    <w:rsid w:val="00B85DFF"/>
    <w:rsid w:val="00B874B7"/>
    <w:rsid w:val="00B87C9E"/>
    <w:rsid w:val="00B91814"/>
    <w:rsid w:val="00BA0B26"/>
    <w:rsid w:val="00BB7F54"/>
    <w:rsid w:val="00BD0804"/>
    <w:rsid w:val="00BD65EE"/>
    <w:rsid w:val="00BE2780"/>
    <w:rsid w:val="00BE7495"/>
    <w:rsid w:val="00BF0672"/>
    <w:rsid w:val="00BF7D0E"/>
    <w:rsid w:val="00C12E3E"/>
    <w:rsid w:val="00C34E83"/>
    <w:rsid w:val="00C46144"/>
    <w:rsid w:val="00C47469"/>
    <w:rsid w:val="00C670BC"/>
    <w:rsid w:val="00C77777"/>
    <w:rsid w:val="00CA3BCB"/>
    <w:rsid w:val="00CA7296"/>
    <w:rsid w:val="00CB2110"/>
    <w:rsid w:val="00CC28AB"/>
    <w:rsid w:val="00CD3D78"/>
    <w:rsid w:val="00CD7080"/>
    <w:rsid w:val="00CD788A"/>
    <w:rsid w:val="00CE4FC7"/>
    <w:rsid w:val="00CE5ABB"/>
    <w:rsid w:val="00CF65DD"/>
    <w:rsid w:val="00D0319E"/>
    <w:rsid w:val="00D03363"/>
    <w:rsid w:val="00D104E8"/>
    <w:rsid w:val="00D12EAC"/>
    <w:rsid w:val="00D13805"/>
    <w:rsid w:val="00D22BF7"/>
    <w:rsid w:val="00D3039F"/>
    <w:rsid w:val="00D32B08"/>
    <w:rsid w:val="00D37130"/>
    <w:rsid w:val="00D46F69"/>
    <w:rsid w:val="00D521AE"/>
    <w:rsid w:val="00D63942"/>
    <w:rsid w:val="00D63AF2"/>
    <w:rsid w:val="00D66AEE"/>
    <w:rsid w:val="00D72D1D"/>
    <w:rsid w:val="00D7687B"/>
    <w:rsid w:val="00D906DE"/>
    <w:rsid w:val="00D96A08"/>
    <w:rsid w:val="00DA3C42"/>
    <w:rsid w:val="00DB2849"/>
    <w:rsid w:val="00DB70AE"/>
    <w:rsid w:val="00DD3375"/>
    <w:rsid w:val="00DF74BC"/>
    <w:rsid w:val="00E07DDD"/>
    <w:rsid w:val="00E23901"/>
    <w:rsid w:val="00E2570F"/>
    <w:rsid w:val="00E37F6F"/>
    <w:rsid w:val="00E4628F"/>
    <w:rsid w:val="00E55191"/>
    <w:rsid w:val="00E600C5"/>
    <w:rsid w:val="00E615E8"/>
    <w:rsid w:val="00E62C39"/>
    <w:rsid w:val="00E70ABA"/>
    <w:rsid w:val="00E72BE2"/>
    <w:rsid w:val="00E75382"/>
    <w:rsid w:val="00E8480F"/>
    <w:rsid w:val="00EB0DF5"/>
    <w:rsid w:val="00EC0693"/>
    <w:rsid w:val="00EC7330"/>
    <w:rsid w:val="00ED03AD"/>
    <w:rsid w:val="00ED78EE"/>
    <w:rsid w:val="00EF470E"/>
    <w:rsid w:val="00EF4EA3"/>
    <w:rsid w:val="00EF6715"/>
    <w:rsid w:val="00F13C7E"/>
    <w:rsid w:val="00F15BF4"/>
    <w:rsid w:val="00F16626"/>
    <w:rsid w:val="00F33658"/>
    <w:rsid w:val="00F35CCE"/>
    <w:rsid w:val="00F40887"/>
    <w:rsid w:val="00F42487"/>
    <w:rsid w:val="00F56F48"/>
    <w:rsid w:val="00F73349"/>
    <w:rsid w:val="00F75A3D"/>
    <w:rsid w:val="00F772C1"/>
    <w:rsid w:val="00F858FD"/>
    <w:rsid w:val="00F868F7"/>
    <w:rsid w:val="00F94497"/>
    <w:rsid w:val="00F95B17"/>
    <w:rsid w:val="00FB693A"/>
    <w:rsid w:val="00FB72A5"/>
    <w:rsid w:val="00FC30F3"/>
    <w:rsid w:val="00FD467E"/>
    <w:rsid w:val="00FF4A95"/>
    <w:rsid w:val="1C782A98"/>
    <w:rsid w:val="29B670DF"/>
    <w:rsid w:val="2AC5334C"/>
    <w:rsid w:val="42BF647C"/>
    <w:rsid w:val="4C575977"/>
    <w:rsid w:val="642A77A1"/>
    <w:rsid w:val="729D3834"/>
    <w:rsid w:val="72D66D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BFC5DA"/>
  <w15:docId w15:val="{8884AC53-4006-4A7C-A7B9-649060A54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Pr>
      <w:rFonts w:asciiTheme="majorHAnsi" w:eastAsia="黑体" w:hAnsiTheme="majorHAnsi" w:cstheme="majorBidi"/>
      <w:sz w:val="20"/>
    </w:rPr>
  </w:style>
  <w:style w:type="paragraph" w:styleId="a4">
    <w:name w:val="Body Text"/>
    <w:basedOn w:val="a"/>
    <w:link w:val="a5"/>
    <w:autoRedefine/>
    <w:semiHidden/>
    <w:qFormat/>
    <w:pPr>
      <w:widowControl/>
      <w:kinsoku w:val="0"/>
      <w:autoSpaceDE w:val="0"/>
      <w:autoSpaceDN w:val="0"/>
      <w:adjustRightInd w:val="0"/>
      <w:snapToGrid w:val="0"/>
      <w:jc w:val="left"/>
      <w:textAlignment w:val="baseline"/>
    </w:pPr>
    <w:rPr>
      <w:rFonts w:ascii="Arial" w:eastAsia="Arial" w:hAnsi="Arial" w:cs="Arial"/>
      <w:snapToGrid w:val="0"/>
      <w:color w:val="000000"/>
      <w:kern w:val="0"/>
      <w:szCs w:val="21"/>
      <w:lang w:eastAsia="en-US"/>
    </w:rPr>
  </w:style>
  <w:style w:type="paragraph" w:styleId="a6">
    <w:name w:val="footer"/>
    <w:basedOn w:val="a"/>
    <w:link w:val="a7"/>
    <w:uiPriority w:val="99"/>
    <w:unhideWhenUsed/>
    <w:pPr>
      <w:tabs>
        <w:tab w:val="center" w:pos="4153"/>
        <w:tab w:val="right" w:pos="8306"/>
      </w:tabs>
      <w:snapToGrid w:val="0"/>
      <w:jc w:val="left"/>
    </w:pPr>
    <w:rPr>
      <w:sz w:val="18"/>
      <w:szCs w:val="18"/>
    </w:rPr>
  </w:style>
  <w:style w:type="paragraph" w:styleId="a8">
    <w:name w:val="header"/>
    <w:basedOn w:val="a"/>
    <w:link w:val="a9"/>
    <w:uiPriority w:val="99"/>
    <w:unhideWhenUsed/>
    <w:pPr>
      <w:pBdr>
        <w:bottom w:val="single" w:sz="6" w:space="1" w:color="auto"/>
      </w:pBdr>
      <w:tabs>
        <w:tab w:val="center" w:pos="4153"/>
        <w:tab w:val="right" w:pos="8306"/>
      </w:tabs>
      <w:snapToGrid w:val="0"/>
      <w:jc w:val="center"/>
    </w:pPr>
    <w:rPr>
      <w:sz w:val="18"/>
      <w:szCs w:val="18"/>
    </w:rPr>
  </w:style>
  <w:style w:type="table" w:styleId="aa">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bCs/>
    </w:rPr>
  </w:style>
  <w:style w:type="paragraph" w:styleId="ac">
    <w:name w:val="List Paragraph"/>
    <w:basedOn w:val="a"/>
    <w:uiPriority w:val="34"/>
    <w:qFormat/>
    <w:pPr>
      <w:ind w:firstLineChars="200" w:firstLine="420"/>
    </w:pPr>
  </w:style>
  <w:style w:type="character" w:customStyle="1" w:styleId="a9">
    <w:name w:val="页眉 字符"/>
    <w:basedOn w:val="a0"/>
    <w:link w:val="a8"/>
    <w:uiPriority w:val="99"/>
    <w:rPr>
      <w:rFonts w:ascii="Times New Roman" w:eastAsia="宋体" w:hAnsi="Times New Roman" w:cs="Times New Roman"/>
      <w:sz w:val="18"/>
      <w:szCs w:val="18"/>
    </w:rPr>
  </w:style>
  <w:style w:type="character" w:customStyle="1" w:styleId="a7">
    <w:name w:val="页脚 字符"/>
    <w:basedOn w:val="a0"/>
    <w:link w:val="a6"/>
    <w:uiPriority w:val="99"/>
    <w:rPr>
      <w:rFonts w:ascii="Times New Roman" w:eastAsia="宋体" w:hAnsi="Times New Roman" w:cs="Times New Roman"/>
      <w:sz w:val="18"/>
      <w:szCs w:val="18"/>
    </w:rPr>
  </w:style>
  <w:style w:type="character" w:customStyle="1" w:styleId="a5">
    <w:name w:val="正文文本 字符"/>
    <w:basedOn w:val="a0"/>
    <w:link w:val="a4"/>
    <w:semiHidden/>
    <w:qFormat/>
    <w:rPr>
      <w:rFonts w:ascii="Arial" w:eastAsia="Arial" w:hAnsi="Arial" w:cs="Arial"/>
      <w:snapToGrid w:val="0"/>
      <w:color w:val="000000"/>
      <w:kern w:val="0"/>
      <w:szCs w:val="21"/>
      <w:lang w:eastAsia="en-US"/>
    </w:rPr>
  </w:style>
  <w:style w:type="character" w:customStyle="1" w:styleId="w-text-emphasis">
    <w:name w:val="w-text-emphasis"/>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7F535D-CA30-4524-9838-989AF345A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321</Words>
  <Characters>1835</Characters>
  <Application>Microsoft Office Word</Application>
  <DocSecurity>0</DocSecurity>
  <Lines>15</Lines>
  <Paragraphs>4</Paragraphs>
  <ScaleCrop>false</ScaleCrop>
  <Company/>
  <LinksUpToDate>false</LinksUpToDate>
  <CharactersWithSpaces>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MSI</dc:creator>
  <cp:lastModifiedBy>MSI</cp:lastModifiedBy>
  <cp:revision>4</cp:revision>
  <cp:lastPrinted>2024-12-24T02:37:00Z</cp:lastPrinted>
  <dcterms:created xsi:type="dcterms:W3CDTF">2025-01-17T05:55:00Z</dcterms:created>
  <dcterms:modified xsi:type="dcterms:W3CDTF">2025-01-21T00:45:00Z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0916914D11034FEA980AFD71C0947664_12</vt:lpwstr>
  </property>
</Properties>
</file>