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01AF57AE"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5D02">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66A75">
        <w:rPr>
          <w:rFonts w:ascii="微软雅黑" w:eastAsia="微软雅黑" w:hAnsi="微软雅黑" w:cs="微软雅黑" w:hint="eastAsia"/>
          <w:b/>
          <w:bCs/>
          <w:color w:val="005D97"/>
          <w:spacing w:val="-22"/>
          <w:sz w:val="48"/>
          <w:szCs w:val="48"/>
          <w:lang w:eastAsia="zh-CN"/>
        </w:rPr>
        <w:t>2</w:t>
      </w:r>
      <w:r w:rsidR="00C65D2A">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341D3F5" w:rsidR="00904B93" w:rsidRPr="00CD1285" w:rsidRDefault="00C65D2A" w:rsidP="00C65D2A">
      <w:pPr>
        <w:spacing w:before="103" w:line="257" w:lineRule="auto"/>
        <w:ind w:right="584" w:firstLineChars="200" w:firstLine="468"/>
        <w:jc w:val="both"/>
        <w:rPr>
          <w:rFonts w:ascii="微软雅黑" w:eastAsia="微软雅黑" w:hAnsi="微软雅黑" w:cs="微软雅黑" w:hint="eastAsia"/>
          <w:spacing w:val="12"/>
          <w:lang w:eastAsia="zh-CN"/>
        </w:rPr>
      </w:pPr>
      <w:r w:rsidRPr="00C65D2A">
        <w:rPr>
          <w:rFonts w:ascii="微软雅黑" w:eastAsia="微软雅黑" w:hAnsi="微软雅黑" w:cs="微软雅黑" w:hint="eastAsia"/>
          <w:spacing w:val="12"/>
          <w:lang w:eastAsia="zh-CN"/>
        </w:rPr>
        <w:t>美国三大股指全线收涨，道指涨</w:t>
      </w:r>
      <w:r w:rsidRPr="00C65D2A">
        <w:rPr>
          <w:rFonts w:ascii="微软雅黑" w:eastAsia="微软雅黑" w:hAnsi="微软雅黑" w:cs="微软雅黑"/>
          <w:spacing w:val="12"/>
          <w:lang w:eastAsia="zh-CN"/>
        </w:rPr>
        <w:t>0.92%</w:t>
      </w:r>
      <w:r w:rsidRPr="00C65D2A">
        <w:rPr>
          <w:rFonts w:ascii="微软雅黑" w:eastAsia="微软雅黑" w:hAnsi="微软雅黑" w:cs="微软雅黑" w:hint="eastAsia"/>
          <w:spacing w:val="12"/>
          <w:lang w:eastAsia="zh-CN"/>
        </w:rPr>
        <w:t>报</w:t>
      </w:r>
      <w:r w:rsidRPr="00C65D2A">
        <w:rPr>
          <w:rFonts w:ascii="微软雅黑" w:eastAsia="微软雅黑" w:hAnsi="微软雅黑" w:cs="微软雅黑"/>
          <w:spacing w:val="12"/>
          <w:lang w:eastAsia="zh-CN"/>
        </w:rPr>
        <w:t>44565.07</w:t>
      </w:r>
      <w:r w:rsidRPr="00C65D2A">
        <w:rPr>
          <w:rFonts w:ascii="微软雅黑" w:eastAsia="微软雅黑" w:hAnsi="微软雅黑" w:cs="微软雅黑" w:hint="eastAsia"/>
          <w:spacing w:val="12"/>
          <w:lang w:eastAsia="zh-CN"/>
        </w:rPr>
        <w:t>点，标普</w:t>
      </w:r>
      <w:r w:rsidRPr="00C65D2A">
        <w:rPr>
          <w:rFonts w:ascii="微软雅黑" w:eastAsia="微软雅黑" w:hAnsi="微软雅黑" w:cs="微软雅黑"/>
          <w:spacing w:val="12"/>
          <w:lang w:eastAsia="zh-CN"/>
        </w:rPr>
        <w:t>500</w:t>
      </w:r>
      <w:r w:rsidRPr="00C65D2A">
        <w:rPr>
          <w:rFonts w:ascii="微软雅黑" w:eastAsia="微软雅黑" w:hAnsi="微软雅黑" w:cs="微软雅黑" w:hint="eastAsia"/>
          <w:spacing w:val="12"/>
          <w:lang w:eastAsia="zh-CN"/>
        </w:rPr>
        <w:t>指数涨</w:t>
      </w:r>
      <w:r w:rsidRPr="00C65D2A">
        <w:rPr>
          <w:rFonts w:ascii="微软雅黑" w:eastAsia="微软雅黑" w:hAnsi="微软雅黑" w:cs="微软雅黑"/>
          <w:spacing w:val="12"/>
          <w:lang w:eastAsia="zh-CN"/>
        </w:rPr>
        <w:t>0.53%</w:t>
      </w:r>
      <w:r w:rsidRPr="00C65D2A">
        <w:rPr>
          <w:rFonts w:ascii="微软雅黑" w:eastAsia="微软雅黑" w:hAnsi="微软雅黑" w:cs="微软雅黑" w:hint="eastAsia"/>
          <w:spacing w:val="12"/>
          <w:lang w:eastAsia="zh-CN"/>
        </w:rPr>
        <w:t>报</w:t>
      </w:r>
      <w:r w:rsidRPr="00C65D2A">
        <w:rPr>
          <w:rFonts w:ascii="微软雅黑" w:eastAsia="微软雅黑" w:hAnsi="微软雅黑" w:cs="微软雅黑"/>
          <w:spacing w:val="12"/>
          <w:lang w:eastAsia="zh-CN"/>
        </w:rPr>
        <w:t>6118.71</w:t>
      </w:r>
      <w:r w:rsidRPr="00C65D2A">
        <w:rPr>
          <w:rFonts w:ascii="微软雅黑" w:eastAsia="微软雅黑" w:hAnsi="微软雅黑" w:cs="微软雅黑" w:hint="eastAsia"/>
          <w:spacing w:val="12"/>
          <w:lang w:eastAsia="zh-CN"/>
        </w:rPr>
        <w:t>点，纳指涨</w:t>
      </w:r>
      <w:r w:rsidRPr="00C65D2A">
        <w:rPr>
          <w:rFonts w:ascii="微软雅黑" w:eastAsia="微软雅黑" w:hAnsi="微软雅黑" w:cs="微软雅黑"/>
          <w:spacing w:val="12"/>
          <w:lang w:eastAsia="zh-CN"/>
        </w:rPr>
        <w:t>0.22%</w:t>
      </w:r>
      <w:r w:rsidRPr="00C65D2A">
        <w:rPr>
          <w:rFonts w:ascii="微软雅黑" w:eastAsia="微软雅黑" w:hAnsi="微软雅黑" w:cs="微软雅黑" w:hint="eastAsia"/>
          <w:spacing w:val="12"/>
          <w:lang w:eastAsia="zh-CN"/>
        </w:rPr>
        <w:t>报</w:t>
      </w:r>
      <w:r w:rsidRPr="00C65D2A">
        <w:rPr>
          <w:rFonts w:ascii="微软雅黑" w:eastAsia="微软雅黑" w:hAnsi="微软雅黑" w:cs="微软雅黑"/>
          <w:spacing w:val="12"/>
          <w:lang w:eastAsia="zh-CN"/>
        </w:rPr>
        <w:t>20053.68</w:t>
      </w:r>
      <w:r w:rsidRPr="00C65D2A">
        <w:rPr>
          <w:rFonts w:ascii="微软雅黑" w:eastAsia="微软雅黑" w:hAnsi="微软雅黑" w:cs="微软雅黑" w:hint="eastAsia"/>
          <w:spacing w:val="12"/>
          <w:lang w:eastAsia="zh-CN"/>
        </w:rPr>
        <w:t>点。美元指数跌0.1%报108.15，非美货币多数上涨，</w:t>
      </w:r>
      <w:r w:rsidRPr="00C65D2A">
        <w:rPr>
          <w:rFonts w:ascii="微软雅黑" w:eastAsia="微软雅黑" w:hAnsi="微软雅黑" w:cs="微软雅黑"/>
          <w:spacing w:val="12"/>
          <w:lang w:eastAsia="zh-CN"/>
        </w:rPr>
        <w:t>欧元兑美元</w:t>
      </w:r>
      <w:r w:rsidRPr="00C65D2A">
        <w:rPr>
          <w:rFonts w:ascii="微软雅黑" w:eastAsia="微软雅黑" w:hAnsi="微软雅黑" w:cs="微软雅黑" w:hint="eastAsia"/>
          <w:spacing w:val="12"/>
          <w:lang w:eastAsia="zh-CN"/>
        </w:rPr>
        <w:t>涨0.06%报1.0416，</w:t>
      </w:r>
      <w:r w:rsidRPr="00C65D2A">
        <w:rPr>
          <w:rFonts w:ascii="微软雅黑" w:eastAsia="微软雅黑" w:hAnsi="微软雅黑" w:cs="微软雅黑"/>
          <w:spacing w:val="12"/>
          <w:lang w:eastAsia="zh-CN"/>
        </w:rPr>
        <w:t>英镑兑美元</w:t>
      </w:r>
      <w:r w:rsidRPr="00C65D2A">
        <w:rPr>
          <w:rFonts w:ascii="微软雅黑" w:eastAsia="微软雅黑" w:hAnsi="微软雅黑" w:cs="微软雅黑" w:hint="eastAsia"/>
          <w:spacing w:val="12"/>
          <w:lang w:eastAsia="zh-CN"/>
        </w:rPr>
        <w:t>涨0.31%报1.2353，</w:t>
      </w:r>
      <w:r w:rsidRPr="00C65D2A">
        <w:rPr>
          <w:rFonts w:ascii="微软雅黑" w:eastAsia="微软雅黑" w:hAnsi="微软雅黑" w:cs="微软雅黑"/>
          <w:spacing w:val="12"/>
          <w:lang w:eastAsia="zh-CN"/>
        </w:rPr>
        <w:t>美元兑日元</w:t>
      </w:r>
      <w:r w:rsidRPr="00C65D2A">
        <w:rPr>
          <w:rFonts w:ascii="微软雅黑" w:eastAsia="微软雅黑" w:hAnsi="微软雅黑" w:cs="微软雅黑" w:hint="eastAsia"/>
          <w:spacing w:val="12"/>
          <w:lang w:eastAsia="zh-CN"/>
        </w:rPr>
        <w:t>跌0.3%报156.06，离岸人民币对美元跌61个基点报7.2878。国际油价全线下跌，美油</w:t>
      </w:r>
      <w:r w:rsidRPr="00C65D2A">
        <w:rPr>
          <w:rFonts w:ascii="微软雅黑" w:eastAsia="微软雅黑" w:hAnsi="微软雅黑" w:cs="微软雅黑"/>
          <w:spacing w:val="12"/>
          <w:lang w:eastAsia="zh-CN"/>
        </w:rPr>
        <w:t>3</w:t>
      </w:r>
      <w:r w:rsidRPr="00C65D2A">
        <w:rPr>
          <w:rFonts w:ascii="微软雅黑" w:eastAsia="微软雅黑" w:hAnsi="微软雅黑" w:cs="微软雅黑" w:hint="eastAsia"/>
          <w:spacing w:val="12"/>
          <w:lang w:eastAsia="zh-CN"/>
        </w:rPr>
        <w:t>月合约跌</w:t>
      </w:r>
      <w:r w:rsidRPr="00C65D2A">
        <w:rPr>
          <w:rFonts w:ascii="微软雅黑" w:eastAsia="微软雅黑" w:hAnsi="微软雅黑" w:cs="微软雅黑"/>
          <w:spacing w:val="12"/>
          <w:lang w:eastAsia="zh-CN"/>
        </w:rPr>
        <w:t>1.54%</w:t>
      </w:r>
      <w:r w:rsidRPr="00C65D2A">
        <w:rPr>
          <w:rFonts w:ascii="微软雅黑" w:eastAsia="微软雅黑" w:hAnsi="微软雅黑" w:cs="微软雅黑" w:hint="eastAsia"/>
          <w:spacing w:val="12"/>
          <w:lang w:eastAsia="zh-CN"/>
        </w:rPr>
        <w:t>，报</w:t>
      </w:r>
      <w:r w:rsidRPr="00C65D2A">
        <w:rPr>
          <w:rFonts w:ascii="微软雅黑" w:eastAsia="微软雅黑" w:hAnsi="微软雅黑" w:cs="微软雅黑"/>
          <w:spacing w:val="12"/>
          <w:lang w:eastAsia="zh-CN"/>
        </w:rPr>
        <w:t>74.28</w:t>
      </w:r>
      <w:r w:rsidRPr="00C65D2A">
        <w:rPr>
          <w:rFonts w:ascii="微软雅黑" w:eastAsia="微软雅黑" w:hAnsi="微软雅黑" w:cs="微软雅黑" w:hint="eastAsia"/>
          <w:spacing w:val="12"/>
          <w:lang w:eastAsia="zh-CN"/>
        </w:rPr>
        <w:t>美元</w:t>
      </w:r>
      <w:r w:rsidRPr="00C65D2A">
        <w:rPr>
          <w:rFonts w:ascii="微软雅黑" w:eastAsia="微软雅黑" w:hAnsi="微软雅黑" w:cs="微软雅黑"/>
          <w:spacing w:val="12"/>
          <w:lang w:eastAsia="zh-CN"/>
        </w:rPr>
        <w:t>/</w:t>
      </w:r>
      <w:r w:rsidRPr="00C65D2A">
        <w:rPr>
          <w:rFonts w:ascii="微软雅黑" w:eastAsia="微软雅黑" w:hAnsi="微软雅黑" w:cs="微软雅黑" w:hint="eastAsia"/>
          <w:spacing w:val="12"/>
          <w:lang w:eastAsia="zh-CN"/>
        </w:rPr>
        <w:t>桶。布油</w:t>
      </w:r>
      <w:r w:rsidRPr="00C65D2A">
        <w:rPr>
          <w:rFonts w:ascii="微软雅黑" w:eastAsia="微软雅黑" w:hAnsi="微软雅黑" w:cs="微软雅黑"/>
          <w:spacing w:val="12"/>
          <w:lang w:eastAsia="zh-CN"/>
        </w:rPr>
        <w:t>3</w:t>
      </w:r>
      <w:r w:rsidRPr="00C65D2A">
        <w:rPr>
          <w:rFonts w:ascii="微软雅黑" w:eastAsia="微软雅黑" w:hAnsi="微软雅黑" w:cs="微软雅黑" w:hint="eastAsia"/>
          <w:spacing w:val="12"/>
          <w:lang w:eastAsia="zh-CN"/>
        </w:rPr>
        <w:t>月合约跌</w:t>
      </w:r>
      <w:r w:rsidRPr="00C65D2A">
        <w:rPr>
          <w:rFonts w:ascii="微软雅黑" w:eastAsia="微软雅黑" w:hAnsi="微软雅黑" w:cs="微软雅黑"/>
          <w:spacing w:val="12"/>
          <w:lang w:eastAsia="zh-CN"/>
        </w:rPr>
        <w:t>1.18%</w:t>
      </w:r>
      <w:r w:rsidRPr="00C65D2A">
        <w:rPr>
          <w:rFonts w:ascii="微软雅黑" w:eastAsia="微软雅黑" w:hAnsi="微软雅黑" w:cs="微软雅黑" w:hint="eastAsia"/>
          <w:spacing w:val="12"/>
          <w:lang w:eastAsia="zh-CN"/>
        </w:rPr>
        <w:t>，报</w:t>
      </w:r>
      <w:r w:rsidRPr="00C65D2A">
        <w:rPr>
          <w:rFonts w:ascii="微软雅黑" w:eastAsia="微软雅黑" w:hAnsi="微软雅黑" w:cs="微软雅黑"/>
          <w:spacing w:val="12"/>
          <w:lang w:eastAsia="zh-CN"/>
        </w:rPr>
        <w:t>77.23</w:t>
      </w:r>
      <w:r w:rsidRPr="00C65D2A">
        <w:rPr>
          <w:rFonts w:ascii="微软雅黑" w:eastAsia="微软雅黑" w:hAnsi="微软雅黑" w:cs="微软雅黑" w:hint="eastAsia"/>
          <w:spacing w:val="12"/>
          <w:lang w:eastAsia="zh-CN"/>
        </w:rPr>
        <w:t>美元</w:t>
      </w:r>
      <w:r w:rsidRPr="00C65D2A">
        <w:rPr>
          <w:rFonts w:ascii="微软雅黑" w:eastAsia="微软雅黑" w:hAnsi="微软雅黑" w:cs="微软雅黑"/>
          <w:spacing w:val="12"/>
          <w:lang w:eastAsia="zh-CN"/>
        </w:rPr>
        <w:t>/</w:t>
      </w:r>
      <w:r w:rsidRPr="00C65D2A">
        <w:rPr>
          <w:rFonts w:ascii="微软雅黑" w:eastAsia="微软雅黑" w:hAnsi="微软雅黑" w:cs="微软雅黑" w:hint="eastAsia"/>
          <w:spacing w:val="12"/>
          <w:lang w:eastAsia="zh-CN"/>
        </w:rPr>
        <w:t>桶。国际贵金属期货普遍收跌，COMEX黄金期货跌0.32%报2762.1美元/盎司，COMEX白银期货跌1.83%报30.845美元/盎司。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4B08EE">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3.14</w:t>
      </w:r>
      <w:r w:rsidR="00CD1285">
        <w:rPr>
          <w:rFonts w:ascii="微软雅黑" w:eastAsia="微软雅黑" w:hAnsi="微软雅黑" w:cs="微软雅黑" w:hint="eastAsia"/>
          <w:spacing w:val="12"/>
          <w:lang w:eastAsia="zh-CN"/>
        </w:rPr>
        <w:t>%</w:t>
      </w:r>
      <w:r w:rsidR="00CD1285" w:rsidRPr="00583A38">
        <w:rPr>
          <w:rFonts w:ascii="微软雅黑" w:eastAsia="微软雅黑" w:hAnsi="微软雅黑" w:cs="微软雅黑" w:hint="eastAsia"/>
          <w:spacing w:val="12"/>
          <w:lang w:eastAsia="zh-CN"/>
        </w:rPr>
        <w:t>报</w:t>
      </w:r>
      <w:r w:rsidR="004B08EE">
        <w:rPr>
          <w:rFonts w:ascii="微软雅黑" w:eastAsia="微软雅黑" w:hAnsi="微软雅黑" w:cs="微软雅黑" w:hint="eastAsia"/>
          <w:spacing w:val="12"/>
          <w:lang w:eastAsia="zh-CN"/>
        </w:rPr>
        <w:t>18.</w:t>
      </w:r>
      <w:r>
        <w:rPr>
          <w:rFonts w:ascii="微软雅黑" w:eastAsia="微软雅黑" w:hAnsi="微软雅黑" w:cs="微软雅黑" w:hint="eastAsia"/>
          <w:spacing w:val="12"/>
          <w:lang w:eastAsia="zh-CN"/>
        </w:rPr>
        <w:t>73</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棉花主力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涨</w:t>
      </w:r>
      <w:r w:rsidR="00CD1285">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54</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报</w:t>
      </w:r>
      <w:r w:rsidR="00CD1285">
        <w:rPr>
          <w:rFonts w:ascii="微软雅黑" w:eastAsia="微软雅黑" w:hAnsi="微软雅黑" w:cs="微软雅黑" w:hint="eastAsia"/>
          <w:spacing w:val="12"/>
          <w:lang w:eastAsia="zh-CN"/>
        </w:rPr>
        <w:t>67.</w:t>
      </w:r>
      <w:r>
        <w:rPr>
          <w:rFonts w:ascii="微软雅黑" w:eastAsia="微软雅黑" w:hAnsi="微软雅黑" w:cs="微软雅黑" w:hint="eastAsia"/>
          <w:spacing w:val="12"/>
          <w:lang w:eastAsia="zh-CN"/>
        </w:rPr>
        <w:t>50</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374CA171" w:rsidR="006B4BE7" w:rsidRPr="0022448B" w:rsidRDefault="00C65D2A"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DA338E2" wp14:editId="18A52847">
            <wp:extent cx="6067425" cy="3981450"/>
            <wp:effectExtent l="0" t="0" r="9525" b="0"/>
            <wp:docPr id="14287147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3981450"/>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518146EC"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r w:rsidR="0038440C">
        <w:rPr>
          <w:rFonts w:ascii="微软雅黑" w:eastAsia="微软雅黑" w:hAnsi="微软雅黑" w:cs="微软雅黑" w:hint="eastAsia"/>
          <w:b/>
          <w:bCs/>
          <w:color w:val="036EB8"/>
          <w:spacing w:val="15"/>
          <w:sz w:val="28"/>
          <w:szCs w:val="28"/>
          <w:lang w:eastAsia="zh-CN"/>
        </w:rPr>
        <w:t>。</w:t>
      </w:r>
    </w:p>
    <w:p w14:paraId="1DD93D92" w14:textId="2D30010A" w:rsidR="00D53CC4" w:rsidRDefault="00D53CC4" w:rsidP="00D53CC4">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C65D2A" w:rsidRPr="00C65D2A">
        <w:rPr>
          <w:rFonts w:ascii="微软雅黑" w:eastAsia="微软雅黑" w:hAnsi="微软雅黑" w:cs="微软雅黑" w:hint="eastAsia"/>
          <w:color w:val="auto"/>
          <w:spacing w:val="4"/>
          <w:lang w:eastAsia="zh-CN"/>
        </w:rPr>
        <w:t>美国总统特朗普表示，国会将通过美国历史上规模最大的减税法案；将要求石油输出国组织（</w:t>
      </w:r>
      <w:r w:rsidR="00C65D2A" w:rsidRPr="00C65D2A">
        <w:rPr>
          <w:rFonts w:ascii="微软雅黑" w:eastAsia="微软雅黑" w:hAnsi="微软雅黑" w:cs="微软雅黑"/>
          <w:color w:val="auto"/>
          <w:spacing w:val="4"/>
          <w:lang w:eastAsia="zh-CN"/>
        </w:rPr>
        <w:t>OPEC</w:t>
      </w:r>
      <w:r w:rsidR="00C65D2A" w:rsidRPr="00C65D2A">
        <w:rPr>
          <w:rFonts w:ascii="微软雅黑" w:eastAsia="微软雅黑" w:hAnsi="微软雅黑" w:cs="微软雅黑" w:hint="eastAsia"/>
          <w:color w:val="auto"/>
          <w:spacing w:val="4"/>
          <w:lang w:eastAsia="zh-CN"/>
        </w:rPr>
        <w:t>）降低油价；将向沙特的</w:t>
      </w:r>
      <w:r w:rsidR="00C65D2A" w:rsidRPr="00C65D2A">
        <w:rPr>
          <w:rFonts w:ascii="微软雅黑" w:eastAsia="微软雅黑" w:hAnsi="微软雅黑" w:cs="微软雅黑"/>
          <w:color w:val="auto"/>
          <w:spacing w:val="4"/>
          <w:lang w:eastAsia="zh-CN"/>
        </w:rPr>
        <w:t>MBS</w:t>
      </w:r>
      <w:r w:rsidR="00C65D2A" w:rsidRPr="00C65D2A">
        <w:rPr>
          <w:rFonts w:ascii="微软雅黑" w:eastAsia="微软雅黑" w:hAnsi="微软雅黑" w:cs="微软雅黑" w:hint="eastAsia"/>
          <w:color w:val="auto"/>
          <w:spacing w:val="4"/>
          <w:lang w:eastAsia="zh-CN"/>
        </w:rPr>
        <w:t>寻求</w:t>
      </w:r>
      <w:r w:rsidR="00C65D2A" w:rsidRPr="00C65D2A">
        <w:rPr>
          <w:rFonts w:ascii="微软雅黑" w:eastAsia="微软雅黑" w:hAnsi="微软雅黑" w:cs="微软雅黑"/>
          <w:color w:val="auto"/>
          <w:spacing w:val="4"/>
          <w:lang w:eastAsia="zh-CN"/>
        </w:rPr>
        <w:t>1</w:t>
      </w:r>
      <w:r w:rsidR="00C65D2A" w:rsidRPr="00C65D2A">
        <w:rPr>
          <w:rFonts w:ascii="微软雅黑" w:eastAsia="微软雅黑" w:hAnsi="微软雅黑" w:cs="微软雅黑" w:hint="eastAsia"/>
          <w:color w:val="auto"/>
          <w:spacing w:val="4"/>
          <w:lang w:eastAsia="zh-CN"/>
        </w:rPr>
        <w:t>万亿美元的投资；将要求美联储立即下调利率。</w:t>
      </w:r>
      <w:r w:rsidRPr="00555C6D">
        <w:rPr>
          <w:rFonts w:ascii="微软雅黑" w:eastAsia="微软雅黑" w:hAnsi="微软雅黑" w:cs="微软雅黑" w:hint="eastAsia"/>
          <w:color w:val="auto"/>
          <w:spacing w:val="4"/>
          <w:lang w:eastAsia="zh-CN"/>
        </w:rPr>
        <w:t>】</w:t>
      </w:r>
    </w:p>
    <w:p w14:paraId="3F19EC02" w14:textId="11C6CCD7" w:rsidR="00D53CC4" w:rsidRPr="00D53CC4" w:rsidRDefault="00D53CC4" w:rsidP="00D53CC4">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C65D2A" w:rsidRPr="00C65D2A">
        <w:rPr>
          <w:rFonts w:ascii="微软雅黑" w:eastAsia="微软雅黑" w:hAnsi="微软雅黑" w:cs="微软雅黑" w:hint="eastAsia"/>
          <w:color w:val="auto"/>
          <w:spacing w:val="4"/>
          <w:lang w:eastAsia="zh-CN"/>
        </w:rPr>
        <w:t>日本</w:t>
      </w:r>
      <w:r w:rsidR="00C65D2A" w:rsidRPr="00C65D2A">
        <w:rPr>
          <w:rFonts w:ascii="微软雅黑" w:eastAsia="微软雅黑" w:hAnsi="微软雅黑" w:cs="微软雅黑"/>
          <w:color w:val="auto"/>
          <w:spacing w:val="4"/>
          <w:lang w:eastAsia="zh-CN"/>
        </w:rPr>
        <w:t>2024</w:t>
      </w:r>
      <w:r w:rsidR="00C65D2A" w:rsidRPr="00C65D2A">
        <w:rPr>
          <w:rFonts w:ascii="微软雅黑" w:eastAsia="微软雅黑" w:hAnsi="微软雅黑" w:cs="微软雅黑" w:hint="eastAsia"/>
          <w:color w:val="auto"/>
          <w:spacing w:val="4"/>
          <w:lang w:eastAsia="zh-CN"/>
        </w:rPr>
        <w:t>年贸易逆差为</w:t>
      </w:r>
      <w:r w:rsidR="00C65D2A" w:rsidRPr="00C65D2A">
        <w:rPr>
          <w:rFonts w:ascii="微软雅黑" w:eastAsia="微软雅黑" w:hAnsi="微软雅黑" w:cs="微软雅黑"/>
          <w:color w:val="auto"/>
          <w:spacing w:val="4"/>
          <w:lang w:eastAsia="zh-CN"/>
        </w:rPr>
        <w:t>53326</w:t>
      </w:r>
      <w:r w:rsidR="00C65D2A" w:rsidRPr="00C65D2A">
        <w:rPr>
          <w:rFonts w:ascii="微软雅黑" w:eastAsia="微软雅黑" w:hAnsi="微软雅黑" w:cs="微软雅黑" w:hint="eastAsia"/>
          <w:color w:val="auto"/>
          <w:spacing w:val="4"/>
          <w:lang w:eastAsia="zh-CN"/>
        </w:rPr>
        <w:t>亿日元，连续</w:t>
      </w:r>
      <w:r w:rsidR="00C65D2A" w:rsidRPr="00C65D2A">
        <w:rPr>
          <w:rFonts w:ascii="微软雅黑" w:eastAsia="微软雅黑" w:hAnsi="微软雅黑" w:cs="微软雅黑"/>
          <w:color w:val="auto"/>
          <w:spacing w:val="4"/>
          <w:lang w:eastAsia="zh-CN"/>
        </w:rPr>
        <w:t>4</w:t>
      </w:r>
      <w:r w:rsidR="00C65D2A" w:rsidRPr="00C65D2A">
        <w:rPr>
          <w:rFonts w:ascii="微软雅黑" w:eastAsia="微软雅黑" w:hAnsi="微软雅黑" w:cs="微软雅黑" w:hint="eastAsia"/>
          <w:color w:val="auto"/>
          <w:spacing w:val="4"/>
          <w:lang w:eastAsia="zh-CN"/>
        </w:rPr>
        <w:t>年出现贸易逆差。</w:t>
      </w:r>
      <w:r w:rsidR="00C65D2A" w:rsidRPr="00C65D2A">
        <w:rPr>
          <w:rFonts w:ascii="微软雅黑" w:eastAsia="微软雅黑" w:hAnsi="微软雅黑" w:cs="微软雅黑"/>
          <w:color w:val="auto"/>
          <w:spacing w:val="4"/>
          <w:lang w:eastAsia="zh-CN"/>
        </w:rPr>
        <w:t>2024</w:t>
      </w:r>
      <w:r w:rsidR="00C65D2A" w:rsidRPr="00C65D2A">
        <w:rPr>
          <w:rFonts w:ascii="微软雅黑" w:eastAsia="微软雅黑" w:hAnsi="微软雅黑" w:cs="微软雅黑" w:hint="eastAsia"/>
          <w:color w:val="auto"/>
          <w:spacing w:val="4"/>
          <w:lang w:eastAsia="zh-CN"/>
        </w:rPr>
        <w:t>年日本出口额为</w:t>
      </w:r>
      <w:r w:rsidR="00C65D2A" w:rsidRPr="00C65D2A">
        <w:rPr>
          <w:rFonts w:ascii="微软雅黑" w:eastAsia="微软雅黑" w:hAnsi="微软雅黑" w:cs="微软雅黑"/>
          <w:color w:val="auto"/>
          <w:spacing w:val="4"/>
          <w:lang w:eastAsia="zh-CN"/>
        </w:rPr>
        <w:t>107.913</w:t>
      </w:r>
      <w:r w:rsidR="00C65D2A" w:rsidRPr="00C65D2A">
        <w:rPr>
          <w:rFonts w:ascii="微软雅黑" w:eastAsia="微软雅黑" w:hAnsi="微软雅黑" w:cs="微软雅黑" w:hint="eastAsia"/>
          <w:color w:val="auto"/>
          <w:spacing w:val="4"/>
          <w:lang w:eastAsia="zh-CN"/>
        </w:rPr>
        <w:t>万亿日元，为</w:t>
      </w:r>
      <w:r w:rsidR="00C65D2A" w:rsidRPr="00C65D2A">
        <w:rPr>
          <w:rFonts w:ascii="微软雅黑" w:eastAsia="微软雅黑" w:hAnsi="微软雅黑" w:cs="微软雅黑"/>
          <w:color w:val="auto"/>
          <w:spacing w:val="4"/>
          <w:lang w:eastAsia="zh-CN"/>
        </w:rPr>
        <w:t>1979</w:t>
      </w:r>
      <w:r w:rsidR="00C65D2A" w:rsidRPr="00C65D2A">
        <w:rPr>
          <w:rFonts w:ascii="微软雅黑" w:eastAsia="微软雅黑" w:hAnsi="微软雅黑" w:cs="微软雅黑" w:hint="eastAsia"/>
          <w:color w:val="auto"/>
          <w:spacing w:val="4"/>
          <w:lang w:eastAsia="zh-CN"/>
        </w:rPr>
        <w:t>年有可比数据以来新高。</w:t>
      </w:r>
      <w:r w:rsidRPr="00555C6D">
        <w:rPr>
          <w:rFonts w:ascii="微软雅黑" w:eastAsia="微软雅黑" w:hAnsi="微软雅黑" w:cs="微软雅黑" w:hint="eastAsia"/>
          <w:color w:val="auto"/>
          <w:spacing w:val="4"/>
          <w:lang w:eastAsia="zh-CN"/>
        </w:rPr>
        <w:t>】</w:t>
      </w:r>
    </w:p>
    <w:p w14:paraId="29280866" w14:textId="69F2E172" w:rsidR="007C2ACF" w:rsidRDefault="007C2ACF"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3946B2" w:rsidRPr="003946B2">
        <w:rPr>
          <w:rFonts w:ascii="微软雅黑" w:eastAsia="微软雅黑" w:hAnsi="微软雅黑" w:cs="微软雅黑" w:hint="eastAsia"/>
          <w:color w:val="auto"/>
          <w:spacing w:val="4"/>
          <w:lang w:eastAsia="zh-CN"/>
        </w:rPr>
        <w:t>美国上周初请失业金人数增加</w:t>
      </w:r>
      <w:r w:rsidR="003946B2" w:rsidRPr="003946B2">
        <w:rPr>
          <w:rFonts w:ascii="微软雅黑" w:eastAsia="微软雅黑" w:hAnsi="微软雅黑" w:cs="微软雅黑"/>
          <w:color w:val="auto"/>
          <w:spacing w:val="4"/>
          <w:lang w:eastAsia="zh-CN"/>
        </w:rPr>
        <w:t>6000</w:t>
      </w:r>
      <w:r w:rsidR="003946B2" w:rsidRPr="003946B2">
        <w:rPr>
          <w:rFonts w:ascii="微软雅黑" w:eastAsia="微软雅黑" w:hAnsi="微软雅黑" w:cs="微软雅黑" w:hint="eastAsia"/>
          <w:color w:val="auto"/>
          <w:spacing w:val="4"/>
          <w:lang w:eastAsia="zh-CN"/>
        </w:rPr>
        <w:t>人至</w:t>
      </w:r>
      <w:r w:rsidR="003946B2" w:rsidRPr="003946B2">
        <w:rPr>
          <w:rFonts w:ascii="微软雅黑" w:eastAsia="微软雅黑" w:hAnsi="微软雅黑" w:cs="微软雅黑"/>
          <w:color w:val="auto"/>
          <w:spacing w:val="4"/>
          <w:lang w:eastAsia="zh-CN"/>
        </w:rPr>
        <w:t>22.3</w:t>
      </w:r>
      <w:r w:rsidR="003946B2" w:rsidRPr="003946B2">
        <w:rPr>
          <w:rFonts w:ascii="微软雅黑" w:eastAsia="微软雅黑" w:hAnsi="微软雅黑" w:cs="微软雅黑" w:hint="eastAsia"/>
          <w:color w:val="auto"/>
          <w:spacing w:val="4"/>
          <w:lang w:eastAsia="zh-CN"/>
        </w:rPr>
        <w:t>万人，创三年新高，预期为</w:t>
      </w:r>
      <w:r w:rsidR="003946B2" w:rsidRPr="003946B2">
        <w:rPr>
          <w:rFonts w:ascii="微软雅黑" w:eastAsia="微软雅黑" w:hAnsi="微软雅黑" w:cs="微软雅黑"/>
          <w:color w:val="auto"/>
          <w:spacing w:val="4"/>
          <w:lang w:eastAsia="zh-CN"/>
        </w:rPr>
        <w:t>22</w:t>
      </w:r>
      <w:r w:rsidR="003946B2" w:rsidRPr="003946B2">
        <w:rPr>
          <w:rFonts w:ascii="微软雅黑" w:eastAsia="微软雅黑" w:hAnsi="微软雅黑" w:cs="微软雅黑" w:hint="eastAsia"/>
          <w:color w:val="auto"/>
          <w:spacing w:val="4"/>
          <w:lang w:eastAsia="zh-CN"/>
        </w:rPr>
        <w:t>万人。前一周续请失业金人数增加</w:t>
      </w:r>
      <w:r w:rsidR="003946B2" w:rsidRPr="003946B2">
        <w:rPr>
          <w:rFonts w:ascii="微软雅黑" w:eastAsia="微软雅黑" w:hAnsi="微软雅黑" w:cs="微软雅黑"/>
          <w:color w:val="auto"/>
          <w:spacing w:val="4"/>
          <w:lang w:eastAsia="zh-CN"/>
        </w:rPr>
        <w:t>4.6</w:t>
      </w:r>
      <w:r w:rsidR="003946B2" w:rsidRPr="003946B2">
        <w:rPr>
          <w:rFonts w:ascii="微软雅黑" w:eastAsia="微软雅黑" w:hAnsi="微软雅黑" w:cs="微软雅黑" w:hint="eastAsia"/>
          <w:color w:val="auto"/>
          <w:spacing w:val="4"/>
          <w:lang w:eastAsia="zh-CN"/>
        </w:rPr>
        <w:t>万人至</w:t>
      </w:r>
      <w:r w:rsidR="003946B2" w:rsidRPr="003946B2">
        <w:rPr>
          <w:rFonts w:ascii="微软雅黑" w:eastAsia="微软雅黑" w:hAnsi="微软雅黑" w:cs="微软雅黑"/>
          <w:color w:val="auto"/>
          <w:spacing w:val="4"/>
          <w:lang w:eastAsia="zh-CN"/>
        </w:rPr>
        <w:t>189.9</w:t>
      </w:r>
      <w:r w:rsidR="003946B2" w:rsidRPr="003946B2">
        <w:rPr>
          <w:rFonts w:ascii="微软雅黑" w:eastAsia="微软雅黑" w:hAnsi="微软雅黑" w:cs="微软雅黑" w:hint="eastAsia"/>
          <w:color w:val="auto"/>
          <w:spacing w:val="4"/>
          <w:lang w:eastAsia="zh-CN"/>
        </w:rPr>
        <w:t>万人，创</w:t>
      </w:r>
      <w:r w:rsidR="003946B2" w:rsidRPr="003946B2">
        <w:rPr>
          <w:rFonts w:ascii="微软雅黑" w:eastAsia="微软雅黑" w:hAnsi="微软雅黑" w:cs="微软雅黑"/>
          <w:color w:val="auto"/>
          <w:spacing w:val="4"/>
          <w:lang w:eastAsia="zh-CN"/>
        </w:rPr>
        <w:t>2021</w:t>
      </w:r>
      <w:r w:rsidR="003946B2" w:rsidRPr="003946B2">
        <w:rPr>
          <w:rFonts w:ascii="微软雅黑" w:eastAsia="微软雅黑" w:hAnsi="微软雅黑" w:cs="微软雅黑" w:hint="eastAsia"/>
          <w:color w:val="auto"/>
          <w:spacing w:val="4"/>
          <w:lang w:eastAsia="zh-CN"/>
        </w:rPr>
        <w:t>年</w:t>
      </w:r>
      <w:r w:rsidR="003946B2" w:rsidRPr="003946B2">
        <w:rPr>
          <w:rFonts w:ascii="微软雅黑" w:eastAsia="微软雅黑" w:hAnsi="微软雅黑" w:cs="微软雅黑"/>
          <w:color w:val="auto"/>
          <w:spacing w:val="4"/>
          <w:lang w:eastAsia="zh-CN"/>
        </w:rPr>
        <w:t>11</w:t>
      </w:r>
      <w:r w:rsidR="003946B2" w:rsidRPr="003946B2">
        <w:rPr>
          <w:rFonts w:ascii="微软雅黑" w:eastAsia="微软雅黑" w:hAnsi="微软雅黑" w:cs="微软雅黑" w:hint="eastAsia"/>
          <w:color w:val="auto"/>
          <w:spacing w:val="4"/>
          <w:lang w:eastAsia="zh-CN"/>
        </w:rPr>
        <w:t>月以来最高。</w:t>
      </w:r>
      <w:r w:rsidRPr="00555C6D">
        <w:rPr>
          <w:rFonts w:ascii="微软雅黑" w:eastAsia="微软雅黑" w:hAnsi="微软雅黑" w:cs="微软雅黑" w:hint="eastAsia"/>
          <w:color w:val="auto"/>
          <w:spacing w:val="4"/>
          <w:lang w:eastAsia="zh-CN"/>
        </w:rPr>
        <w:t>】</w:t>
      </w:r>
    </w:p>
    <w:p w14:paraId="686D5D30" w14:textId="17EC2AA2" w:rsidR="00904B93" w:rsidRDefault="0004521C" w:rsidP="00BB47F2">
      <w:pPr>
        <w:spacing w:before="102" w:line="257" w:lineRule="auto"/>
        <w:ind w:left="420" w:right="646"/>
        <w:jc w:val="both"/>
        <w:rPr>
          <w:rFonts w:ascii="微软雅黑" w:eastAsia="微软雅黑" w:hAnsi="微软雅黑" w:cs="微软雅黑"/>
          <w:color w:val="auto"/>
          <w:spacing w:val="4"/>
          <w:lang w:eastAsia="zh-CN"/>
        </w:rPr>
      </w:pPr>
      <w:r w:rsidRPr="00D53CC4">
        <w:rPr>
          <w:rFonts w:ascii="微软雅黑" w:eastAsia="微软雅黑" w:hAnsi="微软雅黑" w:cs="微软雅黑" w:hint="eastAsia"/>
          <w:color w:val="auto"/>
          <w:spacing w:val="4"/>
          <w:lang w:eastAsia="zh-CN"/>
        </w:rPr>
        <w:lastRenderedPageBreak/>
        <w:t>【</w:t>
      </w:r>
      <w:r w:rsidR="003946B2" w:rsidRPr="003946B2">
        <w:rPr>
          <w:rFonts w:ascii="微软雅黑" w:eastAsia="微软雅黑" w:hAnsi="微软雅黑" w:cs="微软雅黑" w:hint="eastAsia"/>
          <w:color w:val="auto"/>
          <w:spacing w:val="4"/>
          <w:lang w:eastAsia="zh-CN"/>
        </w:rPr>
        <w:t>欧元区</w:t>
      </w:r>
      <w:r w:rsidR="003946B2" w:rsidRPr="003946B2">
        <w:rPr>
          <w:rFonts w:ascii="微软雅黑" w:eastAsia="微软雅黑" w:hAnsi="微软雅黑" w:cs="微软雅黑"/>
          <w:color w:val="auto"/>
          <w:spacing w:val="4"/>
          <w:lang w:eastAsia="zh-CN"/>
        </w:rPr>
        <w:t>1</w:t>
      </w:r>
      <w:r w:rsidR="003946B2" w:rsidRPr="003946B2">
        <w:rPr>
          <w:rFonts w:ascii="微软雅黑" w:eastAsia="微软雅黑" w:hAnsi="微软雅黑" w:cs="微软雅黑" w:hint="eastAsia"/>
          <w:color w:val="auto"/>
          <w:spacing w:val="4"/>
          <w:lang w:eastAsia="zh-CN"/>
        </w:rPr>
        <w:t>月消费者信心指数初值为</w:t>
      </w:r>
      <w:r w:rsidR="003946B2" w:rsidRPr="003946B2">
        <w:rPr>
          <w:rFonts w:ascii="微软雅黑" w:eastAsia="微软雅黑" w:hAnsi="微软雅黑" w:cs="微软雅黑"/>
          <w:color w:val="auto"/>
          <w:spacing w:val="4"/>
          <w:lang w:eastAsia="zh-CN"/>
        </w:rPr>
        <w:t>-14.2</w:t>
      </w:r>
      <w:r w:rsidR="003946B2" w:rsidRPr="003946B2">
        <w:rPr>
          <w:rFonts w:ascii="微软雅黑" w:eastAsia="微软雅黑" w:hAnsi="微软雅黑" w:cs="微软雅黑" w:hint="eastAsia"/>
          <w:color w:val="auto"/>
          <w:spacing w:val="4"/>
          <w:lang w:eastAsia="zh-CN"/>
        </w:rPr>
        <w:t>，预期</w:t>
      </w:r>
      <w:r w:rsidR="003946B2" w:rsidRPr="003946B2">
        <w:rPr>
          <w:rFonts w:ascii="微软雅黑" w:eastAsia="微软雅黑" w:hAnsi="微软雅黑" w:cs="微软雅黑"/>
          <w:color w:val="auto"/>
          <w:spacing w:val="4"/>
          <w:lang w:eastAsia="zh-CN"/>
        </w:rPr>
        <w:t>-14.2</w:t>
      </w:r>
      <w:r w:rsidR="003946B2" w:rsidRPr="003946B2">
        <w:rPr>
          <w:rFonts w:ascii="微软雅黑" w:eastAsia="微软雅黑" w:hAnsi="微软雅黑" w:cs="微软雅黑" w:hint="eastAsia"/>
          <w:color w:val="auto"/>
          <w:spacing w:val="4"/>
          <w:lang w:eastAsia="zh-CN"/>
        </w:rPr>
        <w:t>，前值</w:t>
      </w:r>
      <w:r w:rsidR="003946B2" w:rsidRPr="003946B2">
        <w:rPr>
          <w:rFonts w:ascii="微软雅黑" w:eastAsia="微软雅黑" w:hAnsi="微软雅黑" w:cs="微软雅黑"/>
          <w:color w:val="auto"/>
          <w:spacing w:val="4"/>
          <w:lang w:eastAsia="zh-CN"/>
        </w:rPr>
        <w:t>-14.5</w:t>
      </w:r>
      <w:r w:rsidR="003946B2" w:rsidRPr="003946B2">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6CEB2181" w14:textId="77777777" w:rsidR="003946B2" w:rsidRPr="00530B67" w:rsidRDefault="003946B2" w:rsidP="00BB47F2">
      <w:pPr>
        <w:spacing w:before="102" w:line="257" w:lineRule="auto"/>
        <w:ind w:left="420"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5A4E86">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5A4E86">
            <w:pPr>
              <w:pStyle w:val="TableText"/>
              <w:rPr>
                <w:rFonts w:hint="eastAsia"/>
              </w:rPr>
            </w:pPr>
            <w:r>
              <w:t>数据/事件</w:t>
            </w:r>
          </w:p>
        </w:tc>
      </w:tr>
      <w:tr w:rsidR="003946B2" w14:paraId="76EA7498" w14:textId="77777777" w:rsidTr="002731E2">
        <w:trPr>
          <w:trHeight w:val="618"/>
        </w:trPr>
        <w:tc>
          <w:tcPr>
            <w:tcW w:w="1731" w:type="dxa"/>
            <w:tcBorders>
              <w:top w:val="nil"/>
              <w:left w:val="nil"/>
              <w:bottom w:val="nil"/>
              <w:right w:val="nil"/>
            </w:tcBorders>
            <w:shd w:val="clear" w:color="auto" w:fill="auto"/>
          </w:tcPr>
          <w:p w14:paraId="1D2449EE" w14:textId="63F96220" w:rsidR="003946B2" w:rsidRDefault="003946B2" w:rsidP="003946B2">
            <w:pPr>
              <w:pStyle w:val="TableText"/>
              <w:rPr>
                <w:rFonts w:hint="eastAsia"/>
                <w:lang w:eastAsia="zh-CN"/>
              </w:rPr>
            </w:pPr>
            <w:r>
              <w:t>202</w:t>
            </w:r>
            <w:r>
              <w:rPr>
                <w:rFonts w:hint="eastAsia"/>
                <w:lang w:eastAsia="zh-CN"/>
              </w:rPr>
              <w:t>5</w:t>
            </w:r>
            <w:r>
              <w:t>/</w:t>
            </w:r>
            <w:r>
              <w:rPr>
                <w:rFonts w:hint="eastAsia"/>
                <w:lang w:eastAsia="zh-CN"/>
              </w:rPr>
              <w:t>01</w:t>
            </w:r>
            <w:r>
              <w:t>/</w:t>
            </w:r>
            <w:r>
              <w:rPr>
                <w:rFonts w:hint="eastAsia"/>
                <w:lang w:eastAsia="zh-CN"/>
              </w:rPr>
              <w:t>24</w:t>
            </w:r>
          </w:p>
        </w:tc>
        <w:tc>
          <w:tcPr>
            <w:tcW w:w="1134" w:type="dxa"/>
            <w:tcBorders>
              <w:left w:val="nil"/>
            </w:tcBorders>
            <w:shd w:val="clear" w:color="auto" w:fill="auto"/>
          </w:tcPr>
          <w:p w14:paraId="1434EA48" w14:textId="4AF3B578" w:rsidR="003946B2" w:rsidRPr="00853C1D" w:rsidRDefault="003946B2" w:rsidP="003946B2">
            <w:pPr>
              <w:pStyle w:val="TableText"/>
              <w:rPr>
                <w:rFonts w:hint="eastAsia"/>
                <w:lang w:eastAsia="zh-CN"/>
              </w:rPr>
            </w:pPr>
            <w:r>
              <w:rPr>
                <w:rFonts w:hint="eastAsia"/>
                <w:spacing w:val="5"/>
                <w:lang w:eastAsia="zh-CN"/>
              </w:rPr>
              <w:t>17:00</w:t>
            </w:r>
          </w:p>
        </w:tc>
        <w:tc>
          <w:tcPr>
            <w:tcW w:w="6524" w:type="dxa"/>
            <w:shd w:val="clear" w:color="auto" w:fill="auto"/>
          </w:tcPr>
          <w:p w14:paraId="4D0C962F" w14:textId="59FFF0F6" w:rsidR="003946B2" w:rsidRPr="00583A38" w:rsidRDefault="003946B2" w:rsidP="003946B2">
            <w:pPr>
              <w:pStyle w:val="TableText"/>
              <w:ind w:firstLineChars="1000" w:firstLine="1960"/>
              <w:jc w:val="left"/>
              <w:rPr>
                <w:rFonts w:hint="eastAsia"/>
                <w:lang w:eastAsia="zh-CN"/>
              </w:rPr>
            </w:pPr>
            <w:r w:rsidRPr="008E3E9D">
              <w:rPr>
                <w:rFonts w:hint="eastAsia"/>
                <w:lang w:eastAsia="zh-CN"/>
              </w:rPr>
              <w:t>欧元区、英国</w:t>
            </w:r>
            <w:r w:rsidRPr="008E3E9D">
              <w:rPr>
                <w:lang w:eastAsia="zh-CN"/>
              </w:rPr>
              <w:t>1</w:t>
            </w:r>
            <w:r w:rsidRPr="008E3E9D">
              <w:rPr>
                <w:rFonts w:hint="eastAsia"/>
                <w:lang w:eastAsia="zh-CN"/>
              </w:rPr>
              <w:t>月制造业</w:t>
            </w:r>
            <w:r w:rsidRPr="008E3E9D">
              <w:rPr>
                <w:lang w:eastAsia="zh-CN"/>
              </w:rPr>
              <w:t>PMI</w:t>
            </w:r>
            <w:r w:rsidRPr="008E3E9D">
              <w:rPr>
                <w:rFonts w:hint="eastAsia"/>
                <w:lang w:eastAsia="zh-CN"/>
              </w:rPr>
              <w:t>初值</w:t>
            </w:r>
          </w:p>
        </w:tc>
      </w:tr>
      <w:tr w:rsidR="003946B2"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0C2F7C66" w:rsidR="003946B2" w:rsidRDefault="003946B2" w:rsidP="003946B2">
            <w:pPr>
              <w:pStyle w:val="TableText"/>
              <w:rPr>
                <w:rFonts w:hint="eastAsia"/>
              </w:rPr>
            </w:pPr>
            <w:r>
              <w:t>202</w:t>
            </w:r>
            <w:r>
              <w:rPr>
                <w:rFonts w:hint="eastAsia"/>
                <w:lang w:eastAsia="zh-CN"/>
              </w:rPr>
              <w:t>5</w:t>
            </w:r>
            <w:r>
              <w:t>/</w:t>
            </w:r>
            <w:r>
              <w:rPr>
                <w:rFonts w:hint="eastAsia"/>
                <w:lang w:eastAsia="zh-CN"/>
              </w:rPr>
              <w:t>01</w:t>
            </w:r>
            <w:r>
              <w:t>/</w:t>
            </w:r>
            <w:r>
              <w:rPr>
                <w:rFonts w:hint="eastAsia"/>
                <w:lang w:eastAsia="zh-CN"/>
              </w:rPr>
              <w:t>24</w:t>
            </w:r>
          </w:p>
        </w:tc>
        <w:tc>
          <w:tcPr>
            <w:tcW w:w="1134" w:type="dxa"/>
            <w:tcBorders>
              <w:left w:val="nil"/>
            </w:tcBorders>
            <w:shd w:val="clear" w:color="auto" w:fill="DAE3F4" w:themeFill="accent1" w:themeFillTint="33"/>
          </w:tcPr>
          <w:p w14:paraId="408F34AF" w14:textId="3D96D174" w:rsidR="003946B2" w:rsidRDefault="003946B2" w:rsidP="003946B2">
            <w:pPr>
              <w:pStyle w:val="TableText"/>
              <w:rPr>
                <w:rFonts w:hint="eastAsia"/>
                <w:lang w:eastAsia="zh-CN"/>
              </w:rPr>
            </w:pPr>
            <w:r>
              <w:rPr>
                <w:rFonts w:hint="eastAsia"/>
                <w:spacing w:val="5"/>
                <w:lang w:eastAsia="zh-CN"/>
              </w:rPr>
              <w:t>18:00</w:t>
            </w:r>
          </w:p>
        </w:tc>
        <w:tc>
          <w:tcPr>
            <w:tcW w:w="6524" w:type="dxa"/>
            <w:shd w:val="clear" w:color="auto" w:fill="DAE3F4" w:themeFill="accent1" w:themeFillTint="33"/>
          </w:tcPr>
          <w:p w14:paraId="50E4ECB3" w14:textId="1231732E" w:rsidR="003946B2" w:rsidRPr="006D1606" w:rsidRDefault="003946B2" w:rsidP="003946B2">
            <w:pPr>
              <w:pStyle w:val="TableText"/>
              <w:ind w:firstLineChars="1100" w:firstLine="2156"/>
              <w:jc w:val="left"/>
              <w:rPr>
                <w:rFonts w:hint="eastAsia"/>
                <w:lang w:eastAsia="zh-CN"/>
              </w:rPr>
            </w:pPr>
            <w:r w:rsidRPr="008E3E9D">
              <w:rPr>
                <w:rFonts w:hint="eastAsia"/>
                <w:lang w:eastAsia="zh-CN"/>
              </w:rPr>
              <w:t>欧洲央行行长拉加德发表讲话</w:t>
            </w:r>
          </w:p>
        </w:tc>
      </w:tr>
      <w:bookmarkEnd w:id="0"/>
    </w:tbl>
    <w:p w14:paraId="61DAEED5" w14:textId="77777777" w:rsidR="00904B93" w:rsidRPr="00C5184A" w:rsidRDefault="00904B93" w:rsidP="006E4A37">
      <w:pPr>
        <w:spacing w:before="102" w:line="257" w:lineRule="auto"/>
        <w:ind w:right="646"/>
        <w:jc w:val="both"/>
        <w:rPr>
          <w:rFonts w:eastAsiaTheme="minorEastAsia"/>
          <w:lang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A165360" w14:textId="333E80B1" w:rsidR="003946B2" w:rsidRDefault="003946B2" w:rsidP="003946B2">
      <w:pPr>
        <w:spacing w:before="103" w:line="256" w:lineRule="auto"/>
        <w:ind w:right="743" w:firstLine="420"/>
        <w:jc w:val="both"/>
        <w:rPr>
          <w:rFonts w:ascii="微软雅黑" w:eastAsia="微软雅黑" w:hAnsi="微软雅黑" w:cs="微软雅黑" w:hint="eastAsia"/>
          <w:spacing w:val="12"/>
          <w:lang w:eastAsia="zh-CN"/>
        </w:rPr>
      </w:pPr>
      <w:r w:rsidRPr="003946B2">
        <w:rPr>
          <w:rFonts w:ascii="微软雅黑" w:eastAsia="微软雅黑" w:hAnsi="微软雅黑" w:cs="微软雅黑" w:hint="eastAsia"/>
          <w:spacing w:val="12"/>
          <w:lang w:eastAsia="zh-CN"/>
        </w:rPr>
        <w:t>隔夜，美元指数跌</w:t>
      </w:r>
      <w:r w:rsidRPr="003946B2">
        <w:rPr>
          <w:rFonts w:ascii="微软雅黑" w:eastAsia="微软雅黑" w:hAnsi="微软雅黑" w:cs="微软雅黑"/>
          <w:spacing w:val="12"/>
          <w:lang w:eastAsia="zh-CN"/>
        </w:rPr>
        <w:t>0.1%</w:t>
      </w:r>
      <w:r w:rsidRPr="003946B2">
        <w:rPr>
          <w:rFonts w:ascii="微软雅黑" w:eastAsia="微软雅黑" w:hAnsi="微软雅黑" w:cs="微软雅黑" w:hint="eastAsia"/>
          <w:spacing w:val="12"/>
          <w:lang w:eastAsia="zh-CN"/>
        </w:rPr>
        <w:t>报</w:t>
      </w:r>
      <w:r w:rsidRPr="003946B2">
        <w:rPr>
          <w:rFonts w:ascii="微软雅黑" w:eastAsia="微软雅黑" w:hAnsi="微软雅黑" w:cs="微软雅黑"/>
          <w:spacing w:val="12"/>
          <w:lang w:eastAsia="zh-CN"/>
        </w:rPr>
        <w:t>108.15</w:t>
      </w:r>
      <w:r w:rsidRPr="003946B2">
        <w:rPr>
          <w:rFonts w:ascii="微软雅黑" w:eastAsia="微软雅黑" w:hAnsi="微软雅黑" w:cs="微软雅黑" w:hint="eastAsia"/>
          <w:spacing w:val="12"/>
          <w:lang w:eastAsia="zh-CN"/>
        </w:rPr>
        <w:t>，非美货币多数上涨，欧元兑美元涨</w:t>
      </w:r>
      <w:r w:rsidRPr="003946B2">
        <w:rPr>
          <w:rFonts w:ascii="微软雅黑" w:eastAsia="微软雅黑" w:hAnsi="微软雅黑" w:cs="微软雅黑"/>
          <w:spacing w:val="12"/>
          <w:lang w:eastAsia="zh-CN"/>
        </w:rPr>
        <w:t>0.06%</w:t>
      </w:r>
      <w:r w:rsidRPr="003946B2">
        <w:rPr>
          <w:rFonts w:ascii="微软雅黑" w:eastAsia="微软雅黑" w:hAnsi="微软雅黑" w:cs="微软雅黑" w:hint="eastAsia"/>
          <w:spacing w:val="12"/>
          <w:lang w:eastAsia="zh-CN"/>
        </w:rPr>
        <w:t>报</w:t>
      </w:r>
      <w:r w:rsidRPr="003946B2">
        <w:rPr>
          <w:rFonts w:ascii="微软雅黑" w:eastAsia="微软雅黑" w:hAnsi="微软雅黑" w:cs="微软雅黑"/>
          <w:spacing w:val="12"/>
          <w:lang w:eastAsia="zh-CN"/>
        </w:rPr>
        <w:t>1.0416</w:t>
      </w:r>
      <w:r w:rsidRPr="003946B2">
        <w:rPr>
          <w:rFonts w:ascii="微软雅黑" w:eastAsia="微软雅黑" w:hAnsi="微软雅黑" w:cs="微软雅黑" w:hint="eastAsia"/>
          <w:spacing w:val="12"/>
          <w:lang w:eastAsia="zh-CN"/>
        </w:rPr>
        <w:t>，英镑兑美元涨</w:t>
      </w:r>
      <w:r w:rsidRPr="003946B2">
        <w:rPr>
          <w:rFonts w:ascii="微软雅黑" w:eastAsia="微软雅黑" w:hAnsi="微软雅黑" w:cs="微软雅黑"/>
          <w:spacing w:val="12"/>
          <w:lang w:eastAsia="zh-CN"/>
        </w:rPr>
        <w:t>0.31%</w:t>
      </w:r>
      <w:r w:rsidRPr="003946B2">
        <w:rPr>
          <w:rFonts w:ascii="微软雅黑" w:eastAsia="微软雅黑" w:hAnsi="微软雅黑" w:cs="微软雅黑" w:hint="eastAsia"/>
          <w:spacing w:val="12"/>
          <w:lang w:eastAsia="zh-CN"/>
        </w:rPr>
        <w:t>报</w:t>
      </w:r>
      <w:r w:rsidRPr="003946B2">
        <w:rPr>
          <w:rFonts w:ascii="微软雅黑" w:eastAsia="微软雅黑" w:hAnsi="微软雅黑" w:cs="微软雅黑"/>
          <w:spacing w:val="12"/>
          <w:lang w:eastAsia="zh-CN"/>
        </w:rPr>
        <w:t>1.2353</w:t>
      </w:r>
      <w:r w:rsidRPr="003946B2">
        <w:rPr>
          <w:rFonts w:ascii="微软雅黑" w:eastAsia="微软雅黑" w:hAnsi="微软雅黑" w:cs="微软雅黑" w:hint="eastAsia"/>
          <w:spacing w:val="12"/>
          <w:lang w:eastAsia="zh-CN"/>
        </w:rPr>
        <w:t>，美元兑日元跌</w:t>
      </w:r>
      <w:r w:rsidRPr="003946B2">
        <w:rPr>
          <w:rFonts w:ascii="微软雅黑" w:eastAsia="微软雅黑" w:hAnsi="微软雅黑" w:cs="微软雅黑"/>
          <w:spacing w:val="12"/>
          <w:lang w:eastAsia="zh-CN"/>
        </w:rPr>
        <w:t>0.3%</w:t>
      </w:r>
      <w:r w:rsidRPr="003946B2">
        <w:rPr>
          <w:rFonts w:ascii="微软雅黑" w:eastAsia="微软雅黑" w:hAnsi="微软雅黑" w:cs="微软雅黑" w:hint="eastAsia"/>
          <w:spacing w:val="12"/>
          <w:lang w:eastAsia="zh-CN"/>
        </w:rPr>
        <w:t>报</w:t>
      </w:r>
      <w:r w:rsidRPr="003946B2">
        <w:rPr>
          <w:rFonts w:ascii="微软雅黑" w:eastAsia="微软雅黑" w:hAnsi="微软雅黑" w:cs="微软雅黑"/>
          <w:spacing w:val="12"/>
          <w:lang w:eastAsia="zh-CN"/>
        </w:rPr>
        <w:t>156.06</w:t>
      </w:r>
      <w:r w:rsidRPr="003946B2">
        <w:rPr>
          <w:rFonts w:ascii="微软雅黑" w:eastAsia="微软雅黑" w:hAnsi="微软雅黑" w:cs="微软雅黑" w:hint="eastAsia"/>
          <w:spacing w:val="12"/>
          <w:lang w:eastAsia="zh-CN"/>
        </w:rPr>
        <w:t>。美元指数延续高位震荡。宏观数据方面，美国上周初请失业金人数录得为</w:t>
      </w:r>
      <w:r w:rsidRPr="003946B2">
        <w:rPr>
          <w:rFonts w:ascii="微软雅黑" w:eastAsia="微软雅黑" w:hAnsi="微软雅黑" w:cs="微软雅黑"/>
          <w:spacing w:val="12"/>
          <w:lang w:eastAsia="zh-CN"/>
        </w:rPr>
        <w:t>22.3</w:t>
      </w:r>
      <w:r w:rsidRPr="003946B2">
        <w:rPr>
          <w:rFonts w:ascii="微软雅黑" w:eastAsia="微软雅黑" w:hAnsi="微软雅黑" w:cs="微软雅黑" w:hint="eastAsia"/>
          <w:spacing w:val="12"/>
          <w:lang w:eastAsia="zh-CN"/>
        </w:rPr>
        <w:t>万人，高于预期的</w:t>
      </w:r>
      <w:r w:rsidRPr="003946B2">
        <w:rPr>
          <w:rFonts w:ascii="微软雅黑" w:eastAsia="微软雅黑" w:hAnsi="微软雅黑" w:cs="微软雅黑"/>
          <w:spacing w:val="12"/>
          <w:lang w:eastAsia="zh-CN"/>
        </w:rPr>
        <w:t>22</w:t>
      </w:r>
      <w:r w:rsidRPr="003946B2">
        <w:rPr>
          <w:rFonts w:ascii="微软雅黑" w:eastAsia="微软雅黑" w:hAnsi="微软雅黑" w:cs="微软雅黑" w:hint="eastAsia"/>
          <w:spacing w:val="12"/>
          <w:lang w:eastAsia="zh-CN"/>
        </w:rPr>
        <w:t>万人，较前值增加</w:t>
      </w:r>
      <w:r w:rsidRPr="003946B2">
        <w:rPr>
          <w:rFonts w:ascii="微软雅黑" w:eastAsia="微软雅黑" w:hAnsi="微软雅黑" w:cs="微软雅黑"/>
          <w:spacing w:val="12"/>
          <w:lang w:eastAsia="zh-CN"/>
        </w:rPr>
        <w:t>6000</w:t>
      </w:r>
      <w:r w:rsidRPr="003946B2">
        <w:rPr>
          <w:rFonts w:ascii="微软雅黑" w:eastAsia="微软雅黑" w:hAnsi="微软雅黑" w:cs="微软雅黑" w:hint="eastAsia"/>
          <w:spacing w:val="12"/>
          <w:lang w:eastAsia="zh-CN"/>
        </w:rPr>
        <w:t>人，为六周内最大增幅，美联储偏鹰派的利率政策或</w:t>
      </w:r>
      <w:r>
        <w:rPr>
          <w:rFonts w:ascii="微软雅黑" w:eastAsia="微软雅黑" w:hAnsi="微软雅黑" w:cs="微软雅黑" w:hint="eastAsia"/>
          <w:spacing w:val="12"/>
          <w:lang w:eastAsia="zh-CN"/>
        </w:rPr>
        <w:t>使</w:t>
      </w:r>
      <w:r w:rsidRPr="003946B2">
        <w:rPr>
          <w:rFonts w:ascii="微软雅黑" w:eastAsia="微软雅黑" w:hAnsi="微软雅黑" w:cs="微软雅黑" w:hint="eastAsia"/>
          <w:spacing w:val="12"/>
          <w:lang w:eastAsia="zh-CN"/>
        </w:rPr>
        <w:t>美国劳动力市场稍有降温。美国大部分地区的严寒天气和洛杉矶的大火可能会在未来几周增加初请人数。除了天气因素外，就业市场总体继续保持平稳。特朗普政府的移民打击行动、减税和关税计划或导致通胀预期进一步升温，这也使得美联储维持审慎的货币政策。特朗普政策的不确定性导致美元指数和美债收益率短期内震荡偏弱运行。若</w:t>
      </w:r>
      <w:r>
        <w:rPr>
          <w:rFonts w:ascii="微软雅黑" w:eastAsia="微软雅黑" w:hAnsi="微软雅黑" w:cs="微软雅黑" w:hint="eastAsia"/>
          <w:spacing w:val="12"/>
          <w:lang w:eastAsia="zh-CN"/>
        </w:rPr>
        <w:t>全面</w:t>
      </w:r>
      <w:r w:rsidRPr="003946B2">
        <w:rPr>
          <w:rFonts w:ascii="微软雅黑" w:eastAsia="微软雅黑" w:hAnsi="微软雅黑" w:cs="微软雅黑" w:hint="eastAsia"/>
          <w:spacing w:val="12"/>
          <w:lang w:eastAsia="zh-CN"/>
        </w:rPr>
        <w:t>关税政策最终得以实施，可能再次引发市场对美国通胀升温和全球贸易战的担忧。预计美元短期内以震荡为主。欧元区方面，欧央行长拉加德此前表示将维持其谨慎的货币政策宽松方式。当前市场预测显示，降息仍会在未来六个月持续，欧元或将继续承压运行。日元方面，日本12月CPI再次反弹，日央行加息预期大幅抬高，日元短期或将震荡向上。</w:t>
      </w:r>
    </w:p>
    <w:p w14:paraId="53F12D0A" w14:textId="75F92A72" w:rsidR="009372C5" w:rsidRPr="00C07FA3" w:rsidRDefault="00115A1A" w:rsidP="00530B67">
      <w:pPr>
        <w:spacing w:before="235" w:line="176" w:lineRule="auto"/>
        <w:ind w:firstLineChars="250" w:firstLine="560"/>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51F62CA6" w:rsidR="009372C5" w:rsidRPr="00C13A40" w:rsidRDefault="003946B2" w:rsidP="00530B67">
      <w:pPr>
        <w:spacing w:before="103" w:line="256" w:lineRule="auto"/>
        <w:ind w:right="743" w:firstLine="420"/>
        <w:rPr>
          <w:rFonts w:eastAsiaTheme="minorEastAsia"/>
          <w:lang w:eastAsia="zh-CN"/>
        </w:rPr>
      </w:pPr>
      <w:r w:rsidRPr="003946B2">
        <w:rPr>
          <w:rFonts w:eastAsiaTheme="minorEastAsia"/>
          <w:noProof/>
          <w:lang w:eastAsia="zh-CN"/>
        </w:rPr>
        <w:drawing>
          <wp:inline distT="0" distB="0" distL="0" distR="0" wp14:anchorId="1239586D" wp14:editId="4C0B3E97">
            <wp:extent cx="5553075" cy="1924050"/>
            <wp:effectExtent l="0" t="0" r="9525" b="0"/>
            <wp:docPr id="148596644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6445" name="图片 5" descr="图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1924050"/>
                    </a:xfrm>
                    <a:prstGeom prst="rect">
                      <a:avLst/>
                    </a:prstGeom>
                    <a:noFill/>
                    <a:ln>
                      <a:noFill/>
                    </a:ln>
                  </pic:spPr>
                </pic:pic>
              </a:graphicData>
            </a:graphic>
          </wp:inline>
        </w:drawing>
      </w:r>
    </w:p>
    <w:p w14:paraId="1DDAF2B2" w14:textId="77777777" w:rsidR="009372C5" w:rsidRPr="00C07FA3" w:rsidRDefault="00115A1A" w:rsidP="00530B67">
      <w:pPr>
        <w:spacing w:before="120" w:line="190" w:lineRule="auto"/>
        <w:ind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2AB2F4C" w14:textId="77777777" w:rsidR="00E85F1D" w:rsidRDefault="00E85F1D">
      <w:pPr>
        <w:spacing w:before="103" w:line="256" w:lineRule="auto"/>
        <w:ind w:right="743"/>
        <w:jc w:val="both"/>
        <w:rPr>
          <w:rFonts w:ascii="微软雅黑" w:eastAsia="微软雅黑" w:hAnsi="微软雅黑" w:cs="微软雅黑"/>
          <w:b/>
          <w:bCs/>
          <w:spacing w:val="12"/>
          <w:lang w:eastAsia="zh-CN"/>
        </w:rPr>
      </w:pPr>
    </w:p>
    <w:p w14:paraId="7DEA6408" w14:textId="77777777" w:rsidR="00C56663" w:rsidRDefault="00C56663">
      <w:pPr>
        <w:spacing w:before="103" w:line="256" w:lineRule="auto"/>
        <w:ind w:right="743"/>
        <w:jc w:val="both"/>
        <w:rPr>
          <w:rFonts w:ascii="微软雅黑" w:eastAsia="微软雅黑" w:hAnsi="微软雅黑" w:cs="微软雅黑" w:hint="eastAsia"/>
          <w:b/>
          <w:bCs/>
          <w:spacing w:val="12"/>
          <w:lang w:eastAsia="zh-CN"/>
        </w:rPr>
      </w:pPr>
    </w:p>
    <w:p w14:paraId="760F4347" w14:textId="0B024F5C"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AB9E386" w14:textId="77777777" w:rsidR="00E85F1D" w:rsidRDefault="00E85F1D" w:rsidP="00FF1877">
      <w:pPr>
        <w:spacing w:before="103" w:line="256" w:lineRule="auto"/>
        <w:ind w:right="743" w:firstLine="420"/>
        <w:rPr>
          <w:rFonts w:ascii="微软雅黑" w:eastAsia="微软雅黑" w:hAnsi="微软雅黑" w:cs="微软雅黑"/>
          <w:spacing w:val="7"/>
          <w:lang w:eastAsia="zh-CN"/>
        </w:rPr>
      </w:pPr>
      <w:r w:rsidRPr="00E85F1D">
        <w:rPr>
          <w:rFonts w:ascii="微软雅黑" w:eastAsia="微软雅黑" w:hAnsi="微软雅黑" w:cs="微软雅黑" w:hint="eastAsia"/>
          <w:spacing w:val="7"/>
          <w:lang w:eastAsia="zh-CN"/>
        </w:rPr>
        <w:lastRenderedPageBreak/>
        <w:t>截至</w:t>
      </w:r>
      <w:r w:rsidRPr="00E85F1D">
        <w:rPr>
          <w:rFonts w:ascii="微软雅黑" w:eastAsia="微软雅黑" w:hAnsi="微软雅黑" w:cs="微软雅黑"/>
          <w:spacing w:val="7"/>
          <w:lang w:eastAsia="zh-CN"/>
        </w:rPr>
        <w:t>1</w:t>
      </w:r>
      <w:r w:rsidRPr="00E85F1D">
        <w:rPr>
          <w:rFonts w:ascii="微软雅黑" w:eastAsia="微软雅黑" w:hAnsi="微软雅黑" w:cs="微软雅黑" w:hint="eastAsia"/>
          <w:spacing w:val="7"/>
          <w:lang w:eastAsia="zh-CN"/>
        </w:rPr>
        <w:t>月</w:t>
      </w:r>
      <w:r w:rsidRPr="00E85F1D">
        <w:rPr>
          <w:rFonts w:ascii="微软雅黑" w:eastAsia="微软雅黑" w:hAnsi="微软雅黑" w:cs="微软雅黑"/>
          <w:spacing w:val="7"/>
          <w:lang w:eastAsia="zh-CN"/>
        </w:rPr>
        <w:t>23</w:t>
      </w:r>
      <w:r w:rsidRPr="00E85F1D">
        <w:rPr>
          <w:rFonts w:ascii="微软雅黑" w:eastAsia="微软雅黑" w:hAnsi="微软雅黑" w:cs="微软雅黑" w:hint="eastAsia"/>
          <w:spacing w:val="7"/>
          <w:lang w:eastAsia="zh-CN"/>
        </w:rPr>
        <w:t>日，标普</w:t>
      </w:r>
      <w:r w:rsidRPr="00E85F1D">
        <w:rPr>
          <w:rFonts w:ascii="微软雅黑" w:eastAsia="微软雅黑" w:hAnsi="微软雅黑" w:cs="微软雅黑"/>
          <w:spacing w:val="7"/>
          <w:lang w:eastAsia="zh-CN"/>
        </w:rPr>
        <w:t>500</w:t>
      </w:r>
      <w:r w:rsidRPr="00E85F1D">
        <w:rPr>
          <w:rFonts w:ascii="微软雅黑" w:eastAsia="微软雅黑" w:hAnsi="微软雅黑" w:cs="微软雅黑" w:hint="eastAsia"/>
          <w:spacing w:val="7"/>
          <w:lang w:eastAsia="zh-CN"/>
        </w:rPr>
        <w:t>指数上涨</w:t>
      </w:r>
      <w:r w:rsidRPr="00E85F1D">
        <w:rPr>
          <w:rFonts w:ascii="微软雅黑" w:eastAsia="微软雅黑" w:hAnsi="微软雅黑" w:cs="微软雅黑"/>
          <w:spacing w:val="7"/>
          <w:lang w:eastAsia="zh-CN"/>
        </w:rPr>
        <w:t>0.53%</w:t>
      </w:r>
      <w:r w:rsidRPr="00E85F1D">
        <w:rPr>
          <w:rFonts w:ascii="微软雅黑" w:eastAsia="微软雅黑" w:hAnsi="微软雅黑" w:cs="微软雅黑" w:hint="eastAsia"/>
          <w:spacing w:val="7"/>
          <w:lang w:eastAsia="zh-CN"/>
        </w:rPr>
        <w:t>至</w:t>
      </w:r>
      <w:r w:rsidRPr="00E85F1D">
        <w:rPr>
          <w:rFonts w:ascii="微软雅黑" w:eastAsia="微软雅黑" w:hAnsi="微软雅黑" w:cs="微软雅黑"/>
          <w:spacing w:val="7"/>
          <w:lang w:eastAsia="zh-CN"/>
        </w:rPr>
        <w:t>6118.71</w:t>
      </w:r>
      <w:r w:rsidRPr="00E85F1D">
        <w:rPr>
          <w:rFonts w:ascii="微软雅黑" w:eastAsia="微软雅黑" w:hAnsi="微软雅黑" w:cs="微软雅黑" w:hint="eastAsia"/>
          <w:spacing w:val="7"/>
          <w:lang w:eastAsia="zh-CN"/>
        </w:rPr>
        <w:t>点；迷你标普</w:t>
      </w:r>
      <w:r w:rsidRPr="00E85F1D">
        <w:rPr>
          <w:rFonts w:ascii="微软雅黑" w:eastAsia="微软雅黑" w:hAnsi="微软雅黑" w:cs="微软雅黑"/>
          <w:spacing w:val="7"/>
          <w:lang w:eastAsia="zh-CN"/>
        </w:rPr>
        <w:t>500</w:t>
      </w:r>
      <w:r w:rsidRPr="00E85F1D">
        <w:rPr>
          <w:rFonts w:ascii="微软雅黑" w:eastAsia="微软雅黑" w:hAnsi="微软雅黑" w:cs="微软雅黑" w:hint="eastAsia"/>
          <w:spacing w:val="7"/>
          <w:lang w:eastAsia="zh-CN"/>
        </w:rPr>
        <w:t>主力合约上涨</w:t>
      </w:r>
      <w:r w:rsidRPr="00E85F1D">
        <w:rPr>
          <w:rFonts w:ascii="微软雅黑" w:eastAsia="微软雅黑" w:hAnsi="微软雅黑" w:cs="微软雅黑"/>
          <w:spacing w:val="7"/>
          <w:lang w:eastAsia="zh-CN"/>
        </w:rPr>
        <w:t>0.46%</w:t>
      </w:r>
      <w:r w:rsidRPr="00E85F1D">
        <w:rPr>
          <w:rFonts w:ascii="微软雅黑" w:eastAsia="微软雅黑" w:hAnsi="微软雅黑" w:cs="微软雅黑" w:hint="eastAsia"/>
          <w:spacing w:val="7"/>
          <w:lang w:eastAsia="zh-CN"/>
        </w:rPr>
        <w:t>至</w:t>
      </w:r>
      <w:r w:rsidRPr="00E85F1D">
        <w:rPr>
          <w:rFonts w:ascii="微软雅黑" w:eastAsia="微软雅黑" w:hAnsi="微软雅黑" w:cs="微软雅黑"/>
          <w:spacing w:val="7"/>
          <w:lang w:eastAsia="zh-CN"/>
        </w:rPr>
        <w:t>6148.5</w:t>
      </w:r>
      <w:r w:rsidRPr="00E85F1D">
        <w:rPr>
          <w:rFonts w:ascii="微软雅黑" w:eastAsia="微软雅黑" w:hAnsi="微软雅黑" w:cs="微软雅黑" w:hint="eastAsia"/>
          <w:spacing w:val="7"/>
          <w:lang w:eastAsia="zh-CN"/>
        </w:rPr>
        <w:t>点。经济数据层面，美国</w:t>
      </w:r>
      <w:r w:rsidRPr="00E85F1D">
        <w:rPr>
          <w:rFonts w:ascii="微软雅黑" w:eastAsia="微软雅黑" w:hAnsi="微软雅黑" w:cs="微软雅黑"/>
          <w:spacing w:val="7"/>
          <w:lang w:eastAsia="zh-CN"/>
        </w:rPr>
        <w:t>2024</w:t>
      </w:r>
      <w:r w:rsidRPr="00E85F1D">
        <w:rPr>
          <w:rFonts w:ascii="微软雅黑" w:eastAsia="微软雅黑" w:hAnsi="微软雅黑" w:cs="微软雅黑" w:hint="eastAsia"/>
          <w:spacing w:val="7"/>
          <w:lang w:eastAsia="zh-CN"/>
        </w:rPr>
        <w:t>年</w:t>
      </w:r>
      <w:r w:rsidRPr="00E85F1D">
        <w:rPr>
          <w:rFonts w:ascii="微软雅黑" w:eastAsia="微软雅黑" w:hAnsi="微软雅黑" w:cs="微软雅黑"/>
          <w:spacing w:val="7"/>
          <w:lang w:eastAsia="zh-CN"/>
        </w:rPr>
        <w:t>12</w:t>
      </w:r>
      <w:r w:rsidRPr="00E85F1D">
        <w:rPr>
          <w:rFonts w:ascii="微软雅黑" w:eastAsia="微软雅黑" w:hAnsi="微软雅黑" w:cs="微软雅黑" w:hint="eastAsia"/>
          <w:spacing w:val="7"/>
          <w:lang w:eastAsia="zh-CN"/>
        </w:rPr>
        <w:t>月核心</w:t>
      </w:r>
      <w:r w:rsidRPr="00E85F1D">
        <w:rPr>
          <w:rFonts w:ascii="微软雅黑" w:eastAsia="微软雅黑" w:hAnsi="微软雅黑" w:cs="微软雅黑"/>
          <w:spacing w:val="7"/>
          <w:lang w:eastAsia="zh-CN"/>
        </w:rPr>
        <w:t>CPI</w:t>
      </w:r>
      <w:r w:rsidRPr="00E85F1D">
        <w:rPr>
          <w:rFonts w:ascii="微软雅黑" w:eastAsia="微软雅黑" w:hAnsi="微软雅黑" w:cs="微软雅黑" w:hint="eastAsia"/>
          <w:spacing w:val="7"/>
          <w:lang w:eastAsia="zh-CN"/>
        </w:rPr>
        <w:t>超市场预期下滑，提振市场对美联储降息预期，此外，美国</w:t>
      </w:r>
      <w:r w:rsidRPr="00E85F1D">
        <w:rPr>
          <w:rFonts w:ascii="微软雅黑" w:eastAsia="微软雅黑" w:hAnsi="微软雅黑" w:cs="微软雅黑"/>
          <w:spacing w:val="7"/>
          <w:lang w:eastAsia="zh-CN"/>
        </w:rPr>
        <w:t>12</w:t>
      </w:r>
      <w:r w:rsidRPr="00E85F1D">
        <w:rPr>
          <w:rFonts w:ascii="微软雅黑" w:eastAsia="微软雅黑" w:hAnsi="微软雅黑" w:cs="微软雅黑" w:hint="eastAsia"/>
          <w:spacing w:val="7"/>
          <w:lang w:eastAsia="zh-CN"/>
        </w:rPr>
        <w:t>月零售销售环比增速创</w:t>
      </w:r>
      <w:r w:rsidRPr="00E85F1D">
        <w:rPr>
          <w:rFonts w:ascii="微软雅黑" w:eastAsia="微软雅黑" w:hAnsi="微软雅黑" w:cs="微软雅黑"/>
          <w:spacing w:val="7"/>
          <w:lang w:eastAsia="zh-CN"/>
        </w:rPr>
        <w:t>2024</w:t>
      </w:r>
      <w:r w:rsidRPr="00E85F1D">
        <w:rPr>
          <w:rFonts w:ascii="微软雅黑" w:eastAsia="微软雅黑" w:hAnsi="微软雅黑" w:cs="微软雅黑" w:hint="eastAsia"/>
          <w:spacing w:val="7"/>
          <w:lang w:eastAsia="zh-CN"/>
        </w:rPr>
        <w:t>年</w:t>
      </w:r>
      <w:r w:rsidRPr="00E85F1D">
        <w:rPr>
          <w:rFonts w:ascii="微软雅黑" w:eastAsia="微软雅黑" w:hAnsi="微软雅黑" w:cs="微软雅黑"/>
          <w:spacing w:val="7"/>
          <w:lang w:eastAsia="zh-CN"/>
        </w:rPr>
        <w:t>8</w:t>
      </w:r>
      <w:r w:rsidRPr="00E85F1D">
        <w:rPr>
          <w:rFonts w:ascii="微软雅黑" w:eastAsia="微软雅黑" w:hAnsi="微软雅黑" w:cs="微软雅黑" w:hint="eastAsia"/>
          <w:spacing w:val="7"/>
          <w:lang w:eastAsia="zh-CN"/>
        </w:rPr>
        <w:t>月以来新低，消费者支出走弱，有助于推动通胀下行。财政政策方面，特朗普表示国会将通过美国历史上规模最大的减税法案，减税对美国经济及公司利润均有积极影响。整体来看，近期美国通胀降温和特朗普新政带来的利多预计持续提振美股风险偏好。策略上，建议逢低买入。</w:t>
      </w:r>
    </w:p>
    <w:p w14:paraId="6953D009" w14:textId="2C4268C4"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2E7F33A4" w:rsidR="00FF1877" w:rsidRPr="00EE7376" w:rsidRDefault="00E85F1D" w:rsidP="00904B93">
      <w:pPr>
        <w:spacing w:before="103" w:line="256" w:lineRule="auto"/>
        <w:ind w:right="743"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399D5577" wp14:editId="138EB2EA">
            <wp:extent cx="5429250" cy="1895475"/>
            <wp:effectExtent l="0" t="0" r="0" b="9525"/>
            <wp:docPr id="2604578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1895475"/>
                    </a:xfrm>
                    <a:prstGeom prst="rect">
                      <a:avLst/>
                    </a:prstGeom>
                    <a:noFill/>
                  </pic:spPr>
                </pic:pic>
              </a:graphicData>
            </a:graphic>
          </wp:inline>
        </w:drawing>
      </w:r>
    </w:p>
    <w:p w14:paraId="41564E7A" w14:textId="078FBECD" w:rsidR="008E78A0" w:rsidRDefault="00115A1A" w:rsidP="00530B67">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77777777"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1950DAD5" w14:textId="77777777" w:rsidR="00C24CB6" w:rsidRDefault="00C24CB6" w:rsidP="000511AA">
      <w:pPr>
        <w:spacing w:before="103" w:line="256" w:lineRule="auto"/>
        <w:ind w:right="743" w:firstLine="420"/>
        <w:jc w:val="both"/>
        <w:rPr>
          <w:rFonts w:ascii="微软雅黑" w:eastAsia="微软雅黑" w:hAnsi="微软雅黑" w:cs="微软雅黑"/>
          <w:spacing w:val="12"/>
          <w:lang w:eastAsia="zh-CN"/>
        </w:rPr>
      </w:pPr>
      <w:r w:rsidRPr="00C24CB6">
        <w:rPr>
          <w:rFonts w:ascii="微软雅黑" w:eastAsia="微软雅黑" w:hAnsi="微软雅黑" w:cs="微软雅黑" w:hint="eastAsia"/>
          <w:spacing w:val="12"/>
          <w:lang w:eastAsia="zh-CN"/>
        </w:rPr>
        <w:t>截至</w:t>
      </w:r>
      <w:r w:rsidRPr="00C24CB6">
        <w:rPr>
          <w:rFonts w:ascii="微软雅黑" w:eastAsia="微软雅黑" w:hAnsi="微软雅黑" w:cs="微软雅黑"/>
          <w:spacing w:val="12"/>
          <w:lang w:eastAsia="zh-CN"/>
        </w:rPr>
        <w:t>1</w:t>
      </w:r>
      <w:r w:rsidRPr="00C24CB6">
        <w:rPr>
          <w:rFonts w:ascii="微软雅黑" w:eastAsia="微软雅黑" w:hAnsi="微软雅黑" w:cs="微软雅黑" w:hint="eastAsia"/>
          <w:spacing w:val="12"/>
          <w:lang w:eastAsia="zh-CN"/>
        </w:rPr>
        <w:t>月</w:t>
      </w:r>
      <w:r w:rsidRPr="00C24CB6">
        <w:rPr>
          <w:rFonts w:ascii="微软雅黑" w:eastAsia="微软雅黑" w:hAnsi="微软雅黑" w:cs="微软雅黑"/>
          <w:spacing w:val="12"/>
          <w:lang w:eastAsia="zh-CN"/>
        </w:rPr>
        <w:t>22</w:t>
      </w:r>
      <w:r w:rsidRPr="00C24CB6">
        <w:rPr>
          <w:rFonts w:ascii="微软雅黑" w:eastAsia="微软雅黑" w:hAnsi="微软雅黑" w:cs="微软雅黑" w:hint="eastAsia"/>
          <w:spacing w:val="12"/>
          <w:lang w:eastAsia="zh-CN"/>
        </w:rPr>
        <w:t>日，富时中国</w:t>
      </w:r>
      <w:r w:rsidRPr="00C24CB6">
        <w:rPr>
          <w:rFonts w:ascii="微软雅黑" w:eastAsia="微软雅黑" w:hAnsi="微软雅黑" w:cs="微软雅黑"/>
          <w:spacing w:val="12"/>
          <w:lang w:eastAsia="zh-CN"/>
        </w:rPr>
        <w:t>A50</w:t>
      </w:r>
      <w:r w:rsidRPr="00C24CB6">
        <w:rPr>
          <w:rFonts w:ascii="微软雅黑" w:eastAsia="微软雅黑" w:hAnsi="微软雅黑" w:cs="微软雅黑" w:hint="eastAsia"/>
          <w:spacing w:val="12"/>
          <w:lang w:eastAsia="zh-CN"/>
        </w:rPr>
        <w:t>指数下跌</w:t>
      </w:r>
      <w:r w:rsidRPr="00C24CB6">
        <w:rPr>
          <w:rFonts w:ascii="微软雅黑" w:eastAsia="微软雅黑" w:hAnsi="微软雅黑" w:cs="微软雅黑"/>
          <w:spacing w:val="12"/>
          <w:lang w:eastAsia="zh-CN"/>
        </w:rPr>
        <w:t>1.48%</w:t>
      </w:r>
      <w:r w:rsidRPr="00C24CB6">
        <w:rPr>
          <w:rFonts w:ascii="微软雅黑" w:eastAsia="微软雅黑" w:hAnsi="微软雅黑" w:cs="微软雅黑" w:hint="eastAsia"/>
          <w:spacing w:val="12"/>
          <w:lang w:eastAsia="zh-CN"/>
        </w:rPr>
        <w:t>至</w:t>
      </w:r>
      <w:r w:rsidRPr="00C24CB6">
        <w:rPr>
          <w:rFonts w:ascii="微软雅黑" w:eastAsia="微软雅黑" w:hAnsi="微软雅黑" w:cs="微软雅黑"/>
          <w:spacing w:val="12"/>
          <w:lang w:eastAsia="zh-CN"/>
        </w:rPr>
        <w:t>12815.68</w:t>
      </w:r>
      <w:r w:rsidRPr="00C24CB6">
        <w:rPr>
          <w:rFonts w:ascii="微软雅黑" w:eastAsia="微软雅黑" w:hAnsi="微软雅黑" w:cs="微软雅黑" w:hint="eastAsia"/>
          <w:spacing w:val="12"/>
          <w:lang w:eastAsia="zh-CN"/>
        </w:rPr>
        <w:t>点；新交所富时</w:t>
      </w:r>
      <w:r w:rsidRPr="00C24CB6">
        <w:rPr>
          <w:rFonts w:ascii="微软雅黑" w:eastAsia="微软雅黑" w:hAnsi="微软雅黑" w:cs="微软雅黑"/>
          <w:spacing w:val="12"/>
          <w:lang w:eastAsia="zh-CN"/>
        </w:rPr>
        <w:t>A50</w:t>
      </w:r>
      <w:r w:rsidRPr="00C24CB6">
        <w:rPr>
          <w:rFonts w:ascii="微软雅黑" w:eastAsia="微软雅黑" w:hAnsi="微软雅黑" w:cs="微软雅黑" w:hint="eastAsia"/>
          <w:spacing w:val="12"/>
          <w:lang w:eastAsia="zh-CN"/>
        </w:rPr>
        <w:t>期指主力合约下跌</w:t>
      </w:r>
      <w:r w:rsidRPr="00C24CB6">
        <w:rPr>
          <w:rFonts w:ascii="微软雅黑" w:eastAsia="微软雅黑" w:hAnsi="微软雅黑" w:cs="微软雅黑"/>
          <w:spacing w:val="12"/>
          <w:lang w:eastAsia="zh-CN"/>
        </w:rPr>
        <w:t>1.43%</w:t>
      </w:r>
      <w:r w:rsidRPr="00C24CB6">
        <w:rPr>
          <w:rFonts w:ascii="微软雅黑" w:eastAsia="微软雅黑" w:hAnsi="微软雅黑" w:cs="微软雅黑" w:hint="eastAsia"/>
          <w:spacing w:val="12"/>
          <w:lang w:eastAsia="zh-CN"/>
        </w:rPr>
        <w:t>至</w:t>
      </w:r>
      <w:r w:rsidRPr="00C24CB6">
        <w:rPr>
          <w:rFonts w:ascii="微软雅黑" w:eastAsia="微软雅黑" w:hAnsi="微软雅黑" w:cs="微软雅黑"/>
          <w:spacing w:val="12"/>
          <w:lang w:eastAsia="zh-CN"/>
        </w:rPr>
        <w:t>12776</w:t>
      </w:r>
      <w:r w:rsidRPr="00C24CB6">
        <w:rPr>
          <w:rFonts w:ascii="微软雅黑" w:eastAsia="微软雅黑" w:hAnsi="微软雅黑" w:cs="微软雅黑" w:hint="eastAsia"/>
          <w:spacing w:val="12"/>
          <w:lang w:eastAsia="zh-CN"/>
        </w:rPr>
        <w:t>点。海外方面，特朗普表示，最早于</w:t>
      </w:r>
      <w:r w:rsidRPr="00C24CB6">
        <w:rPr>
          <w:rFonts w:ascii="微软雅黑" w:eastAsia="微软雅黑" w:hAnsi="微软雅黑" w:cs="微软雅黑"/>
          <w:spacing w:val="12"/>
          <w:lang w:eastAsia="zh-CN"/>
        </w:rPr>
        <w:t>2</w:t>
      </w:r>
      <w:r w:rsidRPr="00C24CB6">
        <w:rPr>
          <w:rFonts w:ascii="微软雅黑" w:eastAsia="微软雅黑" w:hAnsi="微软雅黑" w:cs="微软雅黑" w:hint="eastAsia"/>
          <w:spacing w:val="12"/>
          <w:lang w:eastAsia="zh-CN"/>
        </w:rPr>
        <w:t>月</w:t>
      </w:r>
      <w:r w:rsidRPr="00C24CB6">
        <w:rPr>
          <w:rFonts w:ascii="微软雅黑" w:eastAsia="微软雅黑" w:hAnsi="微软雅黑" w:cs="微软雅黑"/>
          <w:spacing w:val="12"/>
          <w:lang w:eastAsia="zh-CN"/>
        </w:rPr>
        <w:t>1</w:t>
      </w:r>
      <w:r w:rsidRPr="00C24CB6">
        <w:rPr>
          <w:rFonts w:ascii="微软雅黑" w:eastAsia="微软雅黑" w:hAnsi="微软雅黑" w:cs="微软雅黑" w:hint="eastAsia"/>
          <w:spacing w:val="12"/>
          <w:lang w:eastAsia="zh-CN"/>
        </w:rPr>
        <w:t>日对中国出口到美国商品加征</w:t>
      </w:r>
      <w:r w:rsidRPr="00C24CB6">
        <w:rPr>
          <w:rFonts w:ascii="微软雅黑" w:eastAsia="微软雅黑" w:hAnsi="微软雅黑" w:cs="微软雅黑"/>
          <w:spacing w:val="12"/>
          <w:lang w:eastAsia="zh-CN"/>
        </w:rPr>
        <w:t>25%</w:t>
      </w:r>
      <w:r w:rsidRPr="00C24CB6">
        <w:rPr>
          <w:rFonts w:ascii="微软雅黑" w:eastAsia="微软雅黑" w:hAnsi="微软雅黑" w:cs="微软雅黑" w:hint="eastAsia"/>
          <w:spacing w:val="12"/>
          <w:lang w:eastAsia="zh-CN"/>
        </w:rPr>
        <w:t>关税，贸易战再起对市场形成利空。国内方面，经济基本面，</w:t>
      </w:r>
      <w:r w:rsidRPr="00C24CB6">
        <w:rPr>
          <w:rFonts w:ascii="微软雅黑" w:eastAsia="微软雅黑" w:hAnsi="微软雅黑" w:cs="微软雅黑"/>
          <w:spacing w:val="12"/>
          <w:lang w:eastAsia="zh-CN"/>
        </w:rPr>
        <w:t>2024</w:t>
      </w:r>
      <w:r w:rsidRPr="00C24CB6">
        <w:rPr>
          <w:rFonts w:ascii="微软雅黑" w:eastAsia="微软雅黑" w:hAnsi="微软雅黑" w:cs="微软雅黑" w:hint="eastAsia"/>
          <w:spacing w:val="12"/>
          <w:lang w:eastAsia="zh-CN"/>
        </w:rPr>
        <w:t>年全年经济增长目标顺利完成，工业生产对经济起到重要支撑。同时，全年进出口贸易表现亮眼，出口规模创新高。固定资产投资整体偏弱，呈逐步走弱态势。居民消费在以旧换新政策的支持下，预计成为新的经济增长点。政策面，昨日六部门联合印发通知，旨在推动中长期资金入市，发布会将于近日上午</w:t>
      </w:r>
      <w:r w:rsidRPr="00C24CB6">
        <w:rPr>
          <w:rFonts w:ascii="微软雅黑" w:eastAsia="微软雅黑" w:hAnsi="微软雅黑" w:cs="微软雅黑"/>
          <w:spacing w:val="12"/>
          <w:lang w:eastAsia="zh-CN"/>
        </w:rPr>
        <w:t>9</w:t>
      </w:r>
      <w:r w:rsidRPr="00C24CB6">
        <w:rPr>
          <w:rFonts w:ascii="微软雅黑" w:eastAsia="微软雅黑" w:hAnsi="微软雅黑" w:cs="微软雅黑" w:hint="eastAsia"/>
          <w:spacing w:val="12"/>
          <w:lang w:eastAsia="zh-CN"/>
        </w:rPr>
        <w:t>时召开。整体来看，本周市场进入宏观数据真空期，市场关注美国关税政策及国内相关应对措施。此外年后或开启对两会政策预期的交易，届时市场流动性有望得到进一步提升，春季行情仍然可期。策略上，建议回调逢低布局。</w:t>
      </w:r>
    </w:p>
    <w:p w14:paraId="11AC0A6A" w14:textId="604D876A"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E41ABE0" w:rsidR="009372C5" w:rsidRDefault="00DE6238" w:rsidP="00904B93">
      <w:pPr>
        <w:spacing w:before="103" w:line="256" w:lineRule="auto"/>
        <w:ind w:right="743" w:firstLine="420"/>
        <w:jc w:val="center"/>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472676BD" wp14:editId="4F182B94">
            <wp:extent cx="5273675" cy="1905000"/>
            <wp:effectExtent l="0" t="0" r="3175" b="0"/>
            <wp:docPr id="16524696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905000"/>
                    </a:xfrm>
                    <a:prstGeom prst="rect">
                      <a:avLst/>
                    </a:prstGeom>
                    <a:noFill/>
                  </pic:spPr>
                </pic:pic>
              </a:graphicData>
            </a:graphic>
          </wp:inline>
        </w:drawing>
      </w:r>
    </w:p>
    <w:p w14:paraId="0D42438C" w14:textId="77777777" w:rsidR="006837BD" w:rsidRDefault="00115A1A">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A4DE765" w14:textId="3A8615D2"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铜</w:t>
      </w:r>
    </w:p>
    <w:p w14:paraId="0B0D2446" w14:textId="77777777" w:rsidR="00E85F1D" w:rsidRDefault="00E85F1D" w:rsidP="009577DA">
      <w:pPr>
        <w:spacing w:before="103" w:line="256" w:lineRule="auto"/>
        <w:ind w:right="743" w:firstLine="448"/>
        <w:jc w:val="both"/>
        <w:rPr>
          <w:rFonts w:ascii="微软雅黑" w:eastAsia="微软雅黑" w:hAnsi="微软雅黑" w:cs="微软雅黑"/>
          <w:spacing w:val="12"/>
          <w:lang w:eastAsia="zh-CN"/>
        </w:rPr>
      </w:pPr>
      <w:r w:rsidRPr="00E85F1D">
        <w:rPr>
          <w:rFonts w:ascii="微软雅黑" w:eastAsia="微软雅黑" w:hAnsi="微软雅黑" w:cs="微软雅黑" w:hint="eastAsia"/>
          <w:spacing w:val="12"/>
          <w:lang w:eastAsia="zh-CN"/>
        </w:rPr>
        <w:t>隔夜</w:t>
      </w:r>
      <w:r w:rsidRPr="00E85F1D">
        <w:rPr>
          <w:rFonts w:ascii="微软雅黑" w:eastAsia="微软雅黑" w:hAnsi="微软雅黑" w:cs="微软雅黑"/>
          <w:spacing w:val="12"/>
          <w:lang w:eastAsia="zh-CN"/>
        </w:rPr>
        <w:t>COMEX</w:t>
      </w:r>
      <w:r w:rsidRPr="00E85F1D">
        <w:rPr>
          <w:rFonts w:ascii="微软雅黑" w:eastAsia="微软雅黑" w:hAnsi="微软雅黑" w:cs="微软雅黑" w:hint="eastAsia"/>
          <w:spacing w:val="12"/>
          <w:lang w:eastAsia="zh-CN"/>
        </w:rPr>
        <w:t>铜偏强震荡，报收</w:t>
      </w:r>
      <w:r w:rsidRPr="00E85F1D">
        <w:rPr>
          <w:rFonts w:ascii="微软雅黑" w:eastAsia="微软雅黑" w:hAnsi="微软雅黑" w:cs="微软雅黑"/>
          <w:spacing w:val="12"/>
          <w:lang w:eastAsia="zh-CN"/>
        </w:rPr>
        <w:t>4.328</w:t>
      </w:r>
      <w:r w:rsidRPr="00E85F1D">
        <w:rPr>
          <w:rFonts w:ascii="微软雅黑" w:eastAsia="微软雅黑" w:hAnsi="微软雅黑" w:cs="微软雅黑" w:hint="eastAsia"/>
          <w:spacing w:val="12"/>
          <w:lang w:eastAsia="zh-CN"/>
        </w:rPr>
        <w:t>美元</w:t>
      </w:r>
      <w:r w:rsidRPr="00E85F1D">
        <w:rPr>
          <w:rFonts w:ascii="微软雅黑" w:eastAsia="微软雅黑" w:hAnsi="微软雅黑" w:cs="微软雅黑"/>
          <w:spacing w:val="12"/>
          <w:lang w:eastAsia="zh-CN"/>
        </w:rPr>
        <w:t>/</w:t>
      </w:r>
      <w:r w:rsidRPr="00E85F1D">
        <w:rPr>
          <w:rFonts w:ascii="微软雅黑" w:eastAsia="微软雅黑" w:hAnsi="微软雅黑" w:cs="微软雅黑" w:hint="eastAsia"/>
          <w:spacing w:val="12"/>
          <w:lang w:eastAsia="zh-CN"/>
        </w:rPr>
        <w:t>磅，涨跌幅</w:t>
      </w:r>
      <w:r w:rsidRPr="00E85F1D">
        <w:rPr>
          <w:rFonts w:ascii="微软雅黑" w:eastAsia="微软雅黑" w:hAnsi="微软雅黑" w:cs="微软雅黑"/>
          <w:spacing w:val="12"/>
          <w:lang w:eastAsia="zh-CN"/>
        </w:rPr>
        <w:t>+0.63%</w:t>
      </w:r>
      <w:r w:rsidRPr="00E85F1D">
        <w:rPr>
          <w:rFonts w:ascii="微软雅黑" w:eastAsia="微软雅黑" w:hAnsi="微软雅黑" w:cs="微软雅黑" w:hint="eastAsia"/>
          <w:spacing w:val="12"/>
          <w:lang w:eastAsia="zh-CN"/>
        </w:rPr>
        <w:t>。国际方面，美国总统特朗普：将要求美联储立即降息，呼吁全世界效仿，考虑与鲍威尔就利率问题进行沟通。国内方面，央行党委委员邹澜</w:t>
      </w:r>
      <w:r w:rsidRPr="00E85F1D">
        <w:rPr>
          <w:rFonts w:ascii="微软雅黑" w:eastAsia="微软雅黑" w:hAnsi="微软雅黑" w:cs="微软雅黑"/>
          <w:spacing w:val="12"/>
          <w:lang w:eastAsia="zh-CN"/>
        </w:rPr>
        <w:t>23</w:t>
      </w:r>
      <w:r w:rsidRPr="00E85F1D">
        <w:rPr>
          <w:rFonts w:ascii="微软雅黑" w:eastAsia="微软雅黑" w:hAnsi="微软雅黑" w:cs="微软雅黑" w:hint="eastAsia"/>
          <w:spacing w:val="12"/>
          <w:lang w:eastAsia="zh-CN"/>
        </w:rPr>
        <w:t>日在国新办新闻发布会上表示，</w:t>
      </w:r>
      <w:r w:rsidRPr="00E85F1D">
        <w:rPr>
          <w:rFonts w:ascii="微软雅黑" w:eastAsia="微软雅黑" w:hAnsi="微软雅黑" w:cs="微软雅黑"/>
          <w:spacing w:val="12"/>
          <w:lang w:eastAsia="zh-CN"/>
        </w:rPr>
        <w:t xml:space="preserve"> </w:t>
      </w:r>
      <w:r w:rsidRPr="00E85F1D">
        <w:rPr>
          <w:rFonts w:ascii="微软雅黑" w:eastAsia="微软雅黑" w:hAnsi="微软雅黑" w:cs="微软雅黑" w:hint="eastAsia"/>
          <w:spacing w:val="12"/>
          <w:lang w:eastAsia="zh-CN"/>
        </w:rPr>
        <w:t>央行将提升政策工具使用的便利性，适时推动工具扩面增量，机构可根据需要随时获得足够的中长期资金增加投资。库存方面，截至</w:t>
      </w:r>
      <w:r w:rsidRPr="00E85F1D">
        <w:rPr>
          <w:rFonts w:ascii="微软雅黑" w:eastAsia="微软雅黑" w:hAnsi="微软雅黑" w:cs="微软雅黑"/>
          <w:spacing w:val="12"/>
          <w:lang w:eastAsia="zh-CN"/>
        </w:rPr>
        <w:t>1</w:t>
      </w:r>
      <w:r w:rsidRPr="00E85F1D">
        <w:rPr>
          <w:rFonts w:ascii="微软雅黑" w:eastAsia="微软雅黑" w:hAnsi="微软雅黑" w:cs="微软雅黑" w:hint="eastAsia"/>
          <w:spacing w:val="12"/>
          <w:lang w:eastAsia="zh-CN"/>
        </w:rPr>
        <w:t>月</w:t>
      </w:r>
      <w:r w:rsidRPr="00E85F1D">
        <w:rPr>
          <w:rFonts w:ascii="微软雅黑" w:eastAsia="微软雅黑" w:hAnsi="微软雅黑" w:cs="微软雅黑"/>
          <w:spacing w:val="12"/>
          <w:lang w:eastAsia="zh-CN"/>
        </w:rPr>
        <w:t>23</w:t>
      </w:r>
      <w:r w:rsidRPr="00E85F1D">
        <w:rPr>
          <w:rFonts w:ascii="微软雅黑" w:eastAsia="微软雅黑" w:hAnsi="微软雅黑" w:cs="微软雅黑" w:hint="eastAsia"/>
          <w:spacing w:val="12"/>
          <w:lang w:eastAsia="zh-CN"/>
        </w:rPr>
        <w:t>日，</w:t>
      </w:r>
      <w:r w:rsidRPr="00E85F1D">
        <w:rPr>
          <w:rFonts w:ascii="微软雅黑" w:eastAsia="微软雅黑" w:hAnsi="微软雅黑" w:cs="微软雅黑"/>
          <w:spacing w:val="12"/>
          <w:lang w:eastAsia="zh-CN"/>
        </w:rPr>
        <w:t>COMEX</w:t>
      </w:r>
      <w:r w:rsidRPr="00E85F1D">
        <w:rPr>
          <w:rFonts w:ascii="微软雅黑" w:eastAsia="微软雅黑" w:hAnsi="微软雅黑" w:cs="微软雅黑" w:hint="eastAsia"/>
          <w:spacing w:val="12"/>
          <w:lang w:eastAsia="zh-CN"/>
        </w:rPr>
        <w:t>铜库存为</w:t>
      </w:r>
      <w:r w:rsidRPr="00E85F1D">
        <w:rPr>
          <w:rFonts w:ascii="微软雅黑" w:eastAsia="微软雅黑" w:hAnsi="微软雅黑" w:cs="微软雅黑"/>
          <w:spacing w:val="12"/>
          <w:lang w:eastAsia="zh-CN"/>
        </w:rPr>
        <w:t>97517</w:t>
      </w:r>
      <w:r w:rsidRPr="00E85F1D">
        <w:rPr>
          <w:rFonts w:ascii="微软雅黑" w:eastAsia="微软雅黑" w:hAnsi="微软雅黑" w:cs="微软雅黑" w:hint="eastAsia"/>
          <w:spacing w:val="12"/>
          <w:lang w:eastAsia="zh-CN"/>
        </w:rPr>
        <w:t>短吨，环比</w:t>
      </w:r>
      <w:r w:rsidRPr="00E85F1D">
        <w:rPr>
          <w:rFonts w:ascii="微软雅黑" w:eastAsia="微软雅黑" w:hAnsi="微软雅黑" w:cs="微软雅黑"/>
          <w:spacing w:val="12"/>
          <w:lang w:eastAsia="zh-CN"/>
        </w:rPr>
        <w:t>+13</w:t>
      </w:r>
      <w:r w:rsidRPr="00E85F1D">
        <w:rPr>
          <w:rFonts w:ascii="微软雅黑" w:eastAsia="微软雅黑" w:hAnsi="微软雅黑" w:cs="微软雅黑" w:hint="eastAsia"/>
          <w:spacing w:val="12"/>
          <w:lang w:eastAsia="zh-CN"/>
        </w:rPr>
        <w:t>短吨；</w:t>
      </w:r>
      <w:r w:rsidRPr="00E85F1D">
        <w:rPr>
          <w:rFonts w:ascii="微软雅黑" w:eastAsia="微软雅黑" w:hAnsi="微软雅黑" w:cs="微软雅黑"/>
          <w:spacing w:val="12"/>
          <w:lang w:eastAsia="zh-CN"/>
        </w:rPr>
        <w:t>LME</w:t>
      </w:r>
      <w:r w:rsidRPr="00E85F1D">
        <w:rPr>
          <w:rFonts w:ascii="微软雅黑" w:eastAsia="微软雅黑" w:hAnsi="微软雅黑" w:cs="微软雅黑" w:hint="eastAsia"/>
          <w:spacing w:val="12"/>
          <w:lang w:eastAsia="zh-CN"/>
        </w:rPr>
        <w:t>铜库存</w:t>
      </w:r>
      <w:r w:rsidRPr="00E85F1D">
        <w:rPr>
          <w:rFonts w:ascii="微软雅黑" w:eastAsia="微软雅黑" w:hAnsi="微软雅黑" w:cs="微软雅黑"/>
          <w:spacing w:val="12"/>
          <w:lang w:eastAsia="zh-CN"/>
        </w:rPr>
        <w:t>259050</w:t>
      </w:r>
      <w:r w:rsidRPr="00E85F1D">
        <w:rPr>
          <w:rFonts w:ascii="微软雅黑" w:eastAsia="微软雅黑" w:hAnsi="微软雅黑" w:cs="微软雅黑" w:hint="eastAsia"/>
          <w:spacing w:val="12"/>
          <w:lang w:eastAsia="zh-CN"/>
        </w:rPr>
        <w:t>吨，环比</w:t>
      </w:r>
      <w:r w:rsidRPr="00E85F1D">
        <w:rPr>
          <w:rFonts w:ascii="微软雅黑" w:eastAsia="微软雅黑" w:hAnsi="微软雅黑" w:cs="微软雅黑"/>
          <w:spacing w:val="12"/>
          <w:lang w:eastAsia="zh-CN"/>
        </w:rPr>
        <w:t>-1350</w:t>
      </w:r>
      <w:r w:rsidRPr="00E85F1D">
        <w:rPr>
          <w:rFonts w:ascii="微软雅黑" w:eastAsia="微软雅黑" w:hAnsi="微软雅黑" w:cs="微软雅黑" w:hint="eastAsia"/>
          <w:spacing w:val="12"/>
          <w:lang w:eastAsia="zh-CN"/>
        </w:rPr>
        <w:t>吨；</w:t>
      </w:r>
      <w:r w:rsidRPr="00E85F1D">
        <w:rPr>
          <w:rFonts w:ascii="微软雅黑" w:eastAsia="微软雅黑" w:hAnsi="微软雅黑" w:cs="微软雅黑"/>
          <w:spacing w:val="12"/>
          <w:lang w:eastAsia="zh-CN"/>
        </w:rPr>
        <w:t>SHFE</w:t>
      </w:r>
      <w:r w:rsidRPr="00E85F1D">
        <w:rPr>
          <w:rFonts w:ascii="微软雅黑" w:eastAsia="微软雅黑" w:hAnsi="微软雅黑" w:cs="微软雅黑" w:hint="eastAsia"/>
          <w:spacing w:val="12"/>
          <w:lang w:eastAsia="zh-CN"/>
        </w:rPr>
        <w:t>每日仓单</w:t>
      </w:r>
      <w:r w:rsidRPr="00E85F1D">
        <w:rPr>
          <w:rFonts w:ascii="微软雅黑" w:eastAsia="微软雅黑" w:hAnsi="微软雅黑" w:cs="微软雅黑"/>
          <w:spacing w:val="12"/>
          <w:lang w:eastAsia="zh-CN"/>
        </w:rPr>
        <w:t>20367</w:t>
      </w:r>
      <w:r w:rsidRPr="00E85F1D">
        <w:rPr>
          <w:rFonts w:ascii="微软雅黑" w:eastAsia="微软雅黑" w:hAnsi="微软雅黑" w:cs="微软雅黑" w:hint="eastAsia"/>
          <w:spacing w:val="12"/>
          <w:lang w:eastAsia="zh-CN"/>
        </w:rPr>
        <w:t>吨，环比</w:t>
      </w:r>
      <w:r w:rsidRPr="00E85F1D">
        <w:rPr>
          <w:rFonts w:ascii="微软雅黑" w:eastAsia="微软雅黑" w:hAnsi="微软雅黑" w:cs="微软雅黑"/>
          <w:spacing w:val="12"/>
          <w:lang w:eastAsia="zh-CN"/>
        </w:rPr>
        <w:t>+2948</w:t>
      </w:r>
      <w:r w:rsidRPr="00E85F1D">
        <w:rPr>
          <w:rFonts w:ascii="微软雅黑" w:eastAsia="微软雅黑" w:hAnsi="微软雅黑" w:cs="微软雅黑" w:hint="eastAsia"/>
          <w:spacing w:val="12"/>
          <w:lang w:eastAsia="zh-CN"/>
        </w:rPr>
        <w:t>。美元美债方面，美元指数盘中一度失守</w:t>
      </w:r>
      <w:r w:rsidRPr="00E85F1D">
        <w:rPr>
          <w:rFonts w:ascii="微软雅黑" w:eastAsia="微软雅黑" w:hAnsi="微软雅黑" w:cs="微软雅黑"/>
          <w:spacing w:val="12"/>
          <w:lang w:eastAsia="zh-CN"/>
        </w:rPr>
        <w:t>108</w:t>
      </w:r>
      <w:r w:rsidRPr="00E85F1D">
        <w:rPr>
          <w:rFonts w:ascii="微软雅黑" w:eastAsia="微软雅黑" w:hAnsi="微软雅黑" w:cs="微软雅黑" w:hint="eastAsia"/>
          <w:spacing w:val="12"/>
          <w:lang w:eastAsia="zh-CN"/>
        </w:rPr>
        <w:t>关口，随后收复部分失地，最终收跌</w:t>
      </w:r>
      <w:r w:rsidRPr="00E85F1D">
        <w:rPr>
          <w:rFonts w:ascii="微软雅黑" w:eastAsia="微软雅黑" w:hAnsi="微软雅黑" w:cs="微软雅黑"/>
          <w:spacing w:val="12"/>
          <w:lang w:eastAsia="zh-CN"/>
        </w:rPr>
        <w:t>0.1%</w:t>
      </w:r>
      <w:r w:rsidRPr="00E85F1D">
        <w:rPr>
          <w:rFonts w:ascii="微软雅黑" w:eastAsia="微软雅黑" w:hAnsi="微软雅黑" w:cs="微软雅黑" w:hint="eastAsia"/>
          <w:spacing w:val="12"/>
          <w:lang w:eastAsia="zh-CN"/>
        </w:rPr>
        <w:t>，报</w:t>
      </w:r>
      <w:r w:rsidRPr="00E85F1D">
        <w:rPr>
          <w:rFonts w:ascii="微软雅黑" w:eastAsia="微软雅黑" w:hAnsi="微软雅黑" w:cs="微软雅黑"/>
          <w:spacing w:val="12"/>
          <w:lang w:eastAsia="zh-CN"/>
        </w:rPr>
        <w:t>108.14</w:t>
      </w:r>
      <w:r w:rsidRPr="00E85F1D">
        <w:rPr>
          <w:rFonts w:ascii="微软雅黑" w:eastAsia="微软雅黑" w:hAnsi="微软雅黑" w:cs="微软雅黑" w:hint="eastAsia"/>
          <w:spacing w:val="12"/>
          <w:lang w:eastAsia="zh-CN"/>
        </w:rPr>
        <w:t>。美债收益率涨跌不一，基准的</w:t>
      </w:r>
      <w:r w:rsidRPr="00E85F1D">
        <w:rPr>
          <w:rFonts w:ascii="微软雅黑" w:eastAsia="微软雅黑" w:hAnsi="微软雅黑" w:cs="微软雅黑"/>
          <w:spacing w:val="12"/>
          <w:lang w:eastAsia="zh-CN"/>
        </w:rPr>
        <w:t>10</w:t>
      </w:r>
      <w:r w:rsidRPr="00E85F1D">
        <w:rPr>
          <w:rFonts w:ascii="微软雅黑" w:eastAsia="微软雅黑" w:hAnsi="微软雅黑" w:cs="微软雅黑" w:hint="eastAsia"/>
          <w:spacing w:val="12"/>
          <w:lang w:eastAsia="zh-CN"/>
        </w:rPr>
        <w:t>年期美债收益率小幅上行，收报</w:t>
      </w:r>
      <w:r w:rsidRPr="00E85F1D">
        <w:rPr>
          <w:rFonts w:ascii="微软雅黑" w:eastAsia="微软雅黑" w:hAnsi="微软雅黑" w:cs="微软雅黑"/>
          <w:spacing w:val="12"/>
          <w:lang w:eastAsia="zh-CN"/>
        </w:rPr>
        <w:t>4.646%</w:t>
      </w:r>
      <w:r w:rsidRPr="00E85F1D">
        <w:rPr>
          <w:rFonts w:ascii="微软雅黑" w:eastAsia="微软雅黑" w:hAnsi="微软雅黑" w:cs="微软雅黑" w:hint="eastAsia"/>
          <w:spacing w:val="12"/>
          <w:lang w:eastAsia="zh-CN"/>
        </w:rPr>
        <w:t>；对货币政策更敏感的两年期美债收益率回落至</w:t>
      </w:r>
      <w:r w:rsidRPr="00E85F1D">
        <w:rPr>
          <w:rFonts w:ascii="微软雅黑" w:eastAsia="微软雅黑" w:hAnsi="微软雅黑" w:cs="微软雅黑"/>
          <w:spacing w:val="12"/>
          <w:lang w:eastAsia="zh-CN"/>
        </w:rPr>
        <w:t>4.300%</w:t>
      </w:r>
      <w:r w:rsidRPr="00E85F1D">
        <w:rPr>
          <w:rFonts w:ascii="微软雅黑" w:eastAsia="微软雅黑" w:hAnsi="微软雅黑" w:cs="微软雅黑" w:hint="eastAsia"/>
          <w:spacing w:val="12"/>
          <w:lang w:eastAsia="zh-CN"/>
        </w:rPr>
        <w:t>。操作建议，纽铜主力合约轻仓震荡交易，仅供参考。</w:t>
      </w:r>
    </w:p>
    <w:p w14:paraId="4D527622" w14:textId="4E6EC876"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6F8ACEFD" w14:textId="51850506" w:rsidR="006B4BE7" w:rsidRDefault="00E85F1D" w:rsidP="00CF6454">
      <w:pPr>
        <w:spacing w:before="103" w:line="256" w:lineRule="auto"/>
        <w:ind w:right="743" w:firstLine="420"/>
        <w:jc w:val="center"/>
      </w:pPr>
      <w:r>
        <w:rPr>
          <w:noProof/>
        </w:rPr>
        <w:drawing>
          <wp:inline distT="0" distB="0" distL="0" distR="0" wp14:anchorId="7F62E604" wp14:editId="16FBFCCD">
            <wp:extent cx="5619750" cy="2566670"/>
            <wp:effectExtent l="0" t="0" r="0" b="5080"/>
            <wp:docPr id="300350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566670"/>
                    </a:xfrm>
                    <a:prstGeom prst="rect">
                      <a:avLst/>
                    </a:prstGeom>
                    <a:noFill/>
                  </pic:spPr>
                </pic:pic>
              </a:graphicData>
            </a:graphic>
          </wp:inline>
        </w:drawing>
      </w:r>
    </w:p>
    <w:p w14:paraId="6F3C7A41" w14:textId="4869A213" w:rsidR="000511AA" w:rsidRDefault="00115A1A" w:rsidP="00561AD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7E3F135E" w14:textId="77777777" w:rsidR="00E85F1D" w:rsidRDefault="00E85F1D" w:rsidP="002D3C2B">
      <w:pPr>
        <w:spacing w:before="120" w:line="190" w:lineRule="auto"/>
        <w:jc w:val="both"/>
        <w:rPr>
          <w:rFonts w:ascii="微软雅黑" w:eastAsia="微软雅黑" w:hAnsi="微软雅黑" w:cs="微软雅黑" w:hint="eastAsia"/>
          <w:b/>
          <w:bCs/>
          <w:spacing w:val="12"/>
          <w:lang w:eastAsia="zh-CN"/>
        </w:rPr>
      </w:pPr>
    </w:p>
    <w:p w14:paraId="262D510E" w14:textId="39AEB413"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44F98AB8" w14:textId="77777777" w:rsidR="00E85F1D" w:rsidRPr="00E85F1D" w:rsidRDefault="00E85F1D" w:rsidP="00E85F1D">
      <w:pPr>
        <w:spacing w:before="103" w:line="256" w:lineRule="auto"/>
        <w:ind w:right="743" w:firstLine="468"/>
        <w:jc w:val="both"/>
        <w:rPr>
          <w:rFonts w:ascii="微软雅黑" w:eastAsia="微软雅黑" w:hAnsi="微软雅黑" w:cs="微软雅黑"/>
          <w:spacing w:val="12"/>
          <w:lang w:eastAsia="zh-CN"/>
        </w:rPr>
      </w:pPr>
      <w:r w:rsidRPr="00E85F1D">
        <w:rPr>
          <w:rFonts w:ascii="微软雅黑" w:eastAsia="微软雅黑" w:hAnsi="微软雅黑" w:cs="微软雅黑" w:hint="eastAsia"/>
          <w:spacing w:val="12"/>
          <w:lang w:eastAsia="zh-CN"/>
        </w:rPr>
        <w:t>隔夜，国际贵金属期货普遍收跌，COMEX黄金期货跌0.32%报2762.1美元/盎司，COMEX白银期货跌1.83%报30.845美元/盎司。地缘方面，此前特朗普表示，如果俄罗斯拒绝与乌克兰就结束俄乌冲突举行谈判，美国有可能对俄罗斯实施制裁，当前总体地缘局势有所降温。黄金近期的上涨主要受到相对疲软的美元以及避险需求增长的支撑。宏观数据方面，美国上周初请失业金人数录得为22.3万人，高于预期的22万人，较前值增加6000人，为六周内最大增幅，美联储偏鹰派的利率政策或导致美国劳动力市场稍有降温。美国大部分地区的严寒天气和洛杉矶的大火可能会在未来几周增加初请人数。除了天气因素外，就业市场总体继续保持平稳。当前市场普遍预期特朗普的政策倾向或将推高通胀水平，这可能促使美联储在较长时间内维持较高利率以控制通胀压力。然而，高利率环境也可能削弱黄金的吸引力，因为持有无息资产的机会成本随之上升。整体来看，短期内黄金价格仍有望受避险情绪的支撑，但通胀风险和美联储政策收紧的可能性或对黄金的上行空间构成一定限制。在当前不确定性较高的环境下，操作建议以观望为主。</w:t>
      </w:r>
    </w:p>
    <w:p w14:paraId="04452046" w14:textId="018517A0"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02A79D58" w:rsidR="009372C5" w:rsidRDefault="00E85F1D" w:rsidP="00AB36F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E85F1D">
        <w:rPr>
          <w:rFonts w:ascii="微软雅黑" w:eastAsia="微软雅黑" w:hAnsi="微软雅黑" w:cs="微软雅黑"/>
          <w:noProof/>
          <w:spacing w:val="12"/>
          <w:sz w:val="24"/>
          <w:szCs w:val="24"/>
          <w:lang w:eastAsia="zh-CN"/>
        </w:rPr>
        <w:drawing>
          <wp:inline distT="0" distB="0" distL="0" distR="0" wp14:anchorId="27D2FF81" wp14:editId="1783E32B">
            <wp:extent cx="5705475" cy="2124075"/>
            <wp:effectExtent l="0" t="0" r="9525" b="9525"/>
            <wp:docPr id="1893872584"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2584" name="图片 7" descr="图表, 折线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2124075"/>
                    </a:xfrm>
                    <a:prstGeom prst="rect">
                      <a:avLst/>
                    </a:prstGeom>
                    <a:noFill/>
                    <a:ln>
                      <a:noFill/>
                    </a:ln>
                  </pic:spPr>
                </pic:pic>
              </a:graphicData>
            </a:graphic>
          </wp:inline>
        </w:drawing>
      </w:r>
    </w:p>
    <w:p w14:paraId="76428295" w14:textId="53CF41DF" w:rsidR="005376D6" w:rsidRDefault="00115A1A" w:rsidP="008E78A0">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0CFADDD0" w14:textId="77777777" w:rsidR="00CA519D" w:rsidRDefault="00CA519D" w:rsidP="00561AD6">
      <w:pPr>
        <w:spacing w:before="120" w:line="190" w:lineRule="auto"/>
        <w:jc w:val="both"/>
        <w:rPr>
          <w:rFonts w:ascii="微软雅黑" w:eastAsia="微软雅黑" w:hAnsi="微软雅黑" w:cs="微软雅黑" w:hint="eastAsia"/>
          <w:b/>
          <w:bCs/>
          <w:spacing w:val="12"/>
          <w:lang w:eastAsia="zh-CN"/>
        </w:rPr>
      </w:pPr>
    </w:p>
    <w:p w14:paraId="64BFCB71" w14:textId="375D2FAD"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595B648C" w14:textId="60FB7FE9" w:rsidR="00C441E0" w:rsidRPr="00C441E0" w:rsidRDefault="00C441E0" w:rsidP="00C441E0">
      <w:pPr>
        <w:spacing w:before="103" w:line="256" w:lineRule="auto"/>
        <w:ind w:right="743" w:firstLine="448"/>
        <w:jc w:val="both"/>
        <w:rPr>
          <w:rFonts w:ascii="微软雅黑" w:eastAsia="微软雅黑" w:hAnsi="微软雅黑" w:cs="微软雅黑" w:hint="eastAsia"/>
          <w:spacing w:val="7"/>
          <w:lang w:eastAsia="zh-CN"/>
        </w:rPr>
      </w:pPr>
      <w:r w:rsidRPr="00C441E0">
        <w:rPr>
          <w:rFonts w:ascii="微软雅黑" w:eastAsia="微软雅黑" w:hAnsi="微软雅黑" w:cs="微软雅黑" w:hint="eastAsia"/>
          <w:spacing w:val="7"/>
          <w:lang w:eastAsia="zh-CN"/>
        </w:rPr>
        <w:t>洲际期货交易所（ICE）原糖期货周四大幅上升，主要因为美国南部寒冷天气或损害产量。交投最活跃的ICE 3月原糖期货合约收盘涨0.53美分或2.9%，结算价每磅18.69美分。巴西产区降雨改善下个榨季供应前景，北半球压榨进入高峰，对原糖价格产生压力。巴西航运机构Williams发布的数据显示，截至1月15日当周巴西港口等待装运食糖的船只数量为30艘，此前一周为29艘。港口等待装运的食糖数量为128.36万吨，此前一周108.33万吨。当周等待装运出口的食糖船只数量略增。美糖主力价格关注上方压力19.3美分/磅，下方支撑17.0美分/磅。建议3月 ICE 期糖短期观望。</w:t>
      </w:r>
    </w:p>
    <w:p w14:paraId="594559CB" w14:textId="68EA08D6" w:rsidR="00561AD6" w:rsidRPr="00530B67" w:rsidRDefault="00561AD6" w:rsidP="00C24CB6">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6</w:t>
      </w:r>
      <w:r>
        <w:rPr>
          <w:rFonts w:ascii="微软雅黑" w:eastAsia="微软雅黑" w:hAnsi="微软雅黑" w:cs="微软雅黑" w:hint="eastAsia"/>
          <w:spacing w:val="7"/>
          <w:lang w:eastAsia="zh-CN"/>
        </w:rPr>
        <w:t>：ICE原糖</w:t>
      </w:r>
      <w:r>
        <w:rPr>
          <w:rFonts w:ascii="微软雅黑" w:eastAsia="微软雅黑" w:hAnsi="微软雅黑" w:cs="微软雅黑" w:hint="eastAsia"/>
          <w:spacing w:val="7"/>
          <w:lang w:val="zh-CN" w:eastAsia="zh-CN"/>
        </w:rPr>
        <w:t>期货主力合约日走势图</w:t>
      </w:r>
    </w:p>
    <w:p w14:paraId="2AD5E1B6" w14:textId="001F19B9" w:rsidR="00605A16" w:rsidRPr="00605A16" w:rsidRDefault="00C441E0" w:rsidP="00C441E0">
      <w:pPr>
        <w:spacing w:before="103" w:line="256" w:lineRule="auto"/>
        <w:ind w:right="743" w:firstLine="448"/>
        <w:jc w:val="center"/>
        <w:rPr>
          <w:rFonts w:ascii="微软雅黑" w:eastAsia="微软雅黑" w:hAnsi="微软雅黑" w:cs="微软雅黑" w:hint="eastAsia"/>
          <w:spacing w:val="12"/>
          <w:lang w:eastAsia="zh-CN"/>
        </w:rPr>
      </w:pPr>
      <w:r w:rsidRPr="00C441E0">
        <w:rPr>
          <w:rFonts w:ascii="微软雅黑" w:eastAsia="微软雅黑" w:hAnsi="微软雅黑" w:cs="微软雅黑"/>
          <w:spacing w:val="12"/>
          <w:lang w:eastAsia="zh-CN"/>
        </w:rPr>
        <w:drawing>
          <wp:inline distT="0" distB="0" distL="0" distR="0" wp14:anchorId="4DF097AC" wp14:editId="3C73A29C">
            <wp:extent cx="5353050" cy="2114550"/>
            <wp:effectExtent l="0" t="0" r="0" b="0"/>
            <wp:docPr id="16539434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2114550"/>
                    </a:xfrm>
                    <a:prstGeom prst="rect">
                      <a:avLst/>
                    </a:prstGeom>
                    <a:noFill/>
                    <a:ln>
                      <a:noFill/>
                    </a:ln>
                  </pic:spPr>
                </pic:pic>
              </a:graphicData>
            </a:graphic>
          </wp:inline>
        </w:drawing>
      </w:r>
    </w:p>
    <w:p w14:paraId="164A094A" w14:textId="120EE13F" w:rsidR="00561AD6" w:rsidRPr="00C24CB6" w:rsidRDefault="00561AD6" w:rsidP="00C24CB6">
      <w:pPr>
        <w:spacing w:before="120" w:line="190" w:lineRule="auto"/>
        <w:ind w:left="392"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59EC9D9D" w14:textId="40D08652" w:rsidR="008E78A0" w:rsidRPr="008E78A0" w:rsidRDefault="00561AD6" w:rsidP="008E78A0">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6434966" w14:textId="5255326B" w:rsidR="00C441E0" w:rsidRPr="00C441E0" w:rsidRDefault="00C441E0" w:rsidP="00C441E0">
      <w:pPr>
        <w:spacing w:before="103" w:line="256" w:lineRule="auto"/>
        <w:ind w:right="743" w:firstLine="448"/>
        <w:jc w:val="both"/>
        <w:rPr>
          <w:rFonts w:ascii="微软雅黑" w:eastAsia="微软雅黑" w:hAnsi="微软雅黑" w:cs="微软雅黑" w:hint="eastAsia"/>
          <w:spacing w:val="7"/>
          <w:lang w:eastAsia="zh-CN"/>
        </w:rPr>
      </w:pPr>
      <w:r w:rsidRPr="00C441E0">
        <w:rPr>
          <w:rFonts w:ascii="微软雅黑" w:eastAsia="微软雅黑" w:hAnsi="微软雅黑" w:cs="微软雅黑" w:hint="eastAsia"/>
          <w:spacing w:val="7"/>
          <w:lang w:eastAsia="zh-CN"/>
        </w:rPr>
        <w:t>洲际交易所(ICE)棉花期货周四上涨，受CBOT谷物期货上升提振，市场静待周度出口销售数据。交投最活跃的ICE 3月期棉收涨0.33美分或0.5%，结算价报67.47美分/磅。据美国农业部(USDA)报告显示，1月9日止当周，2024/25年度美国棉花出口销售净增31.62万包，较前周大幅增加，较前4周平均水平增加71%；其中对中国大陆出口销售净增1.87万包；2024/25年度美国棉花出口装运量22.48万包，较前周增加17%，较前4周平均水平增加56%。当周美国棉花出口签约量及装运量均增</w:t>
      </w:r>
      <w:r w:rsidRPr="00C441E0">
        <w:rPr>
          <w:rFonts w:ascii="微软雅黑" w:eastAsia="微软雅黑" w:hAnsi="微软雅黑" w:cs="微软雅黑" w:hint="eastAsia"/>
          <w:spacing w:val="7"/>
          <w:lang w:eastAsia="zh-CN"/>
        </w:rPr>
        <w:lastRenderedPageBreak/>
        <w:t>加明显，但对中国出口销售减少明显。美棉主力价格关注上方压力72美分/磅，下方支撑65.0美分/磅。建议3月 ICE 期棉短期观望。</w:t>
      </w:r>
    </w:p>
    <w:p w14:paraId="1BEE836D" w14:textId="3DC3FEA5" w:rsidR="00561AD6" w:rsidRPr="00FA3094" w:rsidRDefault="00561AD6" w:rsidP="00FA3094">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7</w:t>
      </w:r>
      <w:r>
        <w:rPr>
          <w:rFonts w:ascii="微软雅黑" w:eastAsia="微软雅黑" w:hAnsi="微软雅黑" w:cs="微软雅黑" w:hint="eastAsia"/>
          <w:spacing w:val="7"/>
          <w:lang w:eastAsia="zh-CN"/>
        </w:rPr>
        <w:t>：ICE棉花</w:t>
      </w:r>
      <w:r>
        <w:rPr>
          <w:rFonts w:ascii="微软雅黑" w:eastAsia="微软雅黑" w:hAnsi="微软雅黑" w:cs="微软雅黑" w:hint="eastAsia"/>
          <w:spacing w:val="7"/>
          <w:lang w:val="zh-CN" w:eastAsia="zh-CN"/>
        </w:rPr>
        <w:t>期货主力合约日走势图</w:t>
      </w:r>
    </w:p>
    <w:p w14:paraId="2834BFEB" w14:textId="79DE3842" w:rsidR="00561AD6" w:rsidRDefault="00C441E0" w:rsidP="00C441E0">
      <w:pPr>
        <w:spacing w:before="103" w:line="256" w:lineRule="auto"/>
        <w:ind w:right="743"/>
        <w:jc w:val="center"/>
        <w:rPr>
          <w:rFonts w:ascii="微软雅黑" w:eastAsia="微软雅黑" w:hAnsi="微软雅黑" w:cs="微软雅黑" w:hint="eastAsia"/>
          <w:spacing w:val="12"/>
          <w:lang w:eastAsia="zh-CN"/>
        </w:rPr>
      </w:pPr>
      <w:r w:rsidRPr="00C441E0">
        <w:rPr>
          <w:rFonts w:ascii="微软雅黑" w:eastAsia="微软雅黑" w:hAnsi="微软雅黑" w:cs="微软雅黑"/>
          <w:spacing w:val="12"/>
          <w:lang w:eastAsia="zh-CN"/>
        </w:rPr>
        <w:drawing>
          <wp:inline distT="0" distB="0" distL="0" distR="0" wp14:anchorId="1D57F21E" wp14:editId="44227B3A">
            <wp:extent cx="5429250" cy="2219325"/>
            <wp:effectExtent l="0" t="0" r="0" b="9525"/>
            <wp:docPr id="14246682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2219325"/>
                    </a:xfrm>
                    <a:prstGeom prst="rect">
                      <a:avLst/>
                    </a:prstGeom>
                    <a:noFill/>
                    <a:ln>
                      <a:noFill/>
                    </a:ln>
                  </pic:spPr>
                </pic:pic>
              </a:graphicData>
            </a:graphic>
          </wp:inline>
        </w:drawing>
      </w:r>
    </w:p>
    <w:p w14:paraId="41C13C98" w14:textId="2762C8B8" w:rsidR="00C00FBA" w:rsidRDefault="00561AD6" w:rsidP="008E3AE8">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E5632B4" w14:textId="77777777" w:rsidR="007C68D7" w:rsidRPr="00C00FBA" w:rsidRDefault="007C68D7" w:rsidP="008E3AE8">
      <w:pPr>
        <w:spacing w:before="120" w:line="190" w:lineRule="auto"/>
        <w:ind w:firstLine="448"/>
        <w:jc w:val="both"/>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2A253" w14:textId="77777777" w:rsidR="0052554F" w:rsidRDefault="0052554F">
      <w:pPr>
        <w:ind w:firstLine="420"/>
      </w:pPr>
      <w:r>
        <w:separator/>
      </w:r>
    </w:p>
  </w:endnote>
  <w:endnote w:type="continuationSeparator" w:id="0">
    <w:p w14:paraId="32CA3CA4" w14:textId="77777777" w:rsidR="0052554F" w:rsidRDefault="0052554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80C4C" w14:textId="77777777" w:rsidR="0052554F" w:rsidRDefault="0052554F">
      <w:pPr>
        <w:ind w:firstLine="420"/>
      </w:pPr>
      <w:r>
        <w:separator/>
      </w:r>
    </w:p>
  </w:footnote>
  <w:footnote w:type="continuationSeparator" w:id="0">
    <w:p w14:paraId="272E4A79" w14:textId="77777777" w:rsidR="0052554F" w:rsidRDefault="0052554F">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52990520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72F"/>
    <w:rsid w:val="000509AC"/>
    <w:rsid w:val="00050CFF"/>
    <w:rsid w:val="000511AA"/>
    <w:rsid w:val="00051B15"/>
    <w:rsid w:val="00054993"/>
    <w:rsid w:val="0005517D"/>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6DA"/>
    <w:rsid w:val="00110D06"/>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6A80"/>
    <w:rsid w:val="0019366B"/>
    <w:rsid w:val="00197B13"/>
    <w:rsid w:val="001A270F"/>
    <w:rsid w:val="001A33CE"/>
    <w:rsid w:val="001A37B9"/>
    <w:rsid w:val="001A38E1"/>
    <w:rsid w:val="001A3FA7"/>
    <w:rsid w:val="001A4594"/>
    <w:rsid w:val="001A6891"/>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86895"/>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4B9C"/>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52A7"/>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2568"/>
    <w:rsid w:val="006E4A37"/>
    <w:rsid w:val="006E5991"/>
    <w:rsid w:val="006F1AC1"/>
    <w:rsid w:val="006F2D64"/>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476B"/>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11E"/>
    <w:rsid w:val="00812277"/>
    <w:rsid w:val="00813E5C"/>
    <w:rsid w:val="0081618A"/>
    <w:rsid w:val="00816288"/>
    <w:rsid w:val="0081686E"/>
    <w:rsid w:val="00822E53"/>
    <w:rsid w:val="00823A4C"/>
    <w:rsid w:val="0082432D"/>
    <w:rsid w:val="00826C67"/>
    <w:rsid w:val="0083030D"/>
    <w:rsid w:val="008305EA"/>
    <w:rsid w:val="008351A3"/>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419C"/>
    <w:rsid w:val="008F6863"/>
    <w:rsid w:val="009000B3"/>
    <w:rsid w:val="0090182A"/>
    <w:rsid w:val="00901D0A"/>
    <w:rsid w:val="00904B93"/>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008"/>
    <w:rsid w:val="00975D1A"/>
    <w:rsid w:val="009770C6"/>
    <w:rsid w:val="00980114"/>
    <w:rsid w:val="00980F12"/>
    <w:rsid w:val="00984CAE"/>
    <w:rsid w:val="00984E4F"/>
    <w:rsid w:val="00985AA2"/>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6AD4"/>
    <w:rsid w:val="00A67FA5"/>
    <w:rsid w:val="00A712BC"/>
    <w:rsid w:val="00A75923"/>
    <w:rsid w:val="00A76B56"/>
    <w:rsid w:val="00A76C2D"/>
    <w:rsid w:val="00A81EB1"/>
    <w:rsid w:val="00A82150"/>
    <w:rsid w:val="00A82521"/>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ED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47F2"/>
    <w:rsid w:val="00BB50ED"/>
    <w:rsid w:val="00BB6C34"/>
    <w:rsid w:val="00BB7A4D"/>
    <w:rsid w:val="00BB7A6E"/>
    <w:rsid w:val="00BC0F7B"/>
    <w:rsid w:val="00BC411C"/>
    <w:rsid w:val="00BC5393"/>
    <w:rsid w:val="00BC57CD"/>
    <w:rsid w:val="00BC6DF7"/>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4CB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7013A"/>
    <w:rsid w:val="00C73CFC"/>
    <w:rsid w:val="00C74B38"/>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9DA"/>
    <w:rsid w:val="00D52744"/>
    <w:rsid w:val="00D53CC4"/>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2737"/>
    <w:rsid w:val="00DB4EBB"/>
    <w:rsid w:val="00DB5AC9"/>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238"/>
    <w:rsid w:val="00DE665D"/>
    <w:rsid w:val="00DE6EB3"/>
    <w:rsid w:val="00DE70CA"/>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30B0"/>
    <w:rsid w:val="00EA3279"/>
    <w:rsid w:val="00EA3D98"/>
    <w:rsid w:val="00EA3E74"/>
    <w:rsid w:val="00EA7F8B"/>
    <w:rsid w:val="00EB068F"/>
    <w:rsid w:val="00EB121C"/>
    <w:rsid w:val="00EB194E"/>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1034"/>
    <w:rsid w:val="00F13913"/>
    <w:rsid w:val="00F13BE5"/>
    <w:rsid w:val="00F15E85"/>
    <w:rsid w:val="00F17CFC"/>
    <w:rsid w:val="00F22797"/>
    <w:rsid w:val="00F26190"/>
    <w:rsid w:val="00F26828"/>
    <w:rsid w:val="00F27DA4"/>
    <w:rsid w:val="00F344E9"/>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3094"/>
    <w:rsid w:val="00FA4922"/>
    <w:rsid w:val="00FA7A35"/>
    <w:rsid w:val="00FB1336"/>
    <w:rsid w:val="00FB260A"/>
    <w:rsid w:val="00FB2769"/>
    <w:rsid w:val="00FC4600"/>
    <w:rsid w:val="00FC5810"/>
    <w:rsid w:val="00FC6E52"/>
    <w:rsid w:val="00FC700D"/>
    <w:rsid w:val="00FD2154"/>
    <w:rsid w:val="00FD4DE9"/>
    <w:rsid w:val="00FD6CDC"/>
    <w:rsid w:val="00FE509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5A4E86"/>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4</cp:revision>
  <cp:lastPrinted>2024-07-26T02:41:00Z</cp:lastPrinted>
  <dcterms:created xsi:type="dcterms:W3CDTF">2025-01-24T00:56:00Z</dcterms:created>
  <dcterms:modified xsi:type="dcterms:W3CDTF">2025-01-24T00:57:00Z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