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F76960">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77.6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13BD3A1A" w:rsidR="00CA7296" w:rsidRDefault="00CA7296" w:rsidP="00CA7296">
      <w:pPr>
        <w:spacing w:line="312" w:lineRule="auto"/>
        <w:ind w:firstLine="420"/>
        <w:rPr>
          <w:rFonts w:ascii="宋体" w:hAnsi="宋体" w:cs="宋体"/>
        </w:rPr>
      </w:pPr>
      <w:r>
        <w:t>周五</w:t>
      </w:r>
      <w:r>
        <w:rPr>
          <w:rFonts w:hint="eastAsia"/>
        </w:rPr>
        <w:t>（</w:t>
      </w:r>
      <w:r w:rsidR="0066318A">
        <w:t>2</w:t>
      </w:r>
      <w:r>
        <w:rPr>
          <w:rFonts w:hint="eastAsia"/>
        </w:rPr>
        <w:t>月</w:t>
      </w:r>
      <w:r w:rsidR="00BA7B2C">
        <w:t>14</w:t>
      </w:r>
      <w:r>
        <w:rPr>
          <w:rFonts w:hint="eastAsia"/>
        </w:rPr>
        <w:t>日）</w:t>
      </w:r>
      <w:r>
        <w:t>美元兑人民币中间价</w:t>
      </w:r>
      <w:r>
        <w:rPr>
          <w:rFonts w:ascii="宋体" w:hAnsi="宋体" w:cs="宋体"/>
        </w:rPr>
        <w:t>报</w:t>
      </w:r>
      <w:r w:rsidRPr="00076C89">
        <w:rPr>
          <w:rFonts w:ascii="宋体" w:hAnsi="宋体" w:cs="宋体"/>
        </w:rPr>
        <w:t>7.</w:t>
      </w:r>
      <w:r w:rsidR="00F76960">
        <w:rPr>
          <w:rFonts w:ascii="宋体" w:hAnsi="宋体" w:cs="宋体"/>
        </w:rPr>
        <w:t>1706</w:t>
      </w:r>
      <w:r>
        <w:rPr>
          <w:rFonts w:ascii="宋体" w:hAnsi="宋体" w:cs="宋体"/>
        </w:rPr>
        <w:t>，</w:t>
      </w:r>
      <w:r>
        <w:rPr>
          <w:rFonts w:ascii="宋体" w:hAnsi="宋体" w:cs="宋体" w:hint="eastAsia"/>
        </w:rPr>
        <w:t>调</w:t>
      </w:r>
      <w:r w:rsidR="00F76960">
        <w:rPr>
          <w:rFonts w:ascii="宋体" w:hAnsi="宋体" w:cs="宋体" w:hint="eastAsia"/>
        </w:rPr>
        <w:t>升1</w:t>
      </w:r>
      <w:r w:rsidR="00F76960">
        <w:rPr>
          <w:rFonts w:ascii="宋体" w:hAnsi="宋体" w:cs="宋体"/>
        </w:rPr>
        <w:t>3</w:t>
      </w:r>
      <w:r>
        <w:rPr>
          <w:rFonts w:ascii="宋体" w:hAnsi="宋体" w:cs="宋体" w:hint="eastAsia"/>
        </w:rPr>
        <w:t>个基点，上周累计调</w:t>
      </w:r>
      <w:r w:rsidR="00F76960">
        <w:rPr>
          <w:rFonts w:ascii="宋体" w:hAnsi="宋体" w:cs="宋体" w:hint="eastAsia"/>
        </w:rPr>
        <w:t>升1</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8C495E">
        <w:rPr>
          <w:rFonts w:ascii="宋体" w:hAnsi="宋体" w:cs="宋体"/>
        </w:rPr>
        <w:t>3</w:t>
      </w:r>
      <w:r>
        <w:rPr>
          <w:rFonts w:ascii="宋体" w:hAnsi="宋体" w:cs="宋体" w:hint="eastAsia"/>
        </w:rPr>
        <w:t>收</w:t>
      </w:r>
      <w:r w:rsidR="00E70ABA">
        <w:rPr>
          <w:rFonts w:ascii="宋体" w:hAnsi="宋体" w:cs="宋体" w:hint="eastAsia"/>
        </w:rPr>
        <w:t>跌</w:t>
      </w:r>
      <w:r w:rsidR="0066318A">
        <w:rPr>
          <w:rFonts w:ascii="宋体" w:hAnsi="宋体" w:cs="宋体"/>
        </w:rPr>
        <w:t>0.</w:t>
      </w:r>
      <w:r w:rsidR="00F76960">
        <w:rPr>
          <w:rFonts w:ascii="宋体" w:hAnsi="宋体" w:cs="宋体"/>
        </w:rPr>
        <w:t>35</w:t>
      </w:r>
      <w:r>
        <w:rPr>
          <w:rFonts w:ascii="宋体" w:hAnsi="宋体" w:cs="宋体" w:hint="eastAsia"/>
        </w:rPr>
        <w:t>%。新交所美元兑离岸人民币期货主力合约</w:t>
      </w:r>
      <w:r>
        <w:rPr>
          <w:rFonts w:ascii="宋体" w:hAnsi="宋体" w:cs="宋体"/>
        </w:rPr>
        <w:t>UC</w:t>
      </w:r>
      <w:r w:rsidR="008C495E">
        <w:rPr>
          <w:rFonts w:ascii="宋体" w:hAnsi="宋体" w:cs="宋体"/>
        </w:rPr>
        <w:t>H</w:t>
      </w:r>
      <w:r>
        <w:rPr>
          <w:rFonts w:ascii="宋体" w:hAnsi="宋体" w:cs="宋体"/>
        </w:rPr>
        <w:t>2</w:t>
      </w:r>
      <w:r>
        <w:rPr>
          <w:rFonts w:ascii="宋体" w:hAnsi="宋体" w:cs="宋体" w:hint="eastAsia"/>
        </w:rPr>
        <w:t>5收</w:t>
      </w:r>
      <w:r w:rsidR="00CC28AB">
        <w:rPr>
          <w:rFonts w:ascii="宋体" w:hAnsi="宋体" w:cs="宋体" w:hint="eastAsia"/>
        </w:rPr>
        <w:t>跌</w:t>
      </w:r>
      <w:r w:rsidR="0066318A">
        <w:rPr>
          <w:rFonts w:ascii="宋体" w:hAnsi="宋体" w:cs="宋体" w:hint="eastAsia"/>
        </w:rPr>
        <w:t>0</w:t>
      </w:r>
      <w:r w:rsidR="0066318A">
        <w:rPr>
          <w:rFonts w:ascii="宋体" w:hAnsi="宋体" w:cs="宋体"/>
        </w:rPr>
        <w:t>.</w:t>
      </w:r>
      <w:r w:rsidR="00F76960">
        <w:rPr>
          <w:rFonts w:ascii="宋体" w:hAnsi="宋体" w:cs="宋体"/>
        </w:rPr>
        <w:t>37</w:t>
      </w:r>
      <w:r w:rsidR="00CC28AB">
        <w:rPr>
          <w:rFonts w:ascii="宋体" w:hAnsi="宋体" w:cs="宋体"/>
        </w:rPr>
        <w:t>%</w:t>
      </w:r>
      <w:r>
        <w:rPr>
          <w:rFonts w:ascii="宋体" w:hAnsi="宋体" w:cs="宋体" w:hint="eastAsia"/>
        </w:rPr>
        <w:t>。</w:t>
      </w:r>
    </w:p>
    <w:p w14:paraId="2A8620FC" w14:textId="0058FE95" w:rsidR="00CA7296" w:rsidRDefault="00CA7296" w:rsidP="00CA7296">
      <w:pPr>
        <w:spacing w:line="312" w:lineRule="auto"/>
        <w:ind w:firstLine="420"/>
      </w:pPr>
      <w:r>
        <w:rPr>
          <w:rFonts w:ascii="宋体" w:hAnsi="宋体" w:cs="宋体" w:hint="eastAsia"/>
        </w:rPr>
        <w:t>美元兑在岸人民币</w:t>
      </w:r>
      <w:r>
        <w:t>收报</w:t>
      </w:r>
      <w:r w:rsidR="00AD25D1">
        <w:t>7.</w:t>
      </w:r>
      <w:r w:rsidR="00C66DB1">
        <w:t>2</w:t>
      </w:r>
      <w:r w:rsidR="00F76960">
        <w:t>654</w:t>
      </w:r>
      <w:r>
        <w:t>，</w:t>
      </w:r>
      <w:r>
        <w:rPr>
          <w:rFonts w:hint="eastAsia"/>
        </w:rPr>
        <w:t>美元兑离岸人民币收报</w:t>
      </w:r>
      <w:r>
        <w:rPr>
          <w:rFonts w:hint="eastAsia"/>
        </w:rPr>
        <w:t>7</w:t>
      </w:r>
      <w:r>
        <w:t>.</w:t>
      </w:r>
      <w:r w:rsidR="00015ABA">
        <w:t>2594</w:t>
      </w:r>
      <w:r>
        <w:rPr>
          <w:rFonts w:hint="eastAsia"/>
        </w:rPr>
        <w:t>，在当周</w:t>
      </w:r>
      <w:r>
        <w:t>分别</w:t>
      </w:r>
      <w:r w:rsidR="00F76960">
        <w:rPr>
          <w:rFonts w:hint="eastAsia"/>
        </w:rPr>
        <w:t>上调</w:t>
      </w:r>
      <w:r w:rsidR="00F76960">
        <w:rPr>
          <w:rFonts w:hint="eastAsia"/>
        </w:rPr>
        <w:t>2</w:t>
      </w:r>
      <w:r w:rsidR="00F76960">
        <w:t>35</w:t>
      </w:r>
      <w:r>
        <w:t>和</w:t>
      </w:r>
      <w:r w:rsidR="00F76960">
        <w:rPr>
          <w:rFonts w:hint="eastAsia"/>
        </w:rPr>
        <w:t>上</w:t>
      </w:r>
      <w:r w:rsidR="0066318A">
        <w:rPr>
          <w:rFonts w:hint="eastAsia"/>
        </w:rPr>
        <w:t>调</w:t>
      </w:r>
      <w:r w:rsidR="00015ABA">
        <w:rPr>
          <w:rFonts w:hint="eastAsia"/>
        </w:rPr>
        <w:t>4</w:t>
      </w:r>
      <w:r w:rsidR="00015ABA">
        <w:t>44</w:t>
      </w:r>
      <w:r>
        <w:rPr>
          <w:rFonts w:hint="eastAsia"/>
        </w:rPr>
        <w:t>个基点</w:t>
      </w:r>
      <w:r>
        <w:t>。欧元兑人民币报</w:t>
      </w:r>
      <w:r w:rsidR="0066318A">
        <w:t>7.</w:t>
      </w:r>
      <w:r w:rsidR="00626AF8">
        <w:t>6178</w:t>
      </w:r>
      <w:r>
        <w:t>、英镑兑人民币报</w:t>
      </w:r>
      <w:r w:rsidR="00C66DB1">
        <w:t>9.</w:t>
      </w:r>
      <w:r w:rsidR="00626AF8">
        <w:t>139</w:t>
      </w:r>
      <w:r w:rsidR="00CA1C69">
        <w:t>3</w:t>
      </w:r>
      <w:r>
        <w:t>、</w:t>
      </w:r>
      <w:r w:rsidR="000959E1">
        <w:rPr>
          <w:rFonts w:hint="eastAsia"/>
        </w:rPr>
        <w:t>日元</w:t>
      </w:r>
      <w:r>
        <w:t>兑</w:t>
      </w:r>
      <w:r w:rsidR="000959E1">
        <w:rPr>
          <w:rFonts w:hint="eastAsia"/>
        </w:rPr>
        <w:t>人民币</w:t>
      </w:r>
      <w:r>
        <w:t>报</w:t>
      </w:r>
      <w:r w:rsidR="000959E1">
        <w:rPr>
          <w:rFonts w:hint="eastAsia"/>
        </w:rPr>
        <w:t>4</w:t>
      </w:r>
      <w:r w:rsidR="000959E1">
        <w:t>.</w:t>
      </w:r>
      <w:r w:rsidR="00626AF8">
        <w:t>7600</w:t>
      </w:r>
      <w:r w:rsidR="000959E1">
        <w:rPr>
          <w:rFonts w:hint="eastAsia"/>
        </w:rPr>
        <w:t>、</w:t>
      </w:r>
      <w:r>
        <w:t>澳元兑人民币报</w:t>
      </w:r>
      <w:r>
        <w:t>4.</w:t>
      </w:r>
      <w:r>
        <w:rPr>
          <w:rFonts w:hint="eastAsia"/>
        </w:rPr>
        <w:t>5</w:t>
      </w:r>
      <w:r w:rsidR="00626AF8">
        <w:t>990</w:t>
      </w:r>
      <w:r>
        <w:rPr>
          <w:rFonts w:hint="eastAsia"/>
        </w:rPr>
        <w:t>，在当</w:t>
      </w:r>
      <w:r>
        <w:t>周分别</w:t>
      </w:r>
      <w:r w:rsidR="00626AF8">
        <w:rPr>
          <w:rFonts w:hint="eastAsia"/>
        </w:rPr>
        <w:t>涨</w:t>
      </w:r>
      <w:r w:rsidR="00626AF8">
        <w:rPr>
          <w:rFonts w:hint="eastAsia"/>
        </w:rPr>
        <w:t>4</w:t>
      </w:r>
      <w:r w:rsidR="00626AF8">
        <w:t>14</w:t>
      </w:r>
      <w:r>
        <w:t>、</w:t>
      </w:r>
      <w:r w:rsidR="00C66DB1">
        <w:rPr>
          <w:rFonts w:hint="eastAsia"/>
        </w:rPr>
        <w:t>涨</w:t>
      </w:r>
      <w:r w:rsidR="00626AF8">
        <w:t>550</w:t>
      </w:r>
      <w:r>
        <w:rPr>
          <w:rFonts w:hint="eastAsia"/>
        </w:rPr>
        <w:t>、</w:t>
      </w:r>
      <w:r w:rsidR="00626AF8">
        <w:rPr>
          <w:rFonts w:hint="eastAsia"/>
        </w:rPr>
        <w:t>跌</w:t>
      </w:r>
      <w:r w:rsidR="00626AF8">
        <w:rPr>
          <w:rFonts w:hint="eastAsia"/>
        </w:rPr>
        <w:t>6</w:t>
      </w:r>
      <w:r w:rsidR="00626AF8">
        <w:t>95</w:t>
      </w:r>
      <w:r>
        <w:t>和</w:t>
      </w:r>
      <w:r w:rsidR="00762458">
        <w:rPr>
          <w:rFonts w:hint="eastAsia"/>
        </w:rPr>
        <w:t>涨</w:t>
      </w:r>
      <w:r w:rsidR="00C66DB1">
        <w:rPr>
          <w:rFonts w:hint="eastAsia"/>
        </w:rPr>
        <w:t>2</w:t>
      </w:r>
      <w:r w:rsidR="00CA1C69">
        <w:t>1</w:t>
      </w:r>
      <w:r w:rsidR="00626AF8">
        <w:t>9</w:t>
      </w:r>
      <w:r>
        <w:rPr>
          <w:rFonts w:hint="eastAsia"/>
        </w:rPr>
        <w:t>个基点</w:t>
      </w:r>
      <w:r>
        <w:t>。</w:t>
      </w:r>
    </w:p>
    <w:p w14:paraId="76AC2601" w14:textId="00BE9A01" w:rsidR="00CA7296" w:rsidRDefault="00CA7296" w:rsidP="00CA7296">
      <w:pPr>
        <w:spacing w:line="312" w:lineRule="auto"/>
        <w:ind w:firstLine="420"/>
      </w:pPr>
      <w:r>
        <w:rPr>
          <w:rFonts w:hint="eastAsia"/>
        </w:rPr>
        <w:t>上周央行公开市场累计</w:t>
      </w:r>
      <w:r w:rsidR="00BA7B2C" w:rsidRPr="00BA7B2C">
        <w:rPr>
          <w:rFonts w:hint="eastAsia"/>
        </w:rPr>
        <w:t>进行了</w:t>
      </w:r>
      <w:r w:rsidR="00BA7B2C" w:rsidRPr="00BA7B2C">
        <w:rPr>
          <w:rFonts w:hint="eastAsia"/>
        </w:rPr>
        <w:t>10303</w:t>
      </w:r>
      <w:r w:rsidR="00BA7B2C" w:rsidRPr="00BA7B2C">
        <w:rPr>
          <w:rFonts w:hint="eastAsia"/>
        </w:rPr>
        <w:t>亿元逆回购操作，</w:t>
      </w:r>
      <w:r w:rsidR="00BA7B2C">
        <w:rPr>
          <w:rFonts w:hint="eastAsia"/>
        </w:rPr>
        <w:t>当</w:t>
      </w:r>
      <w:r w:rsidR="00BA7B2C" w:rsidRPr="00BA7B2C">
        <w:rPr>
          <w:rFonts w:hint="eastAsia"/>
        </w:rPr>
        <w:t>周央行公开市场有</w:t>
      </w:r>
      <w:r w:rsidR="00BA7B2C" w:rsidRPr="00BA7B2C">
        <w:rPr>
          <w:rFonts w:hint="eastAsia"/>
        </w:rPr>
        <w:t>16052</w:t>
      </w:r>
      <w:r w:rsidR="00BA7B2C" w:rsidRPr="00BA7B2C">
        <w:rPr>
          <w:rFonts w:hint="eastAsia"/>
        </w:rPr>
        <w:t>亿元逆回购到期，因此净回笼</w:t>
      </w:r>
      <w:r w:rsidR="00BA7B2C" w:rsidRPr="00BA7B2C">
        <w:rPr>
          <w:rFonts w:hint="eastAsia"/>
        </w:rPr>
        <w:t>5749</w:t>
      </w:r>
      <w:r w:rsidR="00BA7B2C" w:rsidRPr="00BA7B2C">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1F42DB9C" w:rsidR="00CA7296" w:rsidRPr="00762458" w:rsidRDefault="00CA7296" w:rsidP="00CA7296">
      <w:pPr>
        <w:spacing w:line="312" w:lineRule="auto"/>
        <w:ind w:firstLine="420"/>
        <w:rPr>
          <w:rFonts w:ascii="宋体" w:hAnsi="宋体"/>
        </w:rPr>
      </w:pPr>
      <w:r>
        <w:t>1</w:t>
      </w:r>
      <w:r w:rsidR="00626AF8">
        <w:rPr>
          <w:rFonts w:ascii="宋体" w:hAnsi="宋体" w:hint="eastAsia"/>
        </w:rPr>
        <w:t>、</w:t>
      </w:r>
      <w:bookmarkStart w:id="0" w:name="OLE_LINK22"/>
      <w:bookmarkStart w:id="1" w:name="OLE_LINK24"/>
      <w:r w:rsidR="00626AF8" w:rsidRPr="003B3456">
        <w:rPr>
          <w:rFonts w:ascii="宋体" w:hAnsi="宋体" w:hint="eastAsia"/>
        </w:rPr>
        <w:t>央行发布</w:t>
      </w:r>
      <w:r w:rsidR="00626AF8" w:rsidRPr="003B3456">
        <w:rPr>
          <w:rFonts w:ascii="宋体" w:hAnsi="宋体"/>
        </w:rPr>
        <w:t>2024年第四季度中国货币政策执行报告。报告表示，下一阶段，实施好适度宽松的货币政策。综合运用多种货币政策工具，保持流动性充裕，使社会融资规模、货币供应量增长同经济增长、价格总水平预期目标相匹配。</w:t>
      </w:r>
      <w:bookmarkEnd w:id="0"/>
      <w:bookmarkEnd w:id="1"/>
    </w:p>
    <w:p w14:paraId="6F1CC702" w14:textId="4F16540D" w:rsidR="00CA7296" w:rsidRPr="00CA1C69" w:rsidRDefault="00CA7296" w:rsidP="00CA7296">
      <w:pPr>
        <w:spacing w:line="312" w:lineRule="auto"/>
        <w:ind w:firstLine="420"/>
        <w:rPr>
          <w:rFonts w:ascii="宋体" w:hAnsi="宋体"/>
        </w:rPr>
      </w:pPr>
      <w:r>
        <w:rPr>
          <w:rFonts w:hint="eastAsia"/>
        </w:rPr>
        <w:t>2</w:t>
      </w:r>
      <w:r>
        <w:rPr>
          <w:rFonts w:hint="eastAsia"/>
        </w:rPr>
        <w:t>、</w:t>
      </w:r>
      <w:r w:rsidR="00626AF8" w:rsidRPr="009B5BE8">
        <w:rPr>
          <w:rFonts w:ascii="宋体" w:hAnsi="宋体" w:hint="eastAsia"/>
        </w:rPr>
        <w:t>商务部回应美国对中国商品增加关税相关问题表示，中方不会主动挑起贸易争端，愿通过对话协商来解决问题，但对于单边霸凌举措，一定会采取必要措施，坚决捍卫自身权益。</w:t>
      </w:r>
    </w:p>
    <w:p w14:paraId="3E0B9A2E" w14:textId="27209436" w:rsidR="00CA7296" w:rsidRPr="00CA1C69"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626AF8" w:rsidRPr="003B3456">
        <w:rPr>
          <w:rFonts w:ascii="宋体" w:hAnsi="宋体" w:hint="eastAsia"/>
        </w:rPr>
        <w:t>美国总统特朗普签署备忘录，将引入对等关税。特朗普表示，通过其他国家运送商品以避开关税的做法将不被接受；将考虑把采用增值税制度的国家作为关税对象；不要期待会有任何豁免；很快将对汽车、钢铁、铝和药品加征关税；短期价格有可能上升。</w:t>
      </w:r>
    </w:p>
    <w:p w14:paraId="5E26AA41" w14:textId="7BDD8C17" w:rsidR="00CA7296" w:rsidRDefault="00CA7296" w:rsidP="00CA7296">
      <w:pPr>
        <w:spacing w:line="312" w:lineRule="auto"/>
        <w:ind w:firstLine="420"/>
      </w:pPr>
      <w:r>
        <w:rPr>
          <w:rFonts w:hint="eastAsia"/>
        </w:rPr>
        <w:t>4</w:t>
      </w:r>
      <w:r>
        <w:rPr>
          <w:rFonts w:hint="eastAsia"/>
        </w:rPr>
        <w:t>、</w:t>
      </w:r>
      <w:r w:rsidR="00626AF8" w:rsidRPr="009A0108">
        <w:rPr>
          <w:rFonts w:ascii="宋体" w:hAnsi="宋体" w:hint="eastAsia"/>
        </w:rPr>
        <w:t>欧佩克月报维持</w:t>
      </w:r>
      <w:r w:rsidR="00626AF8" w:rsidRPr="009A0108">
        <w:rPr>
          <w:rFonts w:ascii="宋体" w:hAnsi="宋体"/>
        </w:rPr>
        <w:t>2025年经济增长预期在3.1%不变，将2026年全球经济增长预测维持在3.2%。将2025年美国经济增长预测维持在2.4%，将2026年美国经济增长预测维持在2.3%。将2025年欧元区经济增长预测下调至0.9%，此前为1%，将2026年欧元区经济增长预测维持在1.1%。</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3AAE4674" w:rsidR="00CA7296" w:rsidRDefault="00F7696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4AD1A8DB" wp14:editId="0BA4FE6C">
            <wp:extent cx="3880485" cy="19304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8100" cy="1934188"/>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C381C5"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CUSF2</w:t>
      </w:r>
      <w:r>
        <w:rPr>
          <w:rFonts w:ascii="宋体" w:eastAsia="宋体" w:hAnsi="宋体" w:hint="eastAsia"/>
          <w:b/>
        </w:rPr>
        <w:t>50</w:t>
      </w:r>
      <w:r w:rsidR="008C495E">
        <w:rPr>
          <w:rFonts w:ascii="宋体" w:eastAsia="宋体" w:hAnsi="宋体"/>
          <w:b/>
        </w:rPr>
        <w:t>3</w:t>
      </w:r>
      <w:r>
        <w:rPr>
          <w:rFonts w:ascii="宋体" w:eastAsia="宋体" w:hAnsi="宋体" w:hint="eastAsia"/>
          <w:b/>
        </w:rPr>
        <w:t>收盘价</w:t>
      </w:r>
    </w:p>
    <w:p w14:paraId="7F81A8FC" w14:textId="5323EE5E" w:rsidR="00CA7296" w:rsidRDefault="00F76960" w:rsidP="00CA7296">
      <w:pPr>
        <w:spacing w:line="360" w:lineRule="auto"/>
        <w:jc w:val="center"/>
        <w:rPr>
          <w:rFonts w:ascii="宋体" w:hAnsi="宋体"/>
          <w:sz w:val="18"/>
          <w:szCs w:val="18"/>
        </w:rPr>
      </w:pPr>
      <w:r>
        <w:rPr>
          <w:noProof/>
        </w:rPr>
        <w:drawing>
          <wp:inline distT="0" distB="0" distL="0" distR="0" wp14:anchorId="247C6B29" wp14:editId="72B527FE">
            <wp:extent cx="4958080" cy="2723183"/>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7556" cy="2728388"/>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02E89823" w:rsidR="00CA7296" w:rsidRDefault="00F76960" w:rsidP="00CA7296">
      <w:pPr>
        <w:spacing w:line="360" w:lineRule="auto"/>
        <w:jc w:val="center"/>
        <w:rPr>
          <w:rFonts w:ascii="宋体" w:hAnsi="宋体"/>
          <w:sz w:val="18"/>
          <w:szCs w:val="18"/>
        </w:rPr>
      </w:pPr>
      <w:r>
        <w:rPr>
          <w:noProof/>
        </w:rPr>
        <w:drawing>
          <wp:inline distT="0" distB="0" distL="0" distR="0" wp14:anchorId="30211CA1" wp14:editId="28E0AC91">
            <wp:extent cx="3870960" cy="221872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9343" cy="2223526"/>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lastRenderedPageBreak/>
        <w:t>资料来源：Wind，瑞达国际</w:t>
      </w:r>
    </w:p>
    <w:p w14:paraId="53E27AB6" w14:textId="61A3C83D"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8C495E">
        <w:rPr>
          <w:rFonts w:ascii="宋体" w:eastAsia="宋体" w:hAnsi="宋体"/>
          <w:b/>
        </w:rPr>
        <w:t>H</w:t>
      </w:r>
      <w:r>
        <w:rPr>
          <w:rFonts w:ascii="宋体" w:eastAsia="宋体" w:hAnsi="宋体"/>
          <w:b/>
        </w:rPr>
        <w:t>2</w:t>
      </w:r>
      <w:r>
        <w:rPr>
          <w:rFonts w:ascii="宋体" w:eastAsia="宋体" w:hAnsi="宋体" w:hint="eastAsia"/>
          <w:b/>
        </w:rPr>
        <w:t>5收盘价</w:t>
      </w:r>
    </w:p>
    <w:p w14:paraId="328A7973" w14:textId="2F89F665" w:rsidR="00CA7296" w:rsidRDefault="00F76960" w:rsidP="00CA7296">
      <w:pPr>
        <w:jc w:val="center"/>
      </w:pPr>
      <w:r>
        <w:rPr>
          <w:noProof/>
        </w:rPr>
        <w:drawing>
          <wp:inline distT="0" distB="0" distL="0" distR="0" wp14:anchorId="5ABE5D87" wp14:editId="51C0A8BC">
            <wp:extent cx="4582160" cy="2282052"/>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3601" cy="2292730"/>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5BAAA5BA" w:rsidR="00CA7296" w:rsidRDefault="00F76960" w:rsidP="00CA7296">
      <w:pPr>
        <w:jc w:val="center"/>
      </w:pPr>
      <w:r>
        <w:rPr>
          <w:noProof/>
        </w:rPr>
        <w:drawing>
          <wp:inline distT="0" distB="0" distL="0" distR="0" wp14:anchorId="3CA4B041" wp14:editId="7860DD85">
            <wp:extent cx="4063497" cy="211328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63497" cy="2113280"/>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7B01B198" w:rsidR="00CA7296" w:rsidRDefault="00626AF8"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0B070C7B" wp14:editId="4C995110">
            <wp:extent cx="4490720" cy="2210758"/>
            <wp:effectExtent l="0" t="0" r="508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01723" cy="2216175"/>
                    </a:xfrm>
                    <a:prstGeom prst="rect">
                      <a:avLst/>
                    </a:prstGeom>
                  </pic:spPr>
                </pic:pic>
              </a:graphicData>
            </a:graphic>
          </wp:inline>
        </w:drawing>
      </w:r>
    </w:p>
    <w:p w14:paraId="4215ADD0" w14:textId="3B792B12"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r w:rsidR="008C55B1">
        <w:rPr>
          <w:rFonts w:ascii="宋体" w:hAnsi="宋体"/>
          <w:sz w:val="18"/>
          <w:szCs w:val="18"/>
        </w:rPr>
        <w:tab/>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483BC9F9" w:rsidR="004445D6" w:rsidRDefault="00CA1C69" w:rsidP="00CA7296">
      <w:pPr>
        <w:spacing w:line="312" w:lineRule="auto"/>
        <w:ind w:firstLine="420"/>
        <w:rPr>
          <w:rFonts w:ascii="宋体" w:hAnsi="宋体" w:cs="宋体"/>
        </w:rPr>
      </w:pPr>
      <w:r w:rsidRPr="00E1539A">
        <w:rPr>
          <w:rFonts w:ascii="宋体" w:hAnsi="宋体" w:cs="宋体"/>
        </w:rPr>
        <w:t>最新数据</w:t>
      </w:r>
      <w:bookmarkStart w:id="2" w:name="_GoBack"/>
      <w:bookmarkEnd w:id="2"/>
      <w:r w:rsidRPr="00E1539A">
        <w:rPr>
          <w:rFonts w:ascii="宋体" w:hAnsi="宋体" w:cs="宋体"/>
        </w:rPr>
        <w:t>显示，</w:t>
      </w:r>
      <w:r w:rsidR="00626F9A" w:rsidRPr="00E1539A">
        <w:rPr>
          <w:rFonts w:ascii="宋体" w:hAnsi="宋体" w:cs="宋体"/>
        </w:rPr>
        <w:t>美国1月</w:t>
      </w:r>
      <w:r w:rsidR="00626F9A">
        <w:rPr>
          <w:rFonts w:ascii="宋体" w:hAnsi="宋体" w:cs="宋体" w:hint="eastAsia"/>
        </w:rPr>
        <w:t>C</w:t>
      </w:r>
      <w:r w:rsidR="00626F9A">
        <w:rPr>
          <w:rFonts w:ascii="宋体" w:hAnsi="宋体" w:cs="宋体"/>
        </w:rPr>
        <w:t>PI</w:t>
      </w:r>
      <w:r w:rsidR="00626F9A" w:rsidRPr="00915609">
        <w:rPr>
          <w:rFonts w:ascii="宋体" w:hAnsi="宋体" w:cs="宋体"/>
        </w:rPr>
        <w:t>同比上涨3%，高于12月2.9%</w:t>
      </w:r>
      <w:r w:rsidR="00626F9A">
        <w:rPr>
          <w:rFonts w:ascii="宋体" w:hAnsi="宋体" w:cs="宋体"/>
        </w:rPr>
        <w:t>的涨幅</w:t>
      </w:r>
      <w:r w:rsidR="00626F9A">
        <w:rPr>
          <w:rFonts w:ascii="宋体" w:hAnsi="宋体" w:cs="宋体" w:hint="eastAsia"/>
        </w:rPr>
        <w:t>。</w:t>
      </w:r>
      <w:r w:rsidR="00626F9A" w:rsidRPr="00915609">
        <w:rPr>
          <w:rFonts w:ascii="宋体" w:hAnsi="宋体" w:cs="宋体"/>
        </w:rPr>
        <w:t>通胀年率略高于</w:t>
      </w:r>
      <w:r w:rsidR="00626F9A">
        <w:rPr>
          <w:rFonts w:ascii="宋体" w:hAnsi="宋体" w:cs="宋体" w:hint="eastAsia"/>
        </w:rPr>
        <w:t>市场</w:t>
      </w:r>
      <w:r w:rsidR="00626F9A" w:rsidRPr="00915609">
        <w:rPr>
          <w:rFonts w:ascii="宋体" w:hAnsi="宋体" w:cs="宋体"/>
        </w:rPr>
        <w:t>预期，很可能会使美联储更加不愿进一步降息，目前决策者正在等待经济中的价格压力将继续缓解的迹象</w:t>
      </w:r>
      <w:r w:rsidR="00626F9A">
        <w:rPr>
          <w:rFonts w:ascii="宋体" w:hAnsi="宋体" w:cs="宋体" w:hint="eastAsia"/>
        </w:rPr>
        <w:t>，</w:t>
      </w:r>
      <w:r w:rsidR="00626F9A" w:rsidRPr="00915609">
        <w:rPr>
          <w:rFonts w:ascii="宋体" w:hAnsi="宋体" w:cs="宋体"/>
        </w:rPr>
        <w:t>交易商押注美联储在9月之前不会再次下调指标利率，现在预计这将是今年唯一一次降息。</w:t>
      </w:r>
      <w:r w:rsidR="00626F9A" w:rsidRPr="00E1539A">
        <w:rPr>
          <w:rFonts w:ascii="宋体" w:hAnsi="宋体" w:cs="宋体"/>
        </w:rPr>
        <w:t>据CME FedWatch工具显示，</w:t>
      </w:r>
      <w:r w:rsidR="00626F9A" w:rsidRPr="00915609">
        <w:rPr>
          <w:rFonts w:ascii="宋体" w:hAnsi="宋体" w:cs="宋体"/>
        </w:rPr>
        <w:t>美联储在3月降息的概率仅为2.5%，5月为13.2%，6月升至22.8%，7月41.2%，而9月的降息可能性为55.9%。</w:t>
      </w:r>
      <w:r w:rsidR="00626F9A">
        <w:rPr>
          <w:rFonts w:ascii="宋体" w:hAnsi="宋体" w:cs="宋体" w:hint="eastAsia"/>
        </w:rPr>
        <w:t>此外，</w:t>
      </w:r>
      <w:r w:rsidR="00626F9A" w:rsidRPr="002046FA">
        <w:rPr>
          <w:rFonts w:ascii="宋体" w:hAnsi="宋体" w:cs="宋体"/>
        </w:rPr>
        <w:t>特朗普上周四指示其经济团队制定计划，对所有对美国进口商品征税的国家征收对等关税</w:t>
      </w:r>
      <w:r w:rsidR="00626F9A" w:rsidRPr="002046FA">
        <w:rPr>
          <w:rFonts w:ascii="宋体" w:hAnsi="宋体" w:cs="宋体" w:hint="eastAsia"/>
        </w:rPr>
        <w:t>，这一可能刺激通胀的举措或将进一步推动</w:t>
      </w:r>
      <w:r w:rsidR="00626F9A" w:rsidRPr="00E1539A">
        <w:rPr>
          <w:rFonts w:ascii="宋体" w:hAnsi="宋体" w:cs="宋体"/>
        </w:rPr>
        <w:t>各类避险资产</w:t>
      </w:r>
      <w:r w:rsidR="00626F9A">
        <w:rPr>
          <w:rFonts w:ascii="宋体" w:hAnsi="宋体" w:cs="宋体" w:hint="eastAsia"/>
        </w:rPr>
        <w:t>价格。</w:t>
      </w:r>
    </w:p>
    <w:p w14:paraId="41B37BB3" w14:textId="186ECC9D" w:rsidR="0087172E" w:rsidRDefault="00CA1C69" w:rsidP="0079373C">
      <w:pPr>
        <w:spacing w:line="312" w:lineRule="auto"/>
        <w:ind w:firstLine="420"/>
        <w:rPr>
          <w:rFonts w:ascii="宋体" w:hAnsi="宋体" w:cs="宋体"/>
        </w:rPr>
      </w:pPr>
      <w:r>
        <w:rPr>
          <w:rFonts w:ascii="宋体" w:hAnsi="宋体" w:cs="宋体" w:hint="eastAsia"/>
        </w:rPr>
        <w:t>国内方面，</w:t>
      </w:r>
      <w:r w:rsidRPr="003A3F4A">
        <w:rPr>
          <w:rFonts w:ascii="宋体" w:hAnsi="宋体" w:cs="宋体" w:hint="eastAsia"/>
        </w:rPr>
        <w:t>国家电影局数据</w:t>
      </w:r>
      <w:r>
        <w:rPr>
          <w:rFonts w:ascii="宋体" w:hAnsi="宋体" w:cs="宋体" w:hint="eastAsia"/>
        </w:rPr>
        <w:t>显示</w:t>
      </w:r>
      <w:r w:rsidRPr="003A3F4A">
        <w:rPr>
          <w:rFonts w:ascii="宋体" w:hAnsi="宋体" w:cs="宋体" w:hint="eastAsia"/>
        </w:rPr>
        <w:t>，我国2025年春节档电影票房为95.1亿元，观影人次为1.87亿，</w:t>
      </w:r>
      <w:r>
        <w:rPr>
          <w:rFonts w:ascii="宋体" w:hAnsi="宋体" w:cs="宋体" w:hint="eastAsia"/>
        </w:rPr>
        <w:t>均</w:t>
      </w:r>
      <w:r w:rsidRPr="003A3F4A">
        <w:rPr>
          <w:rFonts w:ascii="宋体" w:hAnsi="宋体" w:cs="宋体" w:hint="eastAsia"/>
        </w:rPr>
        <w:t>创新纪录</w:t>
      </w:r>
      <w:r>
        <w:rPr>
          <w:rFonts w:ascii="宋体" w:hAnsi="宋体" w:cs="宋体" w:hint="eastAsia"/>
        </w:rPr>
        <w:t>；</w:t>
      </w:r>
      <w:r w:rsidRPr="00574170">
        <w:rPr>
          <w:rFonts w:ascii="宋体" w:hAnsi="宋体" w:cs="宋体" w:hint="eastAsia"/>
        </w:rPr>
        <w:t>观影均价回升，结束过去两年的“量增价减”趋势。</w:t>
      </w:r>
      <w:r>
        <w:rPr>
          <w:rFonts w:ascii="宋体" w:hAnsi="宋体" w:cs="宋体" w:hint="eastAsia"/>
        </w:rPr>
        <w:t>此外，</w:t>
      </w:r>
      <w:r w:rsidRPr="00E1539A">
        <w:rPr>
          <w:rFonts w:ascii="宋体" w:hAnsi="宋体" w:cs="宋体"/>
        </w:rPr>
        <w:t>促消费政策叠加节假日效应，零售、餐饮消费显著增长，从而带动我国1月份CPI环比由上月持平转为上涨0.7%，</w:t>
      </w:r>
      <w:r>
        <w:rPr>
          <w:rFonts w:ascii="宋体" w:hAnsi="宋体" w:cs="宋体" w:hint="eastAsia"/>
        </w:rPr>
        <w:t>反映</w:t>
      </w:r>
      <w:r w:rsidRPr="00E1539A">
        <w:rPr>
          <w:rFonts w:ascii="宋体" w:hAnsi="宋体" w:cs="宋体"/>
        </w:rPr>
        <w:t>居民消费能力得到改善。</w:t>
      </w:r>
      <w:r w:rsidR="00BF4F9A" w:rsidRPr="00E1539A">
        <w:rPr>
          <w:rFonts w:ascii="宋体" w:hAnsi="宋体" w:cs="宋体"/>
        </w:rPr>
        <w:t>总的来看，在节假日效应、促消费政策支持下，旅游、电影、零售餐饮、家居家</w:t>
      </w:r>
      <w:r w:rsidR="00BF4F9A">
        <w:rPr>
          <w:rFonts w:ascii="宋体" w:hAnsi="宋体" w:cs="宋体"/>
        </w:rPr>
        <w:t>电等消费均有不错表现，内需稳步复苏</w:t>
      </w:r>
      <w:r w:rsidR="003070DC">
        <w:rPr>
          <w:rFonts w:ascii="宋体" w:hAnsi="宋体" w:cs="宋体" w:hint="eastAsia"/>
        </w:rPr>
        <w:t>。此外，</w:t>
      </w:r>
      <w:r w:rsidR="003070DC">
        <w:rPr>
          <w:rFonts w:ascii="宋体" w:hAnsi="宋体" w:cs="宋体" w:hint="eastAsia"/>
        </w:rPr>
        <w:t>2</w:t>
      </w:r>
      <w:r w:rsidR="003070DC">
        <w:rPr>
          <w:rFonts w:ascii="宋体" w:hAnsi="宋体" w:cs="宋体"/>
        </w:rPr>
        <w:t>024</w:t>
      </w:r>
      <w:r w:rsidR="003070DC">
        <w:rPr>
          <w:rFonts w:ascii="宋体" w:hAnsi="宋体" w:cs="宋体" w:hint="eastAsia"/>
        </w:rPr>
        <w:t>年央行四季度货币执行报告表示，</w:t>
      </w:r>
      <w:r w:rsidR="003070DC" w:rsidRPr="003B3456">
        <w:rPr>
          <w:rFonts w:ascii="宋体" w:hAnsi="宋体"/>
        </w:rPr>
        <w:t>下一阶段</w:t>
      </w:r>
      <w:r w:rsidR="003070DC">
        <w:rPr>
          <w:rFonts w:ascii="宋体" w:hAnsi="宋体" w:hint="eastAsia"/>
        </w:rPr>
        <w:t>将</w:t>
      </w:r>
      <w:r w:rsidR="003070DC" w:rsidRPr="003B3456">
        <w:rPr>
          <w:rFonts w:ascii="宋体" w:hAnsi="宋体"/>
        </w:rPr>
        <w:t>实施好</w:t>
      </w:r>
      <w:r w:rsidR="003070DC">
        <w:rPr>
          <w:rFonts w:ascii="宋体" w:hAnsi="宋体" w:hint="eastAsia"/>
        </w:rPr>
        <w:t>“</w:t>
      </w:r>
      <w:r w:rsidR="003070DC" w:rsidRPr="003B3456">
        <w:rPr>
          <w:rFonts w:ascii="宋体" w:hAnsi="宋体"/>
        </w:rPr>
        <w:t>适度宽松</w:t>
      </w:r>
      <w:r w:rsidR="003070DC">
        <w:rPr>
          <w:rFonts w:ascii="宋体" w:hAnsi="宋体" w:hint="eastAsia"/>
        </w:rPr>
        <w:t>”</w:t>
      </w:r>
      <w:r w:rsidR="003070DC" w:rsidRPr="003B3456">
        <w:rPr>
          <w:rFonts w:ascii="宋体" w:hAnsi="宋体"/>
        </w:rPr>
        <w:t>的货币政策</w:t>
      </w:r>
      <w:r w:rsidR="003070DC">
        <w:rPr>
          <w:rFonts w:ascii="宋体" w:hAnsi="宋体" w:hint="eastAsia"/>
        </w:rPr>
        <w:t>，这也</w:t>
      </w:r>
      <w:r w:rsidR="00BF4F9A">
        <w:rPr>
          <w:rFonts w:ascii="宋体" w:hAnsi="宋体" w:cs="宋体"/>
        </w:rPr>
        <w:t>为稳定人民币汇率打下基础。</w:t>
      </w:r>
      <w:r w:rsidRPr="00E1539A">
        <w:rPr>
          <w:rFonts w:ascii="宋体" w:hAnsi="宋体" w:cs="宋体"/>
        </w:rPr>
        <w:t>但在</w:t>
      </w:r>
      <w:r w:rsidR="003070DC">
        <w:rPr>
          <w:rFonts w:ascii="宋体" w:hAnsi="宋体" w:cs="宋体" w:hint="eastAsia"/>
        </w:rPr>
        <w:t>特朗普</w:t>
      </w:r>
      <w:r w:rsidRPr="00E1539A">
        <w:rPr>
          <w:rFonts w:ascii="宋体" w:hAnsi="宋体" w:cs="宋体"/>
        </w:rPr>
        <w:t>加征关税影响下，</w:t>
      </w:r>
      <w:r w:rsidR="003070DC">
        <w:rPr>
          <w:rFonts w:ascii="宋体" w:hAnsi="宋体" w:cs="宋体" w:hint="eastAsia"/>
        </w:rPr>
        <w:t>全球贸易端料承压</w:t>
      </w:r>
      <w:r w:rsidRPr="00E1539A">
        <w:rPr>
          <w:rFonts w:ascii="宋体" w:hAnsi="宋体" w:cs="宋体"/>
        </w:rPr>
        <w:t>，</w:t>
      </w:r>
      <w:r>
        <w:rPr>
          <w:rFonts w:ascii="宋体" w:hAnsi="宋体" w:cs="宋体" w:hint="eastAsia"/>
        </w:rPr>
        <w:t>短期内</w:t>
      </w:r>
      <w:r w:rsidRPr="00E1539A">
        <w:rPr>
          <w:rFonts w:ascii="宋体" w:hAnsi="宋体" w:cs="宋体"/>
        </w:rPr>
        <w:t>人民币</w:t>
      </w:r>
      <w:r w:rsidR="003070DC">
        <w:rPr>
          <w:rFonts w:ascii="宋体" w:hAnsi="宋体" w:cs="宋体" w:hint="eastAsia"/>
        </w:rPr>
        <w:t>料</w:t>
      </w:r>
      <w:r w:rsidRPr="00E1539A">
        <w:rPr>
          <w:rFonts w:ascii="宋体" w:hAnsi="宋体" w:cs="宋体"/>
        </w:rPr>
        <w:t>震荡</w:t>
      </w:r>
      <w:r w:rsidR="003070DC">
        <w:rPr>
          <w:rFonts w:ascii="宋体" w:hAnsi="宋体" w:cs="宋体" w:hint="eastAsia"/>
        </w:rPr>
        <w:t>为主</w:t>
      </w:r>
      <w:r w:rsidRPr="00E1539A">
        <w:rPr>
          <w:rFonts w:ascii="宋体" w:hAnsi="宋体" w:cs="宋体"/>
        </w:rPr>
        <w:t>。需进一步跟踪关税政策动态</w:t>
      </w:r>
      <w:r w:rsidR="00127060" w:rsidRPr="00A92E8E">
        <w:rPr>
          <w:rFonts w:ascii="宋体" w:hAnsi="宋体" w:cs="宋体" w:hint="eastAsia"/>
        </w:rPr>
        <w:t>，预计美元人民币</w:t>
      </w:r>
      <w:r w:rsidR="00055C18">
        <w:rPr>
          <w:rFonts w:ascii="宋体" w:hAnsi="宋体" w:cs="宋体" w:hint="eastAsia"/>
        </w:rPr>
        <w:t>于7</w:t>
      </w:r>
      <w:r w:rsidR="00055C18">
        <w:rPr>
          <w:rFonts w:ascii="宋体" w:hAnsi="宋体" w:cs="宋体"/>
        </w:rPr>
        <w:t>.</w:t>
      </w:r>
      <w:r w:rsidR="003070DC">
        <w:rPr>
          <w:rFonts w:ascii="宋体" w:hAnsi="宋体" w:cs="宋体"/>
        </w:rPr>
        <w:t>25</w:t>
      </w:r>
      <w:r w:rsidR="00AD25D1">
        <w:rPr>
          <w:rFonts w:ascii="宋体" w:hAnsi="宋体" w:cs="宋体"/>
        </w:rPr>
        <w:t>-7.3</w:t>
      </w:r>
      <w:r w:rsidR="003070DC">
        <w:rPr>
          <w:rFonts w:ascii="宋体" w:hAnsi="宋体" w:cs="宋体"/>
        </w:rPr>
        <w:t>0</w:t>
      </w:r>
      <w:r w:rsidR="00AD25D1">
        <w:rPr>
          <w:rFonts w:ascii="宋体" w:hAnsi="宋体" w:cs="宋体" w:hint="eastAsia"/>
        </w:rPr>
        <w:t>区间内</w:t>
      </w:r>
      <w:r w:rsidR="00127060" w:rsidRPr="00A92E8E">
        <w:rPr>
          <w:rFonts w:ascii="宋体" w:hAnsi="宋体" w:cs="宋体" w:hint="eastAsia"/>
        </w:rPr>
        <w:t>波动。</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31313" w14:textId="77777777" w:rsidR="00D710D7" w:rsidRDefault="00D710D7" w:rsidP="00127060">
      <w:r>
        <w:separator/>
      </w:r>
    </w:p>
  </w:endnote>
  <w:endnote w:type="continuationSeparator" w:id="0">
    <w:p w14:paraId="3A8B445B" w14:textId="77777777" w:rsidR="00D710D7" w:rsidRDefault="00D710D7"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F08D5" w14:textId="77777777" w:rsidR="00D710D7" w:rsidRDefault="00D710D7" w:rsidP="00127060">
      <w:r>
        <w:separator/>
      </w:r>
    </w:p>
  </w:footnote>
  <w:footnote w:type="continuationSeparator" w:id="0">
    <w:p w14:paraId="650A3E9B" w14:textId="77777777" w:rsidR="00D710D7" w:rsidRDefault="00D710D7"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11E90"/>
    <w:rsid w:val="00015ABA"/>
    <w:rsid w:val="00015CEB"/>
    <w:rsid w:val="00016329"/>
    <w:rsid w:val="000218EC"/>
    <w:rsid w:val="00027E72"/>
    <w:rsid w:val="000301E2"/>
    <w:rsid w:val="000328C5"/>
    <w:rsid w:val="000447DD"/>
    <w:rsid w:val="00055C18"/>
    <w:rsid w:val="000658CB"/>
    <w:rsid w:val="00066060"/>
    <w:rsid w:val="00072AF7"/>
    <w:rsid w:val="0007552B"/>
    <w:rsid w:val="000959E1"/>
    <w:rsid w:val="000A0A52"/>
    <w:rsid w:val="000A1B52"/>
    <w:rsid w:val="000A1C34"/>
    <w:rsid w:val="000A1E80"/>
    <w:rsid w:val="000A6E63"/>
    <w:rsid w:val="000B3BF6"/>
    <w:rsid w:val="000B4160"/>
    <w:rsid w:val="000B6102"/>
    <w:rsid w:val="000B7B1E"/>
    <w:rsid w:val="000C405D"/>
    <w:rsid w:val="000D138F"/>
    <w:rsid w:val="000D41E0"/>
    <w:rsid w:val="000D4E7F"/>
    <w:rsid w:val="000D5473"/>
    <w:rsid w:val="000D59E5"/>
    <w:rsid w:val="00115730"/>
    <w:rsid w:val="00127060"/>
    <w:rsid w:val="001470E8"/>
    <w:rsid w:val="001573DE"/>
    <w:rsid w:val="00182FB2"/>
    <w:rsid w:val="00197E1F"/>
    <w:rsid w:val="00197E3E"/>
    <w:rsid w:val="001A59DE"/>
    <w:rsid w:val="001B6505"/>
    <w:rsid w:val="001C7A4C"/>
    <w:rsid w:val="001D5BF6"/>
    <w:rsid w:val="001F0B8B"/>
    <w:rsid w:val="001F4E90"/>
    <w:rsid w:val="0021694A"/>
    <w:rsid w:val="00220075"/>
    <w:rsid w:val="00220B10"/>
    <w:rsid w:val="00223E72"/>
    <w:rsid w:val="00227DE4"/>
    <w:rsid w:val="002348D9"/>
    <w:rsid w:val="002348FA"/>
    <w:rsid w:val="00247EFC"/>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E39E8"/>
    <w:rsid w:val="002F6580"/>
    <w:rsid w:val="00300223"/>
    <w:rsid w:val="00301549"/>
    <w:rsid w:val="003070DC"/>
    <w:rsid w:val="00312B57"/>
    <w:rsid w:val="00341353"/>
    <w:rsid w:val="00357828"/>
    <w:rsid w:val="0036506F"/>
    <w:rsid w:val="00371BC0"/>
    <w:rsid w:val="00377B85"/>
    <w:rsid w:val="00392306"/>
    <w:rsid w:val="003A2616"/>
    <w:rsid w:val="003A7F2C"/>
    <w:rsid w:val="003D2210"/>
    <w:rsid w:val="003D3AF3"/>
    <w:rsid w:val="003D3DB8"/>
    <w:rsid w:val="003E1D2F"/>
    <w:rsid w:val="003E5930"/>
    <w:rsid w:val="003F2BF1"/>
    <w:rsid w:val="004012E4"/>
    <w:rsid w:val="004023AC"/>
    <w:rsid w:val="00414D5B"/>
    <w:rsid w:val="00416F99"/>
    <w:rsid w:val="00431962"/>
    <w:rsid w:val="00434A8A"/>
    <w:rsid w:val="004445D6"/>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5205C"/>
    <w:rsid w:val="00574E1F"/>
    <w:rsid w:val="00583AD9"/>
    <w:rsid w:val="00585144"/>
    <w:rsid w:val="005D591B"/>
    <w:rsid w:val="006206E8"/>
    <w:rsid w:val="00621D14"/>
    <w:rsid w:val="00624E74"/>
    <w:rsid w:val="00626AF8"/>
    <w:rsid w:val="00626F9A"/>
    <w:rsid w:val="006603DF"/>
    <w:rsid w:val="0066318A"/>
    <w:rsid w:val="006938C5"/>
    <w:rsid w:val="006A2C2A"/>
    <w:rsid w:val="006A35D1"/>
    <w:rsid w:val="006B685C"/>
    <w:rsid w:val="006C158F"/>
    <w:rsid w:val="006E2C2D"/>
    <w:rsid w:val="0071470E"/>
    <w:rsid w:val="0072465D"/>
    <w:rsid w:val="00730110"/>
    <w:rsid w:val="007348A2"/>
    <w:rsid w:val="00746E5A"/>
    <w:rsid w:val="00762458"/>
    <w:rsid w:val="00762BC0"/>
    <w:rsid w:val="00772ADA"/>
    <w:rsid w:val="00777880"/>
    <w:rsid w:val="00781600"/>
    <w:rsid w:val="0078583C"/>
    <w:rsid w:val="00792E03"/>
    <w:rsid w:val="0079373C"/>
    <w:rsid w:val="007A5815"/>
    <w:rsid w:val="007B10D1"/>
    <w:rsid w:val="007C0CD5"/>
    <w:rsid w:val="007C7C58"/>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B0DD1"/>
    <w:rsid w:val="008B5D1D"/>
    <w:rsid w:val="008B7950"/>
    <w:rsid w:val="008C13E8"/>
    <w:rsid w:val="008C2303"/>
    <w:rsid w:val="008C495E"/>
    <w:rsid w:val="008C55B1"/>
    <w:rsid w:val="0090054A"/>
    <w:rsid w:val="009078F0"/>
    <w:rsid w:val="00915D99"/>
    <w:rsid w:val="00916F88"/>
    <w:rsid w:val="00921AD3"/>
    <w:rsid w:val="00922740"/>
    <w:rsid w:val="009425B7"/>
    <w:rsid w:val="00950AA4"/>
    <w:rsid w:val="009528D9"/>
    <w:rsid w:val="009624AE"/>
    <w:rsid w:val="00965238"/>
    <w:rsid w:val="0097610B"/>
    <w:rsid w:val="009821C1"/>
    <w:rsid w:val="00982EB3"/>
    <w:rsid w:val="00984FF0"/>
    <w:rsid w:val="009866FF"/>
    <w:rsid w:val="009927F3"/>
    <w:rsid w:val="009A27BC"/>
    <w:rsid w:val="009A75FC"/>
    <w:rsid w:val="009C0381"/>
    <w:rsid w:val="009C0504"/>
    <w:rsid w:val="009C3D02"/>
    <w:rsid w:val="009D1C60"/>
    <w:rsid w:val="009D2952"/>
    <w:rsid w:val="009D3BE6"/>
    <w:rsid w:val="009D594C"/>
    <w:rsid w:val="009E58E4"/>
    <w:rsid w:val="009F2447"/>
    <w:rsid w:val="00A00F94"/>
    <w:rsid w:val="00A12E97"/>
    <w:rsid w:val="00A3670A"/>
    <w:rsid w:val="00A3724E"/>
    <w:rsid w:val="00A37AF9"/>
    <w:rsid w:val="00A46DE2"/>
    <w:rsid w:val="00A618F2"/>
    <w:rsid w:val="00A74769"/>
    <w:rsid w:val="00A77350"/>
    <w:rsid w:val="00A84ED5"/>
    <w:rsid w:val="00A87B55"/>
    <w:rsid w:val="00A959A4"/>
    <w:rsid w:val="00AA73C1"/>
    <w:rsid w:val="00AA7E59"/>
    <w:rsid w:val="00AB2BF2"/>
    <w:rsid w:val="00AB77E4"/>
    <w:rsid w:val="00AB7FCB"/>
    <w:rsid w:val="00AC23F7"/>
    <w:rsid w:val="00AD25D1"/>
    <w:rsid w:val="00AF4AA5"/>
    <w:rsid w:val="00B17CED"/>
    <w:rsid w:val="00B20497"/>
    <w:rsid w:val="00B21983"/>
    <w:rsid w:val="00B61147"/>
    <w:rsid w:val="00B62125"/>
    <w:rsid w:val="00B62126"/>
    <w:rsid w:val="00B71877"/>
    <w:rsid w:val="00B73C28"/>
    <w:rsid w:val="00B770FE"/>
    <w:rsid w:val="00B85DFF"/>
    <w:rsid w:val="00B874B7"/>
    <w:rsid w:val="00B87C9E"/>
    <w:rsid w:val="00B91814"/>
    <w:rsid w:val="00BA0B26"/>
    <w:rsid w:val="00BA7B2C"/>
    <w:rsid w:val="00BB7F54"/>
    <w:rsid w:val="00BC610A"/>
    <w:rsid w:val="00BD0804"/>
    <w:rsid w:val="00BD65EE"/>
    <w:rsid w:val="00BE2780"/>
    <w:rsid w:val="00BE7495"/>
    <w:rsid w:val="00BF0672"/>
    <w:rsid w:val="00BF4F9A"/>
    <w:rsid w:val="00BF7D0E"/>
    <w:rsid w:val="00C12E3E"/>
    <w:rsid w:val="00C34E83"/>
    <w:rsid w:val="00C46144"/>
    <w:rsid w:val="00C47469"/>
    <w:rsid w:val="00C505AE"/>
    <w:rsid w:val="00C66DB1"/>
    <w:rsid w:val="00C670BC"/>
    <w:rsid w:val="00C77777"/>
    <w:rsid w:val="00CA1C69"/>
    <w:rsid w:val="00CA3BCB"/>
    <w:rsid w:val="00CA7296"/>
    <w:rsid w:val="00CB2110"/>
    <w:rsid w:val="00CB6E2B"/>
    <w:rsid w:val="00CC28AB"/>
    <w:rsid w:val="00CD3D78"/>
    <w:rsid w:val="00CD7080"/>
    <w:rsid w:val="00CD788A"/>
    <w:rsid w:val="00CE4FC7"/>
    <w:rsid w:val="00CE5ABB"/>
    <w:rsid w:val="00CF65DD"/>
    <w:rsid w:val="00D0319E"/>
    <w:rsid w:val="00D03363"/>
    <w:rsid w:val="00D104E8"/>
    <w:rsid w:val="00D12EAC"/>
    <w:rsid w:val="00D13805"/>
    <w:rsid w:val="00D22BF7"/>
    <w:rsid w:val="00D3039F"/>
    <w:rsid w:val="00D32B08"/>
    <w:rsid w:val="00D37130"/>
    <w:rsid w:val="00D46F69"/>
    <w:rsid w:val="00D521AE"/>
    <w:rsid w:val="00D63942"/>
    <w:rsid w:val="00D63AF2"/>
    <w:rsid w:val="00D66AEE"/>
    <w:rsid w:val="00D710D7"/>
    <w:rsid w:val="00D72D1D"/>
    <w:rsid w:val="00D7687B"/>
    <w:rsid w:val="00D87535"/>
    <w:rsid w:val="00D906DE"/>
    <w:rsid w:val="00D96A08"/>
    <w:rsid w:val="00DA3C42"/>
    <w:rsid w:val="00DA6F42"/>
    <w:rsid w:val="00DB2849"/>
    <w:rsid w:val="00DB70AE"/>
    <w:rsid w:val="00DD3375"/>
    <w:rsid w:val="00DF74BC"/>
    <w:rsid w:val="00E07DDD"/>
    <w:rsid w:val="00E23901"/>
    <w:rsid w:val="00E2570F"/>
    <w:rsid w:val="00E342E5"/>
    <w:rsid w:val="00E37F6F"/>
    <w:rsid w:val="00E4628F"/>
    <w:rsid w:val="00E55191"/>
    <w:rsid w:val="00E600C5"/>
    <w:rsid w:val="00E615E8"/>
    <w:rsid w:val="00E62C39"/>
    <w:rsid w:val="00E70ABA"/>
    <w:rsid w:val="00E72BE2"/>
    <w:rsid w:val="00E75382"/>
    <w:rsid w:val="00E8480F"/>
    <w:rsid w:val="00EB0DF5"/>
    <w:rsid w:val="00EC0693"/>
    <w:rsid w:val="00EC7330"/>
    <w:rsid w:val="00ED03AD"/>
    <w:rsid w:val="00ED78EE"/>
    <w:rsid w:val="00EF470E"/>
    <w:rsid w:val="00EF4EA3"/>
    <w:rsid w:val="00EF6715"/>
    <w:rsid w:val="00F0560A"/>
    <w:rsid w:val="00F13C7E"/>
    <w:rsid w:val="00F15BF4"/>
    <w:rsid w:val="00F16626"/>
    <w:rsid w:val="00F33658"/>
    <w:rsid w:val="00F35CCE"/>
    <w:rsid w:val="00F40887"/>
    <w:rsid w:val="00F42487"/>
    <w:rsid w:val="00F56F48"/>
    <w:rsid w:val="00F73349"/>
    <w:rsid w:val="00F75A3D"/>
    <w:rsid w:val="00F76960"/>
    <w:rsid w:val="00F772C1"/>
    <w:rsid w:val="00F858FD"/>
    <w:rsid w:val="00F868F7"/>
    <w:rsid w:val="00F94497"/>
    <w:rsid w:val="00F95B17"/>
    <w:rsid w:val="00FB693A"/>
    <w:rsid w:val="00FB72A5"/>
    <w:rsid w:val="00FC30F3"/>
    <w:rsid w:val="00FD467E"/>
    <w:rsid w:val="00FD78A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7432A-AAC3-440C-82E6-A6D95981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8</cp:revision>
  <cp:lastPrinted>2024-12-24T02:37:00Z</cp:lastPrinted>
  <dcterms:created xsi:type="dcterms:W3CDTF">2025-02-14T07:06:00Z</dcterms:created>
  <dcterms:modified xsi:type="dcterms:W3CDTF">2025-02-18T01:50:00Z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