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3925AC13"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C1012B">
        <w:rPr>
          <w:rFonts w:ascii="微软雅黑" w:eastAsia="微软雅黑" w:hAnsi="微软雅黑" w:cs="微软雅黑"/>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CD29F2">
        <w:rPr>
          <w:rFonts w:ascii="微软雅黑" w:eastAsia="微软雅黑" w:hAnsi="微软雅黑" w:cs="微软雅黑"/>
          <w:b/>
          <w:bCs/>
          <w:color w:val="005D97"/>
          <w:spacing w:val="-22"/>
          <w:sz w:val="48"/>
          <w:szCs w:val="48"/>
          <w:lang w:eastAsia="zh-CN"/>
        </w:rPr>
        <w:t>21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7E859595" w:rsidR="00904B93" w:rsidRDefault="00A1375F" w:rsidP="0091526F">
      <w:pPr>
        <w:ind w:left="210" w:right="210" w:firstLine="420"/>
        <w:rPr>
          <w:rFonts w:ascii="微软雅黑" w:eastAsia="微软雅黑" w:hAnsi="微软雅黑" w:cs="微软雅黑"/>
          <w:spacing w:val="12"/>
          <w:lang w:eastAsia="zh-CN"/>
        </w:rPr>
      </w:pPr>
      <w:r w:rsidRPr="00A1375F">
        <w:rPr>
          <w:rFonts w:ascii="微软雅黑" w:eastAsia="微软雅黑" w:hAnsi="微软雅黑" w:cs="微软雅黑" w:hint="eastAsia"/>
          <w:spacing w:val="12"/>
          <w:lang w:eastAsia="zh-CN"/>
        </w:rPr>
        <w:t>美国三大股指小幅收跌，道指跌</w:t>
      </w:r>
      <w:r w:rsidRPr="00A1375F">
        <w:rPr>
          <w:rFonts w:ascii="微软雅黑" w:eastAsia="微软雅黑" w:hAnsi="微软雅黑" w:cs="微软雅黑"/>
          <w:spacing w:val="12"/>
          <w:lang w:eastAsia="zh-CN"/>
        </w:rPr>
        <w:t>0.03%</w:t>
      </w:r>
      <w:r>
        <w:rPr>
          <w:rFonts w:ascii="微软雅黑" w:eastAsia="微软雅黑" w:hAnsi="微软雅黑" w:cs="微软雅黑" w:hint="eastAsia"/>
          <w:spacing w:val="12"/>
          <w:lang w:eastAsia="zh-CN"/>
        </w:rPr>
        <w:t>报</w:t>
      </w:r>
      <w:r w:rsidRPr="00A1375F">
        <w:rPr>
          <w:rFonts w:ascii="微软雅黑" w:eastAsia="微软雅黑" w:hAnsi="微软雅黑" w:cs="微软雅黑"/>
          <w:spacing w:val="12"/>
          <w:lang w:eastAsia="zh-CN"/>
        </w:rPr>
        <w:t>41,953.32</w:t>
      </w:r>
      <w:r>
        <w:rPr>
          <w:rFonts w:ascii="微软雅黑" w:eastAsia="微软雅黑" w:hAnsi="微软雅黑" w:cs="微软雅黑" w:hint="eastAsia"/>
          <w:spacing w:val="12"/>
          <w:lang w:eastAsia="zh-CN"/>
        </w:rPr>
        <w:t>点</w:t>
      </w:r>
      <w:r w:rsidRPr="00A1375F">
        <w:rPr>
          <w:rFonts w:ascii="微软雅黑" w:eastAsia="微软雅黑" w:hAnsi="微软雅黑" w:cs="微软雅黑" w:hint="eastAsia"/>
          <w:spacing w:val="12"/>
          <w:lang w:eastAsia="zh-CN"/>
        </w:rPr>
        <w:t>，标普</w:t>
      </w:r>
      <w:r w:rsidRPr="00A1375F">
        <w:rPr>
          <w:rFonts w:ascii="微软雅黑" w:eastAsia="微软雅黑" w:hAnsi="微软雅黑" w:cs="微软雅黑"/>
          <w:spacing w:val="12"/>
          <w:lang w:eastAsia="zh-CN"/>
        </w:rPr>
        <w:t>500</w:t>
      </w:r>
      <w:r w:rsidRPr="00A1375F">
        <w:rPr>
          <w:rFonts w:ascii="微软雅黑" w:eastAsia="微软雅黑" w:hAnsi="微软雅黑" w:cs="微软雅黑" w:hint="eastAsia"/>
          <w:spacing w:val="12"/>
          <w:lang w:eastAsia="zh-CN"/>
        </w:rPr>
        <w:t>指数跌</w:t>
      </w:r>
      <w:r w:rsidRPr="00A1375F">
        <w:rPr>
          <w:rFonts w:ascii="微软雅黑" w:eastAsia="微软雅黑" w:hAnsi="微软雅黑" w:cs="微软雅黑"/>
          <w:spacing w:val="12"/>
          <w:lang w:eastAsia="zh-CN"/>
        </w:rPr>
        <w:t>0.22%</w:t>
      </w:r>
      <w:r>
        <w:rPr>
          <w:rFonts w:ascii="微软雅黑" w:eastAsia="微软雅黑" w:hAnsi="微软雅黑" w:cs="微软雅黑" w:hint="eastAsia"/>
          <w:spacing w:val="12"/>
          <w:lang w:eastAsia="zh-CN"/>
        </w:rPr>
        <w:t>报</w:t>
      </w:r>
      <w:r>
        <w:rPr>
          <w:rFonts w:ascii="微软雅黑" w:eastAsia="微软雅黑" w:hAnsi="微软雅黑" w:hint="eastAsia"/>
          <w:shd w:val="clear" w:color="auto" w:fill="FFFFFF"/>
          <w:lang w:eastAsia="zh-CN"/>
        </w:rPr>
        <w:t> 5,662.89</w:t>
      </w:r>
      <w:r>
        <w:rPr>
          <w:rFonts w:ascii="微软雅黑" w:eastAsia="微软雅黑" w:hAnsi="微软雅黑" w:hint="eastAsia"/>
          <w:shd w:val="clear" w:color="auto" w:fill="FFFFFF"/>
          <w:lang w:eastAsia="zh-CN"/>
        </w:rPr>
        <w:t>点</w:t>
      </w:r>
      <w:r w:rsidRPr="00A1375F">
        <w:rPr>
          <w:rFonts w:ascii="微软雅黑" w:eastAsia="微软雅黑" w:hAnsi="微软雅黑" w:cs="微软雅黑" w:hint="eastAsia"/>
          <w:spacing w:val="12"/>
          <w:lang w:eastAsia="zh-CN"/>
        </w:rPr>
        <w:t>，纳指跌</w:t>
      </w:r>
      <w:r w:rsidRPr="00A1375F">
        <w:rPr>
          <w:rFonts w:ascii="微软雅黑" w:eastAsia="微软雅黑" w:hAnsi="微软雅黑" w:cs="微软雅黑"/>
          <w:spacing w:val="12"/>
          <w:lang w:eastAsia="zh-CN"/>
        </w:rPr>
        <w:t>0.33%</w:t>
      </w:r>
      <w:r>
        <w:rPr>
          <w:rFonts w:ascii="微软雅黑" w:eastAsia="微软雅黑" w:hAnsi="微软雅黑" w:cs="微软雅黑" w:hint="eastAsia"/>
          <w:spacing w:val="12"/>
          <w:lang w:eastAsia="zh-CN"/>
        </w:rPr>
        <w:t>报</w:t>
      </w:r>
      <w:r w:rsidRPr="00A1375F">
        <w:rPr>
          <w:rFonts w:ascii="微软雅黑" w:eastAsia="微软雅黑" w:hAnsi="微软雅黑" w:cs="微软雅黑"/>
          <w:spacing w:val="12"/>
          <w:lang w:eastAsia="zh-CN"/>
        </w:rPr>
        <w:t>17,691.63</w:t>
      </w:r>
      <w:r>
        <w:rPr>
          <w:rFonts w:ascii="微软雅黑" w:eastAsia="微软雅黑" w:hAnsi="微软雅黑" w:cs="微软雅黑" w:hint="eastAsia"/>
          <w:spacing w:val="12"/>
          <w:lang w:eastAsia="zh-CN"/>
        </w:rPr>
        <w:t>点</w:t>
      </w:r>
      <w:r w:rsidRPr="00A1375F">
        <w:rPr>
          <w:rFonts w:ascii="微软雅黑" w:eastAsia="微软雅黑" w:hAnsi="微软雅黑" w:cs="微软雅黑" w:hint="eastAsia"/>
          <w:spacing w:val="12"/>
          <w:lang w:eastAsia="zh-CN"/>
        </w:rPr>
        <w:t>。美元指数涨</w:t>
      </w:r>
      <w:r w:rsidRPr="00A1375F">
        <w:rPr>
          <w:rFonts w:ascii="微软雅黑" w:eastAsia="微软雅黑" w:hAnsi="微软雅黑" w:cs="微软雅黑"/>
          <w:spacing w:val="12"/>
          <w:lang w:eastAsia="zh-CN"/>
        </w:rPr>
        <w:t>0.34%</w:t>
      </w:r>
      <w:r w:rsidRPr="00A1375F">
        <w:rPr>
          <w:rFonts w:ascii="微软雅黑" w:eastAsia="微软雅黑" w:hAnsi="微软雅黑" w:cs="微软雅黑" w:hint="eastAsia"/>
          <w:spacing w:val="12"/>
          <w:lang w:eastAsia="zh-CN"/>
        </w:rPr>
        <w:t>报</w:t>
      </w:r>
      <w:r w:rsidRPr="00A1375F">
        <w:rPr>
          <w:rFonts w:ascii="微软雅黑" w:eastAsia="微软雅黑" w:hAnsi="微软雅黑" w:cs="微软雅黑"/>
          <w:spacing w:val="12"/>
          <w:lang w:eastAsia="zh-CN"/>
        </w:rPr>
        <w:t>103.82</w:t>
      </w:r>
      <w:r w:rsidRPr="00A1375F">
        <w:rPr>
          <w:rFonts w:ascii="微软雅黑" w:eastAsia="微软雅黑" w:hAnsi="微软雅黑" w:cs="微软雅黑" w:hint="eastAsia"/>
          <w:spacing w:val="12"/>
          <w:lang w:eastAsia="zh-CN"/>
        </w:rPr>
        <w:t>，非美货币普遍下跌，欧元兑美元跌</w:t>
      </w:r>
      <w:r w:rsidRPr="00A1375F">
        <w:rPr>
          <w:rFonts w:ascii="微软雅黑" w:eastAsia="微软雅黑" w:hAnsi="微软雅黑" w:cs="微软雅黑"/>
          <w:spacing w:val="12"/>
          <w:lang w:eastAsia="zh-CN"/>
        </w:rPr>
        <w:t>0.45%</w:t>
      </w:r>
      <w:r w:rsidRPr="00A1375F">
        <w:rPr>
          <w:rFonts w:ascii="微软雅黑" w:eastAsia="微软雅黑" w:hAnsi="微软雅黑" w:cs="微软雅黑" w:hint="eastAsia"/>
          <w:spacing w:val="12"/>
          <w:lang w:eastAsia="zh-CN"/>
        </w:rPr>
        <w:t>报</w:t>
      </w:r>
      <w:r w:rsidRPr="00A1375F">
        <w:rPr>
          <w:rFonts w:ascii="微软雅黑" w:eastAsia="微软雅黑" w:hAnsi="微软雅黑" w:cs="微软雅黑"/>
          <w:spacing w:val="12"/>
          <w:lang w:eastAsia="zh-CN"/>
        </w:rPr>
        <w:t>1.0853</w:t>
      </w:r>
      <w:r w:rsidRPr="00A1375F">
        <w:rPr>
          <w:rFonts w:ascii="微软雅黑" w:eastAsia="微软雅黑" w:hAnsi="微软雅黑" w:cs="微软雅黑" w:hint="eastAsia"/>
          <w:spacing w:val="12"/>
          <w:lang w:eastAsia="zh-CN"/>
        </w:rPr>
        <w:t>，英镑兑美元跌</w:t>
      </w:r>
      <w:r w:rsidRPr="00A1375F">
        <w:rPr>
          <w:rFonts w:ascii="微软雅黑" w:eastAsia="微软雅黑" w:hAnsi="微软雅黑" w:cs="微软雅黑"/>
          <w:spacing w:val="12"/>
          <w:lang w:eastAsia="zh-CN"/>
        </w:rPr>
        <w:t>0.28%</w:t>
      </w:r>
      <w:r w:rsidRPr="00A1375F">
        <w:rPr>
          <w:rFonts w:ascii="微软雅黑" w:eastAsia="微软雅黑" w:hAnsi="微软雅黑" w:cs="微软雅黑" w:hint="eastAsia"/>
          <w:spacing w:val="12"/>
          <w:lang w:eastAsia="zh-CN"/>
        </w:rPr>
        <w:t>报</w:t>
      </w:r>
      <w:r w:rsidRPr="00A1375F">
        <w:rPr>
          <w:rFonts w:ascii="微软雅黑" w:eastAsia="微软雅黑" w:hAnsi="微软雅黑" w:cs="微软雅黑"/>
          <w:spacing w:val="12"/>
          <w:lang w:eastAsia="zh-CN"/>
        </w:rPr>
        <w:t>1.2967</w:t>
      </w:r>
      <w:r w:rsidRPr="00A1375F">
        <w:rPr>
          <w:rFonts w:ascii="微软雅黑" w:eastAsia="微软雅黑" w:hAnsi="微软雅黑" w:cs="微软雅黑" w:hint="eastAsia"/>
          <w:spacing w:val="12"/>
          <w:lang w:eastAsia="zh-CN"/>
        </w:rPr>
        <w:t>美元兑日元涨</w:t>
      </w:r>
      <w:r w:rsidRPr="00A1375F">
        <w:rPr>
          <w:rFonts w:ascii="微软雅黑" w:eastAsia="微软雅黑" w:hAnsi="微软雅黑" w:cs="微软雅黑"/>
          <w:spacing w:val="12"/>
          <w:lang w:eastAsia="zh-CN"/>
        </w:rPr>
        <w:t>0.06%</w:t>
      </w:r>
      <w:r w:rsidRPr="00A1375F">
        <w:rPr>
          <w:rFonts w:ascii="微软雅黑" w:eastAsia="微软雅黑" w:hAnsi="微软雅黑" w:cs="微软雅黑" w:hint="eastAsia"/>
          <w:spacing w:val="12"/>
          <w:lang w:eastAsia="zh-CN"/>
        </w:rPr>
        <w:t>报</w:t>
      </w:r>
      <w:r w:rsidRPr="00A1375F">
        <w:rPr>
          <w:rFonts w:ascii="微软雅黑" w:eastAsia="微软雅黑" w:hAnsi="微软雅黑" w:cs="微软雅黑"/>
          <w:spacing w:val="12"/>
          <w:lang w:eastAsia="zh-CN"/>
        </w:rPr>
        <w:t>148.78</w:t>
      </w:r>
      <w:r w:rsidRPr="00A1375F">
        <w:rPr>
          <w:rFonts w:ascii="微软雅黑" w:eastAsia="微软雅黑" w:hAnsi="微软雅黑" w:cs="微软雅黑" w:hint="eastAsia"/>
          <w:spacing w:val="12"/>
          <w:lang w:eastAsia="zh-CN"/>
        </w:rPr>
        <w:t>，离岸人民币对美元跌</w:t>
      </w:r>
      <w:r w:rsidRPr="00A1375F">
        <w:rPr>
          <w:rFonts w:ascii="微软雅黑" w:eastAsia="微软雅黑" w:hAnsi="微软雅黑" w:cs="微软雅黑"/>
          <w:spacing w:val="12"/>
          <w:lang w:eastAsia="zh-CN"/>
        </w:rPr>
        <w:t>222</w:t>
      </w:r>
      <w:r w:rsidRPr="00A1375F">
        <w:rPr>
          <w:rFonts w:ascii="微软雅黑" w:eastAsia="微软雅黑" w:hAnsi="微软雅黑" w:cs="微软雅黑" w:hint="eastAsia"/>
          <w:spacing w:val="12"/>
          <w:lang w:eastAsia="zh-CN"/>
        </w:rPr>
        <w:t>个基点报</w:t>
      </w:r>
      <w:r w:rsidRPr="00A1375F">
        <w:rPr>
          <w:rFonts w:ascii="微软雅黑" w:eastAsia="微软雅黑" w:hAnsi="微软雅黑" w:cs="微软雅黑"/>
          <w:spacing w:val="12"/>
          <w:lang w:eastAsia="zh-CN"/>
        </w:rPr>
        <w:t>7.2517</w:t>
      </w:r>
      <w:r w:rsidRPr="00A1375F">
        <w:rPr>
          <w:rFonts w:ascii="微软雅黑" w:eastAsia="微软雅黑" w:hAnsi="微软雅黑" w:cs="微软雅黑" w:hint="eastAsia"/>
          <w:spacing w:val="12"/>
          <w:lang w:eastAsia="zh-CN"/>
        </w:rPr>
        <w:t>。国际油价全线上涨，美油</w:t>
      </w:r>
      <w:r w:rsidRPr="00A1375F">
        <w:rPr>
          <w:rFonts w:ascii="微软雅黑" w:eastAsia="微软雅黑" w:hAnsi="微软雅黑" w:cs="微软雅黑"/>
          <w:spacing w:val="12"/>
          <w:lang w:eastAsia="zh-CN"/>
        </w:rPr>
        <w:t>5</w:t>
      </w:r>
      <w:r w:rsidRPr="00A1375F">
        <w:rPr>
          <w:rFonts w:ascii="微软雅黑" w:eastAsia="微软雅黑" w:hAnsi="微软雅黑" w:cs="微软雅黑" w:hint="eastAsia"/>
          <w:spacing w:val="12"/>
          <w:lang w:eastAsia="zh-CN"/>
        </w:rPr>
        <w:t>月合约涨</w:t>
      </w:r>
      <w:r w:rsidRPr="00A1375F">
        <w:rPr>
          <w:rFonts w:ascii="微软雅黑" w:eastAsia="微软雅黑" w:hAnsi="微软雅黑" w:cs="微软雅黑"/>
          <w:spacing w:val="12"/>
          <w:lang w:eastAsia="zh-CN"/>
        </w:rPr>
        <w:t>2.18%</w:t>
      </w:r>
      <w:r w:rsidRPr="00A1375F">
        <w:rPr>
          <w:rFonts w:ascii="微软雅黑" w:eastAsia="微软雅黑" w:hAnsi="微软雅黑" w:cs="微软雅黑" w:hint="eastAsia"/>
          <w:spacing w:val="12"/>
          <w:lang w:eastAsia="zh-CN"/>
        </w:rPr>
        <w:t>，报</w:t>
      </w:r>
      <w:r w:rsidRPr="00A1375F">
        <w:rPr>
          <w:rFonts w:ascii="微软雅黑" w:eastAsia="微软雅黑" w:hAnsi="微软雅黑" w:cs="微软雅黑"/>
          <w:spacing w:val="12"/>
          <w:lang w:eastAsia="zh-CN"/>
        </w:rPr>
        <w:t>68.37</w:t>
      </w:r>
      <w:r w:rsidRPr="00A1375F">
        <w:rPr>
          <w:rFonts w:ascii="微软雅黑" w:eastAsia="微软雅黑" w:hAnsi="微软雅黑" w:cs="微软雅黑" w:hint="eastAsia"/>
          <w:spacing w:val="12"/>
          <w:lang w:eastAsia="zh-CN"/>
        </w:rPr>
        <w:t>美元</w:t>
      </w:r>
      <w:r w:rsidRPr="00A1375F">
        <w:rPr>
          <w:rFonts w:ascii="微软雅黑" w:eastAsia="微软雅黑" w:hAnsi="微软雅黑" w:cs="微软雅黑"/>
          <w:spacing w:val="12"/>
          <w:lang w:eastAsia="zh-CN"/>
        </w:rPr>
        <w:t>/</w:t>
      </w:r>
      <w:r w:rsidRPr="00A1375F">
        <w:rPr>
          <w:rFonts w:ascii="微软雅黑" w:eastAsia="微软雅黑" w:hAnsi="微软雅黑" w:cs="微软雅黑" w:hint="eastAsia"/>
          <w:spacing w:val="12"/>
          <w:lang w:eastAsia="zh-CN"/>
        </w:rPr>
        <w:t>桶。布油</w:t>
      </w:r>
      <w:r w:rsidRPr="00A1375F">
        <w:rPr>
          <w:rFonts w:ascii="微软雅黑" w:eastAsia="微软雅黑" w:hAnsi="微软雅黑" w:cs="微软雅黑"/>
          <w:spacing w:val="12"/>
          <w:lang w:eastAsia="zh-CN"/>
        </w:rPr>
        <w:t>6</w:t>
      </w:r>
      <w:r w:rsidRPr="00A1375F">
        <w:rPr>
          <w:rFonts w:ascii="微软雅黑" w:eastAsia="微软雅黑" w:hAnsi="微软雅黑" w:cs="微软雅黑" w:hint="eastAsia"/>
          <w:spacing w:val="12"/>
          <w:lang w:eastAsia="zh-CN"/>
        </w:rPr>
        <w:t>月合约涨</w:t>
      </w:r>
      <w:r w:rsidRPr="00A1375F">
        <w:rPr>
          <w:rFonts w:ascii="微软雅黑" w:eastAsia="微软雅黑" w:hAnsi="微软雅黑" w:cs="微软雅黑"/>
          <w:spacing w:val="12"/>
          <w:lang w:eastAsia="zh-CN"/>
        </w:rPr>
        <w:t>1.98%</w:t>
      </w:r>
      <w:r w:rsidRPr="00A1375F">
        <w:rPr>
          <w:rFonts w:ascii="微软雅黑" w:eastAsia="微软雅黑" w:hAnsi="微软雅黑" w:cs="微软雅黑" w:hint="eastAsia"/>
          <w:spacing w:val="12"/>
          <w:lang w:eastAsia="zh-CN"/>
        </w:rPr>
        <w:t>，报</w:t>
      </w:r>
      <w:r w:rsidRPr="00A1375F">
        <w:rPr>
          <w:rFonts w:ascii="微软雅黑" w:eastAsia="微软雅黑" w:hAnsi="微软雅黑" w:cs="微软雅黑"/>
          <w:spacing w:val="12"/>
          <w:lang w:eastAsia="zh-CN"/>
        </w:rPr>
        <w:t>71.71</w:t>
      </w:r>
      <w:r w:rsidRPr="00A1375F">
        <w:rPr>
          <w:rFonts w:ascii="微软雅黑" w:eastAsia="微软雅黑" w:hAnsi="微软雅黑" w:cs="微软雅黑" w:hint="eastAsia"/>
          <w:spacing w:val="12"/>
          <w:lang w:eastAsia="zh-CN"/>
        </w:rPr>
        <w:t>美元</w:t>
      </w:r>
      <w:r w:rsidRPr="00A1375F">
        <w:rPr>
          <w:rFonts w:ascii="微软雅黑" w:eastAsia="微软雅黑" w:hAnsi="微软雅黑" w:cs="微软雅黑"/>
          <w:spacing w:val="12"/>
          <w:lang w:eastAsia="zh-CN"/>
        </w:rPr>
        <w:t>/</w:t>
      </w:r>
      <w:r w:rsidRPr="00A1375F">
        <w:rPr>
          <w:rFonts w:ascii="微软雅黑" w:eastAsia="微软雅黑" w:hAnsi="微软雅黑" w:cs="微软雅黑" w:hint="eastAsia"/>
          <w:spacing w:val="12"/>
          <w:lang w:eastAsia="zh-CN"/>
        </w:rPr>
        <w:t>桶。国际贵金属期货收盘涨跌不一，</w:t>
      </w:r>
      <w:r w:rsidRPr="00A1375F">
        <w:rPr>
          <w:rFonts w:ascii="微软雅黑" w:eastAsia="微软雅黑" w:hAnsi="微软雅黑" w:cs="微软雅黑"/>
          <w:spacing w:val="12"/>
          <w:lang w:eastAsia="zh-CN"/>
        </w:rPr>
        <w:t>COMEX</w:t>
      </w:r>
      <w:r w:rsidRPr="00A1375F">
        <w:rPr>
          <w:rFonts w:ascii="微软雅黑" w:eastAsia="微软雅黑" w:hAnsi="微软雅黑" w:cs="微软雅黑" w:hint="eastAsia"/>
          <w:spacing w:val="12"/>
          <w:lang w:eastAsia="zh-CN"/>
        </w:rPr>
        <w:t>黄金期货涨</w:t>
      </w:r>
      <w:r w:rsidRPr="00A1375F">
        <w:rPr>
          <w:rFonts w:ascii="微软雅黑" w:eastAsia="微软雅黑" w:hAnsi="微软雅黑" w:cs="微软雅黑"/>
          <w:spacing w:val="12"/>
          <w:lang w:eastAsia="zh-CN"/>
        </w:rPr>
        <w:t>0.38%</w:t>
      </w:r>
      <w:r w:rsidRPr="00A1375F">
        <w:rPr>
          <w:rFonts w:ascii="微软雅黑" w:eastAsia="微软雅黑" w:hAnsi="微软雅黑" w:cs="微软雅黑" w:hint="eastAsia"/>
          <w:spacing w:val="12"/>
          <w:lang w:eastAsia="zh-CN"/>
        </w:rPr>
        <w:t>报</w:t>
      </w:r>
      <w:r w:rsidRPr="00A1375F">
        <w:rPr>
          <w:rFonts w:ascii="微软雅黑" w:eastAsia="微软雅黑" w:hAnsi="微软雅黑" w:cs="微软雅黑"/>
          <w:spacing w:val="12"/>
          <w:lang w:eastAsia="zh-CN"/>
        </w:rPr>
        <w:t>3052.8</w:t>
      </w:r>
      <w:r w:rsidRPr="00A1375F">
        <w:rPr>
          <w:rFonts w:ascii="微软雅黑" w:eastAsia="微软雅黑" w:hAnsi="微软雅黑" w:cs="微软雅黑" w:hint="eastAsia"/>
          <w:spacing w:val="12"/>
          <w:lang w:eastAsia="zh-CN"/>
        </w:rPr>
        <w:t>美元</w:t>
      </w:r>
      <w:r w:rsidRPr="00A1375F">
        <w:rPr>
          <w:rFonts w:ascii="微软雅黑" w:eastAsia="微软雅黑" w:hAnsi="微软雅黑" w:cs="微软雅黑"/>
          <w:spacing w:val="12"/>
          <w:lang w:eastAsia="zh-CN"/>
        </w:rPr>
        <w:t>/</w:t>
      </w:r>
      <w:r w:rsidRPr="00A1375F">
        <w:rPr>
          <w:rFonts w:ascii="微软雅黑" w:eastAsia="微软雅黑" w:hAnsi="微软雅黑" w:cs="微软雅黑" w:hint="eastAsia"/>
          <w:spacing w:val="12"/>
          <w:lang w:eastAsia="zh-CN"/>
        </w:rPr>
        <w:t>盎司，</w:t>
      </w:r>
      <w:r w:rsidRPr="00A1375F">
        <w:rPr>
          <w:rFonts w:ascii="微软雅黑" w:eastAsia="微软雅黑" w:hAnsi="微软雅黑" w:cs="微软雅黑"/>
          <w:spacing w:val="12"/>
          <w:lang w:eastAsia="zh-CN"/>
        </w:rPr>
        <w:t>COMEX</w:t>
      </w:r>
      <w:r w:rsidRPr="00A1375F">
        <w:rPr>
          <w:rFonts w:ascii="微软雅黑" w:eastAsia="微软雅黑" w:hAnsi="微软雅黑" w:cs="微软雅黑" w:hint="eastAsia"/>
          <w:spacing w:val="12"/>
          <w:lang w:eastAsia="zh-CN"/>
        </w:rPr>
        <w:t>白银期货跌</w:t>
      </w:r>
      <w:r w:rsidRPr="00A1375F">
        <w:rPr>
          <w:rFonts w:ascii="微软雅黑" w:eastAsia="微软雅黑" w:hAnsi="微软雅黑" w:cs="微软雅黑"/>
          <w:spacing w:val="12"/>
          <w:lang w:eastAsia="zh-CN"/>
        </w:rPr>
        <w:t>0.26%</w:t>
      </w:r>
      <w:r w:rsidRPr="00A1375F">
        <w:rPr>
          <w:rFonts w:ascii="微软雅黑" w:eastAsia="微软雅黑" w:hAnsi="微软雅黑" w:cs="微软雅黑" w:hint="eastAsia"/>
          <w:spacing w:val="12"/>
          <w:lang w:eastAsia="zh-CN"/>
        </w:rPr>
        <w:t>报</w:t>
      </w:r>
      <w:r w:rsidRPr="00A1375F">
        <w:rPr>
          <w:rFonts w:ascii="微软雅黑" w:eastAsia="微软雅黑" w:hAnsi="微软雅黑" w:cs="微软雅黑"/>
          <w:spacing w:val="12"/>
          <w:lang w:eastAsia="zh-CN"/>
        </w:rPr>
        <w:t>34.115</w:t>
      </w:r>
      <w:r w:rsidRPr="00A1375F">
        <w:rPr>
          <w:rFonts w:ascii="微软雅黑" w:eastAsia="微软雅黑" w:hAnsi="微软雅黑" w:cs="微软雅黑" w:hint="eastAsia"/>
          <w:spacing w:val="12"/>
          <w:lang w:eastAsia="zh-CN"/>
        </w:rPr>
        <w:t>美元</w:t>
      </w:r>
      <w:r w:rsidRPr="00A1375F">
        <w:rPr>
          <w:rFonts w:ascii="微软雅黑" w:eastAsia="微软雅黑" w:hAnsi="微软雅黑" w:cs="微软雅黑"/>
          <w:spacing w:val="12"/>
          <w:lang w:eastAsia="zh-CN"/>
        </w:rPr>
        <w:t>/</w:t>
      </w:r>
      <w:r w:rsidRPr="00A1375F">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1.37</w:t>
      </w:r>
      <w:r w:rsidR="00D34F1E">
        <w:rPr>
          <w:rFonts w:ascii="微软雅黑" w:eastAsia="微软雅黑" w:hAnsi="微软雅黑" w:cs="微软雅黑" w:hint="eastAsia"/>
          <w:spacing w:val="12"/>
          <w:lang w:eastAsia="zh-CN"/>
        </w:rPr>
        <w:t>%</w:t>
      </w:r>
      <w:r w:rsidR="00C94E88">
        <w:rPr>
          <w:rFonts w:ascii="微软雅黑" w:eastAsia="微软雅黑" w:hAnsi="微软雅黑" w:cs="微软雅黑" w:hint="eastAsia"/>
          <w:spacing w:val="12"/>
          <w:lang w:eastAsia="zh-CN"/>
        </w:rPr>
        <w:t>报1</w:t>
      </w:r>
      <w:r w:rsidR="00785CA7">
        <w:rPr>
          <w:rFonts w:ascii="微软雅黑" w:eastAsia="微软雅黑" w:hAnsi="微软雅黑" w:cs="微软雅黑" w:hint="eastAsia"/>
          <w:spacing w:val="12"/>
          <w:lang w:eastAsia="zh-CN"/>
        </w:rPr>
        <w:t>9.</w:t>
      </w:r>
      <w:r>
        <w:rPr>
          <w:rFonts w:ascii="微软雅黑" w:eastAsia="微软雅黑" w:hAnsi="微软雅黑" w:cs="微软雅黑"/>
          <w:spacing w:val="12"/>
          <w:lang w:eastAsia="zh-CN"/>
        </w:rPr>
        <w:t>96</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00C1012B">
        <w:rPr>
          <w:rFonts w:ascii="微软雅黑" w:eastAsia="微软雅黑" w:hAnsi="微软雅黑" w:cs="微软雅黑" w:hint="eastAsia"/>
          <w:spacing w:val="12"/>
          <w:lang w:eastAsia="zh-CN"/>
        </w:rPr>
        <w:t>跌</w:t>
      </w:r>
      <w:r w:rsidR="00973776">
        <w:rPr>
          <w:rFonts w:ascii="微软雅黑" w:eastAsia="微软雅黑" w:hAnsi="微软雅黑" w:cs="微软雅黑" w:hint="eastAsia"/>
          <w:spacing w:val="12"/>
          <w:lang w:eastAsia="zh-CN"/>
        </w:rPr>
        <w:t>0.</w:t>
      </w:r>
      <w:r>
        <w:rPr>
          <w:rFonts w:ascii="微软雅黑" w:eastAsia="微软雅黑" w:hAnsi="微软雅黑" w:cs="微软雅黑"/>
          <w:spacing w:val="12"/>
          <w:lang w:eastAsia="zh-CN"/>
        </w:rPr>
        <w:t>44</w:t>
      </w:r>
      <w:r w:rsidR="0011030F" w:rsidRPr="0011030F">
        <w:rPr>
          <w:rFonts w:ascii="微软雅黑" w:eastAsia="微软雅黑" w:hAnsi="微软雅黑" w:cs="微软雅黑" w:hint="eastAsia"/>
          <w:spacing w:val="12"/>
          <w:lang w:eastAsia="zh-CN"/>
        </w:rPr>
        <w:t>%报6</w:t>
      </w:r>
      <w:r>
        <w:rPr>
          <w:rFonts w:ascii="微软雅黑" w:eastAsia="微软雅黑" w:hAnsi="微软雅黑" w:cs="微软雅黑"/>
          <w:spacing w:val="12"/>
          <w:lang w:eastAsia="zh-CN"/>
        </w:rPr>
        <w:t>6.06</w:t>
      </w:r>
      <w:r w:rsidR="0011030F" w:rsidRPr="0011030F">
        <w:rPr>
          <w:rFonts w:ascii="微软雅黑" w:eastAsia="微软雅黑" w:hAnsi="微软雅黑" w:cs="微软雅黑" w:hint="eastAsia"/>
          <w:spacing w:val="12"/>
          <w:lang w:eastAsia="zh-CN"/>
        </w:rPr>
        <w:t>/磅。</w:t>
      </w:r>
    </w:p>
    <w:p w14:paraId="047316D8" w14:textId="339434E2" w:rsidR="0091526F" w:rsidRDefault="00115A1A" w:rsidP="0099167A">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0ACA7B8" w14:textId="7CAE915E" w:rsidR="0099167A" w:rsidRPr="0022448B" w:rsidRDefault="00CD29F2"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39AC7C38" wp14:editId="2548B75D">
            <wp:extent cx="5995223" cy="3762375"/>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1848" cy="3766533"/>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6BD9286F" w14:textId="78458A52" w:rsidR="0076556B" w:rsidRPr="007721E4" w:rsidRDefault="0076556B" w:rsidP="007721E4">
      <w:pPr>
        <w:spacing w:before="102" w:line="257" w:lineRule="auto"/>
        <w:ind w:right="210"/>
        <w:jc w:val="both"/>
        <w:rPr>
          <w:rFonts w:ascii="微软雅黑" w:eastAsia="微软雅黑" w:hAnsi="微软雅黑" w:cs="微软雅黑"/>
          <w:color w:val="auto"/>
          <w:spacing w:val="4"/>
          <w:lang w:eastAsia="zh-CN"/>
        </w:rPr>
      </w:pPr>
      <w:r w:rsidRPr="007721E4">
        <w:rPr>
          <w:rFonts w:ascii="微软雅黑" w:eastAsia="微软雅黑" w:hAnsi="微软雅黑" w:cs="微软雅黑" w:hint="eastAsia"/>
          <w:color w:val="auto"/>
          <w:spacing w:val="4"/>
          <w:lang w:eastAsia="zh-CN"/>
        </w:rPr>
        <w:t>【</w:t>
      </w:r>
      <w:r w:rsidR="00A1375F" w:rsidRPr="00A1375F">
        <w:rPr>
          <w:rFonts w:ascii="微软雅黑" w:eastAsia="微软雅黑" w:hAnsi="微软雅黑" w:cs="微软雅黑" w:hint="eastAsia"/>
          <w:color w:val="auto"/>
          <w:spacing w:val="4"/>
          <w:lang w:eastAsia="zh-CN"/>
        </w:rPr>
        <w:t>美国上周初请失业金人数增加</w:t>
      </w:r>
      <w:r w:rsidR="00A1375F" w:rsidRPr="00A1375F">
        <w:rPr>
          <w:rFonts w:ascii="微软雅黑" w:eastAsia="微软雅黑" w:hAnsi="微软雅黑" w:cs="微软雅黑"/>
          <w:color w:val="auto"/>
          <w:spacing w:val="4"/>
          <w:lang w:eastAsia="zh-CN"/>
        </w:rPr>
        <w:t>2000</w:t>
      </w:r>
      <w:r w:rsidR="00A1375F" w:rsidRPr="00A1375F">
        <w:rPr>
          <w:rFonts w:ascii="微软雅黑" w:eastAsia="微软雅黑" w:hAnsi="微软雅黑" w:cs="微软雅黑" w:hint="eastAsia"/>
          <w:color w:val="auto"/>
          <w:spacing w:val="4"/>
          <w:lang w:eastAsia="zh-CN"/>
        </w:rPr>
        <w:t>人至</w:t>
      </w:r>
      <w:r w:rsidR="00A1375F" w:rsidRPr="00A1375F">
        <w:rPr>
          <w:rFonts w:ascii="微软雅黑" w:eastAsia="微软雅黑" w:hAnsi="微软雅黑" w:cs="微软雅黑"/>
          <w:color w:val="auto"/>
          <w:spacing w:val="4"/>
          <w:lang w:eastAsia="zh-CN"/>
        </w:rPr>
        <w:t>22.3</w:t>
      </w:r>
      <w:r w:rsidR="00A1375F" w:rsidRPr="00A1375F">
        <w:rPr>
          <w:rFonts w:ascii="微软雅黑" w:eastAsia="微软雅黑" w:hAnsi="微软雅黑" w:cs="微软雅黑" w:hint="eastAsia"/>
          <w:color w:val="auto"/>
          <w:spacing w:val="4"/>
          <w:lang w:eastAsia="zh-CN"/>
        </w:rPr>
        <w:t>万，略低于市场预期。前一周续请失业金人数</w:t>
      </w:r>
      <w:r w:rsidR="00A1375F" w:rsidRPr="00A1375F">
        <w:rPr>
          <w:rFonts w:ascii="微软雅黑" w:eastAsia="微软雅黑" w:hAnsi="微软雅黑" w:cs="微软雅黑"/>
          <w:color w:val="auto"/>
          <w:spacing w:val="4"/>
          <w:lang w:eastAsia="zh-CN"/>
        </w:rPr>
        <w:t>189.2</w:t>
      </w:r>
      <w:r w:rsidR="00A1375F" w:rsidRPr="00A1375F">
        <w:rPr>
          <w:rFonts w:ascii="微软雅黑" w:eastAsia="微软雅黑" w:hAnsi="微软雅黑" w:cs="微软雅黑" w:hint="eastAsia"/>
          <w:color w:val="auto"/>
          <w:spacing w:val="4"/>
          <w:lang w:eastAsia="zh-CN"/>
        </w:rPr>
        <w:t>万人，略超预期。</w:t>
      </w:r>
      <w:r w:rsidRPr="007721E4">
        <w:rPr>
          <w:rFonts w:ascii="微软雅黑" w:eastAsia="微软雅黑" w:hAnsi="微软雅黑" w:cs="微软雅黑" w:hint="eastAsia"/>
          <w:color w:val="auto"/>
          <w:spacing w:val="4"/>
          <w:lang w:eastAsia="zh-CN"/>
        </w:rPr>
        <w:t>】</w:t>
      </w:r>
    </w:p>
    <w:p w14:paraId="5B5C9C41" w14:textId="012F607B" w:rsidR="0091526F" w:rsidRPr="007721E4" w:rsidRDefault="00A02266" w:rsidP="007721E4">
      <w:pPr>
        <w:spacing w:before="102" w:line="257" w:lineRule="auto"/>
        <w:ind w:right="210"/>
        <w:jc w:val="both"/>
        <w:rPr>
          <w:rFonts w:ascii="微软雅黑" w:eastAsia="微软雅黑" w:hAnsi="微软雅黑" w:cs="微软雅黑"/>
          <w:color w:val="auto"/>
          <w:spacing w:val="4"/>
          <w:lang w:eastAsia="zh-CN"/>
        </w:rPr>
      </w:pPr>
      <w:r w:rsidRPr="007721E4">
        <w:rPr>
          <w:rFonts w:ascii="微软雅黑" w:eastAsia="微软雅黑" w:hAnsi="微软雅黑" w:cs="微软雅黑" w:hint="eastAsia"/>
          <w:color w:val="auto"/>
          <w:spacing w:val="4"/>
          <w:lang w:eastAsia="zh-CN"/>
        </w:rPr>
        <w:t>【</w:t>
      </w:r>
      <w:r w:rsidR="00A1375F" w:rsidRPr="00A1375F">
        <w:rPr>
          <w:rFonts w:ascii="微软雅黑" w:eastAsia="微软雅黑" w:hAnsi="微软雅黑" w:cs="微软雅黑" w:hint="eastAsia"/>
          <w:color w:val="auto"/>
          <w:spacing w:val="4"/>
          <w:lang w:eastAsia="zh-CN"/>
        </w:rPr>
        <w:t>据全美地产经纪商协会（</w:t>
      </w:r>
      <w:r w:rsidR="00A1375F" w:rsidRPr="00A1375F">
        <w:rPr>
          <w:rFonts w:ascii="微软雅黑" w:eastAsia="微软雅黑" w:hAnsi="微软雅黑" w:cs="微软雅黑"/>
          <w:color w:val="auto"/>
          <w:spacing w:val="4"/>
          <w:lang w:eastAsia="zh-CN"/>
        </w:rPr>
        <w:t>NAR</w:t>
      </w:r>
      <w:r w:rsidR="00A1375F" w:rsidRPr="00A1375F">
        <w:rPr>
          <w:rFonts w:ascii="微软雅黑" w:eastAsia="微软雅黑" w:hAnsi="微软雅黑" w:cs="微软雅黑" w:hint="eastAsia"/>
          <w:color w:val="auto"/>
          <w:spacing w:val="4"/>
          <w:lang w:eastAsia="zh-CN"/>
        </w:rPr>
        <w:t>），美国</w:t>
      </w:r>
      <w:r w:rsidR="00A1375F" w:rsidRPr="00A1375F">
        <w:rPr>
          <w:rFonts w:ascii="微软雅黑" w:eastAsia="微软雅黑" w:hAnsi="微软雅黑" w:cs="微软雅黑"/>
          <w:color w:val="auto"/>
          <w:spacing w:val="4"/>
          <w:lang w:eastAsia="zh-CN"/>
        </w:rPr>
        <w:t>2</w:t>
      </w:r>
      <w:r w:rsidR="00A1375F" w:rsidRPr="00A1375F">
        <w:rPr>
          <w:rFonts w:ascii="微软雅黑" w:eastAsia="微软雅黑" w:hAnsi="微软雅黑" w:cs="微软雅黑" w:hint="eastAsia"/>
          <w:color w:val="auto"/>
          <w:spacing w:val="4"/>
          <w:lang w:eastAsia="zh-CN"/>
        </w:rPr>
        <w:t>月二手房销量增长</w:t>
      </w:r>
      <w:r w:rsidR="00A1375F" w:rsidRPr="00A1375F">
        <w:rPr>
          <w:rFonts w:ascii="微软雅黑" w:eastAsia="微软雅黑" w:hAnsi="微软雅黑" w:cs="微软雅黑"/>
          <w:color w:val="auto"/>
          <w:spacing w:val="4"/>
          <w:lang w:eastAsia="zh-CN"/>
        </w:rPr>
        <w:t>4.2%</w:t>
      </w:r>
      <w:r w:rsidR="00A1375F" w:rsidRPr="00A1375F">
        <w:rPr>
          <w:rFonts w:ascii="微软雅黑" w:eastAsia="微软雅黑" w:hAnsi="微软雅黑" w:cs="微软雅黑" w:hint="eastAsia"/>
          <w:color w:val="auto"/>
          <w:spacing w:val="4"/>
          <w:lang w:eastAsia="zh-CN"/>
        </w:rPr>
        <w:t>，至折合年率</w:t>
      </w:r>
      <w:r w:rsidR="00A1375F" w:rsidRPr="00A1375F">
        <w:rPr>
          <w:rFonts w:ascii="微软雅黑" w:eastAsia="微软雅黑" w:hAnsi="微软雅黑" w:cs="微软雅黑"/>
          <w:color w:val="auto"/>
          <w:spacing w:val="4"/>
          <w:lang w:eastAsia="zh-CN"/>
        </w:rPr>
        <w:t>426</w:t>
      </w:r>
      <w:r w:rsidR="00A1375F" w:rsidRPr="00A1375F">
        <w:rPr>
          <w:rFonts w:ascii="微软雅黑" w:eastAsia="微软雅黑" w:hAnsi="微软雅黑" w:cs="微软雅黑" w:hint="eastAsia"/>
          <w:color w:val="auto"/>
          <w:spacing w:val="4"/>
          <w:lang w:eastAsia="zh-CN"/>
        </w:rPr>
        <w:t>万套，超出市场预期。售价中值同比上涨</w:t>
      </w:r>
      <w:r w:rsidR="00A1375F" w:rsidRPr="00A1375F">
        <w:rPr>
          <w:rFonts w:ascii="微软雅黑" w:eastAsia="微软雅黑" w:hAnsi="微软雅黑" w:cs="微软雅黑"/>
          <w:color w:val="auto"/>
          <w:spacing w:val="4"/>
          <w:lang w:eastAsia="zh-CN"/>
        </w:rPr>
        <w:t>3.8%</w:t>
      </w:r>
      <w:r w:rsidR="00A1375F" w:rsidRPr="00A1375F">
        <w:rPr>
          <w:rFonts w:ascii="微软雅黑" w:eastAsia="微软雅黑" w:hAnsi="微软雅黑" w:cs="微软雅黑" w:hint="eastAsia"/>
          <w:color w:val="auto"/>
          <w:spacing w:val="4"/>
          <w:lang w:eastAsia="zh-CN"/>
        </w:rPr>
        <w:t>至</w:t>
      </w:r>
      <w:r w:rsidR="00A1375F" w:rsidRPr="00A1375F">
        <w:rPr>
          <w:rFonts w:ascii="微软雅黑" w:eastAsia="微软雅黑" w:hAnsi="微软雅黑" w:cs="微软雅黑"/>
          <w:color w:val="auto"/>
          <w:spacing w:val="4"/>
          <w:lang w:eastAsia="zh-CN"/>
        </w:rPr>
        <w:t>39.84</w:t>
      </w:r>
      <w:r w:rsidR="00A1375F" w:rsidRPr="00A1375F">
        <w:rPr>
          <w:rFonts w:ascii="微软雅黑" w:eastAsia="微软雅黑" w:hAnsi="微软雅黑" w:cs="微软雅黑" w:hint="eastAsia"/>
          <w:color w:val="auto"/>
          <w:spacing w:val="4"/>
          <w:lang w:eastAsia="zh-CN"/>
        </w:rPr>
        <w:t>万美元，创下同期最高纪录。</w:t>
      </w:r>
      <w:r w:rsidRPr="007721E4">
        <w:rPr>
          <w:rFonts w:ascii="微软雅黑" w:eastAsia="微软雅黑" w:hAnsi="微软雅黑" w:cs="微软雅黑" w:hint="eastAsia"/>
          <w:color w:val="auto"/>
          <w:spacing w:val="4"/>
          <w:lang w:eastAsia="zh-CN"/>
        </w:rPr>
        <w:t>】</w:t>
      </w:r>
    </w:p>
    <w:p w14:paraId="20F24693" w14:textId="551DE7DD" w:rsidR="00B21B10" w:rsidRPr="007721E4" w:rsidRDefault="00B21B10" w:rsidP="007721E4">
      <w:pPr>
        <w:spacing w:before="102" w:line="257" w:lineRule="auto"/>
        <w:ind w:right="210"/>
        <w:jc w:val="both"/>
        <w:rPr>
          <w:rFonts w:ascii="微软雅黑" w:eastAsia="微软雅黑" w:hAnsi="微软雅黑" w:cs="微软雅黑"/>
          <w:color w:val="auto"/>
          <w:spacing w:val="4"/>
          <w:lang w:eastAsia="zh-CN"/>
        </w:rPr>
      </w:pPr>
      <w:r w:rsidRPr="007721E4">
        <w:rPr>
          <w:rFonts w:ascii="微软雅黑" w:eastAsia="微软雅黑" w:hAnsi="微软雅黑" w:cs="微软雅黑" w:hint="eastAsia"/>
          <w:color w:val="auto"/>
          <w:spacing w:val="4"/>
          <w:lang w:eastAsia="zh-CN"/>
        </w:rPr>
        <w:t>【</w:t>
      </w:r>
      <w:r w:rsidR="00A1375F" w:rsidRPr="00A1375F">
        <w:rPr>
          <w:rFonts w:ascii="微软雅黑" w:eastAsia="微软雅黑" w:hAnsi="微软雅黑" w:cs="微软雅黑" w:hint="eastAsia"/>
          <w:color w:val="auto"/>
          <w:spacing w:val="4"/>
          <w:lang w:eastAsia="zh-CN"/>
        </w:rPr>
        <w:t>欧洲央行行长拉加德指出，贸易局势的高度不确定性使得通胀前景变得更加不确定，重申将视情况来确定货币政策立场，不会预先承诺特定的利率路径。</w:t>
      </w:r>
      <w:r w:rsidRPr="007721E4">
        <w:rPr>
          <w:rFonts w:ascii="微软雅黑" w:eastAsia="微软雅黑" w:hAnsi="微软雅黑" w:cs="微软雅黑" w:hint="eastAsia"/>
          <w:color w:val="auto"/>
          <w:spacing w:val="4"/>
          <w:lang w:eastAsia="zh-CN"/>
        </w:rPr>
        <w:t>】</w:t>
      </w:r>
    </w:p>
    <w:p w14:paraId="50217715" w14:textId="6E0287E5" w:rsidR="00AA2A9C" w:rsidRPr="007721E4" w:rsidRDefault="00AA2A9C" w:rsidP="007721E4">
      <w:pPr>
        <w:spacing w:before="102" w:line="257" w:lineRule="auto"/>
        <w:ind w:right="210"/>
        <w:jc w:val="both"/>
        <w:rPr>
          <w:rFonts w:ascii="微软雅黑" w:eastAsia="微软雅黑" w:hAnsi="微软雅黑" w:cs="微软雅黑"/>
          <w:color w:val="auto"/>
          <w:spacing w:val="4"/>
          <w:lang w:eastAsia="zh-CN"/>
        </w:rPr>
      </w:pPr>
      <w:r w:rsidRPr="007721E4">
        <w:rPr>
          <w:rFonts w:ascii="微软雅黑" w:eastAsia="微软雅黑" w:hAnsi="微软雅黑" w:cs="微软雅黑" w:hint="eastAsia"/>
          <w:color w:val="auto"/>
          <w:spacing w:val="4"/>
          <w:lang w:eastAsia="zh-CN"/>
        </w:rPr>
        <w:t>【</w:t>
      </w:r>
      <w:r w:rsidR="00A1375F" w:rsidRPr="00A1375F">
        <w:rPr>
          <w:rFonts w:ascii="微软雅黑" w:eastAsia="微软雅黑" w:hAnsi="微软雅黑" w:cs="微软雅黑" w:hint="eastAsia"/>
          <w:color w:val="auto"/>
          <w:spacing w:val="4"/>
          <w:lang w:eastAsia="zh-CN"/>
        </w:rPr>
        <w:t>欧盟把对美国威士忌征收</w:t>
      </w:r>
      <w:r w:rsidR="00A1375F" w:rsidRPr="00A1375F">
        <w:rPr>
          <w:rFonts w:ascii="微软雅黑" w:eastAsia="微软雅黑" w:hAnsi="微软雅黑" w:cs="微软雅黑"/>
          <w:color w:val="auto"/>
          <w:spacing w:val="4"/>
          <w:lang w:eastAsia="zh-CN"/>
        </w:rPr>
        <w:t>50%</w:t>
      </w:r>
      <w:r w:rsidR="00A1375F" w:rsidRPr="00A1375F">
        <w:rPr>
          <w:rFonts w:ascii="微软雅黑" w:eastAsia="微软雅黑" w:hAnsi="微软雅黑" w:cs="微软雅黑" w:hint="eastAsia"/>
          <w:color w:val="auto"/>
          <w:spacing w:val="4"/>
          <w:lang w:eastAsia="zh-CN"/>
        </w:rPr>
        <w:t>关税的计划推迟到</w:t>
      </w:r>
      <w:r w:rsidR="00A1375F" w:rsidRPr="00A1375F">
        <w:rPr>
          <w:rFonts w:ascii="微软雅黑" w:eastAsia="微软雅黑" w:hAnsi="微软雅黑" w:cs="微软雅黑"/>
          <w:color w:val="auto"/>
          <w:spacing w:val="4"/>
          <w:lang w:eastAsia="zh-CN"/>
        </w:rPr>
        <w:t>4</w:t>
      </w:r>
      <w:r w:rsidR="00A1375F" w:rsidRPr="00A1375F">
        <w:rPr>
          <w:rFonts w:ascii="微软雅黑" w:eastAsia="微软雅黑" w:hAnsi="微软雅黑" w:cs="微软雅黑" w:hint="eastAsia"/>
          <w:color w:val="auto"/>
          <w:spacing w:val="4"/>
          <w:lang w:eastAsia="zh-CN"/>
        </w:rPr>
        <w:t>月中旬，配合针对美国钢铝关税的更广泛反制措施。威士忌关税原定于</w:t>
      </w:r>
      <w:r w:rsidR="00A1375F" w:rsidRPr="00A1375F">
        <w:rPr>
          <w:rFonts w:ascii="微软雅黑" w:eastAsia="微软雅黑" w:hAnsi="微软雅黑" w:cs="微软雅黑"/>
          <w:color w:val="auto"/>
          <w:spacing w:val="4"/>
          <w:lang w:eastAsia="zh-CN"/>
        </w:rPr>
        <w:t>4</w:t>
      </w:r>
      <w:r w:rsidR="00A1375F" w:rsidRPr="00A1375F">
        <w:rPr>
          <w:rFonts w:ascii="微软雅黑" w:eastAsia="微软雅黑" w:hAnsi="微软雅黑" w:cs="微软雅黑" w:hint="eastAsia"/>
          <w:color w:val="auto"/>
          <w:spacing w:val="4"/>
          <w:lang w:eastAsia="zh-CN"/>
        </w:rPr>
        <w:t>月</w:t>
      </w:r>
      <w:r w:rsidR="00A1375F" w:rsidRPr="00A1375F">
        <w:rPr>
          <w:rFonts w:ascii="微软雅黑" w:eastAsia="微软雅黑" w:hAnsi="微软雅黑" w:cs="微软雅黑"/>
          <w:color w:val="auto"/>
          <w:spacing w:val="4"/>
          <w:lang w:eastAsia="zh-CN"/>
        </w:rPr>
        <w:t>1</w:t>
      </w:r>
      <w:r w:rsidR="00A1375F" w:rsidRPr="00A1375F">
        <w:rPr>
          <w:rFonts w:ascii="微软雅黑" w:eastAsia="微软雅黑" w:hAnsi="微软雅黑" w:cs="微软雅黑" w:hint="eastAsia"/>
          <w:color w:val="auto"/>
          <w:spacing w:val="4"/>
          <w:lang w:eastAsia="zh-CN"/>
        </w:rPr>
        <w:t>日生效。</w:t>
      </w:r>
      <w:r w:rsidRPr="007721E4">
        <w:rPr>
          <w:rFonts w:ascii="微软雅黑" w:eastAsia="微软雅黑" w:hAnsi="微软雅黑" w:cs="微软雅黑" w:hint="eastAsia"/>
          <w:color w:val="auto"/>
          <w:spacing w:val="4"/>
          <w:lang w:eastAsia="zh-CN"/>
        </w:rPr>
        <w:t>】</w:t>
      </w:r>
    </w:p>
    <w:p w14:paraId="2BA725EA" w14:textId="59C60EEE" w:rsidR="002B2EDC" w:rsidRPr="007721E4" w:rsidRDefault="002B2EDC" w:rsidP="007721E4">
      <w:pPr>
        <w:spacing w:before="102" w:line="257" w:lineRule="auto"/>
        <w:ind w:right="210"/>
        <w:jc w:val="both"/>
        <w:rPr>
          <w:rFonts w:ascii="微软雅黑" w:eastAsia="微软雅黑" w:hAnsi="微软雅黑" w:cs="微软雅黑"/>
          <w:color w:val="auto"/>
          <w:spacing w:val="4"/>
          <w:lang w:eastAsia="zh-CN"/>
        </w:rPr>
      </w:pPr>
      <w:r w:rsidRPr="007721E4">
        <w:rPr>
          <w:rFonts w:ascii="微软雅黑" w:eastAsia="微软雅黑" w:hAnsi="微软雅黑" w:cs="微软雅黑" w:hint="eastAsia"/>
          <w:color w:val="auto"/>
          <w:spacing w:val="4"/>
          <w:lang w:eastAsia="zh-CN"/>
        </w:rPr>
        <w:lastRenderedPageBreak/>
        <w:t>【</w:t>
      </w:r>
      <w:r w:rsidR="00A1375F" w:rsidRPr="00A1375F">
        <w:rPr>
          <w:rFonts w:ascii="微软雅黑" w:eastAsia="微软雅黑" w:hAnsi="微软雅黑" w:cs="微软雅黑" w:hint="eastAsia"/>
          <w:color w:val="auto"/>
          <w:spacing w:val="4"/>
          <w:lang w:eastAsia="zh-CN"/>
        </w:rPr>
        <w:t>英国央行维持基准利率在</w:t>
      </w:r>
      <w:r w:rsidR="00A1375F" w:rsidRPr="00A1375F">
        <w:rPr>
          <w:rFonts w:ascii="微软雅黑" w:eastAsia="微软雅黑" w:hAnsi="微软雅黑" w:cs="微软雅黑"/>
          <w:color w:val="auto"/>
          <w:spacing w:val="4"/>
          <w:lang w:eastAsia="zh-CN"/>
        </w:rPr>
        <w:t>4.5%</w:t>
      </w:r>
      <w:r w:rsidR="00A1375F" w:rsidRPr="00A1375F">
        <w:rPr>
          <w:rFonts w:ascii="微软雅黑" w:eastAsia="微软雅黑" w:hAnsi="微软雅黑" w:cs="微软雅黑" w:hint="eastAsia"/>
          <w:color w:val="auto"/>
          <w:spacing w:val="4"/>
          <w:lang w:eastAsia="zh-CN"/>
        </w:rPr>
        <w:t>不变，符合市场预期。有三位此前支持降息的官员本次转而支持按兵不动。英国央行表示，全球贸易不确定性加剧，未来几次会议的货币政策没有预设路径。</w:t>
      </w:r>
      <w:r w:rsidRPr="007721E4">
        <w:rPr>
          <w:rFonts w:ascii="微软雅黑" w:eastAsia="微软雅黑" w:hAnsi="微软雅黑" w:cs="微软雅黑" w:hint="eastAsia"/>
          <w:color w:val="auto"/>
          <w:spacing w:val="4"/>
          <w:lang w:eastAsia="zh-CN"/>
        </w:rPr>
        <w:t>】</w:t>
      </w:r>
    </w:p>
    <w:p w14:paraId="54947D4D" w14:textId="02B78001" w:rsidR="00A02266" w:rsidRPr="002B2EDC" w:rsidRDefault="00A02266" w:rsidP="002B2EDC">
      <w:pPr>
        <w:spacing w:before="102" w:line="257" w:lineRule="auto"/>
        <w:ind w:right="210"/>
        <w:jc w:val="both"/>
        <w:rPr>
          <w:rFonts w:ascii="微软雅黑" w:eastAsia="微软雅黑" w:hAnsi="微软雅黑" w:cs="微软雅黑"/>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621AFF" w:rsidRPr="008E3E9D" w14:paraId="02475E73" w14:textId="77777777" w:rsidTr="001D4F46">
        <w:trPr>
          <w:trHeight w:val="620"/>
        </w:trPr>
        <w:tc>
          <w:tcPr>
            <w:tcW w:w="1701" w:type="dxa"/>
            <w:shd w:val="clear" w:color="auto" w:fill="auto"/>
          </w:tcPr>
          <w:bookmarkEnd w:id="0"/>
          <w:p w14:paraId="46FF6410" w14:textId="06764C4F" w:rsidR="00621AFF" w:rsidRPr="00C11EBD" w:rsidRDefault="00621AFF" w:rsidP="00621AFF">
            <w:pPr>
              <w:pStyle w:val="TableText"/>
              <w:spacing w:before="230" w:line="191" w:lineRule="auto"/>
              <w:ind w:left="210" w:right="210" w:firstLineChars="0" w:firstLine="0"/>
              <w:jc w:val="left"/>
              <w:rPr>
                <w:b w:val="0"/>
                <w:bCs w:val="0"/>
              </w:rPr>
            </w:pPr>
            <w:r w:rsidRPr="00A02242">
              <w:t>202</w:t>
            </w:r>
            <w:r w:rsidRPr="00A02242">
              <w:rPr>
                <w:rFonts w:hint="eastAsia"/>
                <w:lang w:eastAsia="zh-CN"/>
              </w:rPr>
              <w:t>5</w:t>
            </w:r>
            <w:r w:rsidRPr="00A02242">
              <w:t>/</w:t>
            </w:r>
            <w:r w:rsidRPr="00A02242">
              <w:rPr>
                <w:rFonts w:hint="eastAsia"/>
                <w:lang w:eastAsia="zh-CN"/>
              </w:rPr>
              <w:t>0</w:t>
            </w:r>
            <w:r w:rsidRPr="00A02242">
              <w:rPr>
                <w:lang w:eastAsia="zh-CN"/>
              </w:rPr>
              <w:t>3</w:t>
            </w:r>
            <w:r w:rsidRPr="00A02242">
              <w:t>/</w:t>
            </w:r>
            <w:r w:rsidR="00CD29F2">
              <w:rPr>
                <w:lang w:eastAsia="zh-CN"/>
              </w:rPr>
              <w:t>21</w:t>
            </w:r>
          </w:p>
        </w:tc>
        <w:tc>
          <w:tcPr>
            <w:tcW w:w="1314" w:type="dxa"/>
            <w:shd w:val="clear" w:color="auto" w:fill="auto"/>
          </w:tcPr>
          <w:p w14:paraId="4EAE8F3B" w14:textId="21F43192" w:rsidR="00621AFF" w:rsidRPr="00C11EBD" w:rsidRDefault="00CD29F2" w:rsidP="00621AFF">
            <w:pPr>
              <w:pStyle w:val="TableText"/>
              <w:spacing w:before="245" w:line="172" w:lineRule="auto"/>
              <w:ind w:left="210" w:right="210" w:firstLineChars="100" w:firstLine="196"/>
              <w:rPr>
                <w:b w:val="0"/>
                <w:bCs w:val="0"/>
                <w:spacing w:val="5"/>
                <w:lang w:eastAsia="zh-CN"/>
              </w:rPr>
            </w:pPr>
            <w:r>
              <w:rPr>
                <w:lang w:eastAsia="zh-CN"/>
              </w:rPr>
              <w:t>07</w:t>
            </w:r>
            <w:r w:rsidR="00621AFF">
              <w:rPr>
                <w:lang w:eastAsia="zh-CN"/>
              </w:rPr>
              <w:t>:30</w:t>
            </w:r>
          </w:p>
        </w:tc>
        <w:tc>
          <w:tcPr>
            <w:tcW w:w="6344" w:type="dxa"/>
            <w:shd w:val="clear" w:color="auto" w:fill="auto"/>
          </w:tcPr>
          <w:p w14:paraId="19B9A6F9" w14:textId="6904B2FA" w:rsidR="00621AFF" w:rsidRPr="008E3E9D" w:rsidRDefault="00CD29F2" w:rsidP="00621AFF">
            <w:pPr>
              <w:pStyle w:val="TableText"/>
              <w:spacing w:before="221" w:line="180" w:lineRule="auto"/>
              <w:ind w:left="210" w:right="210"/>
              <w:rPr>
                <w:b w:val="0"/>
                <w:bCs w:val="0"/>
                <w:lang w:eastAsia="zh-CN"/>
              </w:rPr>
            </w:pPr>
            <w:r w:rsidRPr="00CD29F2">
              <w:rPr>
                <w:rFonts w:hint="eastAsia"/>
                <w:lang w:eastAsia="zh-CN"/>
              </w:rPr>
              <w:t>日本</w:t>
            </w:r>
            <w:r w:rsidRPr="00CD29F2">
              <w:rPr>
                <w:lang w:eastAsia="zh-CN"/>
              </w:rPr>
              <w:t>2</w:t>
            </w:r>
            <w:r w:rsidRPr="00CD29F2">
              <w:rPr>
                <w:rFonts w:hint="eastAsia"/>
                <w:lang w:eastAsia="zh-CN"/>
              </w:rPr>
              <w:t>月全国核心</w:t>
            </w:r>
            <w:r w:rsidRPr="00CD29F2">
              <w:rPr>
                <w:lang w:eastAsia="zh-CN"/>
              </w:rPr>
              <w:t>CPI</w:t>
            </w:r>
            <w:r w:rsidRPr="00CD29F2">
              <w:rPr>
                <w:rFonts w:hint="eastAsia"/>
                <w:lang w:eastAsia="zh-CN"/>
              </w:rPr>
              <w:t>年率</w:t>
            </w:r>
          </w:p>
        </w:tc>
      </w:tr>
      <w:tr w:rsidR="00CD29F2" w:rsidRPr="008E3E9D" w14:paraId="2243F6C2" w14:textId="77777777" w:rsidTr="001D4F46">
        <w:trPr>
          <w:trHeight w:val="620"/>
        </w:trPr>
        <w:tc>
          <w:tcPr>
            <w:tcW w:w="1701" w:type="dxa"/>
            <w:shd w:val="clear" w:color="auto" w:fill="DAE3F4" w:themeFill="accent1" w:themeFillTint="33"/>
          </w:tcPr>
          <w:p w14:paraId="06FF19E7" w14:textId="6A43E2E2" w:rsidR="00CD29F2" w:rsidRDefault="00CD29F2" w:rsidP="00CD29F2">
            <w:pPr>
              <w:pStyle w:val="TableText"/>
              <w:spacing w:before="231" w:line="191" w:lineRule="auto"/>
              <w:ind w:left="210" w:right="210" w:firstLineChars="0" w:firstLine="0"/>
              <w:jc w:val="left"/>
              <w:rPr>
                <w:lang w:eastAsia="zh-CN"/>
              </w:rPr>
            </w:pPr>
            <w:r w:rsidRPr="00C73A04">
              <w:t>202</w:t>
            </w:r>
            <w:r w:rsidRPr="00C73A04">
              <w:rPr>
                <w:rFonts w:hint="eastAsia"/>
                <w:lang w:eastAsia="zh-CN"/>
              </w:rPr>
              <w:t>5</w:t>
            </w:r>
            <w:r w:rsidRPr="00C73A04">
              <w:t>/</w:t>
            </w:r>
            <w:r w:rsidRPr="00C73A04">
              <w:rPr>
                <w:rFonts w:hint="eastAsia"/>
                <w:lang w:eastAsia="zh-CN"/>
              </w:rPr>
              <w:t>0</w:t>
            </w:r>
            <w:r w:rsidRPr="00C73A04">
              <w:rPr>
                <w:lang w:eastAsia="zh-CN"/>
              </w:rPr>
              <w:t>3</w:t>
            </w:r>
            <w:r w:rsidRPr="00C73A04">
              <w:t>/</w:t>
            </w:r>
            <w:r w:rsidRPr="00C73A04">
              <w:rPr>
                <w:lang w:eastAsia="zh-CN"/>
              </w:rPr>
              <w:t>21</w:t>
            </w:r>
          </w:p>
        </w:tc>
        <w:tc>
          <w:tcPr>
            <w:tcW w:w="1314" w:type="dxa"/>
            <w:shd w:val="clear" w:color="auto" w:fill="DAE3F4" w:themeFill="accent1" w:themeFillTint="33"/>
          </w:tcPr>
          <w:p w14:paraId="03916846" w14:textId="4DE0394D" w:rsidR="00CD29F2" w:rsidRDefault="00CD29F2" w:rsidP="00CD29F2">
            <w:pPr>
              <w:pStyle w:val="TableText"/>
              <w:spacing w:before="245" w:line="172" w:lineRule="auto"/>
              <w:ind w:left="210" w:right="210" w:firstLineChars="100" w:firstLine="200"/>
              <w:rPr>
                <w:lang w:eastAsia="zh-CN"/>
              </w:rPr>
            </w:pPr>
            <w:r>
              <w:rPr>
                <w:spacing w:val="5"/>
                <w:lang w:eastAsia="zh-CN"/>
              </w:rPr>
              <w:t>08</w:t>
            </w:r>
            <w:r>
              <w:rPr>
                <w:rFonts w:hint="eastAsia"/>
                <w:spacing w:val="5"/>
                <w:lang w:eastAsia="zh-CN"/>
              </w:rPr>
              <w:t>:00</w:t>
            </w:r>
          </w:p>
        </w:tc>
        <w:tc>
          <w:tcPr>
            <w:tcW w:w="6344" w:type="dxa"/>
            <w:shd w:val="clear" w:color="auto" w:fill="DAE3F4" w:themeFill="accent1" w:themeFillTint="33"/>
          </w:tcPr>
          <w:p w14:paraId="7C59F61F" w14:textId="6D2F88B9" w:rsidR="00CD29F2" w:rsidRPr="008E3E9D" w:rsidRDefault="00CD29F2" w:rsidP="00CD29F2">
            <w:pPr>
              <w:pStyle w:val="TableText"/>
              <w:spacing w:before="221" w:line="180" w:lineRule="auto"/>
              <w:ind w:left="210" w:right="210"/>
              <w:rPr>
                <w:b w:val="0"/>
                <w:bCs w:val="0"/>
                <w:lang w:eastAsia="zh-CN"/>
              </w:rPr>
            </w:pPr>
            <w:r w:rsidRPr="00CD29F2">
              <w:rPr>
                <w:rFonts w:hint="eastAsia"/>
                <w:lang w:eastAsia="zh-CN"/>
              </w:rPr>
              <w:t>英国</w:t>
            </w:r>
            <w:r w:rsidRPr="00CD29F2">
              <w:rPr>
                <w:lang w:eastAsia="zh-CN"/>
              </w:rPr>
              <w:t>3</w:t>
            </w:r>
            <w:r w:rsidRPr="00CD29F2">
              <w:rPr>
                <w:rFonts w:hint="eastAsia"/>
                <w:lang w:eastAsia="zh-CN"/>
              </w:rPr>
              <w:t>月</w:t>
            </w:r>
            <w:r w:rsidRPr="00CD29F2">
              <w:rPr>
                <w:lang w:eastAsia="zh-CN"/>
              </w:rPr>
              <w:t>Gfk</w:t>
            </w:r>
            <w:r w:rsidRPr="00CD29F2">
              <w:rPr>
                <w:rFonts w:hint="eastAsia"/>
                <w:lang w:eastAsia="zh-CN"/>
              </w:rPr>
              <w:t>消费者信心指数</w:t>
            </w:r>
          </w:p>
        </w:tc>
      </w:tr>
      <w:tr w:rsidR="00CD29F2" w:rsidRPr="002F3BE6" w14:paraId="55B6D9E9" w14:textId="77777777" w:rsidTr="001D4F46">
        <w:trPr>
          <w:trHeight w:val="620"/>
        </w:trPr>
        <w:tc>
          <w:tcPr>
            <w:tcW w:w="1701" w:type="dxa"/>
            <w:shd w:val="clear" w:color="auto" w:fill="auto"/>
          </w:tcPr>
          <w:p w14:paraId="245E27DA" w14:textId="197C0E0E" w:rsidR="00CD29F2" w:rsidRDefault="00CD29F2" w:rsidP="00CD29F2">
            <w:pPr>
              <w:pStyle w:val="TableText"/>
              <w:spacing w:before="234" w:line="191" w:lineRule="auto"/>
              <w:ind w:left="210" w:right="210" w:firstLineChars="0" w:firstLine="0"/>
              <w:jc w:val="left"/>
              <w:rPr>
                <w:lang w:eastAsia="zh-CN"/>
              </w:rPr>
            </w:pPr>
            <w:r w:rsidRPr="00C73A04">
              <w:t>202</w:t>
            </w:r>
            <w:r w:rsidRPr="00C73A04">
              <w:rPr>
                <w:rFonts w:hint="eastAsia"/>
                <w:lang w:eastAsia="zh-CN"/>
              </w:rPr>
              <w:t>5</w:t>
            </w:r>
            <w:r w:rsidRPr="00C73A04">
              <w:t>/</w:t>
            </w:r>
            <w:r w:rsidRPr="00C73A04">
              <w:rPr>
                <w:rFonts w:hint="eastAsia"/>
                <w:lang w:eastAsia="zh-CN"/>
              </w:rPr>
              <w:t>0</w:t>
            </w:r>
            <w:r w:rsidRPr="00C73A04">
              <w:rPr>
                <w:lang w:eastAsia="zh-CN"/>
              </w:rPr>
              <w:t>3</w:t>
            </w:r>
            <w:r w:rsidRPr="00C73A04">
              <w:t>/</w:t>
            </w:r>
            <w:r w:rsidRPr="00C73A04">
              <w:rPr>
                <w:lang w:eastAsia="zh-CN"/>
              </w:rPr>
              <w:t>21</w:t>
            </w:r>
          </w:p>
        </w:tc>
        <w:tc>
          <w:tcPr>
            <w:tcW w:w="1314" w:type="dxa"/>
            <w:shd w:val="clear" w:color="auto" w:fill="auto"/>
          </w:tcPr>
          <w:p w14:paraId="4B2B9296" w14:textId="36DFD89F" w:rsidR="00CD29F2" w:rsidRDefault="00CD29F2" w:rsidP="00CD29F2">
            <w:pPr>
              <w:pStyle w:val="TableText"/>
              <w:spacing w:before="248" w:line="172" w:lineRule="auto"/>
              <w:ind w:left="210" w:right="210" w:firstLineChars="100" w:firstLine="196"/>
              <w:rPr>
                <w:lang w:eastAsia="zh-CN"/>
              </w:rPr>
            </w:pPr>
            <w:r>
              <w:rPr>
                <w:lang w:eastAsia="zh-CN"/>
              </w:rPr>
              <w:t>17:00</w:t>
            </w:r>
          </w:p>
        </w:tc>
        <w:tc>
          <w:tcPr>
            <w:tcW w:w="6344" w:type="dxa"/>
            <w:shd w:val="clear" w:color="auto" w:fill="auto"/>
          </w:tcPr>
          <w:p w14:paraId="61A36DC4" w14:textId="09F7F2F8" w:rsidR="00CD29F2" w:rsidRPr="002F3BE6" w:rsidRDefault="00CD29F2" w:rsidP="00CD29F2">
            <w:pPr>
              <w:pStyle w:val="TableText"/>
              <w:spacing w:before="221" w:line="180" w:lineRule="auto"/>
              <w:ind w:left="210" w:right="210"/>
              <w:rPr>
                <w:b w:val="0"/>
                <w:bCs w:val="0"/>
                <w:lang w:eastAsia="zh-CN"/>
              </w:rPr>
            </w:pPr>
            <w:r w:rsidRPr="00CD29F2">
              <w:rPr>
                <w:rFonts w:hint="eastAsia"/>
                <w:lang w:eastAsia="zh-CN"/>
              </w:rPr>
              <w:t>欧元区</w:t>
            </w:r>
            <w:r w:rsidRPr="00CD29F2">
              <w:rPr>
                <w:lang w:eastAsia="zh-CN"/>
              </w:rPr>
              <w:t>1</w:t>
            </w:r>
            <w:r w:rsidRPr="00CD29F2">
              <w:rPr>
                <w:rFonts w:hint="eastAsia"/>
                <w:lang w:eastAsia="zh-CN"/>
              </w:rPr>
              <w:t>月季调后经常帐</w:t>
            </w:r>
            <w:r w:rsidRPr="00CD29F2">
              <w:rPr>
                <w:lang w:eastAsia="zh-CN"/>
              </w:rPr>
              <w:t>(</w:t>
            </w:r>
            <w:r w:rsidRPr="00CD29F2">
              <w:rPr>
                <w:rFonts w:hint="eastAsia"/>
                <w:lang w:eastAsia="zh-CN"/>
              </w:rPr>
              <w:t>亿欧元</w:t>
            </w:r>
            <w:r w:rsidRPr="00CD29F2">
              <w:rPr>
                <w:lang w:eastAsia="zh-CN"/>
              </w:rPr>
              <w:t>)</w:t>
            </w:r>
          </w:p>
        </w:tc>
      </w:tr>
      <w:tr w:rsidR="00CD29F2" w:rsidRPr="008E3E9D" w14:paraId="2FF08C6D" w14:textId="77777777" w:rsidTr="001D4F46">
        <w:trPr>
          <w:trHeight w:val="619"/>
        </w:trPr>
        <w:tc>
          <w:tcPr>
            <w:tcW w:w="1701" w:type="dxa"/>
            <w:shd w:val="clear" w:color="auto" w:fill="DAE3F4" w:themeFill="accent1" w:themeFillTint="33"/>
          </w:tcPr>
          <w:p w14:paraId="62D29416" w14:textId="303375B2" w:rsidR="00CD29F2" w:rsidRDefault="00CD29F2" w:rsidP="00CD29F2">
            <w:pPr>
              <w:pStyle w:val="TableText"/>
              <w:spacing w:before="234" w:line="191" w:lineRule="auto"/>
              <w:ind w:left="210" w:right="210" w:firstLineChars="0" w:firstLine="0"/>
              <w:jc w:val="left"/>
              <w:rPr>
                <w:lang w:eastAsia="zh-CN"/>
              </w:rPr>
            </w:pPr>
            <w:r w:rsidRPr="00C73A04">
              <w:t>202</w:t>
            </w:r>
            <w:r w:rsidRPr="00C73A04">
              <w:rPr>
                <w:rFonts w:hint="eastAsia"/>
                <w:lang w:eastAsia="zh-CN"/>
              </w:rPr>
              <w:t>5</w:t>
            </w:r>
            <w:r w:rsidRPr="00C73A04">
              <w:t>/</w:t>
            </w:r>
            <w:r w:rsidRPr="00C73A04">
              <w:rPr>
                <w:rFonts w:hint="eastAsia"/>
                <w:lang w:eastAsia="zh-CN"/>
              </w:rPr>
              <w:t>0</w:t>
            </w:r>
            <w:r w:rsidRPr="00C73A04">
              <w:rPr>
                <w:lang w:eastAsia="zh-CN"/>
              </w:rPr>
              <w:t>3</w:t>
            </w:r>
            <w:r w:rsidRPr="00C73A04">
              <w:t>/</w:t>
            </w:r>
            <w:r w:rsidRPr="00C73A04">
              <w:rPr>
                <w:lang w:eastAsia="zh-CN"/>
              </w:rPr>
              <w:t>21</w:t>
            </w:r>
          </w:p>
        </w:tc>
        <w:tc>
          <w:tcPr>
            <w:tcW w:w="1314" w:type="dxa"/>
            <w:shd w:val="clear" w:color="auto" w:fill="DAE3F4" w:themeFill="accent1" w:themeFillTint="33"/>
          </w:tcPr>
          <w:p w14:paraId="43880508" w14:textId="3F7FF247" w:rsidR="00CD29F2" w:rsidRDefault="00CD29F2" w:rsidP="00CD29F2">
            <w:pPr>
              <w:pStyle w:val="TableText"/>
              <w:spacing w:before="248" w:line="172" w:lineRule="auto"/>
              <w:ind w:left="210" w:right="210" w:firstLineChars="100" w:firstLine="196"/>
            </w:pPr>
            <w:r>
              <w:rPr>
                <w:lang w:eastAsia="zh-CN"/>
              </w:rPr>
              <w:t>19:00</w:t>
            </w:r>
          </w:p>
        </w:tc>
        <w:tc>
          <w:tcPr>
            <w:tcW w:w="6344" w:type="dxa"/>
            <w:shd w:val="clear" w:color="auto" w:fill="DAE3F4" w:themeFill="accent1" w:themeFillTint="33"/>
          </w:tcPr>
          <w:p w14:paraId="5435D31B" w14:textId="1D94F3B1" w:rsidR="00CD29F2" w:rsidRPr="008E3E9D" w:rsidRDefault="00CD29F2" w:rsidP="00CD29F2">
            <w:pPr>
              <w:pStyle w:val="TableText"/>
              <w:spacing w:before="221" w:line="180" w:lineRule="auto"/>
              <w:ind w:left="210" w:right="210"/>
              <w:rPr>
                <w:b w:val="0"/>
                <w:bCs w:val="0"/>
                <w:lang w:eastAsia="zh-CN"/>
              </w:rPr>
            </w:pPr>
            <w:r w:rsidRPr="00CD29F2">
              <w:rPr>
                <w:rFonts w:hint="eastAsia"/>
                <w:lang w:eastAsia="zh-CN"/>
              </w:rPr>
              <w:t>英国</w:t>
            </w:r>
            <w:r w:rsidRPr="00CD29F2">
              <w:rPr>
                <w:lang w:eastAsia="zh-CN"/>
              </w:rPr>
              <w:t>3</w:t>
            </w:r>
            <w:r w:rsidRPr="00CD29F2">
              <w:rPr>
                <w:rFonts w:hint="eastAsia"/>
                <w:lang w:eastAsia="zh-CN"/>
              </w:rPr>
              <w:t>月</w:t>
            </w:r>
            <w:r w:rsidRPr="00CD29F2">
              <w:rPr>
                <w:lang w:eastAsia="zh-CN"/>
              </w:rPr>
              <w:t>CBI</w:t>
            </w:r>
            <w:r w:rsidRPr="00CD29F2">
              <w:rPr>
                <w:rFonts w:hint="eastAsia"/>
                <w:lang w:eastAsia="zh-CN"/>
              </w:rPr>
              <w:t>工业订单差值</w:t>
            </w:r>
          </w:p>
        </w:tc>
      </w:tr>
      <w:tr w:rsidR="00CD29F2" w:rsidRPr="008E3E9D" w14:paraId="702B6630" w14:textId="77777777" w:rsidTr="001D4F46">
        <w:trPr>
          <w:trHeight w:val="618"/>
        </w:trPr>
        <w:tc>
          <w:tcPr>
            <w:tcW w:w="1701" w:type="dxa"/>
            <w:shd w:val="clear" w:color="auto" w:fill="FFFFFF" w:themeFill="background1"/>
          </w:tcPr>
          <w:p w14:paraId="3A47EE5D" w14:textId="4137022F" w:rsidR="00CD29F2" w:rsidRDefault="00CD29F2" w:rsidP="00CD29F2">
            <w:pPr>
              <w:pStyle w:val="TableText"/>
              <w:spacing w:before="235" w:line="191" w:lineRule="auto"/>
              <w:ind w:left="210" w:right="210" w:firstLineChars="0" w:firstLine="0"/>
              <w:jc w:val="left"/>
              <w:rPr>
                <w:b w:val="0"/>
                <w:bCs w:val="0"/>
                <w:lang w:eastAsia="zh-CN"/>
              </w:rPr>
            </w:pPr>
            <w:r w:rsidRPr="00C73A04">
              <w:t>202</w:t>
            </w:r>
            <w:r w:rsidRPr="00C73A04">
              <w:rPr>
                <w:rFonts w:hint="eastAsia"/>
                <w:lang w:eastAsia="zh-CN"/>
              </w:rPr>
              <w:t>5</w:t>
            </w:r>
            <w:r w:rsidRPr="00C73A04">
              <w:t>/</w:t>
            </w:r>
            <w:r w:rsidRPr="00C73A04">
              <w:rPr>
                <w:rFonts w:hint="eastAsia"/>
                <w:lang w:eastAsia="zh-CN"/>
              </w:rPr>
              <w:t>0</w:t>
            </w:r>
            <w:r w:rsidRPr="00C73A04">
              <w:rPr>
                <w:lang w:eastAsia="zh-CN"/>
              </w:rPr>
              <w:t>3</w:t>
            </w:r>
            <w:r w:rsidRPr="00C73A04">
              <w:t>/</w:t>
            </w:r>
            <w:r w:rsidRPr="00C73A04">
              <w:rPr>
                <w:lang w:eastAsia="zh-CN"/>
              </w:rPr>
              <w:t>21</w:t>
            </w:r>
          </w:p>
        </w:tc>
        <w:tc>
          <w:tcPr>
            <w:tcW w:w="1314" w:type="dxa"/>
            <w:shd w:val="clear" w:color="auto" w:fill="FFFFFF" w:themeFill="background1"/>
          </w:tcPr>
          <w:p w14:paraId="74904B89" w14:textId="6AAD0351" w:rsidR="00CD29F2" w:rsidRDefault="00CD29F2" w:rsidP="00CD29F2">
            <w:pPr>
              <w:pStyle w:val="TableText"/>
              <w:spacing w:before="248" w:line="172" w:lineRule="auto"/>
              <w:ind w:left="210" w:right="210" w:firstLineChars="100" w:firstLine="196"/>
              <w:rPr>
                <w:b w:val="0"/>
                <w:bCs w:val="0"/>
                <w:lang w:eastAsia="zh-CN"/>
              </w:rPr>
            </w:pPr>
            <w:r w:rsidRPr="00CD29F2">
              <w:rPr>
                <w:rFonts w:hint="eastAsia"/>
                <w:lang w:eastAsia="zh-CN"/>
              </w:rPr>
              <w:t>2</w:t>
            </w:r>
            <w:r w:rsidRPr="00CD29F2">
              <w:rPr>
                <w:lang w:eastAsia="zh-CN"/>
              </w:rPr>
              <w:t>0</w:t>
            </w:r>
            <w:r>
              <w:rPr>
                <w:rFonts w:hint="eastAsia"/>
                <w:lang w:eastAsia="zh-CN"/>
              </w:rPr>
              <w:t>:</w:t>
            </w:r>
            <w:r w:rsidRPr="00CD29F2">
              <w:rPr>
                <w:rFonts w:hint="eastAsia"/>
                <w:lang w:eastAsia="zh-CN"/>
              </w:rPr>
              <w:t>3</w:t>
            </w:r>
            <w:r w:rsidRPr="00CD29F2">
              <w:rPr>
                <w:lang w:eastAsia="zh-CN"/>
              </w:rPr>
              <w:t>0</w:t>
            </w:r>
          </w:p>
        </w:tc>
        <w:tc>
          <w:tcPr>
            <w:tcW w:w="6344" w:type="dxa"/>
            <w:shd w:val="clear" w:color="auto" w:fill="FFFFFF" w:themeFill="background1"/>
          </w:tcPr>
          <w:p w14:paraId="5EAEBA3C" w14:textId="31DDC4D5" w:rsidR="00CD29F2" w:rsidRPr="008E3E9D" w:rsidRDefault="00CD29F2" w:rsidP="00CD29F2">
            <w:pPr>
              <w:pStyle w:val="TableText"/>
              <w:spacing w:before="221" w:line="180" w:lineRule="auto"/>
              <w:ind w:left="210" w:right="210"/>
              <w:rPr>
                <w:b w:val="0"/>
                <w:bCs w:val="0"/>
                <w:lang w:eastAsia="zh-CN"/>
              </w:rPr>
            </w:pPr>
            <w:r w:rsidRPr="00CD29F2">
              <w:rPr>
                <w:rFonts w:hint="eastAsia"/>
                <w:lang w:eastAsia="zh-CN"/>
              </w:rPr>
              <w:t>加拿大</w:t>
            </w:r>
            <w:r w:rsidRPr="00CD29F2">
              <w:rPr>
                <w:lang w:eastAsia="zh-CN"/>
              </w:rPr>
              <w:t>1</w:t>
            </w:r>
            <w:r w:rsidRPr="00CD29F2">
              <w:rPr>
                <w:rFonts w:hint="eastAsia"/>
                <w:lang w:eastAsia="zh-CN"/>
              </w:rPr>
              <w:t>月零售销售月率</w:t>
            </w:r>
          </w:p>
        </w:tc>
      </w:tr>
      <w:tr w:rsidR="00CD29F2" w:rsidRPr="008E3E9D" w14:paraId="0C53D17F" w14:textId="77777777" w:rsidTr="00967357">
        <w:trPr>
          <w:trHeight w:val="618"/>
        </w:trPr>
        <w:tc>
          <w:tcPr>
            <w:tcW w:w="1701" w:type="dxa"/>
            <w:shd w:val="clear" w:color="auto" w:fill="DAE3F4" w:themeFill="accent1" w:themeFillTint="33"/>
          </w:tcPr>
          <w:p w14:paraId="752F198D" w14:textId="6B45EADF" w:rsidR="00CD29F2" w:rsidRDefault="00CD29F2" w:rsidP="00CD29F2">
            <w:pPr>
              <w:pStyle w:val="TableText"/>
              <w:spacing w:before="235" w:line="191" w:lineRule="auto"/>
              <w:ind w:left="210" w:right="210" w:firstLineChars="0" w:firstLine="0"/>
              <w:jc w:val="left"/>
              <w:rPr>
                <w:lang w:eastAsia="zh-CN"/>
              </w:rPr>
            </w:pPr>
            <w:r w:rsidRPr="00C73A04">
              <w:t>202</w:t>
            </w:r>
            <w:r w:rsidRPr="00C73A04">
              <w:rPr>
                <w:rFonts w:hint="eastAsia"/>
                <w:lang w:eastAsia="zh-CN"/>
              </w:rPr>
              <w:t>5</w:t>
            </w:r>
            <w:r w:rsidRPr="00C73A04">
              <w:t>/</w:t>
            </w:r>
            <w:r w:rsidRPr="00C73A04">
              <w:rPr>
                <w:rFonts w:hint="eastAsia"/>
                <w:lang w:eastAsia="zh-CN"/>
              </w:rPr>
              <w:t>0</w:t>
            </w:r>
            <w:r w:rsidRPr="00C73A04">
              <w:rPr>
                <w:lang w:eastAsia="zh-CN"/>
              </w:rPr>
              <w:t>3</w:t>
            </w:r>
            <w:r w:rsidRPr="00C73A04">
              <w:t>/</w:t>
            </w:r>
            <w:r w:rsidRPr="00C73A04">
              <w:rPr>
                <w:lang w:eastAsia="zh-CN"/>
              </w:rPr>
              <w:t>21</w:t>
            </w:r>
          </w:p>
        </w:tc>
        <w:tc>
          <w:tcPr>
            <w:tcW w:w="1314" w:type="dxa"/>
            <w:shd w:val="clear" w:color="auto" w:fill="DAE3F4" w:themeFill="accent1" w:themeFillTint="33"/>
          </w:tcPr>
          <w:p w14:paraId="2AF434DA" w14:textId="1CE8BFC7" w:rsidR="00CD29F2" w:rsidRDefault="00CD29F2" w:rsidP="00CD29F2">
            <w:pPr>
              <w:pStyle w:val="TableText"/>
              <w:ind w:left="210" w:right="210" w:firstLineChars="100" w:firstLine="196"/>
              <w:rPr>
                <w:lang w:eastAsia="zh-CN"/>
              </w:rPr>
            </w:pPr>
            <w:r>
              <w:rPr>
                <w:lang w:eastAsia="zh-CN"/>
              </w:rPr>
              <w:t>23</w:t>
            </w:r>
            <w:r>
              <w:rPr>
                <w:rFonts w:hint="eastAsia"/>
                <w:lang w:eastAsia="zh-CN"/>
              </w:rPr>
              <w:t>:</w:t>
            </w:r>
            <w:r>
              <w:rPr>
                <w:lang w:eastAsia="zh-CN"/>
              </w:rPr>
              <w:t>00</w:t>
            </w:r>
          </w:p>
        </w:tc>
        <w:tc>
          <w:tcPr>
            <w:tcW w:w="6344" w:type="dxa"/>
            <w:shd w:val="clear" w:color="auto" w:fill="DAE3F4" w:themeFill="accent1" w:themeFillTint="33"/>
          </w:tcPr>
          <w:p w14:paraId="759C6822" w14:textId="28551C07" w:rsidR="00CD29F2" w:rsidRPr="00967357" w:rsidRDefault="00CD29F2" w:rsidP="00CD29F2">
            <w:pPr>
              <w:pStyle w:val="TableText"/>
              <w:spacing w:before="221" w:line="180" w:lineRule="auto"/>
              <w:ind w:left="210" w:right="210"/>
              <w:rPr>
                <w:lang w:eastAsia="zh-CN"/>
              </w:rPr>
            </w:pPr>
            <w:r w:rsidRPr="00CD29F2">
              <w:rPr>
                <w:rFonts w:hint="eastAsia"/>
                <w:lang w:eastAsia="zh-CN"/>
              </w:rPr>
              <w:t>欧元区</w:t>
            </w:r>
            <w:r w:rsidRPr="00CD29F2">
              <w:rPr>
                <w:lang w:eastAsia="zh-CN"/>
              </w:rPr>
              <w:t>3</w:t>
            </w:r>
            <w:r w:rsidRPr="00CD29F2">
              <w:rPr>
                <w:rFonts w:hint="eastAsia"/>
                <w:lang w:eastAsia="zh-CN"/>
              </w:rPr>
              <w:t>月消费者信心指数初值</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1AA7B644" w14:textId="107390D5" w:rsidR="00C31763" w:rsidRPr="007721E4" w:rsidRDefault="00C31763" w:rsidP="00C31763">
      <w:pPr>
        <w:spacing w:before="103" w:line="256" w:lineRule="auto"/>
        <w:ind w:right="210" w:firstLine="420"/>
        <w:rPr>
          <w:rFonts w:ascii="微软雅黑" w:eastAsia="微软雅黑" w:hAnsi="微软雅黑" w:cs="微软雅黑" w:hint="eastAsia"/>
          <w:spacing w:val="7"/>
          <w:lang w:val="en" w:eastAsia="zh-CN"/>
        </w:rPr>
      </w:pPr>
      <w:r w:rsidRPr="00C31763">
        <w:rPr>
          <w:rFonts w:ascii="微软雅黑" w:eastAsia="微软雅黑" w:hAnsi="微软雅黑" w:cs="微软雅黑" w:hint="eastAsia"/>
          <w:spacing w:val="7"/>
          <w:lang w:val="en" w:eastAsia="zh-CN"/>
        </w:rPr>
        <w:t>隔夜，美元指数涨</w:t>
      </w:r>
      <w:r w:rsidRPr="00C31763">
        <w:rPr>
          <w:rFonts w:ascii="微软雅黑" w:eastAsia="微软雅黑" w:hAnsi="微软雅黑" w:cs="微软雅黑"/>
          <w:spacing w:val="7"/>
          <w:lang w:val="en" w:eastAsia="zh-CN"/>
        </w:rPr>
        <w:t>0.34%</w:t>
      </w:r>
      <w:r w:rsidRPr="00C31763">
        <w:rPr>
          <w:rFonts w:ascii="微软雅黑" w:eastAsia="微软雅黑" w:hAnsi="微软雅黑" w:cs="微软雅黑" w:hint="eastAsia"/>
          <w:spacing w:val="7"/>
          <w:lang w:val="en" w:eastAsia="zh-CN"/>
        </w:rPr>
        <w:t>报</w:t>
      </w:r>
      <w:r w:rsidRPr="00C31763">
        <w:rPr>
          <w:rFonts w:ascii="微软雅黑" w:eastAsia="微软雅黑" w:hAnsi="微软雅黑" w:cs="微软雅黑"/>
          <w:spacing w:val="7"/>
          <w:lang w:val="en" w:eastAsia="zh-CN"/>
        </w:rPr>
        <w:t>103.82</w:t>
      </w:r>
      <w:r w:rsidRPr="00C31763">
        <w:rPr>
          <w:rFonts w:ascii="微软雅黑" w:eastAsia="微软雅黑" w:hAnsi="微软雅黑" w:cs="微软雅黑" w:hint="eastAsia"/>
          <w:spacing w:val="7"/>
          <w:lang w:val="en" w:eastAsia="zh-CN"/>
        </w:rPr>
        <w:t>，非美货币普遍下跌，欧元兑美元跌</w:t>
      </w:r>
      <w:r w:rsidRPr="00C31763">
        <w:rPr>
          <w:rFonts w:ascii="微软雅黑" w:eastAsia="微软雅黑" w:hAnsi="微软雅黑" w:cs="微软雅黑"/>
          <w:spacing w:val="7"/>
          <w:lang w:val="en" w:eastAsia="zh-CN"/>
        </w:rPr>
        <w:t>0.45%</w:t>
      </w:r>
      <w:r w:rsidRPr="00C31763">
        <w:rPr>
          <w:rFonts w:ascii="微软雅黑" w:eastAsia="微软雅黑" w:hAnsi="微软雅黑" w:cs="微软雅黑" w:hint="eastAsia"/>
          <w:spacing w:val="7"/>
          <w:lang w:val="en" w:eastAsia="zh-CN"/>
        </w:rPr>
        <w:t>报</w:t>
      </w:r>
      <w:r w:rsidRPr="00C31763">
        <w:rPr>
          <w:rFonts w:ascii="微软雅黑" w:eastAsia="微软雅黑" w:hAnsi="微软雅黑" w:cs="微软雅黑"/>
          <w:spacing w:val="7"/>
          <w:lang w:val="en" w:eastAsia="zh-CN"/>
        </w:rPr>
        <w:t>1.0853</w:t>
      </w:r>
      <w:r w:rsidRPr="00C31763">
        <w:rPr>
          <w:rFonts w:ascii="微软雅黑" w:eastAsia="微软雅黑" w:hAnsi="微软雅黑" w:cs="微软雅黑" w:hint="eastAsia"/>
          <w:spacing w:val="7"/>
          <w:lang w:val="en" w:eastAsia="zh-CN"/>
        </w:rPr>
        <w:t>，英镑兑美元跌</w:t>
      </w:r>
      <w:r w:rsidRPr="00C31763">
        <w:rPr>
          <w:rFonts w:ascii="微软雅黑" w:eastAsia="微软雅黑" w:hAnsi="微软雅黑" w:cs="微软雅黑"/>
          <w:spacing w:val="7"/>
          <w:lang w:val="en" w:eastAsia="zh-CN"/>
        </w:rPr>
        <w:t>0.28%</w:t>
      </w:r>
      <w:r w:rsidRPr="00C31763">
        <w:rPr>
          <w:rFonts w:ascii="微软雅黑" w:eastAsia="微软雅黑" w:hAnsi="微软雅黑" w:cs="微软雅黑" w:hint="eastAsia"/>
          <w:spacing w:val="7"/>
          <w:lang w:val="en" w:eastAsia="zh-CN"/>
        </w:rPr>
        <w:t>报</w:t>
      </w:r>
      <w:r w:rsidRPr="00C31763">
        <w:rPr>
          <w:rFonts w:ascii="微软雅黑" w:eastAsia="微软雅黑" w:hAnsi="微软雅黑" w:cs="微软雅黑"/>
          <w:spacing w:val="7"/>
          <w:lang w:val="en" w:eastAsia="zh-CN"/>
        </w:rPr>
        <w:t>1.2967</w:t>
      </w:r>
      <w:r w:rsidRPr="00C31763">
        <w:rPr>
          <w:rFonts w:ascii="微软雅黑" w:eastAsia="微软雅黑" w:hAnsi="微软雅黑" w:cs="微软雅黑" w:hint="eastAsia"/>
          <w:spacing w:val="7"/>
          <w:lang w:val="en" w:eastAsia="zh-CN"/>
        </w:rPr>
        <w:t>，美元兑日元涨</w:t>
      </w:r>
      <w:r w:rsidRPr="00C31763">
        <w:rPr>
          <w:rFonts w:ascii="微软雅黑" w:eastAsia="微软雅黑" w:hAnsi="微软雅黑" w:cs="微软雅黑"/>
          <w:spacing w:val="7"/>
          <w:lang w:val="en" w:eastAsia="zh-CN"/>
        </w:rPr>
        <w:t>0.06%</w:t>
      </w:r>
      <w:r w:rsidRPr="00C31763">
        <w:rPr>
          <w:rFonts w:ascii="微软雅黑" w:eastAsia="微软雅黑" w:hAnsi="微软雅黑" w:cs="微软雅黑" w:hint="eastAsia"/>
          <w:spacing w:val="7"/>
          <w:lang w:val="en" w:eastAsia="zh-CN"/>
        </w:rPr>
        <w:t>报</w:t>
      </w:r>
      <w:r w:rsidRPr="00C31763">
        <w:rPr>
          <w:rFonts w:ascii="微软雅黑" w:eastAsia="微软雅黑" w:hAnsi="微软雅黑" w:cs="微软雅黑"/>
          <w:spacing w:val="7"/>
          <w:lang w:val="en" w:eastAsia="zh-CN"/>
        </w:rPr>
        <w:t>148.78</w:t>
      </w:r>
      <w:r w:rsidRPr="00C31763">
        <w:rPr>
          <w:rFonts w:ascii="微软雅黑" w:eastAsia="微软雅黑" w:hAnsi="微软雅黑" w:cs="微软雅黑" w:hint="eastAsia"/>
          <w:spacing w:val="7"/>
          <w:lang w:val="en" w:eastAsia="zh-CN"/>
        </w:rPr>
        <w:t>。经济数据方面，美国上周初请失业金人数增加</w:t>
      </w:r>
      <w:r w:rsidRPr="00C31763">
        <w:rPr>
          <w:rFonts w:ascii="微软雅黑" w:eastAsia="微软雅黑" w:hAnsi="微软雅黑" w:cs="微软雅黑"/>
          <w:spacing w:val="7"/>
          <w:lang w:val="en" w:eastAsia="zh-CN"/>
        </w:rPr>
        <w:t>22.3</w:t>
      </w:r>
      <w:r w:rsidRPr="00C31763">
        <w:rPr>
          <w:rFonts w:ascii="微软雅黑" w:eastAsia="微软雅黑" w:hAnsi="微软雅黑" w:cs="微软雅黑" w:hint="eastAsia"/>
          <w:spacing w:val="7"/>
          <w:lang w:val="en" w:eastAsia="zh-CN"/>
        </w:rPr>
        <w:t>万，略低于市场预期的</w:t>
      </w:r>
      <w:r w:rsidRPr="00C31763">
        <w:rPr>
          <w:rFonts w:ascii="微软雅黑" w:eastAsia="微软雅黑" w:hAnsi="微软雅黑" w:cs="微软雅黑"/>
          <w:spacing w:val="7"/>
          <w:lang w:val="en" w:eastAsia="zh-CN"/>
        </w:rPr>
        <w:t>22.4</w:t>
      </w:r>
      <w:r w:rsidRPr="00C31763">
        <w:rPr>
          <w:rFonts w:ascii="微软雅黑" w:eastAsia="微软雅黑" w:hAnsi="微软雅黑" w:cs="微软雅黑" w:hint="eastAsia"/>
          <w:spacing w:val="7"/>
          <w:lang w:val="en" w:eastAsia="zh-CN"/>
        </w:rPr>
        <w:t>万，仍处于历史低位，持续申领失业金人数增加</w:t>
      </w:r>
      <w:r w:rsidRPr="00C31763">
        <w:rPr>
          <w:rFonts w:ascii="微软雅黑" w:eastAsia="微软雅黑" w:hAnsi="微软雅黑" w:cs="微软雅黑"/>
          <w:spacing w:val="7"/>
          <w:lang w:val="en" w:eastAsia="zh-CN"/>
        </w:rPr>
        <w:t>3.3</w:t>
      </w:r>
      <w:r w:rsidRPr="00C31763">
        <w:rPr>
          <w:rFonts w:ascii="微软雅黑" w:eastAsia="微软雅黑" w:hAnsi="微软雅黑" w:cs="微软雅黑" w:hint="eastAsia"/>
          <w:spacing w:val="7"/>
          <w:lang w:val="en" w:eastAsia="zh-CN"/>
        </w:rPr>
        <w:t>万，符合市场预期。尽管货币政策持续收紧且第一季度经济数据出现疲软信号，美国劳动力市场依然维持稳健态势。美国</w:t>
      </w:r>
      <w:r w:rsidRPr="00C31763">
        <w:rPr>
          <w:rFonts w:ascii="微软雅黑" w:eastAsia="微软雅黑" w:hAnsi="微软雅黑" w:cs="微软雅黑"/>
          <w:spacing w:val="7"/>
          <w:lang w:val="en" w:eastAsia="zh-CN"/>
        </w:rPr>
        <w:t>2024</w:t>
      </w:r>
      <w:r w:rsidRPr="00C31763">
        <w:rPr>
          <w:rFonts w:ascii="微软雅黑" w:eastAsia="微软雅黑" w:hAnsi="微软雅黑" w:cs="微软雅黑" w:hint="eastAsia"/>
          <w:spacing w:val="7"/>
          <w:lang w:val="en" w:eastAsia="zh-CN"/>
        </w:rPr>
        <w:t>年第四季度经常账户赤字收窄</w:t>
      </w:r>
      <w:r w:rsidRPr="00C31763">
        <w:rPr>
          <w:rFonts w:ascii="微软雅黑" w:eastAsia="微软雅黑" w:hAnsi="微软雅黑" w:cs="微软雅黑"/>
          <w:spacing w:val="7"/>
          <w:lang w:val="en" w:eastAsia="zh-CN"/>
        </w:rPr>
        <w:t>63</w:t>
      </w:r>
      <w:r w:rsidRPr="00C31763">
        <w:rPr>
          <w:rFonts w:ascii="微软雅黑" w:eastAsia="微软雅黑" w:hAnsi="微软雅黑" w:cs="微软雅黑" w:hint="eastAsia"/>
          <w:spacing w:val="7"/>
          <w:lang w:val="en" w:eastAsia="zh-CN"/>
        </w:rPr>
        <w:t>亿美元至</w:t>
      </w:r>
      <w:r w:rsidRPr="00C31763">
        <w:rPr>
          <w:rFonts w:ascii="微软雅黑" w:eastAsia="微软雅黑" w:hAnsi="微软雅黑" w:cs="微软雅黑"/>
          <w:spacing w:val="7"/>
          <w:lang w:val="en" w:eastAsia="zh-CN"/>
        </w:rPr>
        <w:t>3039</w:t>
      </w:r>
      <w:r w:rsidRPr="00C31763">
        <w:rPr>
          <w:rFonts w:ascii="微软雅黑" w:eastAsia="微软雅黑" w:hAnsi="微软雅黑" w:cs="微软雅黑" w:hint="eastAsia"/>
          <w:spacing w:val="7"/>
          <w:lang w:val="en" w:eastAsia="zh-CN"/>
        </w:rPr>
        <w:t>亿美元，低于市场预期的</w:t>
      </w:r>
      <w:r w:rsidRPr="00C31763">
        <w:rPr>
          <w:rFonts w:ascii="微软雅黑" w:eastAsia="微软雅黑" w:hAnsi="微软雅黑" w:cs="微软雅黑"/>
          <w:spacing w:val="7"/>
          <w:lang w:val="en" w:eastAsia="zh-CN"/>
        </w:rPr>
        <w:t>3255</w:t>
      </w:r>
      <w:r w:rsidRPr="00C31763">
        <w:rPr>
          <w:rFonts w:ascii="微软雅黑" w:eastAsia="微软雅黑" w:hAnsi="微软雅黑" w:cs="微软雅黑" w:hint="eastAsia"/>
          <w:spacing w:val="7"/>
          <w:lang w:val="en" w:eastAsia="zh-CN"/>
        </w:rPr>
        <w:t>亿美元，主要受直接投资收益所驱动。</w:t>
      </w:r>
      <w:r w:rsidRPr="00C31763">
        <w:rPr>
          <w:rFonts w:ascii="微软雅黑" w:eastAsia="微软雅黑" w:hAnsi="微软雅黑" w:cs="微软雅黑"/>
          <w:spacing w:val="7"/>
          <w:lang w:val="en" w:eastAsia="zh-CN"/>
        </w:rPr>
        <w:t>2</w:t>
      </w:r>
      <w:r w:rsidRPr="00C31763">
        <w:rPr>
          <w:rFonts w:ascii="微软雅黑" w:eastAsia="微软雅黑" w:hAnsi="微软雅黑" w:cs="微软雅黑" w:hint="eastAsia"/>
          <w:spacing w:val="7"/>
          <w:lang w:val="en" w:eastAsia="zh-CN"/>
        </w:rPr>
        <w:t>美国</w:t>
      </w:r>
      <w:r w:rsidRPr="00C31763">
        <w:rPr>
          <w:rFonts w:ascii="微软雅黑" w:eastAsia="微软雅黑" w:hAnsi="微软雅黑" w:cs="微软雅黑"/>
          <w:spacing w:val="7"/>
          <w:lang w:val="en" w:eastAsia="zh-CN"/>
        </w:rPr>
        <w:t>3</w:t>
      </w:r>
      <w:r w:rsidRPr="00C31763">
        <w:rPr>
          <w:rFonts w:ascii="微软雅黑" w:eastAsia="微软雅黑" w:hAnsi="微软雅黑" w:cs="微软雅黑" w:hint="eastAsia"/>
          <w:spacing w:val="7"/>
          <w:lang w:val="en" w:eastAsia="zh-CN"/>
        </w:rPr>
        <w:t>月费城联储制造业指数从</w:t>
      </w:r>
      <w:r w:rsidRPr="00C31763">
        <w:rPr>
          <w:rFonts w:ascii="微软雅黑" w:eastAsia="微软雅黑" w:hAnsi="微软雅黑" w:cs="微软雅黑"/>
          <w:spacing w:val="7"/>
          <w:lang w:val="en" w:eastAsia="zh-CN"/>
        </w:rPr>
        <w:t>2</w:t>
      </w:r>
      <w:r w:rsidRPr="00C31763">
        <w:rPr>
          <w:rFonts w:ascii="微软雅黑" w:eastAsia="微软雅黑" w:hAnsi="微软雅黑" w:cs="微软雅黑" w:hint="eastAsia"/>
          <w:spacing w:val="7"/>
          <w:lang w:val="en" w:eastAsia="zh-CN"/>
        </w:rPr>
        <w:t>月的</w:t>
      </w:r>
      <w:r w:rsidRPr="00C31763">
        <w:rPr>
          <w:rFonts w:ascii="微软雅黑" w:eastAsia="微软雅黑" w:hAnsi="微软雅黑" w:cs="微软雅黑"/>
          <w:spacing w:val="7"/>
          <w:lang w:val="en" w:eastAsia="zh-CN"/>
        </w:rPr>
        <w:t>18.1</w:t>
      </w:r>
      <w:r w:rsidRPr="00C31763">
        <w:rPr>
          <w:rFonts w:ascii="微软雅黑" w:eastAsia="微软雅黑" w:hAnsi="微软雅黑" w:cs="微软雅黑" w:hint="eastAsia"/>
          <w:spacing w:val="7"/>
          <w:lang w:val="en" w:eastAsia="zh-CN"/>
        </w:rPr>
        <w:t>下降至</w:t>
      </w:r>
      <w:r w:rsidRPr="00C31763">
        <w:rPr>
          <w:rFonts w:ascii="微软雅黑" w:eastAsia="微软雅黑" w:hAnsi="微软雅黑" w:cs="微软雅黑"/>
          <w:spacing w:val="7"/>
          <w:lang w:val="en" w:eastAsia="zh-CN"/>
        </w:rPr>
        <w:t>12.5</w:t>
      </w:r>
      <w:r w:rsidRPr="00C31763">
        <w:rPr>
          <w:rFonts w:ascii="微软雅黑" w:eastAsia="微软雅黑" w:hAnsi="微软雅黑" w:cs="微软雅黑" w:hint="eastAsia"/>
          <w:spacing w:val="7"/>
          <w:lang w:val="en" w:eastAsia="zh-CN"/>
        </w:rPr>
        <w:t>，但高于市场预期的</w:t>
      </w:r>
      <w:r w:rsidRPr="00C31763">
        <w:rPr>
          <w:rFonts w:ascii="微软雅黑" w:eastAsia="微软雅黑" w:hAnsi="微软雅黑" w:cs="微软雅黑"/>
          <w:spacing w:val="7"/>
          <w:lang w:val="en" w:eastAsia="zh-CN"/>
        </w:rPr>
        <w:t>8.5</w:t>
      </w:r>
      <w:r w:rsidRPr="00C31763">
        <w:rPr>
          <w:rFonts w:ascii="微软雅黑" w:eastAsia="微软雅黑" w:hAnsi="微软雅黑" w:cs="微软雅黑" w:hint="eastAsia"/>
          <w:spacing w:val="7"/>
          <w:lang w:val="en" w:eastAsia="zh-CN"/>
        </w:rPr>
        <w:t>，报告显示新订单指数均显著下降，企业对未来增长预期降低，仍预计就业将增加，但增速或放缓。此前美联储如期维持利率不变，但下调经济增长预期并上调失业率预期，鲍威尔指出关税对通胀的影响可能是暂时性的，美联储放缓缩表的步伐预计将持续，增加美元供应。欧洲各国央行陆续释放鸽派信号，主因关税政策或拖累未来经济增长的担忧，美元短线反弹有望持续，但关税因素持续扰动或削弱美元信用，美元指数震荡看待为主。欧元区方面，欧洲央行行长拉加德表示，美国对欧洲进口商品征收</w:t>
      </w:r>
      <w:r w:rsidRPr="00C31763">
        <w:rPr>
          <w:rFonts w:ascii="微软雅黑" w:eastAsia="微软雅黑" w:hAnsi="微软雅黑" w:cs="微软雅黑"/>
          <w:spacing w:val="7"/>
          <w:lang w:val="en" w:eastAsia="zh-CN"/>
        </w:rPr>
        <w:t>25%</w:t>
      </w:r>
      <w:r w:rsidRPr="00C31763">
        <w:rPr>
          <w:rFonts w:ascii="微软雅黑" w:eastAsia="微软雅黑" w:hAnsi="微软雅黑" w:cs="微软雅黑" w:hint="eastAsia"/>
          <w:spacing w:val="7"/>
          <w:lang w:val="en" w:eastAsia="zh-CN"/>
        </w:rPr>
        <w:t>关税或使欧元区首年经济增长减少</w:t>
      </w:r>
      <w:r w:rsidRPr="00C31763">
        <w:rPr>
          <w:rFonts w:ascii="微软雅黑" w:eastAsia="微软雅黑" w:hAnsi="微软雅黑" w:cs="微软雅黑"/>
          <w:spacing w:val="7"/>
          <w:lang w:val="en" w:eastAsia="zh-CN"/>
        </w:rPr>
        <w:t>0.3%</w:t>
      </w:r>
      <w:r w:rsidRPr="00C31763">
        <w:rPr>
          <w:rFonts w:ascii="微软雅黑" w:eastAsia="微软雅黑" w:hAnsi="微软雅黑" w:cs="微软雅黑" w:hint="eastAsia"/>
          <w:spacing w:val="7"/>
          <w:lang w:val="en" w:eastAsia="zh-CN"/>
        </w:rPr>
        <w:t>，而报复性关税将进一步拖累增长</w:t>
      </w:r>
      <w:r w:rsidRPr="00C31763">
        <w:rPr>
          <w:rFonts w:ascii="微软雅黑" w:eastAsia="微软雅黑" w:hAnsi="微软雅黑" w:cs="微软雅黑"/>
          <w:spacing w:val="7"/>
          <w:lang w:val="en" w:eastAsia="zh-CN"/>
        </w:rPr>
        <w:t>0.5%</w:t>
      </w:r>
      <w:r w:rsidRPr="00C31763">
        <w:rPr>
          <w:rFonts w:ascii="微软雅黑" w:eastAsia="微软雅黑" w:hAnsi="微软雅黑" w:cs="微软雅黑" w:hint="eastAsia"/>
          <w:spacing w:val="7"/>
          <w:lang w:val="en" w:eastAsia="zh-CN"/>
        </w:rPr>
        <w:t>。拉加德于发言中“淡化”关税的潜在通胀风险，预示欧元区进一步降息的空间，整体基调偏鸽。交易员下调对欧洲央行今年降息的预期，目前预计仅再降息两次，短期内欧元震荡看待。日本方面，此前日本央行如期将利率维持于</w:t>
      </w:r>
      <w:r w:rsidRPr="00C31763">
        <w:rPr>
          <w:rFonts w:ascii="微软雅黑" w:eastAsia="微软雅黑" w:hAnsi="微软雅黑" w:cs="微软雅黑"/>
          <w:spacing w:val="7"/>
          <w:lang w:val="en" w:eastAsia="zh-CN"/>
        </w:rPr>
        <w:t>0.5%</w:t>
      </w:r>
      <w:r w:rsidRPr="00C31763">
        <w:rPr>
          <w:rFonts w:ascii="微软雅黑" w:eastAsia="微软雅黑" w:hAnsi="微软雅黑" w:cs="微软雅黑" w:hint="eastAsia"/>
          <w:spacing w:val="7"/>
          <w:lang w:val="en" w:eastAsia="zh-CN"/>
        </w:rPr>
        <w:t>不变，日本央行行长植田和男表示，日本经济正在温和复苏，尽管仍可见一些疲软迹象。日本企业加薪幅度增长，旨在应对通胀压力，加薪预计将提振消费者支出并推升通胀，为日本央行提供更多加息空间，美元走弱为日元提供一定支撑，日元震荡偏强看待。</w:t>
      </w:r>
      <w:bookmarkStart w:id="1" w:name="_GoBack"/>
      <w:bookmarkEnd w:id="1"/>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lastRenderedPageBreak/>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2D80FA0" w:rsidR="007A477E" w:rsidRDefault="00C31763" w:rsidP="002B2EDC">
      <w:pPr>
        <w:spacing w:before="120" w:line="190" w:lineRule="auto"/>
        <w:ind w:right="210" w:firstLineChars="200" w:firstLine="400"/>
        <w:jc w:val="center"/>
        <w:rPr>
          <w:rFonts w:ascii="微软雅黑" w:eastAsia="微软雅黑" w:hAnsi="微软雅黑" w:cs="微软雅黑"/>
          <w:spacing w:val="7"/>
          <w:lang w:eastAsia="zh-CN"/>
        </w:rPr>
      </w:pPr>
      <w:r>
        <w:rPr>
          <w:rFonts w:ascii="黑体" w:eastAsia="黑体" w:hAnsi="黑体" w:cs="黑体"/>
          <w:noProof/>
          <w:sz w:val="20"/>
          <w:szCs w:val="20"/>
        </w:rPr>
        <w:drawing>
          <wp:inline distT="0" distB="0" distL="0" distR="0" wp14:anchorId="75DC507A" wp14:editId="200852FB">
            <wp:extent cx="5359400" cy="2577465"/>
            <wp:effectExtent l="0" t="0" r="0" b="635"/>
            <wp:docPr id="2070489819" name="Picture 1" descr="A graph of stock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89819" name="Picture 1" descr="A graph of stock market&#10;&#10;AI-generated content may be incorrect."/>
                    <pic:cNvPicPr/>
                  </pic:nvPicPr>
                  <pic:blipFill>
                    <a:blip r:embed="rId14"/>
                    <a:stretch>
                      <a:fillRect/>
                    </a:stretch>
                  </pic:blipFill>
                  <pic:spPr>
                    <a:xfrm>
                      <a:off x="0" y="0"/>
                      <a:ext cx="5359400" cy="2577465"/>
                    </a:xfrm>
                    <a:prstGeom prst="rect">
                      <a:avLst/>
                    </a:prstGeom>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0C916D55" w14:textId="77777777" w:rsidR="00C31763" w:rsidRDefault="00C31763" w:rsidP="00B00DB4">
      <w:pPr>
        <w:spacing w:before="103" w:line="256" w:lineRule="auto"/>
        <w:ind w:right="210" w:firstLine="420"/>
        <w:rPr>
          <w:rFonts w:ascii="微软雅黑" w:eastAsia="微软雅黑" w:hAnsi="微软雅黑" w:cs="微软雅黑"/>
          <w:spacing w:val="7"/>
          <w:lang w:eastAsia="zh-CN"/>
        </w:rPr>
      </w:pPr>
      <w:r w:rsidRPr="00C31763">
        <w:rPr>
          <w:rFonts w:ascii="微软雅黑" w:eastAsia="微软雅黑" w:hAnsi="微软雅黑" w:cs="微软雅黑" w:hint="eastAsia"/>
          <w:spacing w:val="7"/>
          <w:lang w:eastAsia="zh-CN"/>
        </w:rPr>
        <w:t>截至</w:t>
      </w:r>
      <w:r w:rsidRPr="00C31763">
        <w:rPr>
          <w:rFonts w:ascii="微软雅黑" w:eastAsia="微软雅黑" w:hAnsi="微软雅黑" w:cs="微软雅黑"/>
          <w:spacing w:val="7"/>
          <w:lang w:eastAsia="zh-CN"/>
        </w:rPr>
        <w:t>3</w:t>
      </w:r>
      <w:r w:rsidRPr="00C31763">
        <w:rPr>
          <w:rFonts w:ascii="微软雅黑" w:eastAsia="微软雅黑" w:hAnsi="微软雅黑" w:cs="微软雅黑" w:hint="eastAsia"/>
          <w:spacing w:val="7"/>
          <w:lang w:eastAsia="zh-CN"/>
        </w:rPr>
        <w:t>月</w:t>
      </w:r>
      <w:r w:rsidRPr="00C31763">
        <w:rPr>
          <w:rFonts w:ascii="微软雅黑" w:eastAsia="微软雅黑" w:hAnsi="微软雅黑" w:cs="微软雅黑"/>
          <w:spacing w:val="7"/>
          <w:lang w:eastAsia="zh-CN"/>
        </w:rPr>
        <w:t>20</w:t>
      </w:r>
      <w:r w:rsidRPr="00C31763">
        <w:rPr>
          <w:rFonts w:ascii="微软雅黑" w:eastAsia="微软雅黑" w:hAnsi="微软雅黑" w:cs="微软雅黑" w:hint="eastAsia"/>
          <w:spacing w:val="7"/>
          <w:lang w:eastAsia="zh-CN"/>
        </w:rPr>
        <w:t>日，标普</w:t>
      </w:r>
      <w:r w:rsidRPr="00C31763">
        <w:rPr>
          <w:rFonts w:ascii="微软雅黑" w:eastAsia="微软雅黑" w:hAnsi="微软雅黑" w:cs="微软雅黑"/>
          <w:spacing w:val="7"/>
          <w:lang w:eastAsia="zh-CN"/>
        </w:rPr>
        <w:t>500</w:t>
      </w:r>
      <w:r w:rsidRPr="00C31763">
        <w:rPr>
          <w:rFonts w:ascii="微软雅黑" w:eastAsia="微软雅黑" w:hAnsi="微软雅黑" w:cs="微软雅黑" w:hint="eastAsia"/>
          <w:spacing w:val="7"/>
          <w:lang w:eastAsia="zh-CN"/>
        </w:rPr>
        <w:t>指数下跌</w:t>
      </w:r>
      <w:r w:rsidRPr="00C31763">
        <w:rPr>
          <w:rFonts w:ascii="微软雅黑" w:eastAsia="微软雅黑" w:hAnsi="微软雅黑" w:cs="微软雅黑"/>
          <w:spacing w:val="7"/>
          <w:lang w:eastAsia="zh-CN"/>
        </w:rPr>
        <w:t>0.22%</w:t>
      </w:r>
      <w:r w:rsidRPr="00C31763">
        <w:rPr>
          <w:rFonts w:ascii="微软雅黑" w:eastAsia="微软雅黑" w:hAnsi="微软雅黑" w:cs="微软雅黑" w:hint="eastAsia"/>
          <w:spacing w:val="7"/>
          <w:lang w:eastAsia="zh-CN"/>
        </w:rPr>
        <w:t>至</w:t>
      </w:r>
      <w:r w:rsidRPr="00C31763">
        <w:rPr>
          <w:rFonts w:ascii="微软雅黑" w:eastAsia="微软雅黑" w:hAnsi="微软雅黑" w:cs="微软雅黑"/>
          <w:spacing w:val="7"/>
          <w:lang w:eastAsia="zh-CN"/>
        </w:rPr>
        <w:t>5662.89</w:t>
      </w:r>
      <w:r w:rsidRPr="00C31763">
        <w:rPr>
          <w:rFonts w:ascii="微软雅黑" w:eastAsia="微软雅黑" w:hAnsi="微软雅黑" w:cs="微软雅黑" w:hint="eastAsia"/>
          <w:spacing w:val="7"/>
          <w:lang w:eastAsia="zh-CN"/>
        </w:rPr>
        <w:t>点；迷你标普</w:t>
      </w:r>
      <w:r w:rsidRPr="00C31763">
        <w:rPr>
          <w:rFonts w:ascii="微软雅黑" w:eastAsia="微软雅黑" w:hAnsi="微软雅黑" w:cs="微软雅黑"/>
          <w:spacing w:val="7"/>
          <w:lang w:eastAsia="zh-CN"/>
        </w:rPr>
        <w:t>500</w:t>
      </w:r>
      <w:r w:rsidRPr="00C31763">
        <w:rPr>
          <w:rFonts w:ascii="微软雅黑" w:eastAsia="微软雅黑" w:hAnsi="微软雅黑" w:cs="微软雅黑" w:hint="eastAsia"/>
          <w:spacing w:val="7"/>
          <w:lang w:eastAsia="zh-CN"/>
        </w:rPr>
        <w:t>主力合约下跌</w:t>
      </w:r>
      <w:r w:rsidRPr="00C31763">
        <w:rPr>
          <w:rFonts w:ascii="微软雅黑" w:eastAsia="微软雅黑" w:hAnsi="微软雅黑" w:cs="微软雅黑"/>
          <w:spacing w:val="7"/>
          <w:lang w:eastAsia="zh-CN"/>
        </w:rPr>
        <w:t>0.23%</w:t>
      </w:r>
      <w:r w:rsidRPr="00C31763">
        <w:rPr>
          <w:rFonts w:ascii="微软雅黑" w:eastAsia="微软雅黑" w:hAnsi="微软雅黑" w:cs="微软雅黑" w:hint="eastAsia"/>
          <w:spacing w:val="7"/>
          <w:lang w:eastAsia="zh-CN"/>
        </w:rPr>
        <w:t>至</w:t>
      </w:r>
      <w:r w:rsidRPr="00C31763">
        <w:rPr>
          <w:rFonts w:ascii="微软雅黑" w:eastAsia="微软雅黑" w:hAnsi="微软雅黑" w:cs="微软雅黑"/>
          <w:spacing w:val="7"/>
          <w:lang w:eastAsia="zh-CN"/>
        </w:rPr>
        <w:t>5716.5</w:t>
      </w:r>
      <w:r w:rsidRPr="00C31763">
        <w:rPr>
          <w:rFonts w:ascii="微软雅黑" w:eastAsia="微软雅黑" w:hAnsi="微软雅黑" w:cs="微软雅黑" w:hint="eastAsia"/>
          <w:spacing w:val="7"/>
          <w:lang w:eastAsia="zh-CN"/>
        </w:rPr>
        <w:t>点。美联储如市场预期维持联邦基金利率目标不变，会后声明中则下调经济增长预期及上调通胀预期，并表示将放缓缩表速度，同时，点阵图维持今年降息两次的预测不变，但有更多决策者转变政策立场支持年内不降息。美联储会后声明释放鸽派信号，推动美股大幅走高。整体来看，近期一系列经济数据疲软引发市场对美国经济衰退的担忧，虽然美联储鸽派声明对市场情绪起到提振，但效果或难以持续。策略上，建议轻仓逢高沽空。</w:t>
      </w:r>
    </w:p>
    <w:p w14:paraId="3E7D9146" w14:textId="1E85C2DD"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4313219" w:rsidR="007A477E" w:rsidRPr="00EE7376" w:rsidRDefault="00C31763" w:rsidP="00904B93">
      <w:pPr>
        <w:spacing w:before="103" w:line="256" w:lineRule="auto"/>
        <w:ind w:right="210" w:firstLine="420"/>
        <w:jc w:val="center"/>
        <w:rPr>
          <w:rFonts w:ascii="微软雅黑" w:eastAsia="微软雅黑" w:hAnsi="微软雅黑" w:cs="微软雅黑"/>
          <w:spacing w:val="7"/>
          <w:lang w:eastAsia="zh-CN"/>
        </w:rPr>
      </w:pPr>
      <w:r w:rsidRPr="00D65EDA">
        <w:rPr>
          <w:rFonts w:ascii="新宋体" w:eastAsia="新宋体" w:hAnsi="新宋体"/>
          <w:b/>
          <w:noProof/>
        </w:rPr>
        <w:drawing>
          <wp:inline distT="0" distB="0" distL="0" distR="0" wp14:anchorId="5E5BC7F1" wp14:editId="021240BF">
            <wp:extent cx="5274310" cy="1563708"/>
            <wp:effectExtent l="0" t="0" r="2540" b="0"/>
            <wp:docPr id="3" name="图片 3" descr="C:\Users\Administrator\Documents\WeChat Files\wxid_vkxlzo0vqu7s22\FileStorage\Temp\1742516371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251637179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3708"/>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6E976BE0" w14:textId="77777777" w:rsidR="00C31763" w:rsidRDefault="00C31763" w:rsidP="000511AA">
      <w:pPr>
        <w:spacing w:before="103" w:line="256" w:lineRule="auto"/>
        <w:ind w:right="210" w:firstLine="420"/>
        <w:jc w:val="both"/>
        <w:rPr>
          <w:rFonts w:ascii="微软雅黑" w:eastAsia="微软雅黑" w:hAnsi="微软雅黑" w:cs="微软雅黑"/>
          <w:spacing w:val="12"/>
          <w:lang w:eastAsia="zh-CN"/>
        </w:rPr>
      </w:pPr>
      <w:r w:rsidRPr="00C31763">
        <w:rPr>
          <w:rFonts w:ascii="微软雅黑" w:eastAsia="微软雅黑" w:hAnsi="微软雅黑" w:cs="微软雅黑" w:hint="eastAsia"/>
          <w:spacing w:val="12"/>
          <w:lang w:eastAsia="zh-CN"/>
        </w:rPr>
        <w:t>截至</w:t>
      </w:r>
      <w:r w:rsidRPr="00C31763">
        <w:rPr>
          <w:rFonts w:ascii="微软雅黑" w:eastAsia="微软雅黑" w:hAnsi="微软雅黑" w:cs="微软雅黑"/>
          <w:spacing w:val="12"/>
          <w:lang w:eastAsia="zh-CN"/>
        </w:rPr>
        <w:t>3</w:t>
      </w:r>
      <w:r w:rsidRPr="00C31763">
        <w:rPr>
          <w:rFonts w:ascii="微软雅黑" w:eastAsia="微软雅黑" w:hAnsi="微软雅黑" w:cs="微软雅黑" w:hint="eastAsia"/>
          <w:spacing w:val="12"/>
          <w:lang w:eastAsia="zh-CN"/>
        </w:rPr>
        <w:t>月</w:t>
      </w:r>
      <w:r w:rsidRPr="00C31763">
        <w:rPr>
          <w:rFonts w:ascii="微软雅黑" w:eastAsia="微软雅黑" w:hAnsi="微软雅黑" w:cs="微软雅黑"/>
          <w:spacing w:val="12"/>
          <w:lang w:eastAsia="zh-CN"/>
        </w:rPr>
        <w:t>20</w:t>
      </w:r>
      <w:r w:rsidRPr="00C31763">
        <w:rPr>
          <w:rFonts w:ascii="微软雅黑" w:eastAsia="微软雅黑" w:hAnsi="微软雅黑" w:cs="微软雅黑" w:hint="eastAsia"/>
          <w:spacing w:val="12"/>
          <w:lang w:eastAsia="zh-CN"/>
        </w:rPr>
        <w:t>日，富时中国</w:t>
      </w:r>
      <w:r w:rsidRPr="00C31763">
        <w:rPr>
          <w:rFonts w:ascii="微软雅黑" w:eastAsia="微软雅黑" w:hAnsi="微软雅黑" w:cs="微软雅黑"/>
          <w:spacing w:val="12"/>
          <w:lang w:eastAsia="zh-CN"/>
        </w:rPr>
        <w:t>A50</w:t>
      </w:r>
      <w:r w:rsidRPr="00C31763">
        <w:rPr>
          <w:rFonts w:ascii="微软雅黑" w:eastAsia="微软雅黑" w:hAnsi="微软雅黑" w:cs="微软雅黑" w:hint="eastAsia"/>
          <w:spacing w:val="12"/>
          <w:lang w:eastAsia="zh-CN"/>
        </w:rPr>
        <w:t>指数下跌</w:t>
      </w:r>
      <w:r w:rsidRPr="00C31763">
        <w:rPr>
          <w:rFonts w:ascii="微软雅黑" w:eastAsia="微软雅黑" w:hAnsi="微软雅黑" w:cs="微软雅黑"/>
          <w:spacing w:val="12"/>
          <w:lang w:eastAsia="zh-CN"/>
        </w:rPr>
        <w:t>0.98%</w:t>
      </w:r>
      <w:r w:rsidRPr="00C31763">
        <w:rPr>
          <w:rFonts w:ascii="微软雅黑" w:eastAsia="微软雅黑" w:hAnsi="微软雅黑" w:cs="微软雅黑" w:hint="eastAsia"/>
          <w:spacing w:val="12"/>
          <w:lang w:eastAsia="zh-CN"/>
        </w:rPr>
        <w:t>至</w:t>
      </w:r>
      <w:r w:rsidRPr="00C31763">
        <w:rPr>
          <w:rFonts w:ascii="微软雅黑" w:eastAsia="微软雅黑" w:hAnsi="微软雅黑" w:cs="微软雅黑"/>
          <w:spacing w:val="12"/>
          <w:lang w:eastAsia="zh-CN"/>
        </w:rPr>
        <w:t>13617.37</w:t>
      </w:r>
      <w:r w:rsidRPr="00C31763">
        <w:rPr>
          <w:rFonts w:ascii="微软雅黑" w:eastAsia="微软雅黑" w:hAnsi="微软雅黑" w:cs="微软雅黑" w:hint="eastAsia"/>
          <w:spacing w:val="12"/>
          <w:lang w:eastAsia="zh-CN"/>
        </w:rPr>
        <w:t>点；新交所富时</w:t>
      </w:r>
      <w:r w:rsidRPr="00C31763">
        <w:rPr>
          <w:rFonts w:ascii="微软雅黑" w:eastAsia="微软雅黑" w:hAnsi="微软雅黑" w:cs="微软雅黑"/>
          <w:spacing w:val="12"/>
          <w:lang w:eastAsia="zh-CN"/>
        </w:rPr>
        <w:t>A50</w:t>
      </w:r>
      <w:r w:rsidRPr="00C31763">
        <w:rPr>
          <w:rFonts w:ascii="微软雅黑" w:eastAsia="微软雅黑" w:hAnsi="微软雅黑" w:cs="微软雅黑" w:hint="eastAsia"/>
          <w:spacing w:val="12"/>
          <w:lang w:eastAsia="zh-CN"/>
        </w:rPr>
        <w:t>期指主力合约下跌</w:t>
      </w:r>
      <w:r w:rsidRPr="00C31763">
        <w:rPr>
          <w:rFonts w:ascii="微软雅黑" w:eastAsia="微软雅黑" w:hAnsi="微软雅黑" w:cs="微软雅黑"/>
          <w:spacing w:val="12"/>
          <w:lang w:eastAsia="zh-CN"/>
        </w:rPr>
        <w:t>1.41%</w:t>
      </w:r>
      <w:r w:rsidRPr="00C31763">
        <w:rPr>
          <w:rFonts w:ascii="微软雅黑" w:eastAsia="微软雅黑" w:hAnsi="微软雅黑" w:cs="微软雅黑" w:hint="eastAsia"/>
          <w:spacing w:val="12"/>
          <w:lang w:eastAsia="zh-CN"/>
        </w:rPr>
        <w:t>至</w:t>
      </w:r>
      <w:r w:rsidRPr="00C31763">
        <w:rPr>
          <w:rFonts w:ascii="微软雅黑" w:eastAsia="微软雅黑" w:hAnsi="微软雅黑" w:cs="微软雅黑"/>
          <w:spacing w:val="12"/>
          <w:lang w:eastAsia="zh-CN"/>
        </w:rPr>
        <w:t>13586</w:t>
      </w:r>
      <w:r w:rsidRPr="00C31763">
        <w:rPr>
          <w:rFonts w:ascii="微软雅黑" w:eastAsia="微软雅黑" w:hAnsi="微软雅黑" w:cs="微软雅黑" w:hint="eastAsia"/>
          <w:spacing w:val="12"/>
          <w:lang w:eastAsia="zh-CN"/>
        </w:rPr>
        <w:t>点。海外方面，海外方面，美联储宣布维持利率不变，并在会后声明中释放鸽派信号，决议公布后美元指数走弱。国内方面，经济基本面，</w:t>
      </w:r>
      <w:r w:rsidRPr="00C31763">
        <w:rPr>
          <w:rFonts w:ascii="微软雅黑" w:eastAsia="微软雅黑" w:hAnsi="微软雅黑" w:cs="微软雅黑"/>
          <w:spacing w:val="12"/>
          <w:lang w:eastAsia="zh-CN"/>
        </w:rPr>
        <w:t>1-2</w:t>
      </w:r>
      <w:r w:rsidRPr="00C31763">
        <w:rPr>
          <w:rFonts w:ascii="微软雅黑" w:eastAsia="微软雅黑" w:hAnsi="微软雅黑" w:cs="微软雅黑" w:hint="eastAsia"/>
          <w:spacing w:val="12"/>
          <w:lang w:eastAsia="zh-CN"/>
        </w:rPr>
        <w:t>月份，国内消费、投资增速均较去年</w:t>
      </w:r>
      <w:r w:rsidRPr="00C31763">
        <w:rPr>
          <w:rFonts w:ascii="微软雅黑" w:eastAsia="微软雅黑" w:hAnsi="微软雅黑" w:cs="微软雅黑"/>
          <w:spacing w:val="12"/>
          <w:lang w:eastAsia="zh-CN"/>
        </w:rPr>
        <w:t>12</w:t>
      </w:r>
      <w:r w:rsidRPr="00C31763">
        <w:rPr>
          <w:rFonts w:ascii="微软雅黑" w:eastAsia="微软雅黑" w:hAnsi="微软雅黑" w:cs="微软雅黑" w:hint="eastAsia"/>
          <w:spacing w:val="12"/>
          <w:lang w:eastAsia="zh-CN"/>
        </w:rPr>
        <w:t>月明显上升，同时，房地产在稳住楼市的政策下有明显修复。结合此前公布的</w:t>
      </w:r>
      <w:r w:rsidRPr="00C31763">
        <w:rPr>
          <w:rFonts w:ascii="微软雅黑" w:eastAsia="微软雅黑" w:hAnsi="微软雅黑" w:cs="微软雅黑"/>
          <w:spacing w:val="12"/>
          <w:lang w:eastAsia="zh-CN"/>
        </w:rPr>
        <w:t>PMI</w:t>
      </w:r>
      <w:r w:rsidRPr="00C31763">
        <w:rPr>
          <w:rFonts w:ascii="微软雅黑" w:eastAsia="微软雅黑" w:hAnsi="微软雅黑" w:cs="微软雅黑" w:hint="eastAsia"/>
          <w:spacing w:val="12"/>
          <w:lang w:eastAsia="zh-CN"/>
        </w:rPr>
        <w:t>、通胀等一系列数据，</w:t>
      </w:r>
      <w:r w:rsidRPr="00C31763">
        <w:rPr>
          <w:rFonts w:ascii="微软雅黑" w:eastAsia="微软雅黑" w:hAnsi="微软雅黑" w:cs="微软雅黑"/>
          <w:spacing w:val="12"/>
          <w:lang w:eastAsia="zh-CN"/>
        </w:rPr>
        <w:t>2025</w:t>
      </w:r>
      <w:r w:rsidRPr="00C31763">
        <w:rPr>
          <w:rFonts w:ascii="微软雅黑" w:eastAsia="微软雅黑" w:hAnsi="微软雅黑" w:cs="微软雅黑" w:hint="eastAsia"/>
          <w:spacing w:val="12"/>
          <w:lang w:eastAsia="zh-CN"/>
        </w:rPr>
        <w:t>年</w:t>
      </w:r>
      <w:r w:rsidRPr="00C31763">
        <w:rPr>
          <w:rFonts w:ascii="微软雅黑" w:eastAsia="微软雅黑" w:hAnsi="微软雅黑" w:cs="微软雅黑"/>
          <w:spacing w:val="12"/>
          <w:lang w:eastAsia="zh-CN"/>
        </w:rPr>
        <w:t>1-2</w:t>
      </w:r>
      <w:r w:rsidRPr="00C31763">
        <w:rPr>
          <w:rFonts w:ascii="微软雅黑" w:eastAsia="微软雅黑" w:hAnsi="微软雅黑" w:cs="微软雅黑" w:hint="eastAsia"/>
          <w:spacing w:val="12"/>
          <w:lang w:eastAsia="zh-CN"/>
        </w:rPr>
        <w:t>月份国内经济开局良好，对市场信心有着稳定效果。政策端，</w:t>
      </w:r>
      <w:r w:rsidRPr="00C31763">
        <w:rPr>
          <w:rFonts w:ascii="微软雅黑" w:eastAsia="微软雅黑" w:hAnsi="微软雅黑" w:cs="微软雅黑"/>
          <w:spacing w:val="12"/>
          <w:lang w:eastAsia="zh-CN"/>
        </w:rPr>
        <w:t>3</w:t>
      </w:r>
      <w:r w:rsidRPr="00C31763">
        <w:rPr>
          <w:rFonts w:ascii="微软雅黑" w:eastAsia="微软雅黑" w:hAnsi="微软雅黑" w:cs="微软雅黑" w:hint="eastAsia"/>
          <w:spacing w:val="12"/>
          <w:lang w:eastAsia="zh-CN"/>
        </w:rPr>
        <w:t>月份</w:t>
      </w:r>
      <w:r w:rsidRPr="00C31763">
        <w:rPr>
          <w:rFonts w:ascii="微软雅黑" w:eastAsia="微软雅黑" w:hAnsi="微软雅黑" w:cs="微软雅黑"/>
          <w:spacing w:val="12"/>
          <w:lang w:eastAsia="zh-CN"/>
        </w:rPr>
        <w:t>LPR</w:t>
      </w:r>
      <w:r w:rsidRPr="00C31763">
        <w:rPr>
          <w:rFonts w:ascii="微软雅黑" w:eastAsia="微软雅黑" w:hAnsi="微软雅黑" w:cs="微软雅黑" w:hint="eastAsia"/>
          <w:spacing w:val="12"/>
          <w:lang w:eastAsia="zh-CN"/>
        </w:rPr>
        <w:t>报价维持不变</w:t>
      </w:r>
      <w:r w:rsidRPr="00C31763">
        <w:rPr>
          <w:rFonts w:ascii="微软雅黑" w:eastAsia="微软雅黑" w:hAnsi="微软雅黑" w:cs="微软雅黑" w:hint="eastAsia"/>
          <w:spacing w:val="12"/>
          <w:lang w:eastAsia="zh-CN"/>
        </w:rPr>
        <w:lastRenderedPageBreak/>
        <w:t>，降息落空对市场情绪有一定负面影响。整体来看，虽然央行维持利率不变，但美联储在会后声明中表现出鸽派态度，且点阵图仍预期年内降息两次，后续随着美联储下调政策利率，也将为国内宽松货币政策提供施展空间。同时，上市公司开始进入年报披露阶段，市场关注上市公司基本面，短期股指或维持震荡。策略上，建议暂时观望。</w:t>
      </w:r>
    </w:p>
    <w:p w14:paraId="11AC0A6A" w14:textId="72E5A27C"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2158F1ED" w:rsidR="009372C5" w:rsidRDefault="00C31763" w:rsidP="00904B93">
      <w:pPr>
        <w:spacing w:before="103" w:line="256" w:lineRule="auto"/>
        <w:ind w:right="210" w:firstLine="420"/>
        <w:jc w:val="center"/>
        <w:rPr>
          <w:rFonts w:ascii="新宋体" w:eastAsia="新宋体" w:hAnsi="新宋体"/>
          <w:lang w:eastAsia="zh-CN"/>
        </w:rPr>
      </w:pPr>
      <w:r w:rsidRPr="00D65EDA">
        <w:rPr>
          <w:rFonts w:ascii="新宋体" w:eastAsia="新宋体" w:hAnsi="新宋体"/>
          <w:noProof/>
        </w:rPr>
        <w:drawing>
          <wp:inline distT="0" distB="0" distL="0" distR="0" wp14:anchorId="6C45D847" wp14:editId="4E870B10">
            <wp:extent cx="5274310" cy="1560504"/>
            <wp:effectExtent l="0" t="0" r="2540" b="1905"/>
            <wp:docPr id="11" name="图片 11" descr="C:\Users\Administrator\Documents\WeChat Files\wxid_vkxlzo0vqu7s22\FileStorage\Temp\1742516409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251640993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0504"/>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35EC525A" w14:textId="77777777" w:rsidR="00C31763" w:rsidRDefault="00C31763" w:rsidP="00A02266">
      <w:pPr>
        <w:spacing w:before="103" w:line="256" w:lineRule="auto"/>
        <w:ind w:right="210" w:firstLine="448"/>
        <w:jc w:val="both"/>
        <w:rPr>
          <w:rFonts w:ascii="微软雅黑" w:eastAsia="微软雅黑" w:hAnsi="微软雅黑" w:cs="微软雅黑"/>
          <w:spacing w:val="12"/>
          <w:lang w:eastAsia="zh-CN"/>
        </w:rPr>
      </w:pPr>
      <w:r w:rsidRPr="00C31763">
        <w:rPr>
          <w:rFonts w:ascii="微软雅黑" w:eastAsia="微软雅黑" w:hAnsi="微软雅黑" w:cs="微软雅黑" w:hint="eastAsia"/>
          <w:spacing w:val="12"/>
          <w:lang w:eastAsia="zh-CN"/>
        </w:rPr>
        <w:t>隔夜</w:t>
      </w:r>
      <w:r w:rsidRPr="00C31763">
        <w:rPr>
          <w:rFonts w:ascii="微软雅黑" w:eastAsia="微软雅黑" w:hAnsi="微软雅黑" w:cs="微软雅黑"/>
          <w:spacing w:val="12"/>
          <w:lang w:eastAsia="zh-CN"/>
        </w:rPr>
        <w:t>COMEX</w:t>
      </w:r>
      <w:r w:rsidRPr="00C31763">
        <w:rPr>
          <w:rFonts w:ascii="微软雅黑" w:eastAsia="微软雅黑" w:hAnsi="微软雅黑" w:cs="微软雅黑" w:hint="eastAsia"/>
          <w:spacing w:val="12"/>
          <w:lang w:eastAsia="zh-CN"/>
        </w:rPr>
        <w:t>铜震荡走势，报收</w:t>
      </w:r>
      <w:r w:rsidRPr="00C31763">
        <w:rPr>
          <w:rFonts w:ascii="微软雅黑" w:eastAsia="微软雅黑" w:hAnsi="微软雅黑" w:cs="微软雅黑"/>
          <w:spacing w:val="12"/>
          <w:lang w:eastAsia="zh-CN"/>
        </w:rPr>
        <w:t>5.113</w:t>
      </w:r>
      <w:r w:rsidRPr="00C31763">
        <w:rPr>
          <w:rFonts w:ascii="微软雅黑" w:eastAsia="微软雅黑" w:hAnsi="微软雅黑" w:cs="微软雅黑" w:hint="eastAsia"/>
          <w:spacing w:val="12"/>
          <w:lang w:eastAsia="zh-CN"/>
        </w:rPr>
        <w:t>美元</w:t>
      </w:r>
      <w:r w:rsidRPr="00C31763">
        <w:rPr>
          <w:rFonts w:ascii="微软雅黑" w:eastAsia="微软雅黑" w:hAnsi="微软雅黑" w:cs="微软雅黑"/>
          <w:spacing w:val="12"/>
          <w:lang w:eastAsia="zh-CN"/>
        </w:rPr>
        <w:t>/</w:t>
      </w:r>
      <w:r w:rsidRPr="00C31763">
        <w:rPr>
          <w:rFonts w:ascii="微软雅黑" w:eastAsia="微软雅黑" w:hAnsi="微软雅黑" w:cs="微软雅黑" w:hint="eastAsia"/>
          <w:spacing w:val="12"/>
          <w:lang w:eastAsia="zh-CN"/>
        </w:rPr>
        <w:t>磅，涨跌幅</w:t>
      </w:r>
      <w:r w:rsidRPr="00C31763">
        <w:rPr>
          <w:rFonts w:ascii="微软雅黑" w:eastAsia="微软雅黑" w:hAnsi="微软雅黑" w:cs="微软雅黑"/>
          <w:spacing w:val="12"/>
          <w:lang w:eastAsia="zh-CN"/>
        </w:rPr>
        <w:t>+0.25%</w:t>
      </w:r>
      <w:r w:rsidRPr="00C31763">
        <w:rPr>
          <w:rFonts w:ascii="微软雅黑" w:eastAsia="微软雅黑" w:hAnsi="微软雅黑" w:cs="微软雅黑" w:hint="eastAsia"/>
          <w:spacing w:val="12"/>
          <w:lang w:eastAsia="zh-CN"/>
        </w:rPr>
        <w:t>。国际方面，全球贸易博弈</w:t>
      </w:r>
      <w:r w:rsidRPr="00C31763">
        <w:rPr>
          <w:rFonts w:ascii="微软雅黑" w:eastAsia="微软雅黑" w:hAnsi="微软雅黑" w:cs="微软雅黑"/>
          <w:spacing w:val="12"/>
          <w:lang w:eastAsia="zh-CN"/>
        </w:rPr>
        <w:t>-</w:t>
      </w:r>
      <w:r w:rsidRPr="00C31763">
        <w:rPr>
          <w:rFonts w:ascii="微软雅黑" w:eastAsia="微软雅黑" w:hAnsi="微软雅黑" w:cs="微软雅黑" w:hint="eastAsia"/>
          <w:spacing w:val="12"/>
          <w:lang w:eastAsia="zh-CN"/>
        </w:rPr>
        <w:t>特朗普敦促美联储降息，称美国关税开始影响经济。欧洲央行行长拉加德：美国对欧</w:t>
      </w:r>
      <w:r w:rsidRPr="00C31763">
        <w:rPr>
          <w:rFonts w:ascii="微软雅黑" w:eastAsia="微软雅黑" w:hAnsi="微软雅黑" w:cs="微软雅黑"/>
          <w:spacing w:val="12"/>
          <w:lang w:eastAsia="zh-CN"/>
        </w:rPr>
        <w:t>25%</w:t>
      </w:r>
      <w:r w:rsidRPr="00C31763">
        <w:rPr>
          <w:rFonts w:ascii="微软雅黑" w:eastAsia="微软雅黑" w:hAnsi="微软雅黑" w:cs="微软雅黑" w:hint="eastAsia"/>
          <w:spacing w:val="12"/>
          <w:lang w:eastAsia="zh-CN"/>
        </w:rPr>
        <w:t>的关税将在第一年内使欧元区增长降低约</w:t>
      </w:r>
      <w:r w:rsidRPr="00C31763">
        <w:rPr>
          <w:rFonts w:ascii="微软雅黑" w:eastAsia="微软雅黑" w:hAnsi="微软雅黑" w:cs="微软雅黑"/>
          <w:spacing w:val="12"/>
          <w:lang w:eastAsia="zh-CN"/>
        </w:rPr>
        <w:t>0.3%</w:t>
      </w:r>
      <w:r w:rsidRPr="00C31763">
        <w:rPr>
          <w:rFonts w:ascii="微软雅黑" w:eastAsia="微软雅黑" w:hAnsi="微软雅黑" w:cs="微软雅黑" w:hint="eastAsia"/>
          <w:spacing w:val="12"/>
          <w:lang w:eastAsia="zh-CN"/>
        </w:rPr>
        <w:t>，关税和报复措施可能会使通胀上升</w:t>
      </w:r>
      <w:r w:rsidRPr="00C31763">
        <w:rPr>
          <w:rFonts w:ascii="微软雅黑" w:eastAsia="微软雅黑" w:hAnsi="微软雅黑" w:cs="微软雅黑"/>
          <w:spacing w:val="12"/>
          <w:lang w:eastAsia="zh-CN"/>
        </w:rPr>
        <w:t>0.5%</w:t>
      </w:r>
      <w:r w:rsidRPr="00C31763">
        <w:rPr>
          <w:rFonts w:ascii="微软雅黑" w:eastAsia="微软雅黑" w:hAnsi="微软雅黑" w:cs="微软雅黑" w:hint="eastAsia"/>
          <w:spacing w:val="12"/>
          <w:lang w:eastAsia="zh-CN"/>
        </w:rPr>
        <w:t>。国内方面，中国</w:t>
      </w:r>
      <w:r w:rsidRPr="00C31763">
        <w:rPr>
          <w:rFonts w:ascii="微软雅黑" w:eastAsia="微软雅黑" w:hAnsi="微软雅黑" w:cs="微软雅黑"/>
          <w:spacing w:val="12"/>
          <w:lang w:eastAsia="zh-CN"/>
        </w:rPr>
        <w:t>3</w:t>
      </w:r>
      <w:r w:rsidRPr="00C31763">
        <w:rPr>
          <w:rFonts w:ascii="微软雅黑" w:eastAsia="微软雅黑" w:hAnsi="微软雅黑" w:cs="微软雅黑" w:hint="eastAsia"/>
          <w:spacing w:val="12"/>
          <w:lang w:eastAsia="zh-CN"/>
        </w:rPr>
        <w:t>月</w:t>
      </w:r>
      <w:r w:rsidRPr="00C31763">
        <w:rPr>
          <w:rFonts w:ascii="微软雅黑" w:eastAsia="微软雅黑" w:hAnsi="微软雅黑" w:cs="微软雅黑"/>
          <w:spacing w:val="12"/>
          <w:lang w:eastAsia="zh-CN"/>
        </w:rPr>
        <w:t>LPR</w:t>
      </w:r>
      <w:r w:rsidRPr="00C31763">
        <w:rPr>
          <w:rFonts w:ascii="微软雅黑" w:eastAsia="微软雅黑" w:hAnsi="微软雅黑" w:cs="微软雅黑" w:hint="eastAsia"/>
          <w:spacing w:val="12"/>
          <w:lang w:eastAsia="zh-CN"/>
        </w:rPr>
        <w:t>出炉，</w:t>
      </w:r>
      <w:r w:rsidRPr="00C31763">
        <w:rPr>
          <w:rFonts w:ascii="微软雅黑" w:eastAsia="微软雅黑" w:hAnsi="微软雅黑" w:cs="微软雅黑"/>
          <w:spacing w:val="12"/>
          <w:lang w:eastAsia="zh-CN"/>
        </w:rPr>
        <w:t>1</w:t>
      </w:r>
      <w:r w:rsidRPr="00C31763">
        <w:rPr>
          <w:rFonts w:ascii="微软雅黑" w:eastAsia="微软雅黑" w:hAnsi="微软雅黑" w:cs="微软雅黑" w:hint="eastAsia"/>
          <w:spacing w:val="12"/>
          <w:lang w:eastAsia="zh-CN"/>
        </w:rPr>
        <w:t>年期</w:t>
      </w:r>
      <w:r w:rsidRPr="00C31763">
        <w:rPr>
          <w:rFonts w:ascii="微软雅黑" w:eastAsia="微软雅黑" w:hAnsi="微软雅黑" w:cs="微软雅黑"/>
          <w:spacing w:val="12"/>
          <w:lang w:eastAsia="zh-CN"/>
        </w:rPr>
        <w:t>LPR</w:t>
      </w:r>
      <w:r w:rsidRPr="00C31763">
        <w:rPr>
          <w:rFonts w:ascii="微软雅黑" w:eastAsia="微软雅黑" w:hAnsi="微软雅黑" w:cs="微软雅黑" w:hint="eastAsia"/>
          <w:spacing w:val="12"/>
          <w:lang w:eastAsia="zh-CN"/>
        </w:rPr>
        <w:t>为</w:t>
      </w:r>
      <w:r w:rsidRPr="00C31763">
        <w:rPr>
          <w:rFonts w:ascii="微软雅黑" w:eastAsia="微软雅黑" w:hAnsi="微软雅黑" w:cs="微软雅黑"/>
          <w:spacing w:val="12"/>
          <w:lang w:eastAsia="zh-CN"/>
        </w:rPr>
        <w:t>3.1%</w:t>
      </w:r>
      <w:r w:rsidRPr="00C31763">
        <w:rPr>
          <w:rFonts w:ascii="微软雅黑" w:eastAsia="微软雅黑" w:hAnsi="微软雅黑" w:cs="微软雅黑" w:hint="eastAsia"/>
          <w:spacing w:val="12"/>
          <w:lang w:eastAsia="zh-CN"/>
        </w:rPr>
        <w:t>，</w:t>
      </w:r>
      <w:r w:rsidRPr="00C31763">
        <w:rPr>
          <w:rFonts w:ascii="微软雅黑" w:eastAsia="微软雅黑" w:hAnsi="微软雅黑" w:cs="微软雅黑"/>
          <w:spacing w:val="12"/>
          <w:lang w:eastAsia="zh-CN"/>
        </w:rPr>
        <w:t>5</w:t>
      </w:r>
      <w:r w:rsidRPr="00C31763">
        <w:rPr>
          <w:rFonts w:ascii="微软雅黑" w:eastAsia="微软雅黑" w:hAnsi="微软雅黑" w:cs="微软雅黑" w:hint="eastAsia"/>
          <w:spacing w:val="12"/>
          <w:lang w:eastAsia="zh-CN"/>
        </w:rPr>
        <w:t>年期以上</w:t>
      </w:r>
      <w:r w:rsidRPr="00C31763">
        <w:rPr>
          <w:rFonts w:ascii="微软雅黑" w:eastAsia="微软雅黑" w:hAnsi="微软雅黑" w:cs="微软雅黑"/>
          <w:spacing w:val="12"/>
          <w:lang w:eastAsia="zh-CN"/>
        </w:rPr>
        <w:t>LPR</w:t>
      </w:r>
      <w:r w:rsidRPr="00C31763">
        <w:rPr>
          <w:rFonts w:ascii="微软雅黑" w:eastAsia="微软雅黑" w:hAnsi="微软雅黑" w:cs="微软雅黑" w:hint="eastAsia"/>
          <w:spacing w:val="12"/>
          <w:lang w:eastAsia="zh-CN"/>
        </w:rPr>
        <w:t>为</w:t>
      </w:r>
      <w:r w:rsidRPr="00C31763">
        <w:rPr>
          <w:rFonts w:ascii="微软雅黑" w:eastAsia="微软雅黑" w:hAnsi="微软雅黑" w:cs="微软雅黑"/>
          <w:spacing w:val="12"/>
          <w:lang w:eastAsia="zh-CN"/>
        </w:rPr>
        <w:t>3.6%</w:t>
      </w:r>
      <w:r w:rsidRPr="00C31763">
        <w:rPr>
          <w:rFonts w:ascii="微软雅黑" w:eastAsia="微软雅黑" w:hAnsi="微软雅黑" w:cs="微软雅黑" w:hint="eastAsia"/>
          <w:spacing w:val="12"/>
          <w:lang w:eastAsia="zh-CN"/>
        </w:rPr>
        <w:t>，连续</w:t>
      </w:r>
      <w:r w:rsidRPr="00C31763">
        <w:rPr>
          <w:rFonts w:ascii="微软雅黑" w:eastAsia="微软雅黑" w:hAnsi="微软雅黑" w:cs="微软雅黑"/>
          <w:spacing w:val="12"/>
          <w:lang w:eastAsia="zh-CN"/>
        </w:rPr>
        <w:t>5</w:t>
      </w:r>
      <w:r w:rsidRPr="00C31763">
        <w:rPr>
          <w:rFonts w:ascii="微软雅黑" w:eastAsia="微软雅黑" w:hAnsi="微软雅黑" w:cs="微软雅黑" w:hint="eastAsia"/>
          <w:spacing w:val="12"/>
          <w:lang w:eastAsia="zh-CN"/>
        </w:rPr>
        <w:t>个月维持不变，符合预期。市场普遍认为，后续政策性降息仍需相机抉择，结构性降息和降准有望优先落地，</w:t>
      </w:r>
      <w:r w:rsidRPr="00C31763">
        <w:rPr>
          <w:rFonts w:ascii="微软雅黑" w:eastAsia="微软雅黑" w:hAnsi="微软雅黑" w:cs="微软雅黑"/>
          <w:spacing w:val="12"/>
          <w:lang w:eastAsia="zh-CN"/>
        </w:rPr>
        <w:t>LPR</w:t>
      </w:r>
      <w:r w:rsidRPr="00C31763">
        <w:rPr>
          <w:rFonts w:ascii="微软雅黑" w:eastAsia="微软雅黑" w:hAnsi="微软雅黑" w:cs="微软雅黑" w:hint="eastAsia"/>
          <w:spacing w:val="12"/>
          <w:lang w:eastAsia="zh-CN"/>
        </w:rPr>
        <w:t>下调时点或后移。库存方面，截至</w:t>
      </w:r>
      <w:r w:rsidRPr="00C31763">
        <w:rPr>
          <w:rFonts w:ascii="微软雅黑" w:eastAsia="微软雅黑" w:hAnsi="微软雅黑" w:cs="微软雅黑"/>
          <w:spacing w:val="12"/>
          <w:lang w:eastAsia="zh-CN"/>
        </w:rPr>
        <w:t>3</w:t>
      </w:r>
      <w:r w:rsidRPr="00C31763">
        <w:rPr>
          <w:rFonts w:ascii="微软雅黑" w:eastAsia="微软雅黑" w:hAnsi="微软雅黑" w:cs="微软雅黑" w:hint="eastAsia"/>
          <w:spacing w:val="12"/>
          <w:lang w:eastAsia="zh-CN"/>
        </w:rPr>
        <w:t>月</w:t>
      </w:r>
      <w:r w:rsidRPr="00C31763">
        <w:rPr>
          <w:rFonts w:ascii="微软雅黑" w:eastAsia="微软雅黑" w:hAnsi="微软雅黑" w:cs="微软雅黑"/>
          <w:spacing w:val="12"/>
          <w:lang w:eastAsia="zh-CN"/>
        </w:rPr>
        <w:t>20</w:t>
      </w:r>
      <w:r w:rsidRPr="00C31763">
        <w:rPr>
          <w:rFonts w:ascii="微软雅黑" w:eastAsia="微软雅黑" w:hAnsi="微软雅黑" w:cs="微软雅黑" w:hint="eastAsia"/>
          <w:spacing w:val="12"/>
          <w:lang w:eastAsia="zh-CN"/>
        </w:rPr>
        <w:t>日，</w:t>
      </w:r>
      <w:r w:rsidRPr="00C31763">
        <w:rPr>
          <w:rFonts w:ascii="微软雅黑" w:eastAsia="微软雅黑" w:hAnsi="微软雅黑" w:cs="微软雅黑"/>
          <w:spacing w:val="12"/>
          <w:lang w:eastAsia="zh-CN"/>
        </w:rPr>
        <w:t>COMEX</w:t>
      </w:r>
      <w:r w:rsidRPr="00C31763">
        <w:rPr>
          <w:rFonts w:ascii="微软雅黑" w:eastAsia="微软雅黑" w:hAnsi="微软雅黑" w:cs="微软雅黑" w:hint="eastAsia"/>
          <w:spacing w:val="12"/>
          <w:lang w:eastAsia="zh-CN"/>
        </w:rPr>
        <w:t>铜库存为</w:t>
      </w:r>
      <w:r w:rsidRPr="00C31763">
        <w:rPr>
          <w:rFonts w:ascii="微软雅黑" w:eastAsia="微软雅黑" w:hAnsi="微软雅黑" w:cs="微软雅黑"/>
          <w:spacing w:val="12"/>
          <w:lang w:eastAsia="zh-CN"/>
        </w:rPr>
        <w:t>93280</w:t>
      </w:r>
      <w:r w:rsidRPr="00C31763">
        <w:rPr>
          <w:rFonts w:ascii="微软雅黑" w:eastAsia="微软雅黑" w:hAnsi="微软雅黑" w:cs="微软雅黑" w:hint="eastAsia"/>
          <w:spacing w:val="12"/>
          <w:lang w:eastAsia="zh-CN"/>
        </w:rPr>
        <w:t>短吨，环比</w:t>
      </w:r>
      <w:r w:rsidRPr="00C31763">
        <w:rPr>
          <w:rFonts w:ascii="微软雅黑" w:eastAsia="微软雅黑" w:hAnsi="微软雅黑" w:cs="微软雅黑"/>
          <w:spacing w:val="12"/>
          <w:lang w:eastAsia="zh-CN"/>
        </w:rPr>
        <w:t>+126</w:t>
      </w:r>
      <w:r w:rsidRPr="00C31763">
        <w:rPr>
          <w:rFonts w:ascii="微软雅黑" w:eastAsia="微软雅黑" w:hAnsi="微软雅黑" w:cs="微软雅黑" w:hint="eastAsia"/>
          <w:spacing w:val="12"/>
          <w:lang w:eastAsia="zh-CN"/>
        </w:rPr>
        <w:t>短吨；</w:t>
      </w:r>
      <w:r w:rsidRPr="00C31763">
        <w:rPr>
          <w:rFonts w:ascii="微软雅黑" w:eastAsia="微软雅黑" w:hAnsi="微软雅黑" w:cs="微软雅黑"/>
          <w:spacing w:val="12"/>
          <w:lang w:eastAsia="zh-CN"/>
        </w:rPr>
        <w:t>LME</w:t>
      </w:r>
      <w:r w:rsidRPr="00C31763">
        <w:rPr>
          <w:rFonts w:ascii="微软雅黑" w:eastAsia="微软雅黑" w:hAnsi="微软雅黑" w:cs="微软雅黑" w:hint="eastAsia"/>
          <w:spacing w:val="12"/>
          <w:lang w:eastAsia="zh-CN"/>
        </w:rPr>
        <w:t>铜库存</w:t>
      </w:r>
      <w:r w:rsidRPr="00C31763">
        <w:rPr>
          <w:rFonts w:ascii="微软雅黑" w:eastAsia="微软雅黑" w:hAnsi="微软雅黑" w:cs="微软雅黑"/>
          <w:spacing w:val="12"/>
          <w:lang w:eastAsia="zh-CN"/>
        </w:rPr>
        <w:t>223275</w:t>
      </w:r>
      <w:r w:rsidRPr="00C31763">
        <w:rPr>
          <w:rFonts w:ascii="微软雅黑" w:eastAsia="微软雅黑" w:hAnsi="微软雅黑" w:cs="微软雅黑" w:hint="eastAsia"/>
          <w:spacing w:val="12"/>
          <w:lang w:eastAsia="zh-CN"/>
        </w:rPr>
        <w:t>吨，环比</w:t>
      </w:r>
      <w:r w:rsidRPr="00C31763">
        <w:rPr>
          <w:rFonts w:ascii="微软雅黑" w:eastAsia="微软雅黑" w:hAnsi="微软雅黑" w:cs="微软雅黑"/>
          <w:spacing w:val="12"/>
          <w:lang w:eastAsia="zh-CN"/>
        </w:rPr>
        <w:t>-1900</w:t>
      </w:r>
      <w:r w:rsidRPr="00C31763">
        <w:rPr>
          <w:rFonts w:ascii="微软雅黑" w:eastAsia="微软雅黑" w:hAnsi="微软雅黑" w:cs="微软雅黑" w:hint="eastAsia"/>
          <w:spacing w:val="12"/>
          <w:lang w:eastAsia="zh-CN"/>
        </w:rPr>
        <w:t>吨；</w:t>
      </w:r>
      <w:r w:rsidRPr="00C31763">
        <w:rPr>
          <w:rFonts w:ascii="微软雅黑" w:eastAsia="微软雅黑" w:hAnsi="微软雅黑" w:cs="微软雅黑"/>
          <w:spacing w:val="12"/>
          <w:lang w:eastAsia="zh-CN"/>
        </w:rPr>
        <w:t>SHFE</w:t>
      </w:r>
      <w:r w:rsidRPr="00C31763">
        <w:rPr>
          <w:rFonts w:ascii="微软雅黑" w:eastAsia="微软雅黑" w:hAnsi="微软雅黑" w:cs="微软雅黑" w:hint="eastAsia"/>
          <w:spacing w:val="12"/>
          <w:lang w:eastAsia="zh-CN"/>
        </w:rPr>
        <w:t>每日仓单</w:t>
      </w:r>
      <w:r w:rsidRPr="00C31763">
        <w:rPr>
          <w:rFonts w:ascii="微软雅黑" w:eastAsia="微软雅黑" w:hAnsi="微软雅黑" w:cs="微软雅黑"/>
          <w:spacing w:val="12"/>
          <w:lang w:eastAsia="zh-CN"/>
        </w:rPr>
        <w:t>154136</w:t>
      </w:r>
      <w:r w:rsidRPr="00C31763">
        <w:rPr>
          <w:rFonts w:ascii="微软雅黑" w:eastAsia="微软雅黑" w:hAnsi="微软雅黑" w:cs="微软雅黑" w:hint="eastAsia"/>
          <w:spacing w:val="12"/>
          <w:lang w:eastAsia="zh-CN"/>
        </w:rPr>
        <w:t>吨，环比</w:t>
      </w:r>
      <w:r w:rsidRPr="00C31763">
        <w:rPr>
          <w:rFonts w:ascii="微软雅黑" w:eastAsia="微软雅黑" w:hAnsi="微软雅黑" w:cs="微软雅黑"/>
          <w:spacing w:val="12"/>
          <w:lang w:eastAsia="zh-CN"/>
        </w:rPr>
        <w:t>-4359</w:t>
      </w:r>
      <w:r w:rsidRPr="00C31763">
        <w:rPr>
          <w:rFonts w:ascii="微软雅黑" w:eastAsia="微软雅黑" w:hAnsi="微软雅黑" w:cs="微软雅黑" w:hint="eastAsia"/>
          <w:spacing w:val="12"/>
          <w:lang w:eastAsia="zh-CN"/>
        </w:rPr>
        <w:t>。美元美债方面，美元指数美站上</w:t>
      </w:r>
      <w:r w:rsidRPr="00C31763">
        <w:rPr>
          <w:rFonts w:ascii="微软雅黑" w:eastAsia="微软雅黑" w:hAnsi="微软雅黑" w:cs="微软雅黑"/>
          <w:spacing w:val="12"/>
          <w:lang w:eastAsia="zh-CN"/>
        </w:rPr>
        <w:t>104</w:t>
      </w:r>
      <w:r w:rsidRPr="00C31763">
        <w:rPr>
          <w:rFonts w:ascii="微软雅黑" w:eastAsia="微软雅黑" w:hAnsi="微软雅黑" w:cs="微软雅黑" w:hint="eastAsia"/>
          <w:spacing w:val="12"/>
          <w:lang w:eastAsia="zh-CN"/>
        </w:rPr>
        <w:t>关口，创近两周新高，最终收涨</w:t>
      </w:r>
      <w:r w:rsidRPr="00C31763">
        <w:rPr>
          <w:rFonts w:ascii="微软雅黑" w:eastAsia="微软雅黑" w:hAnsi="微软雅黑" w:cs="微软雅黑"/>
          <w:spacing w:val="12"/>
          <w:lang w:eastAsia="zh-CN"/>
        </w:rPr>
        <w:t>0.331%</w:t>
      </w:r>
      <w:r w:rsidRPr="00C31763">
        <w:rPr>
          <w:rFonts w:ascii="微软雅黑" w:eastAsia="微软雅黑" w:hAnsi="微软雅黑" w:cs="微软雅黑" w:hint="eastAsia"/>
          <w:spacing w:val="12"/>
          <w:lang w:eastAsia="zh-CN"/>
        </w:rPr>
        <w:t>，报</w:t>
      </w:r>
      <w:r w:rsidRPr="00C31763">
        <w:rPr>
          <w:rFonts w:ascii="微软雅黑" w:eastAsia="微软雅黑" w:hAnsi="微软雅黑" w:cs="微软雅黑"/>
          <w:spacing w:val="12"/>
          <w:lang w:eastAsia="zh-CN"/>
        </w:rPr>
        <w:t>103.81</w:t>
      </w:r>
      <w:r w:rsidRPr="00C31763">
        <w:rPr>
          <w:rFonts w:ascii="微软雅黑" w:eastAsia="微软雅黑" w:hAnsi="微软雅黑" w:cs="微软雅黑" w:hint="eastAsia"/>
          <w:spacing w:val="12"/>
          <w:lang w:eastAsia="zh-CN"/>
        </w:rPr>
        <w:t>。美债收益率多数收跌，收益率曲线持续陡峭化，基准的</w:t>
      </w:r>
      <w:r w:rsidRPr="00C31763">
        <w:rPr>
          <w:rFonts w:ascii="微软雅黑" w:eastAsia="微软雅黑" w:hAnsi="微软雅黑" w:cs="微软雅黑"/>
          <w:spacing w:val="12"/>
          <w:lang w:eastAsia="zh-CN"/>
        </w:rPr>
        <w:t>10</w:t>
      </w:r>
      <w:r w:rsidRPr="00C31763">
        <w:rPr>
          <w:rFonts w:ascii="微软雅黑" w:eastAsia="微软雅黑" w:hAnsi="微软雅黑" w:cs="微软雅黑" w:hint="eastAsia"/>
          <w:spacing w:val="12"/>
          <w:lang w:eastAsia="zh-CN"/>
        </w:rPr>
        <w:t>年期美债收益率收报</w:t>
      </w:r>
      <w:r w:rsidRPr="00C31763">
        <w:rPr>
          <w:rFonts w:ascii="微软雅黑" w:eastAsia="微软雅黑" w:hAnsi="微软雅黑" w:cs="微软雅黑"/>
          <w:spacing w:val="12"/>
          <w:lang w:eastAsia="zh-CN"/>
        </w:rPr>
        <w:t>4.235%</w:t>
      </w:r>
      <w:r w:rsidRPr="00C31763">
        <w:rPr>
          <w:rFonts w:ascii="微软雅黑" w:eastAsia="微软雅黑" w:hAnsi="微软雅黑" w:cs="微软雅黑" w:hint="eastAsia"/>
          <w:spacing w:val="12"/>
          <w:lang w:eastAsia="zh-CN"/>
        </w:rPr>
        <w:t>；对货币政策更敏感的两年期美债收益率收报</w:t>
      </w:r>
      <w:r w:rsidRPr="00C31763">
        <w:rPr>
          <w:rFonts w:ascii="微软雅黑" w:eastAsia="微软雅黑" w:hAnsi="微软雅黑" w:cs="微软雅黑"/>
          <w:spacing w:val="12"/>
          <w:lang w:eastAsia="zh-CN"/>
        </w:rPr>
        <w:t>3.974%</w:t>
      </w:r>
      <w:r w:rsidRPr="00C31763">
        <w:rPr>
          <w:rFonts w:ascii="微软雅黑" w:eastAsia="微软雅黑" w:hAnsi="微软雅黑" w:cs="微软雅黑" w:hint="eastAsia"/>
          <w:spacing w:val="12"/>
          <w:lang w:eastAsia="zh-CN"/>
        </w:rPr>
        <w:t>。操作建议，纽铜主力合约轻仓震荡偏多交易，仅供参考。</w:t>
      </w:r>
    </w:p>
    <w:p w14:paraId="6F8ACEFD" w14:textId="57676DCE"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01BBC339" w:rsidR="00A02266" w:rsidRDefault="00C31763" w:rsidP="00CF6454">
      <w:pPr>
        <w:spacing w:before="103" w:line="256" w:lineRule="auto"/>
        <w:ind w:right="210" w:firstLine="420"/>
        <w:jc w:val="center"/>
      </w:pPr>
      <w:r>
        <w:rPr>
          <w:noProof/>
        </w:rPr>
        <w:drawing>
          <wp:inline distT="0" distB="0" distL="0" distR="0" wp14:anchorId="1B3D21A0" wp14:editId="133FA849">
            <wp:extent cx="5274310" cy="2564130"/>
            <wp:effectExtent l="0" t="0" r="254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6413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6E22B506" w14:textId="77777777" w:rsidR="00C31763" w:rsidRDefault="00C31763" w:rsidP="00B00DB4">
      <w:pPr>
        <w:spacing w:before="103" w:line="256" w:lineRule="auto"/>
        <w:ind w:right="210" w:firstLine="468"/>
        <w:jc w:val="both"/>
        <w:rPr>
          <w:rFonts w:ascii="微软雅黑" w:eastAsia="微软雅黑" w:hAnsi="微软雅黑" w:cs="微软雅黑"/>
          <w:spacing w:val="12"/>
          <w:lang w:eastAsia="zh-CN"/>
        </w:rPr>
      </w:pPr>
      <w:r w:rsidRPr="00C31763">
        <w:rPr>
          <w:rFonts w:ascii="微软雅黑" w:eastAsia="微软雅黑" w:hAnsi="微软雅黑" w:cs="微软雅黑" w:hint="eastAsia"/>
          <w:spacing w:val="12"/>
          <w:lang w:eastAsia="zh-CN"/>
        </w:rPr>
        <w:t>隔夜，国际贵金属期货收盘涨跌不一，</w:t>
      </w:r>
      <w:r w:rsidRPr="00C31763">
        <w:rPr>
          <w:rFonts w:ascii="微软雅黑" w:eastAsia="微软雅黑" w:hAnsi="微软雅黑" w:cs="微软雅黑"/>
          <w:spacing w:val="12"/>
          <w:lang w:eastAsia="zh-CN"/>
        </w:rPr>
        <w:t>COMEX</w:t>
      </w:r>
      <w:r w:rsidRPr="00C31763">
        <w:rPr>
          <w:rFonts w:ascii="微软雅黑" w:eastAsia="微软雅黑" w:hAnsi="微软雅黑" w:cs="微软雅黑" w:hint="eastAsia"/>
          <w:spacing w:val="12"/>
          <w:lang w:eastAsia="zh-CN"/>
        </w:rPr>
        <w:t>黄金期货涨</w:t>
      </w:r>
      <w:r w:rsidRPr="00C31763">
        <w:rPr>
          <w:rFonts w:ascii="微软雅黑" w:eastAsia="微软雅黑" w:hAnsi="微软雅黑" w:cs="微软雅黑"/>
          <w:spacing w:val="12"/>
          <w:lang w:eastAsia="zh-CN"/>
        </w:rPr>
        <w:t>0.38%</w:t>
      </w:r>
      <w:r w:rsidRPr="00C31763">
        <w:rPr>
          <w:rFonts w:ascii="微软雅黑" w:eastAsia="微软雅黑" w:hAnsi="微软雅黑" w:cs="微软雅黑" w:hint="eastAsia"/>
          <w:spacing w:val="12"/>
          <w:lang w:eastAsia="zh-CN"/>
        </w:rPr>
        <w:t>报</w:t>
      </w:r>
      <w:r w:rsidRPr="00C31763">
        <w:rPr>
          <w:rFonts w:ascii="微软雅黑" w:eastAsia="微软雅黑" w:hAnsi="微软雅黑" w:cs="微软雅黑"/>
          <w:spacing w:val="12"/>
          <w:lang w:eastAsia="zh-CN"/>
        </w:rPr>
        <w:t>3052.8</w:t>
      </w:r>
      <w:r w:rsidRPr="00C31763">
        <w:rPr>
          <w:rFonts w:ascii="微软雅黑" w:eastAsia="微软雅黑" w:hAnsi="微软雅黑" w:cs="微软雅黑" w:hint="eastAsia"/>
          <w:spacing w:val="12"/>
          <w:lang w:eastAsia="zh-CN"/>
        </w:rPr>
        <w:t>美元</w:t>
      </w:r>
      <w:r w:rsidRPr="00C31763">
        <w:rPr>
          <w:rFonts w:ascii="微软雅黑" w:eastAsia="微软雅黑" w:hAnsi="微软雅黑" w:cs="微软雅黑"/>
          <w:spacing w:val="12"/>
          <w:lang w:eastAsia="zh-CN"/>
        </w:rPr>
        <w:t>/</w:t>
      </w:r>
      <w:r w:rsidRPr="00C31763">
        <w:rPr>
          <w:rFonts w:ascii="微软雅黑" w:eastAsia="微软雅黑" w:hAnsi="微软雅黑" w:cs="微软雅黑" w:hint="eastAsia"/>
          <w:spacing w:val="12"/>
          <w:lang w:eastAsia="zh-CN"/>
        </w:rPr>
        <w:t>盎司，</w:t>
      </w:r>
      <w:r w:rsidRPr="00C31763">
        <w:rPr>
          <w:rFonts w:ascii="微软雅黑" w:eastAsia="微软雅黑" w:hAnsi="微软雅黑" w:cs="微软雅黑"/>
          <w:spacing w:val="12"/>
          <w:lang w:eastAsia="zh-CN"/>
        </w:rPr>
        <w:t>COMEX</w:t>
      </w:r>
      <w:r w:rsidRPr="00C31763">
        <w:rPr>
          <w:rFonts w:ascii="微软雅黑" w:eastAsia="微软雅黑" w:hAnsi="微软雅黑" w:cs="微软雅黑" w:hint="eastAsia"/>
          <w:spacing w:val="12"/>
          <w:lang w:eastAsia="zh-CN"/>
        </w:rPr>
        <w:t>白银期货跌</w:t>
      </w:r>
      <w:r w:rsidRPr="00C31763">
        <w:rPr>
          <w:rFonts w:ascii="微软雅黑" w:eastAsia="微软雅黑" w:hAnsi="微软雅黑" w:cs="微软雅黑"/>
          <w:spacing w:val="12"/>
          <w:lang w:eastAsia="zh-CN"/>
        </w:rPr>
        <w:t>0.26%</w:t>
      </w:r>
      <w:r w:rsidRPr="00C31763">
        <w:rPr>
          <w:rFonts w:ascii="微软雅黑" w:eastAsia="微软雅黑" w:hAnsi="微软雅黑" w:cs="微软雅黑" w:hint="eastAsia"/>
          <w:spacing w:val="12"/>
          <w:lang w:eastAsia="zh-CN"/>
        </w:rPr>
        <w:t>报</w:t>
      </w:r>
      <w:r w:rsidRPr="00C31763">
        <w:rPr>
          <w:rFonts w:ascii="微软雅黑" w:eastAsia="微软雅黑" w:hAnsi="微软雅黑" w:cs="微软雅黑"/>
          <w:spacing w:val="12"/>
          <w:lang w:eastAsia="zh-CN"/>
        </w:rPr>
        <w:t>34.115</w:t>
      </w:r>
      <w:r w:rsidRPr="00C31763">
        <w:rPr>
          <w:rFonts w:ascii="微软雅黑" w:eastAsia="微软雅黑" w:hAnsi="微软雅黑" w:cs="微软雅黑" w:hint="eastAsia"/>
          <w:spacing w:val="12"/>
          <w:lang w:eastAsia="zh-CN"/>
        </w:rPr>
        <w:t>美元</w:t>
      </w:r>
      <w:r w:rsidRPr="00C31763">
        <w:rPr>
          <w:rFonts w:ascii="微软雅黑" w:eastAsia="微软雅黑" w:hAnsi="微软雅黑" w:cs="微软雅黑"/>
          <w:spacing w:val="12"/>
          <w:lang w:eastAsia="zh-CN"/>
        </w:rPr>
        <w:t>/</w:t>
      </w:r>
      <w:r w:rsidRPr="00C31763">
        <w:rPr>
          <w:rFonts w:ascii="微软雅黑" w:eastAsia="微软雅黑" w:hAnsi="微软雅黑" w:cs="微软雅黑" w:hint="eastAsia"/>
          <w:spacing w:val="12"/>
          <w:lang w:eastAsia="zh-CN"/>
        </w:rPr>
        <w:t>盎司。因美联储降息预期上升及强劲避险需求支撑，</w:t>
      </w:r>
      <w:r w:rsidRPr="00C31763">
        <w:rPr>
          <w:rFonts w:ascii="微软雅黑" w:eastAsia="微软雅黑" w:hAnsi="微软雅黑" w:cs="微软雅黑"/>
          <w:spacing w:val="12"/>
          <w:lang w:eastAsia="zh-CN"/>
        </w:rPr>
        <w:t>COMEX</w:t>
      </w:r>
      <w:r w:rsidRPr="00C31763">
        <w:rPr>
          <w:rFonts w:ascii="微软雅黑" w:eastAsia="微软雅黑" w:hAnsi="微软雅黑" w:cs="微软雅黑" w:hint="eastAsia"/>
          <w:spacing w:val="12"/>
          <w:lang w:eastAsia="zh-CN"/>
        </w:rPr>
        <w:t>黄金期货价格持续攀升，上涨动力不减。中东紧张局势升级，以色列在加沙发动“针对性地面行动”，在与哈马斯为期两个月的停火后重新控制关键区域。美国继续打击也门胡塞武装目标，特朗普誓言追究伊朗对事件的责任。全球贸易争端担忧持续，继</w:t>
      </w:r>
      <w:r w:rsidRPr="00C31763">
        <w:rPr>
          <w:rFonts w:ascii="微软雅黑" w:eastAsia="微软雅黑" w:hAnsi="微软雅黑" w:cs="微软雅黑"/>
          <w:spacing w:val="12"/>
          <w:lang w:eastAsia="zh-CN"/>
        </w:rPr>
        <w:t>2</w:t>
      </w:r>
      <w:r w:rsidRPr="00C31763">
        <w:rPr>
          <w:rFonts w:ascii="微软雅黑" w:eastAsia="微软雅黑" w:hAnsi="微软雅黑" w:cs="微软雅黑" w:hint="eastAsia"/>
          <w:spacing w:val="12"/>
          <w:lang w:eastAsia="zh-CN"/>
        </w:rPr>
        <w:t>月对钢铁和铝加征</w:t>
      </w:r>
      <w:r w:rsidRPr="00C31763">
        <w:rPr>
          <w:rFonts w:ascii="微软雅黑" w:eastAsia="微软雅黑" w:hAnsi="微软雅黑" w:cs="微软雅黑"/>
          <w:spacing w:val="12"/>
          <w:lang w:eastAsia="zh-CN"/>
        </w:rPr>
        <w:t>25%</w:t>
      </w:r>
      <w:r w:rsidRPr="00C31763">
        <w:rPr>
          <w:rFonts w:ascii="微软雅黑" w:eastAsia="微软雅黑" w:hAnsi="微软雅黑" w:cs="微软雅黑" w:hint="eastAsia"/>
          <w:spacing w:val="12"/>
          <w:lang w:eastAsia="zh-CN"/>
        </w:rPr>
        <w:t>关税后，对等关税将于</w:t>
      </w:r>
      <w:r w:rsidRPr="00C31763">
        <w:rPr>
          <w:rFonts w:ascii="微软雅黑" w:eastAsia="微软雅黑" w:hAnsi="微软雅黑" w:cs="微软雅黑"/>
          <w:spacing w:val="12"/>
          <w:lang w:eastAsia="zh-CN"/>
        </w:rPr>
        <w:t>4</w:t>
      </w:r>
      <w:r w:rsidRPr="00C31763">
        <w:rPr>
          <w:rFonts w:ascii="微软雅黑" w:eastAsia="微软雅黑" w:hAnsi="微软雅黑" w:cs="微软雅黑" w:hint="eastAsia"/>
          <w:spacing w:val="12"/>
          <w:lang w:eastAsia="zh-CN"/>
        </w:rPr>
        <w:t>月生效。美联储</w:t>
      </w:r>
      <w:r w:rsidRPr="00C31763">
        <w:rPr>
          <w:rFonts w:ascii="微软雅黑" w:eastAsia="微软雅黑" w:hAnsi="微软雅黑" w:cs="微软雅黑"/>
          <w:spacing w:val="12"/>
          <w:lang w:eastAsia="zh-CN"/>
        </w:rPr>
        <w:t>3</w:t>
      </w:r>
      <w:r w:rsidRPr="00C31763">
        <w:rPr>
          <w:rFonts w:ascii="微软雅黑" w:eastAsia="微软雅黑" w:hAnsi="微软雅黑" w:cs="微软雅黑" w:hint="eastAsia"/>
          <w:spacing w:val="12"/>
          <w:lang w:eastAsia="zh-CN"/>
        </w:rPr>
        <w:t>月议息会议中维持利率不变，点阵图暗示年内或降息两次，累计</w:t>
      </w:r>
      <w:r w:rsidRPr="00C31763">
        <w:rPr>
          <w:rFonts w:ascii="微软雅黑" w:eastAsia="微软雅黑" w:hAnsi="微软雅黑" w:cs="微软雅黑"/>
          <w:spacing w:val="12"/>
          <w:lang w:eastAsia="zh-CN"/>
        </w:rPr>
        <w:t>50</w:t>
      </w:r>
      <w:r w:rsidRPr="00C31763">
        <w:rPr>
          <w:rFonts w:ascii="微软雅黑" w:eastAsia="微软雅黑" w:hAnsi="微软雅黑" w:cs="微软雅黑" w:hint="eastAsia"/>
          <w:spacing w:val="12"/>
          <w:lang w:eastAsia="zh-CN"/>
        </w:rPr>
        <w:t>个基点，但部分委员对降息持谨慎态度，不降息预期略有增加。美联储下调</w:t>
      </w:r>
      <w:r w:rsidRPr="00C31763">
        <w:rPr>
          <w:rFonts w:ascii="微软雅黑" w:eastAsia="微软雅黑" w:hAnsi="微软雅黑" w:cs="微软雅黑"/>
          <w:spacing w:val="12"/>
          <w:lang w:eastAsia="zh-CN"/>
        </w:rPr>
        <w:t>2025</w:t>
      </w:r>
      <w:r w:rsidRPr="00C31763">
        <w:rPr>
          <w:rFonts w:ascii="微软雅黑" w:eastAsia="微软雅黑" w:hAnsi="微软雅黑" w:cs="微软雅黑" w:hint="eastAsia"/>
          <w:spacing w:val="12"/>
          <w:lang w:eastAsia="zh-CN"/>
        </w:rPr>
        <w:t>年经济增长预期，同时上调通胀预期，部分受关税政策影响，但关税对经济的实际影响仍需观察。展望后市，经济预期走弱叠加降息预期升温，或带动实际利率下行，叠加美元信用风险抬升，对金价形成支撑。世界黄金协会表示，黄金</w:t>
      </w:r>
      <w:r w:rsidRPr="00C31763">
        <w:rPr>
          <w:rFonts w:ascii="微软雅黑" w:eastAsia="微软雅黑" w:hAnsi="微软雅黑" w:cs="微软雅黑"/>
          <w:spacing w:val="12"/>
          <w:lang w:eastAsia="zh-CN"/>
        </w:rPr>
        <w:t>ETF</w:t>
      </w:r>
      <w:r w:rsidRPr="00C31763">
        <w:rPr>
          <w:rFonts w:ascii="微软雅黑" w:eastAsia="微软雅黑" w:hAnsi="微软雅黑" w:cs="微软雅黑" w:hint="eastAsia"/>
          <w:spacing w:val="12"/>
          <w:lang w:eastAsia="zh-CN"/>
        </w:rPr>
        <w:t>净流入创历史新高，中国经济改善迹象预示珠宝需求将逐步复苏，为金价提供中长期支撑。白银租赁利率飙升，反映出市场对库存下降的担忧。由于关税政策，加拿大和墨西哥的实物白银运输受阻，进一步加剧全球白银供应紧张的格局，金银比有望继续回落。短期贵金属或维持震荡偏强格局，但高位回调压力渐显，市场波动性或进一步扩大。操作上建议，中长期逢低布局黄金，短期内注意高位回调压力，</w:t>
      </w:r>
      <w:r w:rsidRPr="00C31763">
        <w:rPr>
          <w:rFonts w:ascii="微软雅黑" w:eastAsia="微软雅黑" w:hAnsi="微软雅黑" w:cs="微软雅黑"/>
          <w:spacing w:val="12"/>
          <w:lang w:eastAsia="zh-CN"/>
        </w:rPr>
        <w:t>COMEX</w:t>
      </w:r>
      <w:r w:rsidRPr="00C31763">
        <w:rPr>
          <w:rFonts w:ascii="微软雅黑" w:eastAsia="微软雅黑" w:hAnsi="微软雅黑" w:cs="微软雅黑" w:hint="eastAsia"/>
          <w:spacing w:val="12"/>
          <w:lang w:eastAsia="zh-CN"/>
        </w:rPr>
        <w:t>黄金参考区间</w:t>
      </w:r>
      <w:r w:rsidRPr="00C31763">
        <w:rPr>
          <w:rFonts w:ascii="微软雅黑" w:eastAsia="微软雅黑" w:hAnsi="微软雅黑" w:cs="微软雅黑"/>
          <w:spacing w:val="12"/>
          <w:lang w:eastAsia="zh-CN"/>
        </w:rPr>
        <w:t>2900-3100</w:t>
      </w:r>
      <w:r w:rsidRPr="00C31763">
        <w:rPr>
          <w:rFonts w:ascii="微软雅黑" w:eastAsia="微软雅黑" w:hAnsi="微软雅黑" w:cs="微软雅黑" w:hint="eastAsia"/>
          <w:spacing w:val="12"/>
          <w:lang w:eastAsia="zh-CN"/>
        </w:rPr>
        <w:t>美元，</w:t>
      </w:r>
      <w:r w:rsidRPr="00C31763">
        <w:rPr>
          <w:rFonts w:ascii="微软雅黑" w:eastAsia="微软雅黑" w:hAnsi="微软雅黑" w:cs="微软雅黑"/>
          <w:spacing w:val="12"/>
          <w:lang w:eastAsia="zh-CN"/>
        </w:rPr>
        <w:t>COMEX</w:t>
      </w:r>
      <w:r w:rsidRPr="00C31763">
        <w:rPr>
          <w:rFonts w:ascii="微软雅黑" w:eastAsia="微软雅黑" w:hAnsi="微软雅黑" w:cs="微软雅黑" w:hint="eastAsia"/>
          <w:spacing w:val="12"/>
          <w:lang w:eastAsia="zh-CN"/>
        </w:rPr>
        <w:t>白银参考区间</w:t>
      </w:r>
      <w:r w:rsidRPr="00C31763">
        <w:rPr>
          <w:rFonts w:ascii="微软雅黑" w:eastAsia="微软雅黑" w:hAnsi="微软雅黑" w:cs="微软雅黑"/>
          <w:spacing w:val="12"/>
          <w:lang w:eastAsia="zh-CN"/>
        </w:rPr>
        <w:t>33-36</w:t>
      </w:r>
      <w:r w:rsidRPr="00C31763">
        <w:rPr>
          <w:rFonts w:ascii="微软雅黑" w:eastAsia="微软雅黑" w:hAnsi="微软雅黑" w:cs="微软雅黑" w:hint="eastAsia"/>
          <w:spacing w:val="12"/>
          <w:lang w:eastAsia="zh-CN"/>
        </w:rPr>
        <w:t>美元。</w:t>
      </w:r>
    </w:p>
    <w:p w14:paraId="6AF3D94C" w14:textId="080CCD0A"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9CFC9F4" w:rsidR="007A477E" w:rsidRDefault="00C31763"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EB03E4">
        <w:rPr>
          <w:b/>
          <w:bCs/>
          <w:noProof/>
        </w:rPr>
        <w:drawing>
          <wp:inline distT="0" distB="0" distL="0" distR="0" wp14:anchorId="03835449" wp14:editId="6045224D">
            <wp:extent cx="5397500" cy="2501265"/>
            <wp:effectExtent l="0" t="0" r="0" b="635"/>
            <wp:docPr id="277394147" name="Picture 1" descr="A graph of stock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94147" name="Picture 1" descr="A graph of stock market&#10;&#10;AI-generated content may be incorrect."/>
                    <pic:cNvPicPr/>
                  </pic:nvPicPr>
                  <pic:blipFill>
                    <a:blip r:embed="rId18"/>
                    <a:stretch>
                      <a:fillRect/>
                    </a:stretch>
                  </pic:blipFill>
                  <pic:spPr>
                    <a:xfrm>
                      <a:off x="0" y="0"/>
                      <a:ext cx="5397500" cy="2501265"/>
                    </a:xfrm>
                    <a:prstGeom prst="rect">
                      <a:avLst/>
                    </a:prstGeom>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59C73C22" w14:textId="77777777" w:rsidR="00C31763" w:rsidRDefault="00C31763" w:rsidP="00C31763">
      <w:pPr>
        <w:spacing w:before="103" w:line="256" w:lineRule="auto"/>
        <w:ind w:right="210" w:firstLine="468"/>
        <w:jc w:val="both"/>
        <w:rPr>
          <w:rFonts w:ascii="微软雅黑" w:eastAsia="微软雅黑" w:hAnsi="微软雅黑" w:cs="微软雅黑"/>
          <w:noProof/>
          <w:spacing w:val="7"/>
          <w:lang w:eastAsia="zh-CN"/>
        </w:rPr>
      </w:pPr>
      <w:r w:rsidRPr="00C31763">
        <w:rPr>
          <w:rFonts w:ascii="微软雅黑" w:eastAsia="微软雅黑" w:hAnsi="微软雅黑" w:cs="微软雅黑" w:hint="eastAsia"/>
          <w:noProof/>
          <w:spacing w:val="7"/>
          <w:lang w:eastAsia="zh-CN"/>
        </w:rPr>
        <w:t>洲际交易所</w:t>
      </w:r>
      <w:r w:rsidRPr="00C31763">
        <w:rPr>
          <w:rFonts w:ascii="微软雅黑" w:eastAsia="微软雅黑" w:hAnsi="微软雅黑" w:cs="微软雅黑"/>
          <w:noProof/>
          <w:spacing w:val="7"/>
          <w:lang w:eastAsia="zh-CN"/>
        </w:rPr>
        <w:t>(ICE)</w:t>
      </w:r>
      <w:r w:rsidRPr="00C31763">
        <w:rPr>
          <w:rFonts w:ascii="微软雅黑" w:eastAsia="微软雅黑" w:hAnsi="微软雅黑" w:cs="微软雅黑" w:hint="eastAsia"/>
          <w:noProof/>
          <w:spacing w:val="7"/>
          <w:lang w:eastAsia="zh-CN"/>
        </w:rPr>
        <w:t>原糖期货上涨，市场焦点大多转向巴西天气，因需要更多降雨来改善作物前景。</w:t>
      </w:r>
      <w:r w:rsidRPr="00C31763">
        <w:rPr>
          <w:rFonts w:ascii="微软雅黑" w:eastAsia="微软雅黑" w:hAnsi="微软雅黑" w:cs="微软雅黑"/>
          <w:noProof/>
          <w:spacing w:val="7"/>
          <w:lang w:eastAsia="zh-CN"/>
        </w:rPr>
        <w:t>ICE 5</w:t>
      </w:r>
      <w:r w:rsidRPr="00C31763">
        <w:rPr>
          <w:rFonts w:ascii="微软雅黑" w:eastAsia="微软雅黑" w:hAnsi="微软雅黑" w:cs="微软雅黑" w:hint="eastAsia"/>
          <w:noProof/>
          <w:spacing w:val="7"/>
          <w:lang w:eastAsia="zh-CN"/>
        </w:rPr>
        <w:t>月原糖期货上涨</w:t>
      </w:r>
      <w:r w:rsidRPr="00C31763">
        <w:rPr>
          <w:rFonts w:ascii="微软雅黑" w:eastAsia="微软雅黑" w:hAnsi="微软雅黑" w:cs="微软雅黑"/>
          <w:noProof/>
          <w:spacing w:val="7"/>
          <w:lang w:eastAsia="zh-CN"/>
        </w:rPr>
        <w:t>0.31</w:t>
      </w:r>
      <w:r w:rsidRPr="00C31763">
        <w:rPr>
          <w:rFonts w:ascii="微软雅黑" w:eastAsia="微软雅黑" w:hAnsi="微软雅黑" w:cs="微软雅黑" w:hint="eastAsia"/>
          <w:noProof/>
          <w:spacing w:val="7"/>
          <w:lang w:eastAsia="zh-CN"/>
        </w:rPr>
        <w:t>美分，或</w:t>
      </w:r>
      <w:r w:rsidRPr="00C31763">
        <w:rPr>
          <w:rFonts w:ascii="微软雅黑" w:eastAsia="微软雅黑" w:hAnsi="微软雅黑" w:cs="微软雅黑"/>
          <w:noProof/>
          <w:spacing w:val="7"/>
          <w:lang w:eastAsia="zh-CN"/>
        </w:rPr>
        <w:t>1.6%</w:t>
      </w:r>
      <w:r w:rsidRPr="00C31763">
        <w:rPr>
          <w:rFonts w:ascii="微软雅黑" w:eastAsia="微软雅黑" w:hAnsi="微软雅黑" w:cs="微软雅黑" w:hint="eastAsia"/>
          <w:noProof/>
          <w:spacing w:val="7"/>
          <w:lang w:eastAsia="zh-CN"/>
        </w:rPr>
        <w:t>，结算价报每磅</w:t>
      </w:r>
      <w:r w:rsidRPr="00C31763">
        <w:rPr>
          <w:rFonts w:ascii="微软雅黑" w:eastAsia="微软雅黑" w:hAnsi="微软雅黑" w:cs="微软雅黑"/>
          <w:noProof/>
          <w:spacing w:val="7"/>
          <w:lang w:eastAsia="zh-CN"/>
        </w:rPr>
        <w:t>20.00</w:t>
      </w:r>
      <w:r w:rsidRPr="00C31763">
        <w:rPr>
          <w:rFonts w:ascii="微软雅黑" w:eastAsia="微软雅黑" w:hAnsi="微软雅黑" w:cs="微软雅黑" w:hint="eastAsia"/>
          <w:noProof/>
          <w:spacing w:val="7"/>
          <w:lang w:eastAsia="zh-CN"/>
        </w:rPr>
        <w:t>美分。该合约盘中最高触及</w:t>
      </w:r>
      <w:r w:rsidRPr="00C31763">
        <w:rPr>
          <w:rFonts w:ascii="微软雅黑" w:eastAsia="微软雅黑" w:hAnsi="微软雅黑" w:cs="微软雅黑"/>
          <w:noProof/>
          <w:spacing w:val="7"/>
          <w:lang w:eastAsia="zh-CN"/>
        </w:rPr>
        <w:t>20.06</w:t>
      </w:r>
      <w:r w:rsidRPr="00C31763">
        <w:rPr>
          <w:rFonts w:ascii="微软雅黑" w:eastAsia="微软雅黑" w:hAnsi="微软雅黑" w:cs="微软雅黑" w:hint="eastAsia"/>
          <w:noProof/>
          <w:spacing w:val="7"/>
          <w:lang w:eastAsia="zh-CN"/>
        </w:rPr>
        <w:t>美分。巴西航运机构</w:t>
      </w:r>
      <w:r w:rsidRPr="00C31763">
        <w:rPr>
          <w:rFonts w:ascii="微软雅黑" w:eastAsia="微软雅黑" w:hAnsi="微软雅黑" w:cs="微软雅黑"/>
          <w:noProof/>
          <w:spacing w:val="7"/>
          <w:lang w:eastAsia="zh-CN"/>
        </w:rPr>
        <w:t>Wiiams</w:t>
      </w:r>
      <w:r w:rsidRPr="00C31763">
        <w:rPr>
          <w:rFonts w:ascii="微软雅黑" w:eastAsia="微软雅黑" w:hAnsi="微软雅黑" w:cs="微软雅黑" w:hint="eastAsia"/>
          <w:noProof/>
          <w:spacing w:val="7"/>
          <w:lang w:eastAsia="zh-CN"/>
        </w:rPr>
        <w:t>发布的数据显示，截至</w:t>
      </w:r>
      <w:r w:rsidRPr="00C31763">
        <w:rPr>
          <w:rFonts w:ascii="微软雅黑" w:eastAsia="微软雅黑" w:hAnsi="微软雅黑" w:cs="微软雅黑"/>
          <w:noProof/>
          <w:spacing w:val="7"/>
          <w:lang w:eastAsia="zh-CN"/>
        </w:rPr>
        <w:t>3</w:t>
      </w:r>
      <w:r w:rsidRPr="00C31763">
        <w:rPr>
          <w:rFonts w:ascii="微软雅黑" w:eastAsia="微软雅黑" w:hAnsi="微软雅黑" w:cs="微软雅黑" w:hint="eastAsia"/>
          <w:noProof/>
          <w:spacing w:val="7"/>
          <w:lang w:eastAsia="zh-CN"/>
        </w:rPr>
        <w:t>月</w:t>
      </w:r>
      <w:r w:rsidRPr="00C31763">
        <w:rPr>
          <w:rFonts w:ascii="微软雅黑" w:eastAsia="微软雅黑" w:hAnsi="微软雅黑" w:cs="微软雅黑"/>
          <w:noProof/>
          <w:spacing w:val="7"/>
          <w:lang w:eastAsia="zh-CN"/>
        </w:rPr>
        <w:t>19</w:t>
      </w:r>
      <w:r w:rsidRPr="00C31763">
        <w:rPr>
          <w:rFonts w:ascii="微软雅黑" w:eastAsia="微软雅黑" w:hAnsi="微软雅黑" w:cs="微软雅黑" w:hint="eastAsia"/>
          <w:noProof/>
          <w:spacing w:val="7"/>
          <w:lang w:eastAsia="zh-CN"/>
        </w:rPr>
        <w:t>日当周，巴西港口等待装运食糖的船只数量为</w:t>
      </w:r>
      <w:r w:rsidRPr="00C31763">
        <w:rPr>
          <w:rFonts w:ascii="微软雅黑" w:eastAsia="微软雅黑" w:hAnsi="微软雅黑" w:cs="微软雅黑"/>
          <w:noProof/>
          <w:spacing w:val="7"/>
          <w:lang w:eastAsia="zh-CN"/>
        </w:rPr>
        <w:t>50</w:t>
      </w:r>
      <w:r w:rsidRPr="00C31763">
        <w:rPr>
          <w:rFonts w:ascii="微软雅黑" w:eastAsia="微软雅黑" w:hAnsi="微软雅黑" w:cs="微软雅黑" w:hint="eastAsia"/>
          <w:noProof/>
          <w:spacing w:val="7"/>
          <w:lang w:eastAsia="zh-CN"/>
        </w:rPr>
        <w:t>艘，此前一周为</w:t>
      </w:r>
      <w:r w:rsidRPr="00C31763">
        <w:rPr>
          <w:rFonts w:ascii="微软雅黑" w:eastAsia="微软雅黑" w:hAnsi="微软雅黑" w:cs="微软雅黑"/>
          <w:noProof/>
          <w:spacing w:val="7"/>
          <w:lang w:eastAsia="zh-CN"/>
        </w:rPr>
        <w:t>47</w:t>
      </w:r>
      <w:r w:rsidRPr="00C31763">
        <w:rPr>
          <w:rFonts w:ascii="微软雅黑" w:eastAsia="微软雅黑" w:hAnsi="微软雅黑" w:cs="微软雅黑" w:hint="eastAsia"/>
          <w:noProof/>
          <w:spacing w:val="7"/>
          <w:lang w:eastAsia="zh-CN"/>
        </w:rPr>
        <w:t>艘</w:t>
      </w:r>
      <w:r w:rsidRPr="00C31763">
        <w:rPr>
          <w:rFonts w:ascii="微软雅黑" w:eastAsia="微软雅黑" w:hAnsi="微软雅黑" w:cs="微软雅黑"/>
          <w:noProof/>
          <w:spacing w:val="7"/>
          <w:lang w:eastAsia="zh-CN"/>
        </w:rPr>
        <w:t>,</w:t>
      </w:r>
      <w:r w:rsidRPr="00C31763">
        <w:rPr>
          <w:rFonts w:ascii="微软雅黑" w:eastAsia="微软雅黑" w:hAnsi="微软雅黑" w:cs="微软雅黑" w:hint="eastAsia"/>
          <w:noProof/>
          <w:spacing w:val="7"/>
          <w:lang w:eastAsia="zh-CN"/>
        </w:rPr>
        <w:t>港口等待装运的食糖数量为</w:t>
      </w:r>
      <w:r w:rsidRPr="00C31763">
        <w:rPr>
          <w:rFonts w:ascii="微软雅黑" w:eastAsia="微软雅黑" w:hAnsi="微软雅黑" w:cs="微软雅黑"/>
          <w:noProof/>
          <w:spacing w:val="7"/>
          <w:lang w:eastAsia="zh-CN"/>
        </w:rPr>
        <w:t>191.16</w:t>
      </w:r>
      <w:r w:rsidRPr="00C31763">
        <w:rPr>
          <w:rFonts w:ascii="微软雅黑" w:eastAsia="微软雅黑" w:hAnsi="微软雅黑" w:cs="微软雅黑" w:hint="eastAsia"/>
          <w:noProof/>
          <w:spacing w:val="7"/>
          <w:lang w:eastAsia="zh-CN"/>
        </w:rPr>
        <w:t>万吨，此前一周为</w:t>
      </w:r>
      <w:r w:rsidRPr="00C31763">
        <w:rPr>
          <w:rFonts w:ascii="微软雅黑" w:eastAsia="微软雅黑" w:hAnsi="微软雅黑" w:cs="微软雅黑"/>
          <w:noProof/>
          <w:spacing w:val="7"/>
          <w:lang w:eastAsia="zh-CN"/>
        </w:rPr>
        <w:t>163.38</w:t>
      </w:r>
      <w:r w:rsidRPr="00C31763">
        <w:rPr>
          <w:rFonts w:ascii="微软雅黑" w:eastAsia="微软雅黑" w:hAnsi="微软雅黑" w:cs="微软雅黑" w:hint="eastAsia"/>
          <w:noProof/>
          <w:spacing w:val="7"/>
          <w:lang w:eastAsia="zh-CN"/>
        </w:rPr>
        <w:t>万吨。在当周等待出口的食糖总量中，高等级原糖</w:t>
      </w:r>
      <w:r w:rsidRPr="00C31763">
        <w:rPr>
          <w:rFonts w:ascii="微软雅黑" w:eastAsia="微软雅黑" w:hAnsi="微软雅黑" w:cs="微软雅黑"/>
          <w:noProof/>
          <w:spacing w:val="7"/>
          <w:lang w:eastAsia="zh-CN"/>
        </w:rPr>
        <w:t>(VHP)</w:t>
      </w:r>
      <w:r w:rsidRPr="00C31763">
        <w:rPr>
          <w:rFonts w:ascii="微软雅黑" w:eastAsia="微软雅黑" w:hAnsi="微软雅黑" w:cs="微软雅黑" w:hint="eastAsia"/>
          <w:noProof/>
          <w:spacing w:val="7"/>
          <w:lang w:eastAsia="zh-CN"/>
        </w:rPr>
        <w:t>数量为</w:t>
      </w:r>
      <w:r w:rsidRPr="00C31763">
        <w:rPr>
          <w:rFonts w:ascii="微软雅黑" w:eastAsia="微软雅黑" w:hAnsi="微软雅黑" w:cs="微软雅黑"/>
          <w:noProof/>
          <w:spacing w:val="7"/>
          <w:lang w:eastAsia="zh-CN"/>
        </w:rPr>
        <w:t>182.18</w:t>
      </w:r>
      <w:r w:rsidRPr="00C31763">
        <w:rPr>
          <w:rFonts w:ascii="微软雅黑" w:eastAsia="微软雅黑" w:hAnsi="微软雅黑" w:cs="微软雅黑" w:hint="eastAsia"/>
          <w:noProof/>
          <w:spacing w:val="7"/>
          <w:lang w:eastAsia="zh-CN"/>
        </w:rPr>
        <w:t>万吨。根据</w:t>
      </w:r>
      <w:r w:rsidRPr="00C31763">
        <w:rPr>
          <w:rFonts w:ascii="微软雅黑" w:eastAsia="微软雅黑" w:hAnsi="微软雅黑" w:cs="微软雅黑"/>
          <w:noProof/>
          <w:spacing w:val="7"/>
          <w:lang w:eastAsia="zh-CN"/>
        </w:rPr>
        <w:t>Wiliams</w:t>
      </w:r>
      <w:r w:rsidRPr="00C31763">
        <w:rPr>
          <w:rFonts w:ascii="微软雅黑" w:eastAsia="微软雅黑" w:hAnsi="微软雅黑" w:cs="微软雅黑" w:hint="eastAsia"/>
          <w:noProof/>
          <w:spacing w:val="7"/>
          <w:lang w:eastAsia="zh-CN"/>
        </w:rPr>
        <w:t>发布的数据，桑托斯港等待出口的食糖数量为</w:t>
      </w:r>
      <w:r w:rsidRPr="00C31763">
        <w:rPr>
          <w:rFonts w:ascii="微软雅黑" w:eastAsia="微软雅黑" w:hAnsi="微软雅黑" w:cs="微软雅黑"/>
          <w:noProof/>
          <w:spacing w:val="7"/>
          <w:lang w:eastAsia="zh-CN"/>
        </w:rPr>
        <w:lastRenderedPageBreak/>
        <w:t>103.5</w:t>
      </w:r>
      <w:r w:rsidRPr="00C31763">
        <w:rPr>
          <w:rFonts w:ascii="微软雅黑" w:eastAsia="微软雅黑" w:hAnsi="微软雅黑" w:cs="微软雅黑" w:hint="eastAsia"/>
          <w:noProof/>
          <w:spacing w:val="7"/>
          <w:lang w:eastAsia="zh-CN"/>
        </w:rPr>
        <w:t>万吨，帕拉纳瓜港等待出口的食糖数量为</w:t>
      </w:r>
      <w:r w:rsidRPr="00C31763">
        <w:rPr>
          <w:rFonts w:ascii="微软雅黑" w:eastAsia="微软雅黑" w:hAnsi="微软雅黑" w:cs="微软雅黑"/>
          <w:noProof/>
          <w:spacing w:val="7"/>
          <w:lang w:eastAsia="zh-CN"/>
        </w:rPr>
        <w:t>60.34</w:t>
      </w:r>
      <w:r w:rsidRPr="00C31763">
        <w:rPr>
          <w:rFonts w:ascii="微软雅黑" w:eastAsia="微软雅黑" w:hAnsi="微软雅黑" w:cs="微软雅黑" w:hint="eastAsia"/>
          <w:noProof/>
          <w:spacing w:val="7"/>
          <w:lang w:eastAsia="zh-CN"/>
        </w:rPr>
        <w:t>万吨。美糖主力价格关注上方压力</w:t>
      </w:r>
      <w:r w:rsidRPr="00C31763">
        <w:rPr>
          <w:rFonts w:ascii="微软雅黑" w:eastAsia="微软雅黑" w:hAnsi="微软雅黑" w:cs="微软雅黑"/>
          <w:noProof/>
          <w:spacing w:val="7"/>
          <w:lang w:eastAsia="zh-CN"/>
        </w:rPr>
        <w:t>23.0</w:t>
      </w:r>
      <w:r w:rsidRPr="00C31763">
        <w:rPr>
          <w:rFonts w:ascii="微软雅黑" w:eastAsia="微软雅黑" w:hAnsi="微软雅黑" w:cs="微软雅黑" w:hint="eastAsia"/>
          <w:noProof/>
          <w:spacing w:val="7"/>
          <w:lang w:eastAsia="zh-CN"/>
        </w:rPr>
        <w:t>美分</w:t>
      </w:r>
      <w:r w:rsidRPr="00C31763">
        <w:rPr>
          <w:rFonts w:ascii="微软雅黑" w:eastAsia="微软雅黑" w:hAnsi="微软雅黑" w:cs="微软雅黑"/>
          <w:noProof/>
          <w:spacing w:val="7"/>
          <w:lang w:eastAsia="zh-CN"/>
        </w:rPr>
        <w:t>/</w:t>
      </w:r>
      <w:r w:rsidRPr="00C31763">
        <w:rPr>
          <w:rFonts w:ascii="微软雅黑" w:eastAsia="微软雅黑" w:hAnsi="微软雅黑" w:cs="微软雅黑" w:hint="eastAsia"/>
          <w:noProof/>
          <w:spacing w:val="7"/>
          <w:lang w:eastAsia="zh-CN"/>
        </w:rPr>
        <w:t>磅，下方支撑</w:t>
      </w:r>
      <w:r w:rsidRPr="00C31763">
        <w:rPr>
          <w:rFonts w:ascii="微软雅黑" w:eastAsia="微软雅黑" w:hAnsi="微软雅黑" w:cs="微软雅黑"/>
          <w:noProof/>
          <w:spacing w:val="7"/>
          <w:lang w:eastAsia="zh-CN"/>
        </w:rPr>
        <w:t>17.5</w:t>
      </w:r>
      <w:r w:rsidRPr="00C31763">
        <w:rPr>
          <w:rFonts w:ascii="微软雅黑" w:eastAsia="微软雅黑" w:hAnsi="微软雅黑" w:cs="微软雅黑" w:hint="eastAsia"/>
          <w:noProof/>
          <w:spacing w:val="7"/>
          <w:lang w:eastAsia="zh-CN"/>
        </w:rPr>
        <w:t>美分</w:t>
      </w:r>
      <w:r w:rsidRPr="00C31763">
        <w:rPr>
          <w:rFonts w:ascii="微软雅黑" w:eastAsia="微软雅黑" w:hAnsi="微软雅黑" w:cs="微软雅黑"/>
          <w:noProof/>
          <w:spacing w:val="7"/>
          <w:lang w:eastAsia="zh-CN"/>
        </w:rPr>
        <w:t>/</w:t>
      </w:r>
      <w:r w:rsidRPr="00C31763">
        <w:rPr>
          <w:rFonts w:ascii="微软雅黑" w:eastAsia="微软雅黑" w:hAnsi="微软雅黑" w:cs="微软雅黑" w:hint="eastAsia"/>
          <w:noProof/>
          <w:spacing w:val="7"/>
          <w:lang w:eastAsia="zh-CN"/>
        </w:rPr>
        <w:t>磅。建议</w:t>
      </w:r>
      <w:r w:rsidRPr="00C31763">
        <w:rPr>
          <w:rFonts w:ascii="微软雅黑" w:eastAsia="微软雅黑" w:hAnsi="微软雅黑" w:cs="微软雅黑"/>
          <w:noProof/>
          <w:spacing w:val="7"/>
          <w:lang w:eastAsia="zh-CN"/>
        </w:rPr>
        <w:t>5</w:t>
      </w:r>
      <w:r w:rsidRPr="00C31763">
        <w:rPr>
          <w:rFonts w:ascii="微软雅黑" w:eastAsia="微软雅黑" w:hAnsi="微软雅黑" w:cs="微软雅黑" w:hint="eastAsia"/>
          <w:noProof/>
          <w:spacing w:val="7"/>
          <w:lang w:eastAsia="zh-CN"/>
        </w:rPr>
        <w:t>月</w:t>
      </w:r>
      <w:r w:rsidRPr="00C31763">
        <w:rPr>
          <w:rFonts w:ascii="微软雅黑" w:eastAsia="微软雅黑" w:hAnsi="微软雅黑" w:cs="微软雅黑"/>
          <w:noProof/>
          <w:spacing w:val="7"/>
          <w:lang w:eastAsia="zh-CN"/>
        </w:rPr>
        <w:t xml:space="preserve"> ICE </w:t>
      </w:r>
      <w:r w:rsidRPr="00C31763">
        <w:rPr>
          <w:rFonts w:ascii="微软雅黑" w:eastAsia="微软雅黑" w:hAnsi="微软雅黑" w:cs="微软雅黑" w:hint="eastAsia"/>
          <w:noProof/>
          <w:spacing w:val="7"/>
          <w:lang w:eastAsia="zh-CN"/>
        </w:rPr>
        <w:t>期糖短期偏多对待。</w:t>
      </w:r>
    </w:p>
    <w:p w14:paraId="4927669D" w14:textId="0EB8920A" w:rsidR="00674FE5" w:rsidRPr="007A477E" w:rsidRDefault="007A477E" w:rsidP="00C31763">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08BEF7C9" w:rsidR="007A477E" w:rsidRPr="00EC2E03" w:rsidRDefault="00C31763" w:rsidP="001251A6">
      <w:pPr>
        <w:spacing w:before="103" w:line="256" w:lineRule="auto"/>
        <w:ind w:right="210"/>
        <w:jc w:val="center"/>
        <w:rPr>
          <w:rFonts w:ascii="微软雅黑" w:eastAsia="微软雅黑" w:hAnsi="微软雅黑" w:cs="微软雅黑"/>
          <w:spacing w:val="7"/>
          <w:lang w:eastAsia="zh-CN"/>
        </w:rPr>
      </w:pPr>
      <w:r w:rsidRPr="00382A05">
        <w:rPr>
          <w:noProof/>
          <w:lang w:eastAsia="zh-CN"/>
        </w:rPr>
        <w:drawing>
          <wp:inline distT="0" distB="0" distL="0" distR="0" wp14:anchorId="68203B61" wp14:editId="22393BFC">
            <wp:extent cx="5286375" cy="19526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6375" cy="1952625"/>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1DF1CFCB" w14:textId="5191E3B0" w:rsidR="0099167A" w:rsidRPr="0057162B" w:rsidRDefault="00561AD6" w:rsidP="0057162B">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1C6FD809" w14:textId="77777777" w:rsidR="00C31763" w:rsidRDefault="00C31763" w:rsidP="00C31763">
      <w:pPr>
        <w:spacing w:before="103" w:line="256" w:lineRule="auto"/>
        <w:ind w:right="210" w:firstLine="448"/>
        <w:rPr>
          <w:rFonts w:ascii="微软雅黑" w:eastAsia="微软雅黑" w:hAnsi="微软雅黑" w:cs="微软雅黑"/>
          <w:noProof/>
          <w:spacing w:val="7"/>
          <w:lang w:eastAsia="zh-CN"/>
        </w:rPr>
      </w:pPr>
      <w:r w:rsidRPr="00C31763">
        <w:rPr>
          <w:rFonts w:ascii="微软雅黑" w:eastAsia="微软雅黑" w:hAnsi="微软雅黑" w:cs="微软雅黑" w:hint="eastAsia"/>
          <w:noProof/>
          <w:spacing w:val="7"/>
          <w:lang w:eastAsia="zh-CN"/>
        </w:rPr>
        <w:t>洲际交易所</w:t>
      </w:r>
      <w:r w:rsidRPr="00C31763">
        <w:rPr>
          <w:rFonts w:ascii="微软雅黑" w:eastAsia="微软雅黑" w:hAnsi="微软雅黑" w:cs="微软雅黑"/>
          <w:noProof/>
          <w:spacing w:val="7"/>
          <w:lang w:eastAsia="zh-CN"/>
        </w:rPr>
        <w:t>(ICE)</w:t>
      </w:r>
      <w:r w:rsidRPr="00C31763">
        <w:rPr>
          <w:rFonts w:ascii="微软雅黑" w:eastAsia="微软雅黑" w:hAnsi="微软雅黑" w:cs="微软雅黑" w:hint="eastAsia"/>
          <w:noProof/>
          <w:spacing w:val="7"/>
          <w:lang w:eastAsia="zh-CN"/>
        </w:rPr>
        <w:t>棉花期货延续跌势至第四个交易日，并跌至一周低位，受周度出口销售数据疲弱及美元走强打压。</w:t>
      </w:r>
      <w:r w:rsidRPr="00C31763">
        <w:rPr>
          <w:rFonts w:ascii="微软雅黑" w:eastAsia="微软雅黑" w:hAnsi="微软雅黑" w:cs="微软雅黑"/>
          <w:noProof/>
          <w:spacing w:val="7"/>
          <w:lang w:eastAsia="zh-CN"/>
        </w:rPr>
        <w:t>ICE 7</w:t>
      </w:r>
      <w:r w:rsidRPr="00C31763">
        <w:rPr>
          <w:rFonts w:ascii="微软雅黑" w:eastAsia="微软雅黑" w:hAnsi="微软雅黑" w:cs="微软雅黑" w:hint="eastAsia"/>
          <w:noProof/>
          <w:spacing w:val="7"/>
          <w:lang w:eastAsia="zh-CN"/>
        </w:rPr>
        <w:t>月棉花合约下跌</w:t>
      </w:r>
      <w:r w:rsidRPr="00C31763">
        <w:rPr>
          <w:rFonts w:ascii="微软雅黑" w:eastAsia="微软雅黑" w:hAnsi="微软雅黑" w:cs="微软雅黑"/>
          <w:noProof/>
          <w:spacing w:val="7"/>
          <w:lang w:eastAsia="zh-CN"/>
        </w:rPr>
        <w:t>0.27</w:t>
      </w:r>
      <w:r w:rsidRPr="00C31763">
        <w:rPr>
          <w:rFonts w:ascii="微软雅黑" w:eastAsia="微软雅黑" w:hAnsi="微软雅黑" w:cs="微软雅黑" w:hint="eastAsia"/>
          <w:noProof/>
          <w:spacing w:val="7"/>
          <w:lang w:eastAsia="zh-CN"/>
        </w:rPr>
        <w:t>美分，结算价报每磅</w:t>
      </w:r>
      <w:r w:rsidRPr="00C31763">
        <w:rPr>
          <w:rFonts w:ascii="微软雅黑" w:eastAsia="微软雅黑" w:hAnsi="微软雅黑" w:cs="微软雅黑"/>
          <w:noProof/>
          <w:spacing w:val="7"/>
          <w:lang w:eastAsia="zh-CN"/>
        </w:rPr>
        <w:t>67.57</w:t>
      </w:r>
      <w:r w:rsidRPr="00C31763">
        <w:rPr>
          <w:rFonts w:ascii="微软雅黑" w:eastAsia="微软雅黑" w:hAnsi="微软雅黑" w:cs="微软雅黑" w:hint="eastAsia"/>
          <w:noProof/>
          <w:spacing w:val="7"/>
          <w:lang w:eastAsia="zh-CN"/>
        </w:rPr>
        <w:t>美分，触及逾一周低位。国际方面，</w:t>
      </w:r>
      <w:r w:rsidRPr="00C31763">
        <w:rPr>
          <w:rFonts w:ascii="微软雅黑" w:eastAsia="微软雅黑" w:hAnsi="微软雅黑" w:cs="微软雅黑"/>
          <w:noProof/>
          <w:spacing w:val="7"/>
          <w:lang w:eastAsia="zh-CN"/>
        </w:rPr>
        <w:t>3</w:t>
      </w:r>
      <w:r w:rsidRPr="00C31763">
        <w:rPr>
          <w:rFonts w:ascii="微软雅黑" w:eastAsia="微软雅黑" w:hAnsi="微软雅黑" w:cs="微软雅黑" w:hint="eastAsia"/>
          <w:noProof/>
          <w:spacing w:val="7"/>
          <w:lang w:eastAsia="zh-CN"/>
        </w:rPr>
        <w:t>月</w:t>
      </w:r>
      <w:r w:rsidRPr="00C31763">
        <w:rPr>
          <w:rFonts w:ascii="微软雅黑" w:eastAsia="微软雅黑" w:hAnsi="微软雅黑" w:cs="微软雅黑"/>
          <w:noProof/>
          <w:spacing w:val="7"/>
          <w:lang w:eastAsia="zh-CN"/>
        </w:rPr>
        <w:t>20</w:t>
      </w:r>
      <w:r w:rsidRPr="00C31763">
        <w:rPr>
          <w:rFonts w:ascii="微软雅黑" w:eastAsia="微软雅黑" w:hAnsi="微软雅黑" w:cs="微软雅黑" w:hint="eastAsia"/>
          <w:noProof/>
          <w:spacing w:val="7"/>
          <w:lang w:eastAsia="zh-CN"/>
        </w:rPr>
        <w:t>日</w:t>
      </w:r>
      <w:r w:rsidRPr="00C31763">
        <w:rPr>
          <w:rFonts w:ascii="微软雅黑" w:eastAsia="微软雅黑" w:hAnsi="微软雅黑" w:cs="微软雅黑"/>
          <w:noProof/>
          <w:spacing w:val="7"/>
          <w:lang w:eastAsia="zh-CN"/>
        </w:rPr>
        <w:t>(</w:t>
      </w:r>
      <w:r w:rsidRPr="00C31763">
        <w:rPr>
          <w:rFonts w:ascii="微软雅黑" w:eastAsia="微软雅黑" w:hAnsi="微软雅黑" w:cs="微软雅黑" w:hint="eastAsia"/>
          <w:noProof/>
          <w:spacing w:val="7"/>
          <w:lang w:eastAsia="zh-CN"/>
        </w:rPr>
        <w:t>周四</w:t>
      </w:r>
      <w:r w:rsidRPr="00C31763">
        <w:rPr>
          <w:rFonts w:ascii="微软雅黑" w:eastAsia="微软雅黑" w:hAnsi="微软雅黑" w:cs="微软雅黑"/>
          <w:noProof/>
          <w:spacing w:val="7"/>
          <w:lang w:eastAsia="zh-CN"/>
        </w:rPr>
        <w:t>)</w:t>
      </w:r>
      <w:r w:rsidRPr="00C31763">
        <w:rPr>
          <w:rFonts w:ascii="微软雅黑" w:eastAsia="微软雅黑" w:hAnsi="微软雅黑" w:cs="微软雅黑" w:hint="eastAsia"/>
          <w:noProof/>
          <w:spacing w:val="7"/>
          <w:lang w:eastAsia="zh-CN"/>
        </w:rPr>
        <w:t>，美国农业部</w:t>
      </w:r>
      <w:r w:rsidRPr="00C31763">
        <w:rPr>
          <w:rFonts w:ascii="微软雅黑" w:eastAsia="微软雅黑" w:hAnsi="微软雅黑" w:cs="微软雅黑"/>
          <w:noProof/>
          <w:spacing w:val="7"/>
          <w:lang w:eastAsia="zh-CN"/>
        </w:rPr>
        <w:t>(USDA)</w:t>
      </w:r>
      <w:r w:rsidRPr="00C31763">
        <w:rPr>
          <w:rFonts w:ascii="微软雅黑" w:eastAsia="微软雅黑" w:hAnsi="微软雅黑" w:cs="微软雅黑" w:hint="eastAsia"/>
          <w:noProof/>
          <w:spacing w:val="7"/>
          <w:lang w:eastAsia="zh-CN"/>
        </w:rPr>
        <w:t>公布的出口销售报告显示，</w:t>
      </w:r>
      <w:r w:rsidRPr="00C31763">
        <w:rPr>
          <w:rFonts w:ascii="微软雅黑" w:eastAsia="微软雅黑" w:hAnsi="微软雅黑" w:cs="微软雅黑"/>
          <w:noProof/>
          <w:spacing w:val="7"/>
          <w:lang w:eastAsia="zh-CN"/>
        </w:rPr>
        <w:t>3</w:t>
      </w:r>
      <w:r w:rsidRPr="00C31763">
        <w:rPr>
          <w:rFonts w:ascii="微软雅黑" w:eastAsia="微软雅黑" w:hAnsi="微软雅黑" w:cs="微软雅黑" w:hint="eastAsia"/>
          <w:noProof/>
          <w:spacing w:val="7"/>
          <w:lang w:eastAsia="zh-CN"/>
        </w:rPr>
        <w:t>月</w:t>
      </w:r>
      <w:r w:rsidRPr="00C31763">
        <w:rPr>
          <w:rFonts w:ascii="微软雅黑" w:eastAsia="微软雅黑" w:hAnsi="微软雅黑" w:cs="微软雅黑"/>
          <w:noProof/>
          <w:spacing w:val="7"/>
          <w:lang w:eastAsia="zh-CN"/>
        </w:rPr>
        <w:t>13</w:t>
      </w:r>
      <w:r w:rsidRPr="00C31763">
        <w:rPr>
          <w:rFonts w:ascii="微软雅黑" w:eastAsia="微软雅黑" w:hAnsi="微软雅黑" w:cs="微软雅黑" w:hint="eastAsia"/>
          <w:noProof/>
          <w:spacing w:val="7"/>
          <w:lang w:eastAsia="zh-CN"/>
        </w:rPr>
        <w:t>日止当周，美国当前市场年度棉花出口销售净增</w:t>
      </w:r>
      <w:r w:rsidRPr="00C31763">
        <w:rPr>
          <w:rFonts w:ascii="微软雅黑" w:eastAsia="微软雅黑" w:hAnsi="微软雅黑" w:cs="微软雅黑"/>
          <w:noProof/>
          <w:spacing w:val="7"/>
          <w:lang w:eastAsia="zh-CN"/>
        </w:rPr>
        <w:t>10.11</w:t>
      </w:r>
      <w:r w:rsidRPr="00C31763">
        <w:rPr>
          <w:rFonts w:ascii="微软雅黑" w:eastAsia="微软雅黑" w:hAnsi="微软雅黑" w:cs="微软雅黑" w:hint="eastAsia"/>
          <w:noProof/>
          <w:spacing w:val="7"/>
          <w:lang w:eastAsia="zh-CN"/>
        </w:rPr>
        <w:t>万包，较之前一周减少</w:t>
      </w:r>
      <w:r w:rsidRPr="00C31763">
        <w:rPr>
          <w:rFonts w:ascii="微软雅黑" w:eastAsia="微软雅黑" w:hAnsi="微软雅黑" w:cs="微软雅黑"/>
          <w:noProof/>
          <w:spacing w:val="7"/>
          <w:lang w:eastAsia="zh-CN"/>
        </w:rPr>
        <w:t>63%</w:t>
      </w:r>
      <w:r w:rsidRPr="00C31763">
        <w:rPr>
          <w:rFonts w:ascii="微软雅黑" w:eastAsia="微软雅黑" w:hAnsi="微软雅黑" w:cs="微软雅黑" w:hint="eastAsia"/>
          <w:noProof/>
          <w:spacing w:val="7"/>
          <w:lang w:eastAsia="zh-CN"/>
        </w:rPr>
        <w:t>，较前四周均值减少</w:t>
      </w:r>
      <w:r w:rsidRPr="00C31763">
        <w:rPr>
          <w:rFonts w:ascii="微软雅黑" w:eastAsia="微软雅黑" w:hAnsi="微软雅黑" w:cs="微软雅黑"/>
          <w:noProof/>
          <w:spacing w:val="7"/>
          <w:lang w:eastAsia="zh-CN"/>
        </w:rPr>
        <w:t>59%</w:t>
      </w:r>
      <w:r w:rsidRPr="00C31763">
        <w:rPr>
          <w:rFonts w:ascii="微软雅黑" w:eastAsia="微软雅黑" w:hAnsi="微软雅黑" w:cs="微软雅黑" w:hint="eastAsia"/>
          <w:noProof/>
          <w:spacing w:val="7"/>
          <w:lang w:eastAsia="zh-CN"/>
        </w:rPr>
        <w:t>。当周，美国下一市场年度棉花出口销售净增</w:t>
      </w:r>
      <w:r w:rsidRPr="00C31763">
        <w:rPr>
          <w:rFonts w:ascii="微软雅黑" w:eastAsia="微软雅黑" w:hAnsi="微软雅黑" w:cs="微软雅黑"/>
          <w:noProof/>
          <w:spacing w:val="7"/>
          <w:lang w:eastAsia="zh-CN"/>
        </w:rPr>
        <w:t>5.79</w:t>
      </w:r>
      <w:r w:rsidRPr="00C31763">
        <w:rPr>
          <w:rFonts w:ascii="微软雅黑" w:eastAsia="微软雅黑" w:hAnsi="微软雅黑" w:cs="微软雅黑" w:hint="eastAsia"/>
          <w:noProof/>
          <w:spacing w:val="7"/>
          <w:lang w:eastAsia="zh-CN"/>
        </w:rPr>
        <w:t>万包。当周，美国棉花出口装船为</w:t>
      </w:r>
      <w:r w:rsidRPr="00C31763">
        <w:rPr>
          <w:rFonts w:ascii="微软雅黑" w:eastAsia="微软雅黑" w:hAnsi="微软雅黑" w:cs="微软雅黑"/>
          <w:noProof/>
          <w:spacing w:val="7"/>
          <w:lang w:eastAsia="zh-CN"/>
        </w:rPr>
        <w:t>35.10</w:t>
      </w:r>
      <w:r w:rsidRPr="00C31763">
        <w:rPr>
          <w:rFonts w:ascii="微软雅黑" w:eastAsia="微软雅黑" w:hAnsi="微软雅黑" w:cs="微软雅黑" w:hint="eastAsia"/>
          <w:noProof/>
          <w:spacing w:val="7"/>
          <w:lang w:eastAsia="zh-CN"/>
        </w:rPr>
        <w:t>万包，较之前一周减少</w:t>
      </w:r>
      <w:r w:rsidRPr="00C31763">
        <w:rPr>
          <w:rFonts w:ascii="微软雅黑" w:eastAsia="微软雅黑" w:hAnsi="微软雅黑" w:cs="微软雅黑"/>
          <w:noProof/>
          <w:spacing w:val="7"/>
          <w:lang w:eastAsia="zh-CN"/>
        </w:rPr>
        <w:t>13%</w:t>
      </w:r>
      <w:r w:rsidRPr="00C31763">
        <w:rPr>
          <w:rFonts w:ascii="微软雅黑" w:eastAsia="微软雅黑" w:hAnsi="微软雅黑" w:cs="微软雅黑" w:hint="eastAsia"/>
          <w:noProof/>
          <w:spacing w:val="7"/>
          <w:lang w:eastAsia="zh-CN"/>
        </w:rPr>
        <w:t>，较此前四周均值增加</w:t>
      </w:r>
      <w:r w:rsidRPr="00C31763">
        <w:rPr>
          <w:rFonts w:ascii="微软雅黑" w:eastAsia="微软雅黑" w:hAnsi="微软雅黑" w:cs="微软雅黑"/>
          <w:noProof/>
          <w:spacing w:val="7"/>
          <w:lang w:eastAsia="zh-CN"/>
        </w:rPr>
        <w:t>8%</w:t>
      </w:r>
      <w:r w:rsidRPr="00C31763">
        <w:rPr>
          <w:rFonts w:ascii="微软雅黑" w:eastAsia="微软雅黑" w:hAnsi="微软雅黑" w:cs="微软雅黑" w:hint="eastAsia"/>
          <w:noProof/>
          <w:spacing w:val="7"/>
          <w:lang w:eastAsia="zh-CN"/>
        </w:rPr>
        <w:t>，其中，向中国大陆出口装船</w:t>
      </w:r>
      <w:r w:rsidRPr="00C31763">
        <w:rPr>
          <w:rFonts w:ascii="微软雅黑" w:eastAsia="微软雅黑" w:hAnsi="微软雅黑" w:cs="微软雅黑"/>
          <w:noProof/>
          <w:spacing w:val="7"/>
          <w:lang w:eastAsia="zh-CN"/>
        </w:rPr>
        <w:t>1.49</w:t>
      </w:r>
      <w:r w:rsidRPr="00C31763">
        <w:rPr>
          <w:rFonts w:ascii="微软雅黑" w:eastAsia="微软雅黑" w:hAnsi="微软雅黑" w:cs="微软雅黑" w:hint="eastAsia"/>
          <w:noProof/>
          <w:spacing w:val="7"/>
          <w:lang w:eastAsia="zh-CN"/>
        </w:rPr>
        <w:t>万包。美棉主力价格关注上方压力</w:t>
      </w:r>
      <w:r w:rsidRPr="00C31763">
        <w:rPr>
          <w:rFonts w:ascii="微软雅黑" w:eastAsia="微软雅黑" w:hAnsi="微软雅黑" w:cs="微软雅黑"/>
          <w:noProof/>
          <w:spacing w:val="7"/>
          <w:lang w:eastAsia="zh-CN"/>
        </w:rPr>
        <w:t>70</w:t>
      </w:r>
      <w:r w:rsidRPr="00C31763">
        <w:rPr>
          <w:rFonts w:ascii="微软雅黑" w:eastAsia="微软雅黑" w:hAnsi="微软雅黑" w:cs="微软雅黑" w:hint="eastAsia"/>
          <w:noProof/>
          <w:spacing w:val="7"/>
          <w:lang w:eastAsia="zh-CN"/>
        </w:rPr>
        <w:t>美分</w:t>
      </w:r>
      <w:r w:rsidRPr="00C31763">
        <w:rPr>
          <w:rFonts w:ascii="微软雅黑" w:eastAsia="微软雅黑" w:hAnsi="微软雅黑" w:cs="微软雅黑"/>
          <w:noProof/>
          <w:spacing w:val="7"/>
          <w:lang w:eastAsia="zh-CN"/>
        </w:rPr>
        <w:t>/</w:t>
      </w:r>
      <w:r w:rsidRPr="00C31763">
        <w:rPr>
          <w:rFonts w:ascii="微软雅黑" w:eastAsia="微软雅黑" w:hAnsi="微软雅黑" w:cs="微软雅黑" w:hint="eastAsia"/>
          <w:noProof/>
          <w:spacing w:val="7"/>
          <w:lang w:eastAsia="zh-CN"/>
        </w:rPr>
        <w:t>磅，下方支撑</w:t>
      </w:r>
      <w:r w:rsidRPr="00C31763">
        <w:rPr>
          <w:rFonts w:ascii="微软雅黑" w:eastAsia="微软雅黑" w:hAnsi="微软雅黑" w:cs="微软雅黑"/>
          <w:noProof/>
          <w:spacing w:val="7"/>
          <w:lang w:eastAsia="zh-CN"/>
        </w:rPr>
        <w:t>60.0</w:t>
      </w:r>
      <w:r w:rsidRPr="00C31763">
        <w:rPr>
          <w:rFonts w:ascii="微软雅黑" w:eastAsia="微软雅黑" w:hAnsi="微软雅黑" w:cs="微软雅黑" w:hint="eastAsia"/>
          <w:noProof/>
          <w:spacing w:val="7"/>
          <w:lang w:eastAsia="zh-CN"/>
        </w:rPr>
        <w:t>美分</w:t>
      </w:r>
      <w:r w:rsidRPr="00C31763">
        <w:rPr>
          <w:rFonts w:ascii="微软雅黑" w:eastAsia="微软雅黑" w:hAnsi="微软雅黑" w:cs="微软雅黑"/>
          <w:noProof/>
          <w:spacing w:val="7"/>
          <w:lang w:eastAsia="zh-CN"/>
        </w:rPr>
        <w:t>/</w:t>
      </w:r>
      <w:r w:rsidRPr="00C31763">
        <w:rPr>
          <w:rFonts w:ascii="微软雅黑" w:eastAsia="微软雅黑" w:hAnsi="微软雅黑" w:cs="微软雅黑" w:hint="eastAsia"/>
          <w:noProof/>
          <w:spacing w:val="7"/>
          <w:lang w:eastAsia="zh-CN"/>
        </w:rPr>
        <w:t>磅。建议</w:t>
      </w:r>
      <w:r w:rsidRPr="00C31763">
        <w:rPr>
          <w:rFonts w:ascii="微软雅黑" w:eastAsia="微软雅黑" w:hAnsi="微软雅黑" w:cs="微软雅黑"/>
          <w:noProof/>
          <w:spacing w:val="7"/>
          <w:lang w:eastAsia="zh-CN"/>
        </w:rPr>
        <w:t>5</w:t>
      </w:r>
      <w:r w:rsidRPr="00C31763">
        <w:rPr>
          <w:rFonts w:ascii="微软雅黑" w:eastAsia="微软雅黑" w:hAnsi="微软雅黑" w:cs="微软雅黑" w:hint="eastAsia"/>
          <w:noProof/>
          <w:spacing w:val="7"/>
          <w:lang w:eastAsia="zh-CN"/>
        </w:rPr>
        <w:t>月</w:t>
      </w:r>
      <w:r w:rsidRPr="00C31763">
        <w:rPr>
          <w:rFonts w:ascii="微软雅黑" w:eastAsia="微软雅黑" w:hAnsi="微软雅黑" w:cs="微软雅黑"/>
          <w:noProof/>
          <w:spacing w:val="7"/>
          <w:lang w:eastAsia="zh-CN"/>
        </w:rPr>
        <w:t xml:space="preserve"> ICE </w:t>
      </w:r>
      <w:r w:rsidRPr="00C31763">
        <w:rPr>
          <w:rFonts w:ascii="微软雅黑" w:eastAsia="微软雅黑" w:hAnsi="微软雅黑" w:cs="微软雅黑" w:hint="eastAsia"/>
          <w:noProof/>
          <w:spacing w:val="7"/>
          <w:lang w:eastAsia="zh-CN"/>
        </w:rPr>
        <w:t>期棉短期暂时观望。</w:t>
      </w:r>
    </w:p>
    <w:p w14:paraId="2A360956" w14:textId="0CBF280B" w:rsidR="00674FE5" w:rsidRDefault="007A477E" w:rsidP="00C31763">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72BEB9C0" w14:textId="6CFAFADF" w:rsidR="00B00DB4" w:rsidRDefault="00C31763" w:rsidP="003D6B75">
      <w:pPr>
        <w:spacing w:before="103" w:line="256" w:lineRule="auto"/>
        <w:ind w:right="210" w:firstLine="448"/>
        <w:jc w:val="center"/>
        <w:rPr>
          <w:rFonts w:ascii="微软雅黑" w:eastAsia="微软雅黑" w:hAnsi="微软雅黑" w:cs="微软雅黑"/>
          <w:spacing w:val="7"/>
          <w:lang w:eastAsia="zh-CN"/>
        </w:rPr>
      </w:pPr>
      <w:r w:rsidRPr="00382A05">
        <w:rPr>
          <w:noProof/>
          <w:lang w:eastAsia="zh-CN"/>
        </w:rPr>
        <w:drawing>
          <wp:inline distT="0" distB="0" distL="0" distR="0" wp14:anchorId="6D7A7D6E" wp14:editId="0336EBA6">
            <wp:extent cx="5267325" cy="19716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1971675"/>
                    </a:xfrm>
                    <a:prstGeom prst="rect">
                      <a:avLst/>
                    </a:prstGeom>
                    <a:noFill/>
                    <a:ln>
                      <a:noFill/>
                    </a:ln>
                  </pic:spPr>
                </pic:pic>
              </a:graphicData>
            </a:graphic>
          </wp:inline>
        </w:drawing>
      </w:r>
    </w:p>
    <w:p w14:paraId="3EACC7BA" w14:textId="77777777" w:rsidR="003D6B75" w:rsidRPr="00EC32FE" w:rsidRDefault="003D6B75"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708435F2" w14:textId="77777777" w:rsidR="009372C5" w:rsidRDefault="00115A1A">
      <w:pPr>
        <w:spacing w:before="63" w:line="193" w:lineRule="auto"/>
        <w:ind w:left="210" w:right="210"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B1669D8" w14:textId="77777777" w:rsidR="009372C5" w:rsidRDefault="009372C5">
      <w:pPr>
        <w:spacing w:before="34" w:line="569" w:lineRule="exact"/>
        <w:ind w:right="210" w:firstLine="468"/>
        <w:rPr>
          <w:rFonts w:eastAsiaTheme="minorEastAsia"/>
          <w:lang w:eastAsia="zh-CN"/>
        </w:rPr>
      </w:pPr>
    </w:p>
    <w:p w14:paraId="45E750B8" w14:textId="77777777" w:rsidR="009372C5" w:rsidRDefault="009372C5">
      <w:pPr>
        <w:spacing w:before="34" w:line="569" w:lineRule="exact"/>
        <w:ind w:right="210" w:firstLine="468"/>
        <w:rPr>
          <w:rFonts w:eastAsiaTheme="minorEastAsia"/>
          <w:lang w:eastAsia="zh-CN"/>
        </w:rPr>
      </w:pPr>
    </w:p>
    <w:p w14:paraId="56108719" w14:textId="77777777" w:rsidR="009372C5" w:rsidRDefault="009372C5">
      <w:pPr>
        <w:spacing w:before="34" w:line="569" w:lineRule="exact"/>
        <w:ind w:right="210" w:firstLine="468"/>
        <w:rPr>
          <w:rFonts w:eastAsiaTheme="minorEastAsia"/>
          <w:lang w:eastAsia="zh-CN"/>
        </w:rPr>
      </w:pPr>
    </w:p>
    <w:p w14:paraId="531BA545" w14:textId="77777777" w:rsidR="009372C5" w:rsidRDefault="009372C5">
      <w:pPr>
        <w:spacing w:before="34" w:line="569" w:lineRule="exact"/>
        <w:ind w:right="210" w:firstLine="468"/>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A0366" w14:textId="77777777" w:rsidR="0035643A" w:rsidRDefault="0035643A">
      <w:pPr>
        <w:ind w:right="210" w:firstLine="420"/>
      </w:pPr>
      <w:r>
        <w:separator/>
      </w:r>
    </w:p>
  </w:endnote>
  <w:endnote w:type="continuationSeparator" w:id="0">
    <w:p w14:paraId="533FC418" w14:textId="77777777" w:rsidR="0035643A" w:rsidRDefault="0035643A">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537AA96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65974">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537AA96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65974">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DB4DD" w14:textId="77777777" w:rsidR="0035643A" w:rsidRDefault="0035643A">
      <w:pPr>
        <w:ind w:right="210" w:firstLine="420"/>
      </w:pPr>
      <w:r>
        <w:separator/>
      </w:r>
    </w:p>
  </w:footnote>
  <w:footnote w:type="continuationSeparator" w:id="0">
    <w:p w14:paraId="16FC37F8" w14:textId="77777777" w:rsidR="0035643A" w:rsidRDefault="0035643A">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173"/>
    <w:rsid w:val="0005072F"/>
    <w:rsid w:val="000509AC"/>
    <w:rsid w:val="00050CFF"/>
    <w:rsid w:val="000511AA"/>
    <w:rsid w:val="00051B15"/>
    <w:rsid w:val="00054993"/>
    <w:rsid w:val="0005517D"/>
    <w:rsid w:val="00057525"/>
    <w:rsid w:val="00060769"/>
    <w:rsid w:val="00061793"/>
    <w:rsid w:val="000619C0"/>
    <w:rsid w:val="00064BC6"/>
    <w:rsid w:val="000667A6"/>
    <w:rsid w:val="00066E2D"/>
    <w:rsid w:val="000673AE"/>
    <w:rsid w:val="00070328"/>
    <w:rsid w:val="00072F2D"/>
    <w:rsid w:val="0007380E"/>
    <w:rsid w:val="00073F83"/>
    <w:rsid w:val="00074DDF"/>
    <w:rsid w:val="000767B0"/>
    <w:rsid w:val="0007723D"/>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785F"/>
    <w:rsid w:val="000B0395"/>
    <w:rsid w:val="000B2865"/>
    <w:rsid w:val="000C024B"/>
    <w:rsid w:val="000C0428"/>
    <w:rsid w:val="000C1C42"/>
    <w:rsid w:val="000C448C"/>
    <w:rsid w:val="000C5FC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5F7"/>
    <w:rsid w:val="001177BF"/>
    <w:rsid w:val="00121521"/>
    <w:rsid w:val="0012299F"/>
    <w:rsid w:val="00122DD8"/>
    <w:rsid w:val="00123C21"/>
    <w:rsid w:val="001251A6"/>
    <w:rsid w:val="00126F9A"/>
    <w:rsid w:val="001304A2"/>
    <w:rsid w:val="001312E0"/>
    <w:rsid w:val="001344EC"/>
    <w:rsid w:val="00134CBA"/>
    <w:rsid w:val="00135663"/>
    <w:rsid w:val="00135780"/>
    <w:rsid w:val="001357C4"/>
    <w:rsid w:val="00136308"/>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366B"/>
    <w:rsid w:val="00197B13"/>
    <w:rsid w:val="001A270F"/>
    <w:rsid w:val="001A33CE"/>
    <w:rsid w:val="001A37B9"/>
    <w:rsid w:val="001A38E1"/>
    <w:rsid w:val="001A3FA7"/>
    <w:rsid w:val="001A4594"/>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DED"/>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CCD"/>
    <w:rsid w:val="00216D52"/>
    <w:rsid w:val="00220006"/>
    <w:rsid w:val="00223327"/>
    <w:rsid w:val="0022448B"/>
    <w:rsid w:val="00225E7B"/>
    <w:rsid w:val="0023048F"/>
    <w:rsid w:val="0023156A"/>
    <w:rsid w:val="00231798"/>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C1437"/>
    <w:rsid w:val="002C222F"/>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7252"/>
    <w:rsid w:val="003101C5"/>
    <w:rsid w:val="00314805"/>
    <w:rsid w:val="0031740A"/>
    <w:rsid w:val="00322591"/>
    <w:rsid w:val="00325C0E"/>
    <w:rsid w:val="00326B9B"/>
    <w:rsid w:val="00330895"/>
    <w:rsid w:val="0033158E"/>
    <w:rsid w:val="00333BD2"/>
    <w:rsid w:val="00336CE5"/>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A1E"/>
    <w:rsid w:val="00404E57"/>
    <w:rsid w:val="00404EFC"/>
    <w:rsid w:val="0040662E"/>
    <w:rsid w:val="0041303C"/>
    <w:rsid w:val="004135DD"/>
    <w:rsid w:val="00413BB1"/>
    <w:rsid w:val="00413CAD"/>
    <w:rsid w:val="00414D18"/>
    <w:rsid w:val="004165E1"/>
    <w:rsid w:val="004179BA"/>
    <w:rsid w:val="0042016F"/>
    <w:rsid w:val="00421423"/>
    <w:rsid w:val="00421C61"/>
    <w:rsid w:val="00423BF0"/>
    <w:rsid w:val="004240B3"/>
    <w:rsid w:val="004302E0"/>
    <w:rsid w:val="00430790"/>
    <w:rsid w:val="00431D98"/>
    <w:rsid w:val="0043483D"/>
    <w:rsid w:val="00434DFC"/>
    <w:rsid w:val="00436FD5"/>
    <w:rsid w:val="0044022E"/>
    <w:rsid w:val="00440543"/>
    <w:rsid w:val="00440E27"/>
    <w:rsid w:val="0044318F"/>
    <w:rsid w:val="0044483C"/>
    <w:rsid w:val="00445E85"/>
    <w:rsid w:val="00445FE3"/>
    <w:rsid w:val="0045019C"/>
    <w:rsid w:val="00451548"/>
    <w:rsid w:val="00451AE5"/>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312F"/>
    <w:rsid w:val="00484C55"/>
    <w:rsid w:val="0048502E"/>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68EE"/>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B11"/>
    <w:rsid w:val="00502E1A"/>
    <w:rsid w:val="00503381"/>
    <w:rsid w:val="0050522A"/>
    <w:rsid w:val="00507148"/>
    <w:rsid w:val="005108D0"/>
    <w:rsid w:val="005122B0"/>
    <w:rsid w:val="005152A7"/>
    <w:rsid w:val="00516225"/>
    <w:rsid w:val="00516E4D"/>
    <w:rsid w:val="005202FB"/>
    <w:rsid w:val="005207F3"/>
    <w:rsid w:val="00521904"/>
    <w:rsid w:val="00523204"/>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83A38"/>
    <w:rsid w:val="00583B82"/>
    <w:rsid w:val="0059047A"/>
    <w:rsid w:val="005930AF"/>
    <w:rsid w:val="00593490"/>
    <w:rsid w:val="00594946"/>
    <w:rsid w:val="00595DB3"/>
    <w:rsid w:val="00595EF2"/>
    <w:rsid w:val="00596CB5"/>
    <w:rsid w:val="00597406"/>
    <w:rsid w:val="00597AD4"/>
    <w:rsid w:val="005A34DB"/>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057"/>
    <w:rsid w:val="005F1EB2"/>
    <w:rsid w:val="005F4937"/>
    <w:rsid w:val="005F4A09"/>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E3D"/>
    <w:rsid w:val="006811FA"/>
    <w:rsid w:val="00681D1A"/>
    <w:rsid w:val="006837BD"/>
    <w:rsid w:val="006856AB"/>
    <w:rsid w:val="00687301"/>
    <w:rsid w:val="00690127"/>
    <w:rsid w:val="00692D05"/>
    <w:rsid w:val="0069322E"/>
    <w:rsid w:val="00693BCA"/>
    <w:rsid w:val="006944FD"/>
    <w:rsid w:val="006949BB"/>
    <w:rsid w:val="00695F0D"/>
    <w:rsid w:val="00696196"/>
    <w:rsid w:val="006968FA"/>
    <w:rsid w:val="00696F64"/>
    <w:rsid w:val="006A2397"/>
    <w:rsid w:val="006A40E9"/>
    <w:rsid w:val="006B2C1F"/>
    <w:rsid w:val="006B2DDE"/>
    <w:rsid w:val="006B4BE7"/>
    <w:rsid w:val="006B4E58"/>
    <w:rsid w:val="006B5572"/>
    <w:rsid w:val="006B57A3"/>
    <w:rsid w:val="006B7586"/>
    <w:rsid w:val="006C1996"/>
    <w:rsid w:val="006C206E"/>
    <w:rsid w:val="006C281B"/>
    <w:rsid w:val="006C38CB"/>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AC1"/>
    <w:rsid w:val="006F2D64"/>
    <w:rsid w:val="006F36C2"/>
    <w:rsid w:val="006F6899"/>
    <w:rsid w:val="006F6F4B"/>
    <w:rsid w:val="006F7417"/>
    <w:rsid w:val="00701E59"/>
    <w:rsid w:val="00702C52"/>
    <w:rsid w:val="00706D67"/>
    <w:rsid w:val="0070723F"/>
    <w:rsid w:val="0071117C"/>
    <w:rsid w:val="00712E51"/>
    <w:rsid w:val="007147B2"/>
    <w:rsid w:val="00714A9B"/>
    <w:rsid w:val="007163AA"/>
    <w:rsid w:val="007174BA"/>
    <w:rsid w:val="0072039A"/>
    <w:rsid w:val="00723697"/>
    <w:rsid w:val="007237B9"/>
    <w:rsid w:val="00725B26"/>
    <w:rsid w:val="00726161"/>
    <w:rsid w:val="00727595"/>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43B5"/>
    <w:rsid w:val="007848B4"/>
    <w:rsid w:val="00784B10"/>
    <w:rsid w:val="00785CA7"/>
    <w:rsid w:val="00796EE5"/>
    <w:rsid w:val="007A477E"/>
    <w:rsid w:val="007A612E"/>
    <w:rsid w:val="007A70F5"/>
    <w:rsid w:val="007A7159"/>
    <w:rsid w:val="007A768E"/>
    <w:rsid w:val="007B4B50"/>
    <w:rsid w:val="007C1292"/>
    <w:rsid w:val="007C1951"/>
    <w:rsid w:val="007C1E13"/>
    <w:rsid w:val="007C2ACF"/>
    <w:rsid w:val="007C30C1"/>
    <w:rsid w:val="007C3531"/>
    <w:rsid w:val="007C6841"/>
    <w:rsid w:val="007C68D7"/>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4B93"/>
    <w:rsid w:val="00905AC1"/>
    <w:rsid w:val="00906472"/>
    <w:rsid w:val="00907E85"/>
    <w:rsid w:val="00910735"/>
    <w:rsid w:val="00911495"/>
    <w:rsid w:val="009142F4"/>
    <w:rsid w:val="0091526F"/>
    <w:rsid w:val="0091608D"/>
    <w:rsid w:val="00920750"/>
    <w:rsid w:val="00921A6B"/>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C04AB"/>
    <w:rsid w:val="009C1622"/>
    <w:rsid w:val="009C2134"/>
    <w:rsid w:val="009C29CF"/>
    <w:rsid w:val="009C3A26"/>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65C3"/>
    <w:rsid w:val="00A11E1B"/>
    <w:rsid w:val="00A1375F"/>
    <w:rsid w:val="00A165BA"/>
    <w:rsid w:val="00A16D5D"/>
    <w:rsid w:val="00A17B09"/>
    <w:rsid w:val="00A22B03"/>
    <w:rsid w:val="00A23E6E"/>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3874"/>
    <w:rsid w:val="00A56867"/>
    <w:rsid w:val="00A569F4"/>
    <w:rsid w:val="00A625C1"/>
    <w:rsid w:val="00A6283C"/>
    <w:rsid w:val="00A63882"/>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B36F9"/>
    <w:rsid w:val="00AB3CF5"/>
    <w:rsid w:val="00AB5CA6"/>
    <w:rsid w:val="00AB60A6"/>
    <w:rsid w:val="00AB6B3D"/>
    <w:rsid w:val="00AC09B3"/>
    <w:rsid w:val="00AC5554"/>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0DB4"/>
    <w:rsid w:val="00B012AD"/>
    <w:rsid w:val="00B025B9"/>
    <w:rsid w:val="00B033FC"/>
    <w:rsid w:val="00B038AC"/>
    <w:rsid w:val="00B042A9"/>
    <w:rsid w:val="00B04384"/>
    <w:rsid w:val="00B04AFE"/>
    <w:rsid w:val="00B05B0D"/>
    <w:rsid w:val="00B11817"/>
    <w:rsid w:val="00B1212E"/>
    <w:rsid w:val="00B1238C"/>
    <w:rsid w:val="00B13C07"/>
    <w:rsid w:val="00B154FA"/>
    <w:rsid w:val="00B1563E"/>
    <w:rsid w:val="00B17B95"/>
    <w:rsid w:val="00B21B10"/>
    <w:rsid w:val="00B2200B"/>
    <w:rsid w:val="00B264DC"/>
    <w:rsid w:val="00B30EA5"/>
    <w:rsid w:val="00B33953"/>
    <w:rsid w:val="00B40FE9"/>
    <w:rsid w:val="00B43C4B"/>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2D5C"/>
    <w:rsid w:val="00BB47F2"/>
    <w:rsid w:val="00BB50ED"/>
    <w:rsid w:val="00BB6C34"/>
    <w:rsid w:val="00BB7A4D"/>
    <w:rsid w:val="00BB7A6E"/>
    <w:rsid w:val="00BC0F7B"/>
    <w:rsid w:val="00BC1E31"/>
    <w:rsid w:val="00BC1F12"/>
    <w:rsid w:val="00BC411C"/>
    <w:rsid w:val="00BC5393"/>
    <w:rsid w:val="00BC57CD"/>
    <w:rsid w:val="00BC6DF7"/>
    <w:rsid w:val="00BC77C3"/>
    <w:rsid w:val="00BC7997"/>
    <w:rsid w:val="00BD368B"/>
    <w:rsid w:val="00BD501D"/>
    <w:rsid w:val="00BD55A4"/>
    <w:rsid w:val="00BD5B2D"/>
    <w:rsid w:val="00BD69C9"/>
    <w:rsid w:val="00BD70AA"/>
    <w:rsid w:val="00BD7846"/>
    <w:rsid w:val="00BE00DA"/>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27DD"/>
    <w:rsid w:val="00CA2E8D"/>
    <w:rsid w:val="00CA2F92"/>
    <w:rsid w:val="00CA491A"/>
    <w:rsid w:val="00CA519D"/>
    <w:rsid w:val="00CA6717"/>
    <w:rsid w:val="00CA6EA5"/>
    <w:rsid w:val="00CA7281"/>
    <w:rsid w:val="00CA74C6"/>
    <w:rsid w:val="00CA7EEA"/>
    <w:rsid w:val="00CB0281"/>
    <w:rsid w:val="00CB0D7B"/>
    <w:rsid w:val="00CB2E6B"/>
    <w:rsid w:val="00CB4ED8"/>
    <w:rsid w:val="00CB64F0"/>
    <w:rsid w:val="00CB65C9"/>
    <w:rsid w:val="00CC0392"/>
    <w:rsid w:val="00CC1FE0"/>
    <w:rsid w:val="00CC212E"/>
    <w:rsid w:val="00CC4FBA"/>
    <w:rsid w:val="00CC5040"/>
    <w:rsid w:val="00CD04AA"/>
    <w:rsid w:val="00CD1285"/>
    <w:rsid w:val="00CD29F2"/>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72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9CB"/>
    <w:rsid w:val="00DC2E0F"/>
    <w:rsid w:val="00DC34AC"/>
    <w:rsid w:val="00DC3ABD"/>
    <w:rsid w:val="00DC3AF7"/>
    <w:rsid w:val="00DC3FA3"/>
    <w:rsid w:val="00DC475D"/>
    <w:rsid w:val="00DC6103"/>
    <w:rsid w:val="00DC623C"/>
    <w:rsid w:val="00DD1B1B"/>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DF6375"/>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5F1D"/>
    <w:rsid w:val="00E86954"/>
    <w:rsid w:val="00E906CA"/>
    <w:rsid w:val="00E90B87"/>
    <w:rsid w:val="00E91FCB"/>
    <w:rsid w:val="00E930B0"/>
    <w:rsid w:val="00E94E71"/>
    <w:rsid w:val="00EA3279"/>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0BA0"/>
    <w:rsid w:val="00EF3320"/>
    <w:rsid w:val="00EF4C72"/>
    <w:rsid w:val="00EF4DC8"/>
    <w:rsid w:val="00EF5144"/>
    <w:rsid w:val="00F01C2A"/>
    <w:rsid w:val="00F04C10"/>
    <w:rsid w:val="00F04D03"/>
    <w:rsid w:val="00F07275"/>
    <w:rsid w:val="00F11034"/>
    <w:rsid w:val="00F13913"/>
    <w:rsid w:val="00F13BE5"/>
    <w:rsid w:val="00F15E85"/>
    <w:rsid w:val="00F17CFC"/>
    <w:rsid w:val="00F22797"/>
    <w:rsid w:val="00F230F9"/>
    <w:rsid w:val="00F26190"/>
    <w:rsid w:val="00F26828"/>
    <w:rsid w:val="00F27DA4"/>
    <w:rsid w:val="00F31ABF"/>
    <w:rsid w:val="00F330C4"/>
    <w:rsid w:val="00F344E9"/>
    <w:rsid w:val="00F35962"/>
    <w:rsid w:val="00F3674E"/>
    <w:rsid w:val="00F40EB7"/>
    <w:rsid w:val="00F45C72"/>
    <w:rsid w:val="00F50711"/>
    <w:rsid w:val="00F54538"/>
    <w:rsid w:val="00F5781B"/>
    <w:rsid w:val="00F66A99"/>
    <w:rsid w:val="00F674C2"/>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5B630C-05BA-4F0C-A1AD-4D3EA9DCC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730</Words>
  <Characters>4161</Characters>
  <Application>Microsoft Office Word</Application>
  <DocSecurity>0</DocSecurity>
  <Lines>34</Lines>
  <Paragraphs>9</Paragraphs>
  <ScaleCrop>false</ScaleCrop>
  <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2025-03-21T01:06:00Z</dcterms:created>
  <dcterms:modified xsi:type="dcterms:W3CDTF">2025-03-21T01:06:00Z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