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025EDCE4"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7386E">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38684B">
        <w:rPr>
          <w:rFonts w:ascii="微软雅黑" w:eastAsia="微软雅黑" w:hAnsi="微软雅黑" w:cs="微软雅黑"/>
          <w:b/>
          <w:bCs/>
          <w:color w:val="005D97"/>
          <w:spacing w:val="-22"/>
          <w:sz w:val="48"/>
          <w:szCs w:val="48"/>
          <w:lang w:eastAsia="zh-CN"/>
        </w:rPr>
        <w:t>14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63D05614" w:rsidR="002379B1" w:rsidRPr="00743251" w:rsidRDefault="002379B1" w:rsidP="007325D8">
      <w:pPr>
        <w:spacing w:before="102" w:line="257" w:lineRule="auto"/>
        <w:ind w:right="646" w:firstLineChars="200" w:firstLine="496"/>
        <w:rPr>
          <w:rFonts w:ascii="微软雅黑" w:eastAsia="微软雅黑" w:hAnsi="微软雅黑" w:cs="微软雅黑"/>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F71A99">
        <w:rPr>
          <w:rFonts w:ascii="微软雅黑" w:eastAsia="微软雅黑" w:hAnsi="微软雅黑" w:cs="微软雅黑" w:hint="eastAsia"/>
          <w:spacing w:val="4"/>
          <w:sz w:val="24"/>
          <w:szCs w:val="24"/>
          <w:lang w:eastAsia="zh-CN"/>
        </w:rPr>
        <w:t>跌</w:t>
      </w:r>
      <w:r w:rsidR="00BE5A44">
        <w:rPr>
          <w:rFonts w:ascii="微软雅黑" w:eastAsia="微软雅黑" w:hAnsi="微软雅黑" w:cs="微软雅黑"/>
          <w:spacing w:val="4"/>
          <w:sz w:val="24"/>
          <w:szCs w:val="24"/>
          <w:lang w:eastAsia="zh-CN"/>
        </w:rPr>
        <w:t>1.46</w:t>
      </w:r>
      <w:r w:rsidRPr="00947AFC">
        <w:rPr>
          <w:rFonts w:ascii="微软雅黑" w:eastAsia="微软雅黑" w:hAnsi="微软雅黑" w:cs="微软雅黑" w:hint="eastAsia"/>
          <w:spacing w:val="4"/>
          <w:sz w:val="24"/>
          <w:szCs w:val="24"/>
          <w:lang w:eastAsia="zh-CN"/>
        </w:rPr>
        <w:t>%，标准普尔500指数</w:t>
      </w:r>
      <w:r w:rsidR="00BE5A44">
        <w:rPr>
          <w:rFonts w:ascii="微软雅黑" w:eastAsia="微软雅黑" w:hAnsi="微软雅黑" w:cs="微软雅黑" w:hint="eastAsia"/>
          <w:spacing w:val="4"/>
          <w:sz w:val="24"/>
          <w:szCs w:val="24"/>
          <w:lang w:eastAsia="zh-CN"/>
        </w:rPr>
        <w:t>周涨</w:t>
      </w:r>
      <w:r w:rsidR="00BE5A44">
        <w:rPr>
          <w:rFonts w:ascii="微软雅黑" w:eastAsia="微软雅黑" w:hAnsi="微软雅黑" w:cs="微软雅黑"/>
          <w:spacing w:val="4"/>
          <w:sz w:val="24"/>
          <w:szCs w:val="24"/>
          <w:lang w:eastAsia="zh-CN"/>
        </w:rPr>
        <w:t>5.70</w:t>
      </w:r>
      <w:r w:rsidRPr="00947AFC">
        <w:rPr>
          <w:rFonts w:ascii="微软雅黑" w:eastAsia="微软雅黑" w:hAnsi="微软雅黑" w:cs="微软雅黑" w:hint="eastAsia"/>
          <w:spacing w:val="4"/>
          <w:sz w:val="24"/>
          <w:szCs w:val="24"/>
          <w:lang w:eastAsia="zh-CN"/>
        </w:rPr>
        <w:t>%。美元兑离岸人民币周</w:t>
      </w:r>
      <w:r w:rsidR="00BE5A44">
        <w:rPr>
          <w:rFonts w:ascii="微软雅黑" w:eastAsia="微软雅黑" w:hAnsi="微软雅黑" w:cs="微软雅黑" w:hint="eastAsia"/>
          <w:spacing w:val="4"/>
          <w:sz w:val="24"/>
          <w:szCs w:val="24"/>
          <w:lang w:eastAsia="zh-CN"/>
        </w:rPr>
        <w:t>跌0</w:t>
      </w:r>
      <w:r w:rsidR="00BE5A44">
        <w:rPr>
          <w:rFonts w:ascii="微软雅黑" w:eastAsia="微软雅黑" w:hAnsi="微软雅黑" w:cs="微软雅黑"/>
          <w:spacing w:val="4"/>
          <w:sz w:val="24"/>
          <w:szCs w:val="24"/>
          <w:lang w:eastAsia="zh-CN"/>
        </w:rPr>
        <w:t>.21</w:t>
      </w:r>
      <w:r w:rsidRPr="00947AFC">
        <w:rPr>
          <w:rFonts w:ascii="微软雅黑" w:eastAsia="微软雅黑" w:hAnsi="微软雅黑" w:cs="微软雅黑" w:hint="eastAsia"/>
          <w:spacing w:val="4"/>
          <w:sz w:val="24"/>
          <w:szCs w:val="24"/>
          <w:lang w:eastAsia="zh-CN"/>
        </w:rPr>
        <w:t>%。LME铜周</w:t>
      </w:r>
      <w:r w:rsidR="00BE5A44">
        <w:rPr>
          <w:rFonts w:ascii="微软雅黑" w:eastAsia="微软雅黑" w:hAnsi="微软雅黑" w:cs="微软雅黑" w:hint="eastAsia"/>
          <w:spacing w:val="4"/>
          <w:sz w:val="24"/>
          <w:szCs w:val="24"/>
          <w:lang w:eastAsia="zh-CN"/>
        </w:rPr>
        <w:t>涨4</w:t>
      </w:r>
      <w:r w:rsidR="00BE5A44">
        <w:rPr>
          <w:rFonts w:ascii="微软雅黑" w:eastAsia="微软雅黑" w:hAnsi="微软雅黑" w:cs="微软雅黑"/>
          <w:spacing w:val="4"/>
          <w:sz w:val="24"/>
          <w:szCs w:val="24"/>
          <w:lang w:eastAsia="zh-CN"/>
        </w:rPr>
        <w:t>.60</w:t>
      </w:r>
      <w:r w:rsidRPr="00947AFC">
        <w:rPr>
          <w:rFonts w:ascii="微软雅黑" w:eastAsia="微软雅黑" w:hAnsi="微软雅黑" w:cs="微软雅黑" w:hint="eastAsia"/>
          <w:spacing w:val="4"/>
          <w:sz w:val="24"/>
          <w:szCs w:val="24"/>
          <w:lang w:eastAsia="zh-CN"/>
        </w:rPr>
        <w:t>%，COMEX黄金周</w:t>
      </w:r>
      <w:r w:rsidR="00BE5A44">
        <w:rPr>
          <w:rFonts w:ascii="微软雅黑" w:eastAsia="微软雅黑" w:hAnsi="微软雅黑" w:cs="微软雅黑" w:hint="eastAsia"/>
          <w:spacing w:val="4"/>
          <w:sz w:val="24"/>
          <w:szCs w:val="24"/>
          <w:lang w:eastAsia="zh-CN"/>
        </w:rPr>
        <w:t>涨7</w:t>
      </w:r>
      <w:r w:rsidR="00BE5A44">
        <w:rPr>
          <w:rFonts w:ascii="微软雅黑" w:eastAsia="微软雅黑" w:hAnsi="微软雅黑" w:cs="微软雅黑"/>
          <w:spacing w:val="4"/>
          <w:sz w:val="24"/>
          <w:szCs w:val="24"/>
          <w:lang w:eastAsia="zh-CN"/>
        </w:rPr>
        <w:t>.23</w:t>
      </w:r>
      <w:r w:rsidRPr="00947AFC">
        <w:rPr>
          <w:rFonts w:ascii="微软雅黑" w:eastAsia="微软雅黑" w:hAnsi="微软雅黑" w:cs="微软雅黑" w:hint="eastAsia"/>
          <w:spacing w:val="4"/>
          <w:sz w:val="24"/>
          <w:szCs w:val="24"/>
          <w:lang w:eastAsia="zh-CN"/>
        </w:rPr>
        <w:t>%，COMEX白银周</w:t>
      </w:r>
      <w:r w:rsidR="00BE5A44">
        <w:rPr>
          <w:rFonts w:ascii="微软雅黑" w:eastAsia="微软雅黑" w:hAnsi="微软雅黑" w:cs="微软雅黑" w:hint="eastAsia"/>
          <w:spacing w:val="4"/>
          <w:sz w:val="24"/>
          <w:szCs w:val="24"/>
          <w:lang w:eastAsia="zh-CN"/>
        </w:rPr>
        <w:t>涨</w:t>
      </w:r>
      <w:r w:rsidR="00BE5A44">
        <w:rPr>
          <w:rFonts w:ascii="微软雅黑" w:eastAsia="微软雅黑" w:hAnsi="微软雅黑" w:cs="微软雅黑"/>
          <w:spacing w:val="4"/>
          <w:sz w:val="24"/>
          <w:szCs w:val="24"/>
          <w:lang w:eastAsia="zh-CN"/>
        </w:rPr>
        <w:t>10.14</w:t>
      </w:r>
      <w:r w:rsidRPr="00947AFC">
        <w:rPr>
          <w:rFonts w:ascii="微软雅黑" w:eastAsia="微软雅黑" w:hAnsi="微软雅黑" w:cs="微软雅黑" w:hint="eastAsia"/>
          <w:spacing w:val="4"/>
          <w:sz w:val="24"/>
          <w:szCs w:val="24"/>
          <w:lang w:eastAsia="zh-CN"/>
        </w:rPr>
        <w:t>%。WTI原油周</w:t>
      </w:r>
      <w:r w:rsidR="00F71A99" w:rsidRPr="00F71A99">
        <w:rPr>
          <w:rFonts w:ascii="微软雅黑" w:eastAsia="微软雅黑" w:hAnsi="微软雅黑" w:cs="微软雅黑" w:hint="eastAsia"/>
          <w:spacing w:val="4"/>
          <w:sz w:val="24"/>
          <w:szCs w:val="24"/>
          <w:lang w:eastAsia="zh-CN"/>
        </w:rPr>
        <w:t>跌</w:t>
      </w:r>
      <w:r w:rsidR="00BE5A44">
        <w:rPr>
          <w:rFonts w:ascii="微软雅黑" w:eastAsia="微软雅黑" w:hAnsi="微软雅黑" w:cs="微软雅黑"/>
          <w:spacing w:val="4"/>
          <w:sz w:val="24"/>
          <w:szCs w:val="24"/>
          <w:lang w:eastAsia="zh-CN"/>
        </w:rPr>
        <w:t>0.82</w:t>
      </w:r>
      <w:r w:rsidRPr="00947AFC">
        <w:rPr>
          <w:rFonts w:ascii="微软雅黑" w:eastAsia="微软雅黑" w:hAnsi="微软雅黑" w:cs="微软雅黑" w:hint="eastAsia"/>
          <w:spacing w:val="4"/>
          <w:sz w:val="24"/>
          <w:szCs w:val="24"/>
          <w:lang w:eastAsia="zh-CN"/>
        </w:rPr>
        <w:t>%。</w:t>
      </w:r>
      <w:r w:rsidRPr="00743251">
        <w:rPr>
          <w:rFonts w:ascii="微软雅黑" w:eastAsia="微软雅黑" w:hAnsi="微软雅黑" w:cs="微软雅黑" w:hint="eastAsia"/>
          <w:spacing w:val="4"/>
          <w:sz w:val="24"/>
          <w:szCs w:val="24"/>
          <w:lang w:eastAsia="zh-CN"/>
        </w:rPr>
        <w:t>ICE原糖期货</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24118E">
        <w:rPr>
          <w:rFonts w:ascii="微软雅黑" w:eastAsia="微软雅黑" w:hAnsi="微软雅黑" w:cs="微软雅黑" w:hint="eastAsia"/>
          <w:spacing w:val="4"/>
          <w:sz w:val="24"/>
          <w:szCs w:val="24"/>
          <w:lang w:eastAsia="zh-CN"/>
        </w:rPr>
        <w:t>跌</w:t>
      </w:r>
      <w:r w:rsidR="00BE5A44">
        <w:rPr>
          <w:rFonts w:ascii="微软雅黑" w:eastAsia="微软雅黑" w:hAnsi="微软雅黑" w:cs="微软雅黑"/>
          <w:spacing w:val="4"/>
          <w:sz w:val="24"/>
          <w:szCs w:val="24"/>
          <w:lang w:eastAsia="zh-CN"/>
        </w:rPr>
        <w:t>5.36</w:t>
      </w:r>
      <w:r w:rsidRPr="00743251">
        <w:rPr>
          <w:rFonts w:ascii="微软雅黑" w:eastAsia="微软雅黑" w:hAnsi="微软雅黑" w:cs="微软雅黑" w:hint="eastAsia"/>
          <w:spacing w:val="4"/>
          <w:sz w:val="24"/>
          <w:szCs w:val="24"/>
          <w:lang w:eastAsia="zh-CN"/>
        </w:rPr>
        <w:t>%，ICE棉</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BE5A44">
        <w:rPr>
          <w:rFonts w:ascii="微软雅黑" w:eastAsia="微软雅黑" w:hAnsi="微软雅黑" w:cs="微软雅黑" w:hint="eastAsia"/>
          <w:spacing w:val="4"/>
          <w:sz w:val="24"/>
          <w:szCs w:val="24"/>
          <w:lang w:eastAsia="zh-CN"/>
        </w:rPr>
        <w:t>涨3</w:t>
      </w:r>
      <w:r w:rsidR="00BE5A44">
        <w:rPr>
          <w:rFonts w:ascii="微软雅黑" w:eastAsia="微软雅黑" w:hAnsi="微软雅黑" w:cs="微软雅黑"/>
          <w:spacing w:val="4"/>
          <w:sz w:val="24"/>
          <w:szCs w:val="24"/>
          <w:lang w:eastAsia="zh-CN"/>
        </w:rPr>
        <w:t>.91</w:t>
      </w:r>
      <w:r w:rsidRPr="00743251">
        <w:rPr>
          <w:rFonts w:ascii="微软雅黑" w:eastAsia="微软雅黑" w:hAnsi="微软雅黑" w:cs="微软雅黑" w:hint="eastAsia"/>
          <w:spacing w:val="4"/>
          <w:sz w:val="24"/>
          <w:szCs w:val="24"/>
          <w:lang w:eastAsia="zh-CN"/>
        </w:rPr>
        <w:t>%，MB铁矿石周</w:t>
      </w:r>
      <w:r w:rsidR="00F71A99" w:rsidRPr="00F71A99">
        <w:rPr>
          <w:rFonts w:ascii="微软雅黑" w:eastAsia="微软雅黑" w:hAnsi="微软雅黑" w:cs="微软雅黑" w:hint="eastAsia"/>
          <w:spacing w:val="4"/>
          <w:sz w:val="24"/>
          <w:szCs w:val="24"/>
          <w:lang w:eastAsia="zh-CN"/>
        </w:rPr>
        <w:t>跌</w:t>
      </w:r>
      <w:r w:rsidR="00F71A99">
        <w:rPr>
          <w:rFonts w:ascii="微软雅黑" w:eastAsia="微软雅黑" w:hAnsi="微软雅黑" w:cs="微软雅黑" w:hint="eastAsia"/>
          <w:spacing w:val="4"/>
          <w:sz w:val="24"/>
          <w:szCs w:val="24"/>
          <w:lang w:eastAsia="zh-CN"/>
        </w:rPr>
        <w:t>3</w:t>
      </w:r>
      <w:r w:rsidR="00F71A99">
        <w:rPr>
          <w:rFonts w:ascii="微软雅黑" w:eastAsia="微软雅黑" w:hAnsi="微软雅黑" w:cs="微软雅黑"/>
          <w:spacing w:val="4"/>
          <w:sz w:val="24"/>
          <w:szCs w:val="24"/>
          <w:lang w:eastAsia="zh-CN"/>
        </w:rPr>
        <w:t>.</w:t>
      </w:r>
      <w:r w:rsidR="00BE5A44">
        <w:rPr>
          <w:rFonts w:ascii="微软雅黑" w:eastAsia="微软雅黑" w:hAnsi="微软雅黑" w:cs="微软雅黑"/>
          <w:spacing w:val="4"/>
          <w:sz w:val="24"/>
          <w:szCs w:val="24"/>
          <w:lang w:eastAsia="zh-CN"/>
        </w:rPr>
        <w:t>40</w:t>
      </w:r>
      <w:r w:rsidRPr="00743251">
        <w:rPr>
          <w:rFonts w:ascii="微软雅黑" w:eastAsia="微软雅黑" w:hAnsi="微软雅黑" w:cs="微软雅黑" w:hint="eastAsia"/>
          <w:spacing w:val="4"/>
          <w:sz w:val="24"/>
          <w:szCs w:val="24"/>
          <w:lang w:eastAsia="zh-CN"/>
        </w:rPr>
        <w:t>%。</w:t>
      </w:r>
    </w:p>
    <w:p w14:paraId="07AA11A4" w14:textId="07A6B2AF"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4F5CA206" w:rsidR="00993B64" w:rsidRPr="00184E17" w:rsidRDefault="00BE5A44"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0EFAA858" wp14:editId="48C6242D">
            <wp:extent cx="5918641" cy="377777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6410" cy="3782729"/>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C743F">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368F735" w14:textId="7F5CE54D" w:rsidR="007F428B" w:rsidRPr="007F428B" w:rsidRDefault="00E42547" w:rsidP="007F428B">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72EF9B81" w14:textId="77777777" w:rsidR="004E3995" w:rsidRDefault="004E3995" w:rsidP="004E3995">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Pr="00094B4A">
        <w:rPr>
          <w:rFonts w:ascii="微软雅黑" w:eastAsia="微软雅黑" w:hAnsi="微软雅黑" w:cs="微软雅黑" w:hint="eastAsia"/>
          <w:color w:val="auto"/>
          <w:spacing w:val="4"/>
          <w:lang w:eastAsia="zh-CN"/>
        </w:rPr>
        <w:t>美国政府将对数十个国家暂停征收对等关税</w:t>
      </w:r>
      <w:r w:rsidRPr="00094B4A">
        <w:rPr>
          <w:rFonts w:ascii="微软雅黑" w:eastAsia="微软雅黑" w:hAnsi="微软雅黑" w:cs="微软雅黑"/>
          <w:color w:val="auto"/>
          <w:spacing w:val="4"/>
          <w:lang w:eastAsia="zh-CN"/>
        </w:rPr>
        <w:t>90</w:t>
      </w:r>
      <w:r w:rsidRPr="00094B4A">
        <w:rPr>
          <w:rFonts w:ascii="微软雅黑" w:eastAsia="微软雅黑" w:hAnsi="微软雅黑" w:cs="微软雅黑" w:hint="eastAsia"/>
          <w:color w:val="auto"/>
          <w:spacing w:val="4"/>
          <w:lang w:eastAsia="zh-CN"/>
        </w:rPr>
        <w:t>天，维持最低关税税率为</w:t>
      </w:r>
      <w:r w:rsidRPr="00094B4A">
        <w:rPr>
          <w:rFonts w:ascii="微软雅黑" w:eastAsia="微软雅黑" w:hAnsi="微软雅黑" w:cs="微软雅黑"/>
          <w:color w:val="auto"/>
          <w:spacing w:val="4"/>
          <w:lang w:eastAsia="zh-CN"/>
        </w:rPr>
        <w:t>10%</w:t>
      </w:r>
      <w:r w:rsidRPr="00094B4A">
        <w:rPr>
          <w:rFonts w:ascii="微软雅黑" w:eastAsia="微软雅黑" w:hAnsi="微软雅黑" w:cs="微软雅黑" w:hint="eastAsia"/>
          <w:color w:val="auto"/>
          <w:spacing w:val="4"/>
          <w:lang w:eastAsia="zh-CN"/>
        </w:rPr>
        <w:t>。交易员大幅削减了此前对美联储</w:t>
      </w:r>
      <w:r w:rsidRPr="00094B4A">
        <w:rPr>
          <w:rFonts w:ascii="微软雅黑" w:eastAsia="微软雅黑" w:hAnsi="微软雅黑" w:cs="微软雅黑"/>
          <w:color w:val="auto"/>
          <w:spacing w:val="4"/>
          <w:lang w:eastAsia="zh-CN"/>
        </w:rPr>
        <w:t>5</w:t>
      </w:r>
      <w:r w:rsidRPr="00094B4A">
        <w:rPr>
          <w:rFonts w:ascii="微软雅黑" w:eastAsia="微软雅黑" w:hAnsi="微软雅黑" w:cs="微软雅黑" w:hint="eastAsia"/>
          <w:color w:val="auto"/>
          <w:spacing w:val="4"/>
          <w:lang w:eastAsia="zh-CN"/>
        </w:rPr>
        <w:t>月开始降息的押注，认为美国从</w:t>
      </w:r>
      <w:r w:rsidRPr="00094B4A">
        <w:rPr>
          <w:rFonts w:ascii="微软雅黑" w:eastAsia="微软雅黑" w:hAnsi="微软雅黑" w:cs="微软雅黑"/>
          <w:color w:val="auto"/>
          <w:spacing w:val="4"/>
          <w:lang w:eastAsia="zh-CN"/>
        </w:rPr>
        <w:t>6</w:t>
      </w:r>
      <w:r w:rsidRPr="00094B4A">
        <w:rPr>
          <w:rFonts w:ascii="微软雅黑" w:eastAsia="微软雅黑" w:hAnsi="微软雅黑" w:cs="微软雅黑" w:hint="eastAsia"/>
          <w:color w:val="auto"/>
          <w:spacing w:val="4"/>
          <w:lang w:eastAsia="zh-CN"/>
        </w:rPr>
        <w:t>月开始降息的可能性比</w:t>
      </w:r>
      <w:r w:rsidRPr="00094B4A">
        <w:rPr>
          <w:rFonts w:ascii="微软雅黑" w:eastAsia="微软雅黑" w:hAnsi="微软雅黑" w:cs="微软雅黑"/>
          <w:color w:val="auto"/>
          <w:spacing w:val="4"/>
          <w:lang w:eastAsia="zh-CN"/>
        </w:rPr>
        <w:t>5</w:t>
      </w:r>
      <w:r w:rsidRPr="00094B4A">
        <w:rPr>
          <w:rFonts w:ascii="微软雅黑" w:eastAsia="微软雅黑" w:hAnsi="微软雅黑" w:cs="微软雅黑" w:hint="eastAsia"/>
          <w:color w:val="auto"/>
          <w:spacing w:val="4"/>
          <w:lang w:eastAsia="zh-CN"/>
        </w:rPr>
        <w:t>月大得多，预计到今年年底，美联储将总共降息四次。</w:t>
      </w:r>
      <w:r w:rsidRPr="007721E4">
        <w:rPr>
          <w:rFonts w:ascii="微软雅黑" w:eastAsia="微软雅黑" w:hAnsi="微软雅黑" w:cs="微软雅黑" w:hint="eastAsia"/>
          <w:color w:val="auto"/>
          <w:spacing w:val="4"/>
          <w:lang w:eastAsia="zh-CN"/>
        </w:rPr>
        <w:t>】</w:t>
      </w:r>
    </w:p>
    <w:p w14:paraId="58A9535A" w14:textId="396973E0" w:rsidR="004E3995" w:rsidRDefault="004E3995" w:rsidP="004E3995">
      <w:pPr>
        <w:spacing w:before="102" w:line="257" w:lineRule="auto"/>
        <w:ind w:rightChars="100"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094B4A">
        <w:rPr>
          <w:rFonts w:ascii="微软雅黑" w:eastAsia="微软雅黑" w:hAnsi="微软雅黑" w:cs="微软雅黑" w:hint="eastAsia"/>
          <w:color w:val="auto"/>
          <w:spacing w:val="4"/>
          <w:lang w:eastAsia="zh-CN"/>
        </w:rPr>
        <w:t>美联储会议纪要显示，多数与会者表示通胀可能更加持久；如果通胀上升而增长疲软，“委员会可能面临艰难的权衡”；所有与会者认为考虑到经济前景的不确定性明显，维持利率不变是适当的。官员预计今年关税将导致通货膨胀率上升，几乎所有与会者认为通胀风险偏向上行，而就业风险则偏向下行。</w:t>
      </w:r>
      <w:r>
        <w:rPr>
          <w:rFonts w:ascii="微软雅黑" w:eastAsia="微软雅黑" w:hAnsi="微软雅黑" w:cs="微软雅黑" w:hint="eastAsia"/>
          <w:color w:val="auto"/>
          <w:spacing w:val="4"/>
          <w:lang w:eastAsia="zh-CN"/>
        </w:rPr>
        <w:t>】</w:t>
      </w:r>
    </w:p>
    <w:p w14:paraId="1D8F2794" w14:textId="6C34B1E1" w:rsidR="004E3995" w:rsidRPr="004E3995" w:rsidRDefault="004E3995" w:rsidP="004E3995">
      <w:pPr>
        <w:spacing w:before="102" w:line="257" w:lineRule="auto"/>
        <w:ind w:right="210"/>
        <w:jc w:val="both"/>
        <w:rPr>
          <w:rFonts w:ascii="微软雅黑" w:eastAsia="微软雅黑" w:hAnsi="微软雅黑" w:cs="微软雅黑" w:hint="eastAsia"/>
          <w:color w:val="auto"/>
          <w:spacing w:val="4"/>
          <w:lang w:eastAsia="zh-CN"/>
        </w:rPr>
      </w:pPr>
      <w:r w:rsidRPr="00587742">
        <w:rPr>
          <w:rFonts w:ascii="微软雅黑" w:eastAsia="微软雅黑" w:hAnsi="微软雅黑" w:cs="微软雅黑" w:hint="eastAsia"/>
          <w:color w:val="auto"/>
          <w:spacing w:val="4"/>
          <w:lang w:eastAsia="zh-CN"/>
        </w:rPr>
        <w:t>【</w:t>
      </w:r>
      <w:r w:rsidRPr="007A7903">
        <w:rPr>
          <w:rFonts w:ascii="微软雅黑" w:eastAsia="微软雅黑" w:hAnsi="微软雅黑" w:cs="微软雅黑" w:hint="eastAsia"/>
          <w:color w:val="auto"/>
          <w:spacing w:val="4"/>
          <w:lang w:eastAsia="zh-CN"/>
        </w:rPr>
        <w:t>美国财政部表示，美国政府</w:t>
      </w:r>
      <w:r w:rsidRPr="007A7903">
        <w:rPr>
          <w:rFonts w:ascii="微软雅黑" w:eastAsia="微软雅黑" w:hAnsi="微软雅黑" w:cs="微软雅黑"/>
          <w:color w:val="auto"/>
          <w:spacing w:val="4"/>
          <w:lang w:eastAsia="zh-CN"/>
        </w:rPr>
        <w:t>3</w:t>
      </w:r>
      <w:r w:rsidRPr="007A7903">
        <w:rPr>
          <w:rFonts w:ascii="微软雅黑" w:eastAsia="微软雅黑" w:hAnsi="微软雅黑" w:cs="微软雅黑" w:hint="eastAsia"/>
          <w:color w:val="auto"/>
          <w:spacing w:val="4"/>
          <w:lang w:eastAsia="zh-CN"/>
        </w:rPr>
        <w:t>月预算赤字为</w:t>
      </w:r>
      <w:r w:rsidRPr="007A7903">
        <w:rPr>
          <w:rFonts w:ascii="微软雅黑" w:eastAsia="微软雅黑" w:hAnsi="微软雅黑" w:cs="微软雅黑"/>
          <w:color w:val="auto"/>
          <w:spacing w:val="4"/>
          <w:lang w:eastAsia="zh-CN"/>
        </w:rPr>
        <w:t>1610</w:t>
      </w:r>
      <w:r w:rsidRPr="007A7903">
        <w:rPr>
          <w:rFonts w:ascii="微软雅黑" w:eastAsia="微软雅黑" w:hAnsi="微软雅黑" w:cs="微软雅黑" w:hint="eastAsia"/>
          <w:color w:val="auto"/>
          <w:spacing w:val="4"/>
          <w:lang w:eastAsia="zh-CN"/>
        </w:rPr>
        <w:t>亿美元，较去年同期下降</w:t>
      </w:r>
      <w:r w:rsidRPr="007A7903">
        <w:rPr>
          <w:rFonts w:ascii="微软雅黑" w:eastAsia="微软雅黑" w:hAnsi="微软雅黑" w:cs="微软雅黑"/>
          <w:color w:val="auto"/>
          <w:spacing w:val="4"/>
          <w:lang w:eastAsia="zh-CN"/>
        </w:rPr>
        <w:t>32%</w:t>
      </w:r>
      <w:r w:rsidRPr="007A7903">
        <w:rPr>
          <w:rFonts w:ascii="微软雅黑" w:eastAsia="微软雅黑" w:hAnsi="微软雅黑" w:cs="微软雅黑" w:hint="eastAsia"/>
          <w:color w:val="auto"/>
          <w:spacing w:val="4"/>
          <w:lang w:eastAsia="zh-CN"/>
        </w:rPr>
        <w:t>，或</w:t>
      </w:r>
      <w:r w:rsidRPr="007A7903">
        <w:rPr>
          <w:rFonts w:ascii="微软雅黑" w:eastAsia="微软雅黑" w:hAnsi="微软雅黑" w:cs="微软雅黑"/>
          <w:color w:val="auto"/>
          <w:spacing w:val="4"/>
          <w:lang w:eastAsia="zh-CN"/>
        </w:rPr>
        <w:t>760</w:t>
      </w:r>
      <w:r w:rsidRPr="007A7903">
        <w:rPr>
          <w:rFonts w:ascii="微软雅黑" w:eastAsia="微软雅黑" w:hAnsi="微软雅黑" w:cs="微软雅黑" w:hint="eastAsia"/>
          <w:color w:val="auto"/>
          <w:spacing w:val="4"/>
          <w:lang w:eastAsia="zh-CN"/>
        </w:rPr>
        <w:t>亿美元。赤字下降的主要原因是福利支出日历调整，政府收入继续增加。</w:t>
      </w:r>
      <w:r w:rsidRPr="007A7903">
        <w:rPr>
          <w:rFonts w:ascii="微软雅黑" w:eastAsia="微软雅黑" w:hAnsi="微软雅黑" w:cs="微软雅黑"/>
          <w:color w:val="auto"/>
          <w:spacing w:val="4"/>
          <w:lang w:eastAsia="zh-CN"/>
        </w:rPr>
        <w:t>3</w:t>
      </w:r>
      <w:r w:rsidRPr="007A7903">
        <w:rPr>
          <w:rFonts w:ascii="微软雅黑" w:eastAsia="微软雅黑" w:hAnsi="微软雅黑" w:cs="微软雅黑" w:hint="eastAsia"/>
          <w:color w:val="auto"/>
          <w:spacing w:val="4"/>
          <w:lang w:eastAsia="zh-CN"/>
        </w:rPr>
        <w:t>月净关税总额达</w:t>
      </w:r>
      <w:r w:rsidRPr="007A7903">
        <w:rPr>
          <w:rFonts w:ascii="微软雅黑" w:eastAsia="微软雅黑" w:hAnsi="微软雅黑" w:cs="微软雅黑"/>
          <w:color w:val="auto"/>
          <w:spacing w:val="4"/>
          <w:lang w:eastAsia="zh-CN"/>
        </w:rPr>
        <w:t>82</w:t>
      </w:r>
      <w:r w:rsidRPr="007A7903">
        <w:rPr>
          <w:rFonts w:ascii="微软雅黑" w:eastAsia="微软雅黑" w:hAnsi="微软雅黑" w:cs="微软雅黑" w:hint="eastAsia"/>
          <w:color w:val="auto"/>
          <w:spacing w:val="4"/>
          <w:lang w:eastAsia="zh-CN"/>
        </w:rPr>
        <w:t>亿美元，较上年同期增加</w:t>
      </w:r>
      <w:r w:rsidRPr="007A7903">
        <w:rPr>
          <w:rFonts w:ascii="微软雅黑" w:eastAsia="微软雅黑" w:hAnsi="微软雅黑" w:cs="微软雅黑"/>
          <w:color w:val="auto"/>
          <w:spacing w:val="4"/>
          <w:lang w:eastAsia="zh-CN"/>
        </w:rPr>
        <w:t>21</w:t>
      </w:r>
      <w:r w:rsidRPr="007A7903">
        <w:rPr>
          <w:rFonts w:ascii="微软雅黑" w:eastAsia="微软雅黑" w:hAnsi="微软雅黑" w:cs="微软雅黑" w:hint="eastAsia"/>
          <w:color w:val="auto"/>
          <w:spacing w:val="4"/>
          <w:lang w:eastAsia="zh-CN"/>
        </w:rPr>
        <w:t>亿美元，创下</w:t>
      </w:r>
      <w:r w:rsidRPr="007A7903">
        <w:rPr>
          <w:rFonts w:ascii="微软雅黑" w:eastAsia="微软雅黑" w:hAnsi="微软雅黑" w:cs="微软雅黑"/>
          <w:color w:val="auto"/>
          <w:spacing w:val="4"/>
          <w:lang w:eastAsia="zh-CN"/>
        </w:rPr>
        <w:t>2022</w:t>
      </w:r>
      <w:r w:rsidRPr="007A7903">
        <w:rPr>
          <w:rFonts w:ascii="微软雅黑" w:eastAsia="微软雅黑" w:hAnsi="微软雅黑" w:cs="微软雅黑" w:hint="eastAsia"/>
          <w:color w:val="auto"/>
          <w:spacing w:val="4"/>
          <w:lang w:eastAsia="zh-CN"/>
        </w:rPr>
        <w:t>年</w:t>
      </w:r>
      <w:r w:rsidRPr="007A7903">
        <w:rPr>
          <w:rFonts w:ascii="微软雅黑" w:eastAsia="微软雅黑" w:hAnsi="微软雅黑" w:cs="微软雅黑"/>
          <w:color w:val="auto"/>
          <w:spacing w:val="4"/>
          <w:lang w:eastAsia="zh-CN"/>
        </w:rPr>
        <w:t>9</w:t>
      </w:r>
      <w:r w:rsidRPr="007A7903">
        <w:rPr>
          <w:rFonts w:ascii="微软雅黑" w:eastAsia="微软雅黑" w:hAnsi="微软雅黑" w:cs="微软雅黑" w:hint="eastAsia"/>
          <w:color w:val="auto"/>
          <w:spacing w:val="4"/>
          <w:lang w:eastAsia="zh-CN"/>
        </w:rPr>
        <w:t>月以来的最高水平。</w:t>
      </w:r>
      <w:r w:rsidRPr="00587742">
        <w:rPr>
          <w:rFonts w:ascii="微软雅黑" w:eastAsia="微软雅黑" w:hAnsi="微软雅黑" w:cs="微软雅黑" w:hint="eastAsia"/>
          <w:color w:val="auto"/>
          <w:spacing w:val="4"/>
          <w:lang w:eastAsia="zh-CN"/>
        </w:rPr>
        <w:t>】</w:t>
      </w:r>
    </w:p>
    <w:p w14:paraId="68E93325" w14:textId="53EC21EE" w:rsidR="004E3995" w:rsidRDefault="004E3995" w:rsidP="004E3995">
      <w:pPr>
        <w:spacing w:before="102" w:line="257" w:lineRule="auto"/>
        <w:ind w:right="210"/>
        <w:jc w:val="both"/>
        <w:rPr>
          <w:rFonts w:ascii="微软雅黑" w:eastAsia="微软雅黑" w:hAnsi="微软雅黑" w:cs="微软雅黑"/>
          <w:color w:val="auto"/>
          <w:spacing w:val="4"/>
          <w:lang w:eastAsia="zh-CN"/>
        </w:rPr>
      </w:pPr>
      <w:r w:rsidRPr="00094B4A">
        <w:rPr>
          <w:rFonts w:ascii="微软雅黑" w:eastAsia="微软雅黑" w:hAnsi="微软雅黑" w:cs="微软雅黑" w:hint="eastAsia"/>
          <w:color w:val="auto"/>
          <w:spacing w:val="4"/>
          <w:lang w:eastAsia="zh-CN"/>
        </w:rPr>
        <w:lastRenderedPageBreak/>
        <w:t>【</w:t>
      </w:r>
      <w:r w:rsidRPr="007A7903">
        <w:rPr>
          <w:rFonts w:ascii="微软雅黑" w:eastAsia="微软雅黑" w:hAnsi="微软雅黑" w:cs="微软雅黑" w:hint="eastAsia"/>
          <w:color w:val="auto"/>
          <w:spacing w:val="4"/>
          <w:lang w:eastAsia="zh-CN"/>
        </w:rPr>
        <w:t>美联储柯林斯表示，利率政策处于良好状态，目前保持稳定似乎是最佳选择；美联储今年可能仍有降息的空间；关税将推动通胀上升，并减缓经济增长水平；重新出现的价格压力可能会使美联储推迟降息；关税可能使核心通胀在今年“远超”</w:t>
      </w:r>
      <w:r w:rsidRPr="007A7903">
        <w:rPr>
          <w:rFonts w:ascii="微软雅黑" w:eastAsia="微软雅黑" w:hAnsi="微软雅黑" w:cs="微软雅黑"/>
          <w:color w:val="auto"/>
          <w:spacing w:val="4"/>
          <w:lang w:eastAsia="zh-CN"/>
        </w:rPr>
        <w:t>3%</w:t>
      </w:r>
      <w:r w:rsidRPr="007A7903">
        <w:rPr>
          <w:rFonts w:ascii="微软雅黑" w:eastAsia="微软雅黑" w:hAnsi="微软雅黑" w:cs="微软雅黑" w:hint="eastAsia"/>
          <w:color w:val="auto"/>
          <w:spacing w:val="4"/>
          <w:lang w:eastAsia="zh-CN"/>
        </w:rPr>
        <w:t>；看到通胀风险向上，经济增长风险向下。</w:t>
      </w:r>
      <w:r w:rsidRPr="00094B4A">
        <w:rPr>
          <w:rFonts w:ascii="微软雅黑" w:eastAsia="微软雅黑" w:hAnsi="微软雅黑" w:cs="微软雅黑" w:hint="eastAsia"/>
          <w:color w:val="auto"/>
          <w:spacing w:val="4"/>
          <w:lang w:eastAsia="zh-CN"/>
        </w:rPr>
        <w:t>】</w:t>
      </w:r>
    </w:p>
    <w:p w14:paraId="24DE90BD" w14:textId="7F934387" w:rsidR="004E3995" w:rsidRPr="004E3995" w:rsidRDefault="004E3995" w:rsidP="004E3995">
      <w:pPr>
        <w:spacing w:before="102" w:line="257" w:lineRule="auto"/>
        <w:ind w:rightChars="100"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DC11C4">
        <w:rPr>
          <w:rFonts w:ascii="微软雅黑" w:eastAsia="微软雅黑" w:hAnsi="微软雅黑" w:cs="微软雅黑" w:hint="eastAsia"/>
          <w:color w:val="auto"/>
          <w:spacing w:val="4"/>
          <w:lang w:eastAsia="zh-CN"/>
        </w:rPr>
        <w:t>美国</w:t>
      </w:r>
      <w:r w:rsidRPr="00DC11C4">
        <w:rPr>
          <w:rFonts w:ascii="微软雅黑" w:eastAsia="微软雅黑" w:hAnsi="微软雅黑" w:cs="微软雅黑"/>
          <w:color w:val="auto"/>
          <w:spacing w:val="4"/>
          <w:lang w:eastAsia="zh-CN"/>
        </w:rPr>
        <w:t>3</w:t>
      </w:r>
      <w:r w:rsidRPr="00DC11C4">
        <w:rPr>
          <w:rFonts w:ascii="微软雅黑" w:eastAsia="微软雅黑" w:hAnsi="微软雅黑" w:cs="微软雅黑" w:hint="eastAsia"/>
          <w:color w:val="auto"/>
          <w:spacing w:val="4"/>
          <w:lang w:eastAsia="zh-CN"/>
        </w:rPr>
        <w:t>月</w:t>
      </w:r>
      <w:r w:rsidRPr="00DC11C4">
        <w:rPr>
          <w:rFonts w:ascii="微软雅黑" w:eastAsia="微软雅黑" w:hAnsi="微软雅黑" w:cs="微软雅黑"/>
          <w:color w:val="auto"/>
          <w:spacing w:val="4"/>
          <w:lang w:eastAsia="zh-CN"/>
        </w:rPr>
        <w:t>NFIB</w:t>
      </w:r>
      <w:r w:rsidRPr="00DC11C4">
        <w:rPr>
          <w:rFonts w:ascii="微软雅黑" w:eastAsia="微软雅黑" w:hAnsi="微软雅黑" w:cs="微软雅黑" w:hint="eastAsia"/>
          <w:color w:val="auto"/>
          <w:spacing w:val="4"/>
          <w:lang w:eastAsia="zh-CN"/>
        </w:rPr>
        <w:t>小型企业信心指数</w:t>
      </w:r>
      <w:r w:rsidRPr="00DC11C4">
        <w:rPr>
          <w:rFonts w:ascii="微软雅黑" w:eastAsia="微软雅黑" w:hAnsi="微软雅黑" w:cs="微软雅黑"/>
          <w:color w:val="auto"/>
          <w:spacing w:val="4"/>
          <w:lang w:eastAsia="zh-CN"/>
        </w:rPr>
        <w:t>97.4</w:t>
      </w:r>
      <w:r w:rsidRPr="00DC11C4">
        <w:rPr>
          <w:rFonts w:ascii="微软雅黑" w:eastAsia="微软雅黑" w:hAnsi="微软雅黑" w:cs="微软雅黑" w:hint="eastAsia"/>
          <w:color w:val="auto"/>
          <w:spacing w:val="4"/>
          <w:lang w:eastAsia="zh-CN"/>
        </w:rPr>
        <w:t>，预期</w:t>
      </w:r>
      <w:r w:rsidRPr="00DC11C4">
        <w:rPr>
          <w:rFonts w:ascii="微软雅黑" w:eastAsia="微软雅黑" w:hAnsi="微软雅黑" w:cs="微软雅黑"/>
          <w:color w:val="auto"/>
          <w:spacing w:val="4"/>
          <w:lang w:eastAsia="zh-CN"/>
        </w:rPr>
        <w:t>99</w:t>
      </w:r>
      <w:r w:rsidRPr="00DC11C4">
        <w:rPr>
          <w:rFonts w:ascii="微软雅黑" w:eastAsia="微软雅黑" w:hAnsi="微软雅黑" w:cs="微软雅黑" w:hint="eastAsia"/>
          <w:color w:val="auto"/>
          <w:spacing w:val="4"/>
          <w:lang w:eastAsia="zh-CN"/>
        </w:rPr>
        <w:t>，前值</w:t>
      </w:r>
      <w:r w:rsidRPr="00DC11C4">
        <w:rPr>
          <w:rFonts w:ascii="微软雅黑" w:eastAsia="微软雅黑" w:hAnsi="微软雅黑" w:cs="微软雅黑"/>
          <w:color w:val="auto"/>
          <w:spacing w:val="4"/>
          <w:lang w:eastAsia="zh-CN"/>
        </w:rPr>
        <w:t>100.7</w:t>
      </w:r>
      <w:r w:rsidRPr="00DC11C4">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555C053B" w14:textId="77777777" w:rsidR="004E3995" w:rsidRDefault="004E3995" w:rsidP="004E3995">
      <w:pPr>
        <w:spacing w:before="102" w:line="257" w:lineRule="auto"/>
        <w:ind w:right="210"/>
        <w:jc w:val="both"/>
        <w:rPr>
          <w:rFonts w:ascii="微软雅黑" w:eastAsia="微软雅黑" w:hAnsi="微软雅黑" w:cs="微软雅黑"/>
          <w:color w:val="auto"/>
          <w:spacing w:val="4"/>
          <w:lang w:eastAsia="zh-CN"/>
        </w:rPr>
      </w:pPr>
      <w:r w:rsidRPr="007A7903">
        <w:rPr>
          <w:rFonts w:ascii="微软雅黑" w:eastAsia="微软雅黑" w:hAnsi="微软雅黑" w:cs="微软雅黑" w:hint="eastAsia"/>
          <w:color w:val="auto"/>
          <w:spacing w:val="4"/>
          <w:lang w:eastAsia="zh-CN"/>
        </w:rPr>
        <w:t>【美国</w:t>
      </w:r>
      <w:r w:rsidRPr="007A7903">
        <w:rPr>
          <w:rFonts w:ascii="微软雅黑" w:eastAsia="微软雅黑" w:hAnsi="微软雅黑" w:cs="微软雅黑"/>
          <w:color w:val="auto"/>
          <w:spacing w:val="4"/>
          <w:lang w:eastAsia="zh-CN"/>
        </w:rPr>
        <w:t>3</w:t>
      </w:r>
      <w:r w:rsidRPr="007A7903">
        <w:rPr>
          <w:rFonts w:ascii="微软雅黑" w:eastAsia="微软雅黑" w:hAnsi="微软雅黑" w:cs="微软雅黑" w:hint="eastAsia"/>
          <w:color w:val="auto"/>
          <w:spacing w:val="4"/>
          <w:lang w:eastAsia="zh-CN"/>
        </w:rPr>
        <w:t>月</w:t>
      </w:r>
      <w:r w:rsidRPr="007A7903">
        <w:rPr>
          <w:rFonts w:ascii="微软雅黑" w:eastAsia="微软雅黑" w:hAnsi="微软雅黑" w:cs="微软雅黑"/>
          <w:color w:val="auto"/>
          <w:spacing w:val="4"/>
          <w:lang w:eastAsia="zh-CN"/>
        </w:rPr>
        <w:t>CPI</w:t>
      </w:r>
      <w:r w:rsidRPr="007A7903">
        <w:rPr>
          <w:rFonts w:ascii="微软雅黑" w:eastAsia="微软雅黑" w:hAnsi="微软雅黑" w:cs="微软雅黑" w:hint="eastAsia"/>
          <w:color w:val="auto"/>
          <w:spacing w:val="4"/>
          <w:lang w:eastAsia="zh-CN"/>
        </w:rPr>
        <w:t>同比增长</w:t>
      </w:r>
      <w:r w:rsidRPr="007A7903">
        <w:rPr>
          <w:rFonts w:ascii="微软雅黑" w:eastAsia="微软雅黑" w:hAnsi="微软雅黑" w:cs="微软雅黑"/>
          <w:color w:val="auto"/>
          <w:spacing w:val="4"/>
          <w:lang w:eastAsia="zh-CN"/>
        </w:rPr>
        <w:t>2.4%</w:t>
      </w:r>
      <w:r w:rsidRPr="007A7903">
        <w:rPr>
          <w:rFonts w:ascii="微软雅黑" w:eastAsia="微软雅黑" w:hAnsi="微软雅黑" w:cs="微软雅黑" w:hint="eastAsia"/>
          <w:color w:val="auto"/>
          <w:spacing w:val="4"/>
          <w:lang w:eastAsia="zh-CN"/>
        </w:rPr>
        <w:t>，较上月</w:t>
      </w:r>
      <w:r w:rsidRPr="007A7903">
        <w:rPr>
          <w:rFonts w:ascii="微软雅黑" w:eastAsia="微软雅黑" w:hAnsi="微软雅黑" w:cs="微软雅黑"/>
          <w:color w:val="auto"/>
          <w:spacing w:val="4"/>
          <w:lang w:eastAsia="zh-CN"/>
        </w:rPr>
        <w:t>2.8%</w:t>
      </w:r>
      <w:r w:rsidRPr="007A7903">
        <w:rPr>
          <w:rFonts w:ascii="微软雅黑" w:eastAsia="微软雅黑" w:hAnsi="微软雅黑" w:cs="微软雅黑" w:hint="eastAsia"/>
          <w:color w:val="auto"/>
          <w:spacing w:val="4"/>
          <w:lang w:eastAsia="zh-CN"/>
        </w:rPr>
        <w:t>水平显著回落，创半年低位，低于市场预估的</w:t>
      </w:r>
      <w:r w:rsidRPr="007A7903">
        <w:rPr>
          <w:rFonts w:ascii="微软雅黑" w:eastAsia="微软雅黑" w:hAnsi="微软雅黑" w:cs="微软雅黑"/>
          <w:color w:val="auto"/>
          <w:spacing w:val="4"/>
          <w:lang w:eastAsia="zh-CN"/>
        </w:rPr>
        <w:t>2.6%</w:t>
      </w:r>
      <w:r w:rsidRPr="007A7903">
        <w:rPr>
          <w:rFonts w:ascii="微软雅黑" w:eastAsia="微软雅黑" w:hAnsi="微软雅黑" w:cs="微软雅黑" w:hint="eastAsia"/>
          <w:color w:val="auto"/>
          <w:spacing w:val="4"/>
          <w:lang w:eastAsia="zh-CN"/>
        </w:rPr>
        <w:t>；</w:t>
      </w:r>
      <w:r w:rsidRPr="007A7903">
        <w:rPr>
          <w:rFonts w:ascii="微软雅黑" w:eastAsia="微软雅黑" w:hAnsi="微软雅黑" w:cs="微软雅黑"/>
          <w:color w:val="auto"/>
          <w:spacing w:val="4"/>
          <w:lang w:eastAsia="zh-CN"/>
        </w:rPr>
        <w:t>3</w:t>
      </w:r>
      <w:r w:rsidRPr="007A7903">
        <w:rPr>
          <w:rFonts w:ascii="微软雅黑" w:eastAsia="微软雅黑" w:hAnsi="微软雅黑" w:cs="微软雅黑" w:hint="eastAsia"/>
          <w:color w:val="auto"/>
          <w:spacing w:val="4"/>
          <w:lang w:eastAsia="zh-CN"/>
        </w:rPr>
        <w:t>月</w:t>
      </w:r>
      <w:r w:rsidRPr="007A7903">
        <w:rPr>
          <w:rFonts w:ascii="微软雅黑" w:eastAsia="微软雅黑" w:hAnsi="微软雅黑" w:cs="微软雅黑"/>
          <w:color w:val="auto"/>
          <w:spacing w:val="4"/>
          <w:lang w:eastAsia="zh-CN"/>
        </w:rPr>
        <w:t>CPI</w:t>
      </w:r>
      <w:r w:rsidRPr="007A7903">
        <w:rPr>
          <w:rFonts w:ascii="微软雅黑" w:eastAsia="微软雅黑" w:hAnsi="微软雅黑" w:cs="微软雅黑" w:hint="eastAsia"/>
          <w:color w:val="auto"/>
          <w:spacing w:val="4"/>
          <w:lang w:eastAsia="zh-CN"/>
        </w:rPr>
        <w:t>环比意外下降</w:t>
      </w:r>
      <w:r w:rsidRPr="007A7903">
        <w:rPr>
          <w:rFonts w:ascii="微软雅黑" w:eastAsia="微软雅黑" w:hAnsi="微软雅黑" w:cs="微软雅黑"/>
          <w:color w:val="auto"/>
          <w:spacing w:val="4"/>
          <w:lang w:eastAsia="zh-CN"/>
        </w:rPr>
        <w:t>0.1%</w:t>
      </w:r>
      <w:r w:rsidRPr="007A7903">
        <w:rPr>
          <w:rFonts w:ascii="微软雅黑" w:eastAsia="微软雅黑" w:hAnsi="微软雅黑" w:cs="微软雅黑" w:hint="eastAsia"/>
          <w:color w:val="auto"/>
          <w:spacing w:val="4"/>
          <w:lang w:eastAsia="zh-CN"/>
        </w:rPr>
        <w:t>，大幅低于市场预估（增长</w:t>
      </w:r>
      <w:r w:rsidRPr="007A7903">
        <w:rPr>
          <w:rFonts w:ascii="微软雅黑" w:eastAsia="微软雅黑" w:hAnsi="微软雅黑" w:cs="微软雅黑"/>
          <w:color w:val="auto"/>
          <w:spacing w:val="4"/>
          <w:lang w:eastAsia="zh-CN"/>
        </w:rPr>
        <w:t>0.1%</w:t>
      </w:r>
      <w:r w:rsidRPr="007A7903">
        <w:rPr>
          <w:rFonts w:ascii="微软雅黑" w:eastAsia="微软雅黑" w:hAnsi="微软雅黑" w:cs="微软雅黑" w:hint="eastAsia"/>
          <w:color w:val="auto"/>
          <w:spacing w:val="4"/>
          <w:lang w:eastAsia="zh-CN"/>
        </w:rPr>
        <w:t>），前值为增长</w:t>
      </w:r>
      <w:r w:rsidRPr="007A7903">
        <w:rPr>
          <w:rFonts w:ascii="微软雅黑" w:eastAsia="微软雅黑" w:hAnsi="微软雅黑" w:cs="微软雅黑"/>
          <w:color w:val="auto"/>
          <w:spacing w:val="4"/>
          <w:lang w:eastAsia="zh-CN"/>
        </w:rPr>
        <w:t>0.2%</w:t>
      </w:r>
      <w:r w:rsidRPr="007A7903">
        <w:rPr>
          <w:rFonts w:ascii="微软雅黑" w:eastAsia="微软雅黑" w:hAnsi="微软雅黑" w:cs="微软雅黑" w:hint="eastAsia"/>
          <w:color w:val="auto"/>
          <w:spacing w:val="4"/>
          <w:lang w:eastAsia="zh-CN"/>
        </w:rPr>
        <w:t>。】</w:t>
      </w:r>
    </w:p>
    <w:p w14:paraId="5376B948" w14:textId="77777777" w:rsidR="004E3995" w:rsidRDefault="004E3995" w:rsidP="004E3995">
      <w:pPr>
        <w:spacing w:before="102" w:line="257" w:lineRule="auto"/>
        <w:ind w:right="646"/>
        <w:jc w:val="both"/>
        <w:rPr>
          <w:rFonts w:ascii="微软雅黑" w:eastAsia="微软雅黑" w:hAnsi="微软雅黑" w:cs="微软雅黑"/>
          <w:spacing w:val="4"/>
          <w:sz w:val="22"/>
          <w:szCs w:val="24"/>
          <w:lang w:eastAsia="zh-CN"/>
        </w:rPr>
      </w:pPr>
      <w:r w:rsidRPr="007F428B">
        <w:rPr>
          <w:rFonts w:ascii="微软雅黑" w:eastAsia="微软雅黑" w:hAnsi="微软雅黑" w:cs="微软雅黑" w:hint="eastAsia"/>
          <w:spacing w:val="4"/>
          <w:sz w:val="22"/>
          <w:szCs w:val="24"/>
          <w:lang w:eastAsia="zh-CN"/>
        </w:rPr>
        <w:t>【</w:t>
      </w:r>
      <w:r w:rsidRPr="0038684B">
        <w:rPr>
          <w:rFonts w:ascii="微软雅黑" w:eastAsia="微软雅黑" w:hAnsi="微软雅黑" w:cs="微软雅黑" w:hint="eastAsia"/>
          <w:spacing w:val="4"/>
          <w:sz w:val="22"/>
          <w:szCs w:val="24"/>
          <w:lang w:eastAsia="zh-CN"/>
        </w:rPr>
        <w:t>一份欧盟文件显示，欧盟委员会提议对一系列美国进口商品征收</w:t>
      </w:r>
      <w:r w:rsidRPr="0038684B">
        <w:rPr>
          <w:rFonts w:ascii="微软雅黑" w:eastAsia="微软雅黑" w:hAnsi="微软雅黑" w:cs="微软雅黑"/>
          <w:spacing w:val="4"/>
          <w:sz w:val="22"/>
          <w:szCs w:val="24"/>
          <w:lang w:eastAsia="zh-CN"/>
        </w:rPr>
        <w:t>25%</w:t>
      </w:r>
      <w:r w:rsidRPr="0038684B">
        <w:rPr>
          <w:rFonts w:ascii="微软雅黑" w:eastAsia="微软雅黑" w:hAnsi="微软雅黑" w:cs="微软雅黑" w:hint="eastAsia"/>
          <w:spacing w:val="4"/>
          <w:sz w:val="22"/>
          <w:szCs w:val="24"/>
          <w:lang w:eastAsia="zh-CN"/>
        </w:rPr>
        <w:t>关税，该关税计划自</w:t>
      </w:r>
      <w:r w:rsidRPr="0038684B">
        <w:rPr>
          <w:rFonts w:ascii="微软雅黑" w:eastAsia="微软雅黑" w:hAnsi="微软雅黑" w:cs="微软雅黑"/>
          <w:spacing w:val="4"/>
          <w:sz w:val="22"/>
          <w:szCs w:val="24"/>
          <w:lang w:eastAsia="zh-CN"/>
        </w:rPr>
        <w:t>5</w:t>
      </w:r>
      <w:r w:rsidRPr="0038684B">
        <w:rPr>
          <w:rFonts w:ascii="微软雅黑" w:eastAsia="微软雅黑" w:hAnsi="微软雅黑" w:cs="微软雅黑" w:hint="eastAsia"/>
          <w:spacing w:val="4"/>
          <w:sz w:val="22"/>
          <w:szCs w:val="24"/>
          <w:lang w:eastAsia="zh-CN"/>
        </w:rPr>
        <w:t>月</w:t>
      </w:r>
      <w:r w:rsidRPr="0038684B">
        <w:rPr>
          <w:rFonts w:ascii="微软雅黑" w:eastAsia="微软雅黑" w:hAnsi="微软雅黑" w:cs="微软雅黑"/>
          <w:spacing w:val="4"/>
          <w:sz w:val="22"/>
          <w:szCs w:val="24"/>
          <w:lang w:eastAsia="zh-CN"/>
        </w:rPr>
        <w:t>16</w:t>
      </w:r>
      <w:r w:rsidRPr="0038684B">
        <w:rPr>
          <w:rFonts w:ascii="微软雅黑" w:eastAsia="微软雅黑" w:hAnsi="微软雅黑" w:cs="微软雅黑" w:hint="eastAsia"/>
          <w:spacing w:val="4"/>
          <w:sz w:val="22"/>
          <w:szCs w:val="24"/>
          <w:lang w:eastAsia="zh-CN"/>
        </w:rPr>
        <w:t>日起生效。另一方面，欧盟委员会将美国波旁威士忌从其拟征收反制关税的商品清单中剔除。</w:t>
      </w:r>
      <w:r w:rsidRPr="007F428B">
        <w:rPr>
          <w:rFonts w:ascii="微软雅黑" w:eastAsia="微软雅黑" w:hAnsi="微软雅黑" w:cs="微软雅黑" w:hint="eastAsia"/>
          <w:spacing w:val="4"/>
          <w:sz w:val="22"/>
          <w:szCs w:val="24"/>
          <w:lang w:eastAsia="zh-CN"/>
        </w:rPr>
        <w:t>】</w:t>
      </w:r>
    </w:p>
    <w:p w14:paraId="755B99EC" w14:textId="77777777" w:rsidR="004E3995" w:rsidRDefault="004E3995" w:rsidP="004E3995">
      <w:pPr>
        <w:spacing w:before="102" w:line="257" w:lineRule="auto"/>
        <w:ind w:right="210"/>
        <w:jc w:val="both"/>
        <w:rPr>
          <w:rFonts w:ascii="微软雅黑" w:eastAsia="微软雅黑" w:hAnsi="微软雅黑" w:cs="微软雅黑"/>
          <w:color w:val="auto"/>
          <w:spacing w:val="4"/>
          <w:lang w:eastAsia="zh-CN"/>
        </w:rPr>
      </w:pPr>
      <w:r w:rsidRPr="00094B4A">
        <w:rPr>
          <w:rFonts w:ascii="微软雅黑" w:eastAsia="微软雅黑" w:hAnsi="微软雅黑" w:cs="微软雅黑" w:hint="eastAsia"/>
          <w:color w:val="auto"/>
          <w:spacing w:val="4"/>
          <w:lang w:eastAsia="zh-CN"/>
        </w:rPr>
        <w:t>【欧盟</w:t>
      </w:r>
      <w:r w:rsidRPr="00094B4A">
        <w:rPr>
          <w:rFonts w:ascii="微软雅黑" w:eastAsia="微软雅黑" w:hAnsi="微软雅黑" w:cs="微软雅黑"/>
          <w:color w:val="auto"/>
          <w:spacing w:val="4"/>
          <w:lang w:eastAsia="zh-CN"/>
        </w:rPr>
        <w:t>27</w:t>
      </w:r>
      <w:r w:rsidRPr="00094B4A">
        <w:rPr>
          <w:rFonts w:ascii="微软雅黑" w:eastAsia="微软雅黑" w:hAnsi="微软雅黑" w:cs="微软雅黑" w:hint="eastAsia"/>
          <w:color w:val="auto"/>
          <w:spacing w:val="4"/>
          <w:lang w:eastAsia="zh-CN"/>
        </w:rPr>
        <w:t>个成员国投票表决通过了对美国进口产品征收</w:t>
      </w:r>
      <w:r w:rsidRPr="00094B4A">
        <w:rPr>
          <w:rFonts w:ascii="微软雅黑" w:eastAsia="微软雅黑" w:hAnsi="微软雅黑" w:cs="微软雅黑"/>
          <w:color w:val="auto"/>
          <w:spacing w:val="4"/>
          <w:lang w:eastAsia="zh-CN"/>
        </w:rPr>
        <w:t>25%</w:t>
      </w:r>
      <w:r w:rsidRPr="00094B4A">
        <w:rPr>
          <w:rFonts w:ascii="微软雅黑" w:eastAsia="微软雅黑" w:hAnsi="微软雅黑" w:cs="微软雅黑" w:hint="eastAsia"/>
          <w:color w:val="auto"/>
          <w:spacing w:val="4"/>
          <w:lang w:eastAsia="zh-CN"/>
        </w:rPr>
        <w:t>关税的反制措施，以报复特朗普政府</w:t>
      </w:r>
      <w:r w:rsidRPr="00094B4A">
        <w:rPr>
          <w:rFonts w:ascii="微软雅黑" w:eastAsia="微软雅黑" w:hAnsi="微软雅黑" w:cs="微软雅黑"/>
          <w:color w:val="auto"/>
          <w:spacing w:val="4"/>
          <w:lang w:eastAsia="zh-CN"/>
        </w:rPr>
        <w:t>3</w:t>
      </w:r>
      <w:r w:rsidRPr="00094B4A">
        <w:rPr>
          <w:rFonts w:ascii="微软雅黑" w:eastAsia="微软雅黑" w:hAnsi="微软雅黑" w:cs="微软雅黑" w:hint="eastAsia"/>
          <w:color w:val="auto"/>
          <w:spacing w:val="4"/>
          <w:lang w:eastAsia="zh-CN"/>
        </w:rPr>
        <w:t>月</w:t>
      </w:r>
      <w:r w:rsidRPr="00094B4A">
        <w:rPr>
          <w:rFonts w:ascii="微软雅黑" w:eastAsia="微软雅黑" w:hAnsi="微软雅黑" w:cs="微软雅黑"/>
          <w:color w:val="auto"/>
          <w:spacing w:val="4"/>
          <w:lang w:eastAsia="zh-CN"/>
        </w:rPr>
        <w:t>12</w:t>
      </w:r>
      <w:r w:rsidRPr="00094B4A">
        <w:rPr>
          <w:rFonts w:ascii="微软雅黑" w:eastAsia="微软雅黑" w:hAnsi="微软雅黑" w:cs="微软雅黑" w:hint="eastAsia"/>
          <w:color w:val="auto"/>
          <w:spacing w:val="4"/>
          <w:lang w:eastAsia="zh-CN"/>
        </w:rPr>
        <w:t>日宣布的对欧盟钢铁和铝征收关税的措施。】</w:t>
      </w:r>
    </w:p>
    <w:p w14:paraId="3AF1CA43" w14:textId="3F32BF46" w:rsidR="004E3995" w:rsidRPr="004E3995" w:rsidRDefault="004E3995" w:rsidP="004E3995">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7A7903">
        <w:rPr>
          <w:rFonts w:ascii="微软雅黑" w:eastAsia="微软雅黑" w:hAnsi="微软雅黑" w:cs="微软雅黑" w:hint="eastAsia"/>
          <w:color w:val="auto"/>
          <w:spacing w:val="4"/>
          <w:lang w:eastAsia="zh-CN"/>
        </w:rPr>
        <w:t>欧盟委员会主席冯德莱恩表示，如果与特朗普的贸易谈判失败，欧盟可能会对美国大型科技公司征税。欧盟将在特朗普暂停额外关税的</w:t>
      </w:r>
      <w:r w:rsidRPr="007A7903">
        <w:rPr>
          <w:rFonts w:ascii="微软雅黑" w:eastAsia="微软雅黑" w:hAnsi="微软雅黑" w:cs="微软雅黑"/>
          <w:color w:val="auto"/>
          <w:spacing w:val="4"/>
          <w:lang w:eastAsia="zh-CN"/>
        </w:rPr>
        <w:t>90</w:t>
      </w:r>
      <w:r w:rsidRPr="007A7903">
        <w:rPr>
          <w:rFonts w:ascii="微软雅黑" w:eastAsia="微软雅黑" w:hAnsi="微软雅黑" w:cs="微软雅黑" w:hint="eastAsia"/>
          <w:color w:val="auto"/>
          <w:spacing w:val="4"/>
          <w:lang w:eastAsia="zh-CN"/>
        </w:rPr>
        <w:t>天内，寻求与美国达成一项“完全平衡”的协议。正在制定报复措施。在谈判不满意的情况下，将会有一系列广泛的反制措施。</w:t>
      </w:r>
      <w:r>
        <w:rPr>
          <w:rFonts w:ascii="微软雅黑" w:eastAsia="微软雅黑" w:hAnsi="微软雅黑" w:cs="微软雅黑" w:hint="eastAsia"/>
          <w:color w:val="auto"/>
          <w:spacing w:val="4"/>
          <w:lang w:eastAsia="zh-CN"/>
        </w:rPr>
        <w:t>】</w:t>
      </w:r>
    </w:p>
    <w:p w14:paraId="1D3706BA" w14:textId="490D178B" w:rsidR="007F428B" w:rsidRDefault="0038684B" w:rsidP="00A12C47">
      <w:pPr>
        <w:spacing w:before="102" w:line="257" w:lineRule="auto"/>
        <w:ind w:right="646"/>
        <w:jc w:val="both"/>
        <w:rPr>
          <w:rFonts w:ascii="微软雅黑" w:eastAsia="微软雅黑" w:hAnsi="微软雅黑" w:cs="微软雅黑"/>
          <w:spacing w:val="4"/>
          <w:sz w:val="22"/>
          <w:szCs w:val="24"/>
          <w:lang w:eastAsia="zh-CN"/>
        </w:rPr>
      </w:pPr>
      <w:r w:rsidRPr="0038684B">
        <w:rPr>
          <w:rFonts w:ascii="微软雅黑" w:eastAsia="微软雅黑" w:hAnsi="微软雅黑" w:cs="微软雅黑" w:hint="eastAsia"/>
          <w:spacing w:val="4"/>
          <w:sz w:val="22"/>
          <w:szCs w:val="24"/>
          <w:lang w:eastAsia="zh-CN"/>
        </w:rPr>
        <w:t>【欧元区</w:t>
      </w:r>
      <w:r w:rsidRPr="0038684B">
        <w:rPr>
          <w:rFonts w:ascii="微软雅黑" w:eastAsia="微软雅黑" w:hAnsi="微软雅黑" w:cs="微软雅黑"/>
          <w:spacing w:val="4"/>
          <w:sz w:val="22"/>
          <w:szCs w:val="24"/>
          <w:lang w:eastAsia="zh-CN"/>
        </w:rPr>
        <w:t>2</w:t>
      </w:r>
      <w:r w:rsidRPr="0038684B">
        <w:rPr>
          <w:rFonts w:ascii="微软雅黑" w:eastAsia="微软雅黑" w:hAnsi="微软雅黑" w:cs="微软雅黑" w:hint="eastAsia"/>
          <w:spacing w:val="4"/>
          <w:sz w:val="22"/>
          <w:szCs w:val="24"/>
          <w:lang w:eastAsia="zh-CN"/>
        </w:rPr>
        <w:t>月零售销售环比升</w:t>
      </w:r>
      <w:r w:rsidRPr="0038684B">
        <w:rPr>
          <w:rFonts w:ascii="微软雅黑" w:eastAsia="微软雅黑" w:hAnsi="微软雅黑" w:cs="微软雅黑"/>
          <w:spacing w:val="4"/>
          <w:sz w:val="22"/>
          <w:szCs w:val="24"/>
          <w:lang w:eastAsia="zh-CN"/>
        </w:rPr>
        <w:t>0.3%</w:t>
      </w:r>
      <w:r w:rsidRPr="0038684B">
        <w:rPr>
          <w:rFonts w:ascii="微软雅黑" w:eastAsia="微软雅黑" w:hAnsi="微软雅黑" w:cs="微软雅黑" w:hint="eastAsia"/>
          <w:spacing w:val="4"/>
          <w:sz w:val="22"/>
          <w:szCs w:val="24"/>
          <w:lang w:eastAsia="zh-CN"/>
        </w:rPr>
        <w:t>，预期升</w:t>
      </w:r>
      <w:r w:rsidRPr="0038684B">
        <w:rPr>
          <w:rFonts w:ascii="微软雅黑" w:eastAsia="微软雅黑" w:hAnsi="微软雅黑" w:cs="微软雅黑"/>
          <w:spacing w:val="4"/>
          <w:sz w:val="22"/>
          <w:szCs w:val="24"/>
          <w:lang w:eastAsia="zh-CN"/>
        </w:rPr>
        <w:t>0.4%</w:t>
      </w:r>
      <w:r w:rsidRPr="0038684B">
        <w:rPr>
          <w:rFonts w:ascii="微软雅黑" w:eastAsia="微软雅黑" w:hAnsi="微软雅黑" w:cs="微软雅黑" w:hint="eastAsia"/>
          <w:spacing w:val="4"/>
          <w:sz w:val="22"/>
          <w:szCs w:val="24"/>
          <w:lang w:eastAsia="zh-CN"/>
        </w:rPr>
        <w:t>，前值降</w:t>
      </w:r>
      <w:r w:rsidRPr="0038684B">
        <w:rPr>
          <w:rFonts w:ascii="微软雅黑" w:eastAsia="微软雅黑" w:hAnsi="微软雅黑" w:cs="微软雅黑"/>
          <w:spacing w:val="4"/>
          <w:sz w:val="22"/>
          <w:szCs w:val="24"/>
          <w:lang w:eastAsia="zh-CN"/>
        </w:rPr>
        <w:t>0.3%</w:t>
      </w:r>
      <w:r w:rsidRPr="0038684B">
        <w:rPr>
          <w:rFonts w:ascii="微软雅黑" w:eastAsia="微软雅黑" w:hAnsi="微软雅黑" w:cs="微软雅黑" w:hint="eastAsia"/>
          <w:spacing w:val="4"/>
          <w:sz w:val="22"/>
          <w:szCs w:val="24"/>
          <w:lang w:eastAsia="zh-CN"/>
        </w:rPr>
        <w:t>。欧元区</w:t>
      </w:r>
      <w:r w:rsidRPr="0038684B">
        <w:rPr>
          <w:rFonts w:ascii="微软雅黑" w:eastAsia="微软雅黑" w:hAnsi="微软雅黑" w:cs="微软雅黑"/>
          <w:spacing w:val="4"/>
          <w:sz w:val="22"/>
          <w:szCs w:val="24"/>
          <w:lang w:eastAsia="zh-CN"/>
        </w:rPr>
        <w:t>4</w:t>
      </w:r>
      <w:r w:rsidRPr="0038684B">
        <w:rPr>
          <w:rFonts w:ascii="微软雅黑" w:eastAsia="微软雅黑" w:hAnsi="微软雅黑" w:cs="微软雅黑" w:hint="eastAsia"/>
          <w:spacing w:val="4"/>
          <w:sz w:val="22"/>
          <w:szCs w:val="24"/>
          <w:lang w:eastAsia="zh-CN"/>
        </w:rPr>
        <w:t>月</w:t>
      </w:r>
      <w:r w:rsidRPr="0038684B">
        <w:rPr>
          <w:rFonts w:ascii="微软雅黑" w:eastAsia="微软雅黑" w:hAnsi="微软雅黑" w:cs="微软雅黑"/>
          <w:spacing w:val="4"/>
          <w:sz w:val="22"/>
          <w:szCs w:val="24"/>
          <w:lang w:eastAsia="zh-CN"/>
        </w:rPr>
        <w:t>Sentix</w:t>
      </w:r>
      <w:r w:rsidRPr="0038684B">
        <w:rPr>
          <w:rFonts w:ascii="微软雅黑" w:eastAsia="微软雅黑" w:hAnsi="微软雅黑" w:cs="微软雅黑" w:hint="eastAsia"/>
          <w:spacing w:val="4"/>
          <w:sz w:val="22"/>
          <w:szCs w:val="24"/>
          <w:lang w:eastAsia="zh-CN"/>
        </w:rPr>
        <w:t>投资者信心指数</w:t>
      </w:r>
      <w:r w:rsidRPr="0038684B">
        <w:rPr>
          <w:rFonts w:ascii="微软雅黑" w:eastAsia="微软雅黑" w:hAnsi="微软雅黑" w:cs="微软雅黑"/>
          <w:spacing w:val="4"/>
          <w:sz w:val="22"/>
          <w:szCs w:val="24"/>
          <w:lang w:eastAsia="zh-CN"/>
        </w:rPr>
        <w:t>-19.5</w:t>
      </w:r>
      <w:r w:rsidRPr="0038684B">
        <w:rPr>
          <w:rFonts w:ascii="微软雅黑" w:eastAsia="微软雅黑" w:hAnsi="微软雅黑" w:cs="微软雅黑" w:hint="eastAsia"/>
          <w:spacing w:val="4"/>
          <w:sz w:val="22"/>
          <w:szCs w:val="24"/>
          <w:lang w:eastAsia="zh-CN"/>
        </w:rPr>
        <w:t>，预期</w:t>
      </w:r>
      <w:r w:rsidRPr="0038684B">
        <w:rPr>
          <w:rFonts w:ascii="微软雅黑" w:eastAsia="微软雅黑" w:hAnsi="微软雅黑" w:cs="微软雅黑"/>
          <w:spacing w:val="4"/>
          <w:sz w:val="22"/>
          <w:szCs w:val="24"/>
          <w:lang w:eastAsia="zh-CN"/>
        </w:rPr>
        <w:t>-10</w:t>
      </w:r>
      <w:r w:rsidRPr="0038684B">
        <w:rPr>
          <w:rFonts w:ascii="微软雅黑" w:eastAsia="微软雅黑" w:hAnsi="微软雅黑" w:cs="微软雅黑" w:hint="eastAsia"/>
          <w:spacing w:val="4"/>
          <w:sz w:val="22"/>
          <w:szCs w:val="24"/>
          <w:lang w:eastAsia="zh-CN"/>
        </w:rPr>
        <w:t>，前值</w:t>
      </w:r>
      <w:r w:rsidRPr="0038684B">
        <w:rPr>
          <w:rFonts w:ascii="微软雅黑" w:eastAsia="微软雅黑" w:hAnsi="微软雅黑" w:cs="微软雅黑"/>
          <w:spacing w:val="4"/>
          <w:sz w:val="22"/>
          <w:szCs w:val="24"/>
          <w:lang w:eastAsia="zh-CN"/>
        </w:rPr>
        <w:t>-2.9</w:t>
      </w:r>
      <w:r w:rsidRPr="0038684B">
        <w:rPr>
          <w:rFonts w:ascii="微软雅黑" w:eastAsia="微软雅黑" w:hAnsi="微软雅黑" w:cs="微软雅黑" w:hint="eastAsia"/>
          <w:spacing w:val="4"/>
          <w:sz w:val="22"/>
          <w:szCs w:val="24"/>
          <w:lang w:eastAsia="zh-CN"/>
        </w:rPr>
        <w:t>。】</w:t>
      </w:r>
    </w:p>
    <w:p w14:paraId="164CFA94" w14:textId="77777777" w:rsidR="0038684B" w:rsidRPr="00EA0FC0" w:rsidRDefault="0038684B" w:rsidP="00A12C47">
      <w:pPr>
        <w:spacing w:before="102" w:line="257" w:lineRule="auto"/>
        <w:ind w:right="646"/>
        <w:jc w:val="both"/>
        <w:rPr>
          <w:rFonts w:ascii="微软雅黑" w:eastAsia="微软雅黑" w:hAnsi="微软雅黑" w:cs="微软雅黑"/>
          <w:spacing w:val="4"/>
          <w:sz w:val="22"/>
          <w:szCs w:val="24"/>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13D632F3" w:rsidR="00957CB8" w:rsidRPr="00957CB8" w:rsidRDefault="00DF0B10" w:rsidP="00EB6C8D">
            <w:pPr>
              <w:rPr>
                <w:rFonts w:ascii="新宋体" w:eastAsia="新宋体" w:hAnsi="新宋体"/>
                <w:lang w:eastAsia="zh-CN"/>
              </w:rPr>
            </w:pPr>
            <w:r w:rsidRPr="00DF0B10">
              <w:rPr>
                <w:rFonts w:ascii="新宋体" w:eastAsia="新宋体" w:hAnsi="新宋体"/>
                <w:lang w:eastAsia="zh-CN"/>
              </w:rPr>
              <w:t>4</w:t>
            </w:r>
            <w:r w:rsidRPr="00DF0B10">
              <w:rPr>
                <w:rFonts w:ascii="新宋体" w:eastAsia="新宋体" w:hAnsi="新宋体" w:hint="eastAsia"/>
                <w:lang w:eastAsia="zh-CN"/>
              </w:rPr>
              <w:t>月</w:t>
            </w:r>
            <w:r w:rsidRPr="00DF0B10">
              <w:rPr>
                <w:rFonts w:ascii="新宋体" w:eastAsia="新宋体" w:hAnsi="新宋体"/>
                <w:lang w:eastAsia="zh-CN"/>
              </w:rPr>
              <w:t>11</w:t>
            </w:r>
            <w:r w:rsidRPr="00DF0B10">
              <w:rPr>
                <w:rFonts w:ascii="新宋体" w:eastAsia="新宋体" w:hAnsi="新宋体" w:hint="eastAsia"/>
                <w:lang w:eastAsia="zh-CN"/>
              </w:rPr>
              <w:t>日当周，标普</w:t>
            </w:r>
            <w:r w:rsidRPr="00DF0B10">
              <w:rPr>
                <w:rFonts w:ascii="新宋体" w:eastAsia="新宋体" w:hAnsi="新宋体"/>
                <w:lang w:eastAsia="zh-CN"/>
              </w:rPr>
              <w:t>500</w:t>
            </w:r>
            <w:r w:rsidRPr="00DF0B10">
              <w:rPr>
                <w:rFonts w:ascii="新宋体" w:eastAsia="新宋体" w:hAnsi="新宋体" w:hint="eastAsia"/>
                <w:lang w:eastAsia="zh-CN"/>
              </w:rPr>
              <w:t>指数上涨</w:t>
            </w:r>
            <w:r w:rsidRPr="00DF0B10">
              <w:rPr>
                <w:rFonts w:ascii="新宋体" w:eastAsia="新宋体" w:hAnsi="新宋体"/>
                <w:lang w:eastAsia="zh-CN"/>
              </w:rPr>
              <w:t>5.7%</w:t>
            </w:r>
            <w:r w:rsidRPr="00DF0B10">
              <w:rPr>
                <w:rFonts w:ascii="新宋体" w:eastAsia="新宋体" w:hAnsi="新宋体" w:hint="eastAsia"/>
                <w:lang w:eastAsia="zh-CN"/>
              </w:rPr>
              <w:t>至</w:t>
            </w:r>
            <w:r w:rsidRPr="00DF0B10">
              <w:rPr>
                <w:rFonts w:ascii="新宋体" w:eastAsia="新宋体" w:hAnsi="新宋体"/>
                <w:lang w:eastAsia="zh-CN"/>
              </w:rPr>
              <w:t>5363.36</w:t>
            </w:r>
            <w:r w:rsidRPr="00DF0B10">
              <w:rPr>
                <w:rFonts w:ascii="新宋体" w:eastAsia="新宋体" w:hAnsi="新宋体" w:hint="eastAsia"/>
                <w:lang w:eastAsia="zh-CN"/>
              </w:rPr>
              <w:t>点；迷你标普</w:t>
            </w:r>
            <w:r w:rsidRPr="00DF0B10">
              <w:rPr>
                <w:rFonts w:ascii="新宋体" w:eastAsia="新宋体" w:hAnsi="新宋体"/>
                <w:lang w:eastAsia="zh-CN"/>
              </w:rPr>
              <w:t>500</w:t>
            </w:r>
            <w:r w:rsidRPr="00DF0B10">
              <w:rPr>
                <w:rFonts w:ascii="新宋体" w:eastAsia="新宋体" w:hAnsi="新宋体" w:hint="eastAsia"/>
                <w:lang w:eastAsia="zh-CN"/>
              </w:rPr>
              <w:t>主力合约上涨</w:t>
            </w:r>
            <w:r w:rsidRPr="00DF0B10">
              <w:rPr>
                <w:rFonts w:ascii="新宋体" w:eastAsia="新宋体" w:hAnsi="新宋体"/>
                <w:lang w:eastAsia="zh-CN"/>
              </w:rPr>
              <w:t>5.87%</w:t>
            </w:r>
            <w:r w:rsidRPr="00DF0B10">
              <w:rPr>
                <w:rFonts w:ascii="新宋体" w:eastAsia="新宋体" w:hAnsi="新宋体" w:hint="eastAsia"/>
                <w:lang w:eastAsia="zh-CN"/>
              </w:rPr>
              <w:t>至</w:t>
            </w:r>
            <w:r w:rsidRPr="00DF0B10">
              <w:rPr>
                <w:rFonts w:ascii="新宋体" w:eastAsia="新宋体" w:hAnsi="新宋体"/>
                <w:lang w:eastAsia="zh-CN"/>
              </w:rPr>
              <w:t>5395.75</w:t>
            </w:r>
            <w:r w:rsidRPr="00DF0B10">
              <w:rPr>
                <w:rFonts w:ascii="新宋体" w:eastAsia="新宋体" w:hAnsi="新宋体" w:hint="eastAsia"/>
                <w:lang w:eastAsia="zh-CN"/>
              </w:rPr>
              <w:t>点。经济数据层面，美国</w:t>
            </w:r>
            <w:r w:rsidRPr="00DF0B10">
              <w:rPr>
                <w:rFonts w:ascii="新宋体" w:eastAsia="新宋体" w:hAnsi="新宋体"/>
                <w:lang w:eastAsia="zh-CN"/>
              </w:rPr>
              <w:t>3</w:t>
            </w:r>
            <w:r w:rsidRPr="00DF0B10">
              <w:rPr>
                <w:rFonts w:ascii="新宋体" w:eastAsia="新宋体" w:hAnsi="新宋体" w:hint="eastAsia"/>
                <w:lang w:eastAsia="zh-CN"/>
              </w:rPr>
              <w:t>月</w:t>
            </w:r>
            <w:r w:rsidRPr="00DF0B10">
              <w:rPr>
                <w:rFonts w:ascii="新宋体" w:eastAsia="新宋体" w:hAnsi="新宋体"/>
                <w:lang w:eastAsia="zh-CN"/>
              </w:rPr>
              <w:t>CPI</w:t>
            </w:r>
            <w:r w:rsidRPr="00DF0B10">
              <w:rPr>
                <w:rFonts w:ascii="新宋体" w:eastAsia="新宋体" w:hAnsi="新宋体" w:hint="eastAsia"/>
                <w:lang w:eastAsia="zh-CN"/>
              </w:rPr>
              <w:t>、</w:t>
            </w:r>
            <w:r w:rsidRPr="00DF0B10">
              <w:rPr>
                <w:rFonts w:ascii="新宋体" w:eastAsia="新宋体" w:hAnsi="新宋体"/>
                <w:lang w:eastAsia="zh-CN"/>
              </w:rPr>
              <w:t>PPI</w:t>
            </w:r>
            <w:r w:rsidRPr="00DF0B10">
              <w:rPr>
                <w:rFonts w:ascii="新宋体" w:eastAsia="新宋体" w:hAnsi="新宋体" w:hint="eastAsia"/>
                <w:lang w:eastAsia="zh-CN"/>
              </w:rPr>
              <w:t>同比、环比增速均低于预期及前值，通胀超预期下行提振市场对于美联储降息预期，目前市场押注美联储</w:t>
            </w:r>
            <w:r w:rsidRPr="00DF0B10">
              <w:rPr>
                <w:rFonts w:ascii="新宋体" w:eastAsia="新宋体" w:hAnsi="新宋体"/>
                <w:lang w:eastAsia="zh-CN"/>
              </w:rPr>
              <w:t>6</w:t>
            </w:r>
            <w:r w:rsidRPr="00DF0B10">
              <w:rPr>
                <w:rFonts w:ascii="新宋体" w:eastAsia="新宋体" w:hAnsi="新宋体" w:hint="eastAsia"/>
                <w:lang w:eastAsia="zh-CN"/>
              </w:rPr>
              <w:t>月降息概率为</w:t>
            </w:r>
            <w:r w:rsidRPr="00DF0B10">
              <w:rPr>
                <w:rFonts w:ascii="新宋体" w:eastAsia="新宋体" w:hAnsi="新宋体"/>
                <w:lang w:eastAsia="zh-CN"/>
              </w:rPr>
              <w:t>78%</w:t>
            </w:r>
            <w:r w:rsidRPr="00DF0B10">
              <w:rPr>
                <w:rFonts w:ascii="新宋体" w:eastAsia="新宋体" w:hAnsi="新宋体" w:hint="eastAsia"/>
                <w:lang w:eastAsia="zh-CN"/>
              </w:rPr>
              <w:t>。关税政策上，美国政府将对数十个国家暂停征收对等关税</w:t>
            </w:r>
            <w:r w:rsidRPr="00DF0B10">
              <w:rPr>
                <w:rFonts w:ascii="新宋体" w:eastAsia="新宋体" w:hAnsi="新宋体"/>
                <w:lang w:eastAsia="zh-CN"/>
              </w:rPr>
              <w:t>90</w:t>
            </w:r>
            <w:r w:rsidRPr="00DF0B10">
              <w:rPr>
                <w:rFonts w:ascii="新宋体" w:eastAsia="新宋体" w:hAnsi="新宋体" w:hint="eastAsia"/>
                <w:lang w:eastAsia="zh-CN"/>
              </w:rPr>
              <w:t>天，维持最低关税税率为</w:t>
            </w:r>
            <w:r w:rsidRPr="00DF0B10">
              <w:rPr>
                <w:rFonts w:ascii="新宋体" w:eastAsia="新宋体" w:hAnsi="新宋体"/>
                <w:lang w:eastAsia="zh-CN"/>
              </w:rPr>
              <w:t>10%</w:t>
            </w:r>
            <w:r w:rsidRPr="00DF0B10">
              <w:rPr>
                <w:rFonts w:ascii="新宋体" w:eastAsia="新宋体" w:hAnsi="新宋体" w:hint="eastAsia"/>
                <w:lang w:eastAsia="zh-CN"/>
              </w:rPr>
              <w:t>。个股层面，华尔街大行拉开美股一季度财报序幕，摩根大通、摩根士丹利、富国银行利润均好于预期，但三家大行就贸易战可能导致经济放缓做出警告。整体来看，美国贸易政策出现重大转向对市场有短暂利好，但关税引发经济放缓的担忧依旧存在，同时由于特朗普政策具有极大反复性，仍需警惕后续利空消息。策略上，建议暂时观望。</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43D6BF3A" w:rsidR="00957CB8" w:rsidRPr="00957CB8" w:rsidRDefault="00DF0B10">
            <w:pPr>
              <w:rPr>
                <w:rFonts w:ascii="新宋体" w:eastAsia="新宋体" w:hAnsi="新宋体"/>
                <w:highlight w:val="yellow"/>
                <w:lang w:eastAsia="zh-CN"/>
              </w:rPr>
            </w:pPr>
            <w:r w:rsidRPr="00DF0B10">
              <w:rPr>
                <w:rFonts w:ascii="新宋体" w:eastAsia="新宋体" w:hAnsi="新宋体"/>
                <w:lang w:eastAsia="zh-CN"/>
              </w:rPr>
              <w:t>4</w:t>
            </w:r>
            <w:r w:rsidRPr="00DF0B10">
              <w:rPr>
                <w:rFonts w:ascii="新宋体" w:eastAsia="新宋体" w:hAnsi="新宋体" w:hint="eastAsia"/>
                <w:lang w:eastAsia="zh-CN"/>
              </w:rPr>
              <w:t>月</w:t>
            </w:r>
            <w:r w:rsidRPr="00DF0B10">
              <w:rPr>
                <w:rFonts w:ascii="新宋体" w:eastAsia="新宋体" w:hAnsi="新宋体"/>
                <w:lang w:eastAsia="zh-CN"/>
              </w:rPr>
              <w:t>11</w:t>
            </w:r>
            <w:r w:rsidRPr="00DF0B10">
              <w:rPr>
                <w:rFonts w:ascii="新宋体" w:eastAsia="新宋体" w:hAnsi="新宋体" w:hint="eastAsia"/>
                <w:lang w:eastAsia="zh-CN"/>
              </w:rPr>
              <w:t>日当周，富时中国</w:t>
            </w:r>
            <w:r w:rsidRPr="00DF0B10">
              <w:rPr>
                <w:rFonts w:ascii="新宋体" w:eastAsia="新宋体" w:hAnsi="新宋体"/>
                <w:lang w:eastAsia="zh-CN"/>
              </w:rPr>
              <w:t>A50</w:t>
            </w:r>
            <w:r w:rsidRPr="00DF0B10">
              <w:rPr>
                <w:rFonts w:ascii="新宋体" w:eastAsia="新宋体" w:hAnsi="新宋体" w:hint="eastAsia"/>
                <w:lang w:eastAsia="zh-CN"/>
              </w:rPr>
              <w:t>指数下跌</w:t>
            </w:r>
            <w:r w:rsidRPr="00DF0B10">
              <w:rPr>
                <w:rFonts w:ascii="新宋体" w:eastAsia="新宋体" w:hAnsi="新宋体"/>
                <w:lang w:eastAsia="zh-CN"/>
              </w:rPr>
              <w:t>2.29%</w:t>
            </w:r>
            <w:r w:rsidRPr="00DF0B10">
              <w:rPr>
                <w:rFonts w:ascii="新宋体" w:eastAsia="新宋体" w:hAnsi="新宋体" w:hint="eastAsia"/>
                <w:lang w:eastAsia="zh-CN"/>
              </w:rPr>
              <w:t>至</w:t>
            </w:r>
            <w:r w:rsidRPr="00DF0B10">
              <w:rPr>
                <w:rFonts w:ascii="新宋体" w:eastAsia="新宋体" w:hAnsi="新宋体"/>
                <w:lang w:eastAsia="zh-CN"/>
              </w:rPr>
              <w:t>12958.74</w:t>
            </w:r>
            <w:r w:rsidRPr="00DF0B10">
              <w:rPr>
                <w:rFonts w:ascii="新宋体" w:eastAsia="新宋体" w:hAnsi="新宋体" w:hint="eastAsia"/>
                <w:lang w:eastAsia="zh-CN"/>
              </w:rPr>
              <w:t>点；新交所富时</w:t>
            </w:r>
            <w:r w:rsidRPr="00DF0B10">
              <w:rPr>
                <w:rFonts w:ascii="新宋体" w:eastAsia="新宋体" w:hAnsi="新宋体"/>
                <w:lang w:eastAsia="zh-CN"/>
              </w:rPr>
              <w:t>A50</w:t>
            </w:r>
            <w:r w:rsidRPr="00DF0B10">
              <w:rPr>
                <w:rFonts w:ascii="新宋体" w:eastAsia="新宋体" w:hAnsi="新宋体" w:hint="eastAsia"/>
                <w:lang w:eastAsia="zh-CN"/>
              </w:rPr>
              <w:t>期指主力合约下跌</w:t>
            </w:r>
            <w:r w:rsidRPr="00DF0B10">
              <w:rPr>
                <w:rFonts w:ascii="新宋体" w:eastAsia="新宋体" w:hAnsi="新宋体"/>
                <w:lang w:eastAsia="zh-CN"/>
              </w:rPr>
              <w:t>1.46%</w:t>
            </w:r>
            <w:r w:rsidRPr="00DF0B10">
              <w:rPr>
                <w:rFonts w:ascii="新宋体" w:eastAsia="新宋体" w:hAnsi="新宋体" w:hint="eastAsia"/>
                <w:lang w:eastAsia="zh-CN"/>
              </w:rPr>
              <w:t>至</w:t>
            </w:r>
            <w:r w:rsidRPr="00DF0B10">
              <w:rPr>
                <w:rFonts w:ascii="新宋体" w:eastAsia="新宋体" w:hAnsi="新宋体"/>
                <w:lang w:eastAsia="zh-CN"/>
              </w:rPr>
              <w:t>12857</w:t>
            </w:r>
            <w:r w:rsidRPr="00DF0B10">
              <w:rPr>
                <w:rFonts w:ascii="新宋体" w:eastAsia="新宋体" w:hAnsi="新宋体" w:hint="eastAsia"/>
                <w:lang w:eastAsia="zh-CN"/>
              </w:rPr>
              <w:t>点。海外方面，美国总统特朗普</w:t>
            </w:r>
            <w:r w:rsidRPr="00DF0B10">
              <w:rPr>
                <w:rFonts w:ascii="新宋体" w:eastAsia="新宋体" w:hAnsi="新宋体"/>
                <w:lang w:eastAsia="zh-CN"/>
              </w:rPr>
              <w:t>4</w:t>
            </w:r>
            <w:r w:rsidRPr="00DF0B10">
              <w:rPr>
                <w:rFonts w:ascii="新宋体" w:eastAsia="新宋体" w:hAnsi="新宋体" w:hint="eastAsia"/>
                <w:lang w:eastAsia="zh-CN"/>
              </w:rPr>
              <w:t>月</w:t>
            </w:r>
            <w:r w:rsidRPr="00DF0B10">
              <w:rPr>
                <w:rFonts w:ascii="新宋体" w:eastAsia="新宋体" w:hAnsi="新宋体"/>
                <w:lang w:eastAsia="zh-CN"/>
              </w:rPr>
              <w:t>9</w:t>
            </w:r>
            <w:r w:rsidRPr="00DF0B10">
              <w:rPr>
                <w:rFonts w:ascii="新宋体" w:eastAsia="新宋体" w:hAnsi="新宋体" w:hint="eastAsia"/>
                <w:lang w:eastAsia="zh-CN"/>
              </w:rPr>
              <w:t>日宣布，暂缓对多国加征对等关税，该举措虽未涉及中国，但仍对市场情绪有一定带动。国内方面，经济基本面，</w:t>
            </w:r>
            <w:r w:rsidRPr="00DF0B10">
              <w:rPr>
                <w:rFonts w:ascii="新宋体" w:eastAsia="新宋体" w:hAnsi="新宋体"/>
                <w:lang w:eastAsia="zh-CN"/>
              </w:rPr>
              <w:t>3</w:t>
            </w:r>
            <w:r w:rsidRPr="00DF0B10">
              <w:rPr>
                <w:rFonts w:ascii="新宋体" w:eastAsia="新宋体" w:hAnsi="新宋体" w:hint="eastAsia"/>
                <w:lang w:eastAsia="zh-CN"/>
              </w:rPr>
              <w:t>月份，在以旧换新等一系列政策的推动下，</w:t>
            </w:r>
            <w:r w:rsidRPr="00DF0B10">
              <w:rPr>
                <w:rFonts w:ascii="新宋体" w:eastAsia="新宋体" w:hAnsi="新宋体"/>
                <w:lang w:eastAsia="zh-CN"/>
              </w:rPr>
              <w:t>CPI</w:t>
            </w:r>
            <w:r w:rsidRPr="00DF0B10">
              <w:rPr>
                <w:rFonts w:ascii="新宋体" w:eastAsia="新宋体" w:hAnsi="新宋体" w:hint="eastAsia"/>
                <w:lang w:eastAsia="zh-CN"/>
              </w:rPr>
              <w:t>同比降幅小于近十年平均水平，后续在政策进一步发力的背景下，物价水平有望随内需一同稳步回升。个股方面，上周有大量上市公司宣布回购增持计划，上市公司以真金白银投入市场，对股价起到支撑。整体来看，此前关税对市场起到普遍冲击，但随着中央汇金进场护盘，加上上市公司加大股票回购增持力度，市场情绪得到有效修复。同时由于市场对于后续国内政策对冲力度抱有较大预期，因此，投资者可能会选择继续持有手中的多头头寸，等待政策加码的利好驱动，最后，经济基本面向好也支撑市场。目前，市场已充分计价关税扰动，股指呈现探底回升，后续仍有望进一步走高。策略上，单边建议轻仓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7F15167F" w:rsidR="00534F57" w:rsidRDefault="008C776B" w:rsidP="008C776B">
            <w:pPr>
              <w:rPr>
                <w:rFonts w:ascii="新宋体" w:eastAsia="新宋体" w:hAnsi="新宋体" w:cs="新宋体"/>
                <w:color w:val="000000" w:themeColor="text1"/>
                <w:lang w:eastAsia="zh-CN"/>
              </w:rPr>
            </w:pPr>
            <w:r w:rsidRPr="008C776B">
              <w:rPr>
                <w:rFonts w:ascii="新宋体" w:eastAsia="新宋体" w:hAnsi="新宋体" w:cs="新宋体" w:hint="eastAsia"/>
                <w:color w:val="000000" w:themeColor="text1"/>
                <w:lang w:eastAsia="zh-CN"/>
              </w:rPr>
              <w:t>国际方面，美联储柯林斯：目前预计美联储需要维持利率不变的时间将更长，如有需要，美联储“绝对”准备好帮助稳定市场；卡什卡利：还没看到严重的混乱，美联储应只在真正紧急的情况下谨慎干预；穆萨勒姆：美联储应该警惕由关税推动的持续通胀。</w:t>
            </w:r>
            <w:bookmarkStart w:id="0" w:name="_GoBack"/>
            <w:bookmarkEnd w:id="0"/>
            <w:r w:rsidRPr="008C776B">
              <w:rPr>
                <w:rFonts w:ascii="新宋体" w:eastAsia="新宋体" w:hAnsi="新宋体" w:cs="新宋体" w:hint="eastAsia"/>
                <w:color w:val="000000" w:themeColor="text1"/>
                <w:lang w:eastAsia="zh-CN"/>
              </w:rPr>
              <w:t>国内方面，央行：一季度社融增量累计为</w:t>
            </w:r>
            <w:r w:rsidRPr="008C776B">
              <w:rPr>
                <w:rFonts w:ascii="新宋体" w:eastAsia="新宋体" w:hAnsi="新宋体" w:cs="新宋体"/>
                <w:color w:val="000000" w:themeColor="text1"/>
                <w:lang w:eastAsia="zh-CN"/>
              </w:rPr>
              <w:t>15.18</w:t>
            </w:r>
            <w:r w:rsidRPr="008C776B">
              <w:rPr>
                <w:rFonts w:ascii="新宋体" w:eastAsia="新宋体" w:hAnsi="新宋体" w:cs="新宋体" w:hint="eastAsia"/>
                <w:color w:val="000000" w:themeColor="text1"/>
                <w:lang w:eastAsia="zh-CN"/>
              </w:rPr>
              <w:t>万亿元，人民币贷款增加</w:t>
            </w:r>
            <w:r w:rsidRPr="008C776B">
              <w:rPr>
                <w:rFonts w:ascii="新宋体" w:eastAsia="新宋体" w:hAnsi="新宋体" w:cs="新宋体"/>
                <w:color w:val="000000" w:themeColor="text1"/>
                <w:lang w:eastAsia="zh-CN"/>
              </w:rPr>
              <w:t>9.78</w:t>
            </w:r>
            <w:r w:rsidRPr="008C776B">
              <w:rPr>
                <w:rFonts w:ascii="新宋体" w:eastAsia="新宋体" w:hAnsi="新宋体" w:cs="新宋体" w:hint="eastAsia"/>
                <w:color w:val="000000" w:themeColor="text1"/>
                <w:lang w:eastAsia="zh-CN"/>
              </w:rPr>
              <w:t>万亿元；</w:t>
            </w:r>
            <w:r w:rsidRPr="008C776B">
              <w:rPr>
                <w:rFonts w:ascii="新宋体" w:eastAsia="新宋体" w:hAnsi="新宋体" w:cs="新宋体"/>
                <w:color w:val="000000" w:themeColor="text1"/>
                <w:lang w:eastAsia="zh-CN"/>
              </w:rPr>
              <w:t>3</w:t>
            </w:r>
            <w:r w:rsidRPr="008C776B">
              <w:rPr>
                <w:rFonts w:ascii="新宋体" w:eastAsia="新宋体" w:hAnsi="新宋体" w:cs="新宋体" w:hint="eastAsia"/>
                <w:color w:val="000000" w:themeColor="text1"/>
                <w:lang w:eastAsia="zh-CN"/>
              </w:rPr>
              <w:t>月末</w:t>
            </w:r>
            <w:r w:rsidRPr="008C776B">
              <w:rPr>
                <w:rFonts w:ascii="新宋体" w:eastAsia="新宋体" w:hAnsi="新宋体" w:cs="新宋体"/>
                <w:color w:val="000000" w:themeColor="text1"/>
                <w:lang w:eastAsia="zh-CN"/>
              </w:rPr>
              <w:t>M2</w:t>
            </w:r>
            <w:r w:rsidRPr="008C776B">
              <w:rPr>
                <w:rFonts w:ascii="新宋体" w:eastAsia="新宋体" w:hAnsi="新宋体" w:cs="新宋体" w:hint="eastAsia"/>
                <w:color w:val="000000" w:themeColor="text1"/>
                <w:lang w:eastAsia="zh-CN"/>
              </w:rPr>
              <w:t>余额</w:t>
            </w:r>
            <w:r w:rsidRPr="008C776B">
              <w:rPr>
                <w:rFonts w:ascii="新宋体" w:eastAsia="新宋体" w:hAnsi="新宋体" w:cs="新宋体"/>
                <w:color w:val="000000" w:themeColor="text1"/>
                <w:lang w:eastAsia="zh-CN"/>
              </w:rPr>
              <w:t>326.06</w:t>
            </w:r>
            <w:r w:rsidRPr="008C776B">
              <w:rPr>
                <w:rFonts w:ascii="新宋体" w:eastAsia="新宋体" w:hAnsi="新宋体" w:cs="新宋体" w:hint="eastAsia"/>
                <w:color w:val="000000" w:themeColor="text1"/>
                <w:lang w:eastAsia="zh-CN"/>
              </w:rPr>
              <w:t>万亿元，同比增长</w:t>
            </w:r>
            <w:r w:rsidRPr="008C776B">
              <w:rPr>
                <w:rFonts w:ascii="新宋体" w:eastAsia="新宋体" w:hAnsi="新宋体" w:cs="新宋体"/>
                <w:color w:val="000000" w:themeColor="text1"/>
                <w:lang w:eastAsia="zh-CN"/>
              </w:rPr>
              <w:t>7%</w:t>
            </w:r>
            <w:r w:rsidRPr="008C776B">
              <w:rPr>
                <w:rFonts w:ascii="新宋体" w:eastAsia="新宋体" w:hAnsi="新宋体" w:cs="新宋体" w:hint="eastAsia"/>
                <w:color w:val="000000" w:themeColor="text1"/>
                <w:lang w:eastAsia="zh-CN"/>
              </w:rPr>
              <w:t>。美元美债方面，美元指数日内继续走软，跌破</w:t>
            </w:r>
            <w:r w:rsidRPr="008C776B">
              <w:rPr>
                <w:rFonts w:ascii="新宋体" w:eastAsia="新宋体" w:hAnsi="新宋体" w:cs="新宋体"/>
                <w:color w:val="000000" w:themeColor="text1"/>
                <w:lang w:eastAsia="zh-CN"/>
              </w:rPr>
              <w:t>100</w:t>
            </w:r>
            <w:r w:rsidRPr="008C776B">
              <w:rPr>
                <w:rFonts w:ascii="新宋体" w:eastAsia="新宋体" w:hAnsi="新宋体" w:cs="新宋体" w:hint="eastAsia"/>
                <w:color w:val="000000" w:themeColor="text1"/>
                <w:lang w:eastAsia="zh-CN"/>
              </w:rPr>
              <w:t>美元关口，最终收跌</w:t>
            </w:r>
            <w:r w:rsidRPr="008C776B">
              <w:rPr>
                <w:rFonts w:ascii="新宋体" w:eastAsia="新宋体" w:hAnsi="新宋体" w:cs="新宋体"/>
                <w:color w:val="000000" w:themeColor="text1"/>
                <w:lang w:eastAsia="zh-CN"/>
              </w:rPr>
              <w:t>1.08%</w:t>
            </w:r>
            <w:r w:rsidRPr="008C776B">
              <w:rPr>
                <w:rFonts w:ascii="新宋体" w:eastAsia="新宋体" w:hAnsi="新宋体" w:cs="新宋体" w:hint="eastAsia"/>
                <w:color w:val="000000" w:themeColor="text1"/>
                <w:lang w:eastAsia="zh-CN"/>
              </w:rPr>
              <w:t>，报</w:t>
            </w:r>
            <w:r w:rsidRPr="008C776B">
              <w:rPr>
                <w:rFonts w:ascii="新宋体" w:eastAsia="新宋体" w:hAnsi="新宋体" w:cs="新宋体"/>
                <w:color w:val="000000" w:themeColor="text1"/>
                <w:lang w:eastAsia="zh-CN"/>
              </w:rPr>
              <w:t>99.84</w:t>
            </w:r>
            <w:r w:rsidRPr="008C776B">
              <w:rPr>
                <w:rFonts w:ascii="新宋体" w:eastAsia="新宋体" w:hAnsi="新宋体" w:cs="新宋体" w:hint="eastAsia"/>
                <w:color w:val="000000" w:themeColor="text1"/>
                <w:lang w:eastAsia="zh-CN"/>
              </w:rPr>
              <w:t>。基准的</w:t>
            </w:r>
            <w:r w:rsidRPr="008C776B">
              <w:rPr>
                <w:rFonts w:ascii="新宋体" w:eastAsia="新宋体" w:hAnsi="新宋体" w:cs="新宋体"/>
                <w:color w:val="000000" w:themeColor="text1"/>
                <w:lang w:eastAsia="zh-CN"/>
              </w:rPr>
              <w:lastRenderedPageBreak/>
              <w:t>10</w:t>
            </w:r>
            <w:r w:rsidRPr="008C776B">
              <w:rPr>
                <w:rFonts w:ascii="新宋体" w:eastAsia="新宋体" w:hAnsi="新宋体" w:cs="新宋体" w:hint="eastAsia"/>
                <w:color w:val="000000" w:themeColor="text1"/>
                <w:lang w:eastAsia="zh-CN"/>
              </w:rPr>
              <w:t>年期美债收益率收报</w:t>
            </w:r>
            <w:r w:rsidRPr="008C776B">
              <w:rPr>
                <w:rFonts w:ascii="新宋体" w:eastAsia="新宋体" w:hAnsi="新宋体" w:cs="新宋体"/>
                <w:color w:val="000000" w:themeColor="text1"/>
                <w:lang w:eastAsia="zh-CN"/>
              </w:rPr>
              <w:t>4.494%</w:t>
            </w:r>
            <w:r w:rsidRPr="008C776B">
              <w:rPr>
                <w:rFonts w:ascii="新宋体" w:eastAsia="新宋体" w:hAnsi="新宋体" w:cs="新宋体" w:hint="eastAsia"/>
                <w:color w:val="000000" w:themeColor="text1"/>
                <w:lang w:eastAsia="zh-CN"/>
              </w:rPr>
              <w:t>；对货币政策更敏感的两年期美债收益率收报</w:t>
            </w:r>
            <w:r w:rsidRPr="008C776B">
              <w:rPr>
                <w:rFonts w:ascii="新宋体" w:eastAsia="新宋体" w:hAnsi="新宋体" w:cs="新宋体"/>
                <w:color w:val="000000" w:themeColor="text1"/>
                <w:lang w:eastAsia="zh-CN"/>
              </w:rPr>
              <w:t>3.977%</w:t>
            </w:r>
            <w:r w:rsidRPr="008C776B">
              <w:rPr>
                <w:rFonts w:ascii="新宋体" w:eastAsia="新宋体" w:hAnsi="新宋体" w:cs="新宋体" w:hint="eastAsia"/>
                <w:color w:val="000000" w:themeColor="text1"/>
                <w:lang w:eastAsia="zh-CN"/>
              </w:rPr>
              <w:t>。库存方面，截止</w:t>
            </w:r>
            <w:r w:rsidRPr="008C776B">
              <w:rPr>
                <w:rFonts w:ascii="新宋体" w:eastAsia="新宋体" w:hAnsi="新宋体" w:cs="新宋体"/>
                <w:color w:val="000000" w:themeColor="text1"/>
                <w:lang w:eastAsia="zh-CN"/>
              </w:rPr>
              <w:t>4</w:t>
            </w:r>
            <w:r w:rsidRPr="008C776B">
              <w:rPr>
                <w:rFonts w:ascii="新宋体" w:eastAsia="新宋体" w:hAnsi="新宋体" w:cs="新宋体" w:hint="eastAsia"/>
                <w:color w:val="000000" w:themeColor="text1"/>
                <w:lang w:eastAsia="zh-CN"/>
              </w:rPr>
              <w:t>月</w:t>
            </w:r>
            <w:r w:rsidRPr="008C776B">
              <w:rPr>
                <w:rFonts w:ascii="新宋体" w:eastAsia="新宋体" w:hAnsi="新宋体" w:cs="新宋体"/>
                <w:color w:val="000000" w:themeColor="text1"/>
                <w:lang w:eastAsia="zh-CN"/>
              </w:rPr>
              <w:t>11</w:t>
            </w:r>
            <w:r w:rsidRPr="008C776B">
              <w:rPr>
                <w:rFonts w:ascii="新宋体" w:eastAsia="新宋体" w:hAnsi="新宋体" w:cs="新宋体" w:hint="eastAsia"/>
                <w:color w:val="000000" w:themeColor="text1"/>
                <w:lang w:eastAsia="zh-CN"/>
              </w:rPr>
              <w:t>日，</w:t>
            </w:r>
            <w:r w:rsidRPr="008C776B">
              <w:rPr>
                <w:rFonts w:ascii="新宋体" w:eastAsia="新宋体" w:hAnsi="新宋体" w:cs="新宋体"/>
                <w:color w:val="000000" w:themeColor="text1"/>
                <w:lang w:eastAsia="zh-CN"/>
              </w:rPr>
              <w:t>LME</w:t>
            </w:r>
            <w:r w:rsidRPr="008C776B">
              <w:rPr>
                <w:rFonts w:ascii="新宋体" w:eastAsia="新宋体" w:hAnsi="新宋体" w:cs="新宋体" w:hint="eastAsia"/>
                <w:color w:val="000000" w:themeColor="text1"/>
                <w:lang w:eastAsia="zh-CN"/>
              </w:rPr>
              <w:t>总库存为</w:t>
            </w:r>
            <w:r w:rsidRPr="008C776B">
              <w:rPr>
                <w:rFonts w:ascii="新宋体" w:eastAsia="新宋体" w:hAnsi="新宋体" w:cs="新宋体"/>
                <w:color w:val="000000" w:themeColor="text1"/>
                <w:lang w:eastAsia="zh-CN"/>
              </w:rPr>
              <w:t>208775</w:t>
            </w:r>
            <w:r w:rsidRPr="008C776B">
              <w:rPr>
                <w:rFonts w:ascii="新宋体" w:eastAsia="新宋体" w:hAnsi="新宋体" w:cs="新宋体" w:hint="eastAsia"/>
                <w:color w:val="000000" w:themeColor="text1"/>
                <w:lang w:eastAsia="zh-CN"/>
              </w:rPr>
              <w:t>吨，较上周环比</w:t>
            </w:r>
            <w:r w:rsidRPr="008C776B">
              <w:rPr>
                <w:rFonts w:ascii="新宋体" w:eastAsia="新宋体" w:hAnsi="新宋体" w:cs="新宋体"/>
                <w:color w:val="000000" w:themeColor="text1"/>
                <w:lang w:eastAsia="zh-CN"/>
              </w:rPr>
              <w:t>-2025</w:t>
            </w:r>
            <w:r w:rsidRPr="008C776B">
              <w:rPr>
                <w:rFonts w:ascii="新宋体" w:eastAsia="新宋体" w:hAnsi="新宋体" w:cs="新宋体" w:hint="eastAsia"/>
                <w:color w:val="000000" w:themeColor="text1"/>
                <w:lang w:eastAsia="zh-CN"/>
              </w:rPr>
              <w:t>吨；</w:t>
            </w:r>
            <w:r w:rsidRPr="008C776B">
              <w:rPr>
                <w:rFonts w:ascii="新宋体" w:eastAsia="新宋体" w:hAnsi="新宋体" w:cs="新宋体"/>
                <w:color w:val="000000" w:themeColor="text1"/>
                <w:lang w:eastAsia="zh-CN"/>
              </w:rPr>
              <w:t>COMEX</w:t>
            </w:r>
            <w:r w:rsidRPr="008C776B">
              <w:rPr>
                <w:rFonts w:ascii="新宋体" w:eastAsia="新宋体" w:hAnsi="新宋体" w:cs="新宋体" w:hint="eastAsia"/>
                <w:color w:val="000000" w:themeColor="text1"/>
                <w:lang w:eastAsia="zh-CN"/>
              </w:rPr>
              <w:t>总库为</w:t>
            </w:r>
            <w:r w:rsidRPr="008C776B">
              <w:rPr>
                <w:rFonts w:ascii="新宋体" w:eastAsia="新宋体" w:hAnsi="新宋体" w:cs="新宋体"/>
                <w:color w:val="000000" w:themeColor="text1"/>
                <w:lang w:eastAsia="zh-CN"/>
              </w:rPr>
              <w:t>117821</w:t>
            </w:r>
            <w:r w:rsidRPr="008C776B">
              <w:rPr>
                <w:rFonts w:ascii="新宋体" w:eastAsia="新宋体" w:hAnsi="新宋体" w:cs="新宋体" w:hint="eastAsia"/>
                <w:color w:val="000000" w:themeColor="text1"/>
                <w:lang w:eastAsia="zh-CN"/>
              </w:rPr>
              <w:t>短吨，较上周环比</w:t>
            </w:r>
            <w:r w:rsidRPr="008C776B">
              <w:rPr>
                <w:rFonts w:ascii="新宋体" w:eastAsia="新宋体" w:hAnsi="新宋体" w:cs="新宋体"/>
                <w:color w:val="000000" w:themeColor="text1"/>
                <w:lang w:eastAsia="zh-CN"/>
              </w:rPr>
              <w:t>+13162</w:t>
            </w:r>
            <w:r w:rsidRPr="008C776B">
              <w:rPr>
                <w:rFonts w:ascii="新宋体" w:eastAsia="新宋体" w:hAnsi="新宋体" w:cs="新宋体" w:hint="eastAsia"/>
                <w:color w:val="000000" w:themeColor="text1"/>
                <w:lang w:eastAsia="zh-CN"/>
              </w:rPr>
              <w:t>短吨；</w:t>
            </w:r>
            <w:r w:rsidRPr="008C776B">
              <w:rPr>
                <w:rFonts w:ascii="新宋体" w:eastAsia="新宋体" w:hAnsi="新宋体" w:cs="新宋体"/>
                <w:color w:val="000000" w:themeColor="text1"/>
                <w:lang w:eastAsia="zh-CN"/>
              </w:rPr>
              <w:t>SHFE</w:t>
            </w:r>
            <w:r w:rsidRPr="008C776B">
              <w:rPr>
                <w:rFonts w:ascii="新宋体" w:eastAsia="新宋体" w:hAnsi="新宋体" w:cs="新宋体" w:hint="eastAsia"/>
                <w:color w:val="000000" w:themeColor="text1"/>
                <w:lang w:eastAsia="zh-CN"/>
              </w:rPr>
              <w:t>库存为</w:t>
            </w:r>
            <w:r w:rsidRPr="008C776B">
              <w:rPr>
                <w:rFonts w:ascii="新宋体" w:eastAsia="新宋体" w:hAnsi="新宋体" w:cs="新宋体"/>
                <w:color w:val="000000" w:themeColor="text1"/>
                <w:lang w:eastAsia="zh-CN"/>
              </w:rPr>
              <w:t>182941</w:t>
            </w:r>
            <w:r w:rsidRPr="008C776B">
              <w:rPr>
                <w:rFonts w:ascii="新宋体" w:eastAsia="新宋体" w:hAnsi="新宋体" w:cs="新宋体" w:hint="eastAsia"/>
                <w:color w:val="000000" w:themeColor="text1"/>
                <w:lang w:eastAsia="zh-CN"/>
              </w:rPr>
              <w:t>吨，较上周环比</w:t>
            </w:r>
            <w:r w:rsidRPr="008C776B">
              <w:rPr>
                <w:rFonts w:ascii="新宋体" w:eastAsia="新宋体" w:hAnsi="新宋体" w:cs="新宋体"/>
                <w:color w:val="000000" w:themeColor="text1"/>
                <w:lang w:eastAsia="zh-CN"/>
              </w:rPr>
              <w:t>-42795</w:t>
            </w:r>
            <w:r w:rsidRPr="008C776B">
              <w:rPr>
                <w:rFonts w:ascii="新宋体" w:eastAsia="新宋体" w:hAnsi="新宋体" w:cs="新宋体" w:hint="eastAsia"/>
                <w:color w:val="000000" w:themeColor="text1"/>
                <w:lang w:eastAsia="zh-CN"/>
              </w:rPr>
              <w:t>吨。交易方面，隔夜</w:t>
            </w:r>
            <w:r w:rsidRPr="008C776B">
              <w:rPr>
                <w:rFonts w:ascii="新宋体" w:eastAsia="新宋体" w:hAnsi="新宋体" w:cs="新宋体"/>
                <w:color w:val="000000" w:themeColor="text1"/>
                <w:lang w:eastAsia="zh-CN"/>
              </w:rPr>
              <w:t>COMEX</w:t>
            </w:r>
            <w:r w:rsidRPr="008C776B">
              <w:rPr>
                <w:rFonts w:ascii="新宋体" w:eastAsia="新宋体" w:hAnsi="新宋体" w:cs="新宋体" w:hint="eastAsia"/>
                <w:color w:val="000000" w:themeColor="text1"/>
                <w:lang w:eastAsia="zh-CN"/>
              </w:rPr>
              <w:t>铜主力合约震荡偏强，涨跌幅</w:t>
            </w:r>
            <w:r w:rsidRPr="008C776B">
              <w:rPr>
                <w:rFonts w:ascii="新宋体" w:eastAsia="新宋体" w:hAnsi="新宋体" w:cs="新宋体"/>
                <w:color w:val="000000" w:themeColor="text1"/>
                <w:lang w:eastAsia="zh-CN"/>
              </w:rPr>
              <w:t>4.98%</w:t>
            </w:r>
            <w:r w:rsidRPr="008C776B">
              <w:rPr>
                <w:rFonts w:ascii="新宋体" w:eastAsia="新宋体" w:hAnsi="新宋体" w:cs="新宋体" w:hint="eastAsia"/>
                <w:color w:val="000000" w:themeColor="text1"/>
                <w:lang w:eastAsia="zh-CN"/>
              </w:rPr>
              <w:t>，报收</w:t>
            </w:r>
            <w:r w:rsidRPr="008C776B">
              <w:rPr>
                <w:rFonts w:ascii="新宋体" w:eastAsia="新宋体" w:hAnsi="新宋体" w:cs="新宋体"/>
                <w:color w:val="000000" w:themeColor="text1"/>
                <w:lang w:eastAsia="zh-CN"/>
              </w:rPr>
              <w:t>4.5525</w:t>
            </w:r>
            <w:r w:rsidRPr="008C776B">
              <w:rPr>
                <w:rFonts w:ascii="新宋体" w:eastAsia="新宋体" w:hAnsi="新宋体" w:cs="新宋体" w:hint="eastAsia"/>
                <w:color w:val="000000" w:themeColor="text1"/>
                <w:lang w:eastAsia="zh-CN"/>
              </w:rPr>
              <w:t>。截止</w:t>
            </w:r>
            <w:r w:rsidRPr="008C776B">
              <w:rPr>
                <w:rFonts w:ascii="新宋体" w:eastAsia="新宋体" w:hAnsi="新宋体" w:cs="新宋体"/>
                <w:color w:val="000000" w:themeColor="text1"/>
                <w:lang w:eastAsia="zh-CN"/>
              </w:rPr>
              <w:t>4</w:t>
            </w:r>
            <w:r w:rsidRPr="008C776B">
              <w:rPr>
                <w:rFonts w:ascii="新宋体" w:eastAsia="新宋体" w:hAnsi="新宋体" w:cs="新宋体" w:hint="eastAsia"/>
                <w:color w:val="000000" w:themeColor="text1"/>
                <w:lang w:eastAsia="zh-CN"/>
              </w:rPr>
              <w:t>月</w:t>
            </w:r>
            <w:r w:rsidRPr="008C776B">
              <w:rPr>
                <w:rFonts w:ascii="新宋体" w:eastAsia="新宋体" w:hAnsi="新宋体" w:cs="新宋体"/>
                <w:color w:val="000000" w:themeColor="text1"/>
                <w:lang w:eastAsia="zh-CN"/>
              </w:rPr>
              <w:t>8</w:t>
            </w:r>
            <w:r w:rsidRPr="008C776B">
              <w:rPr>
                <w:rFonts w:ascii="新宋体" w:eastAsia="新宋体" w:hAnsi="新宋体" w:cs="新宋体" w:hint="eastAsia"/>
                <w:color w:val="000000" w:themeColor="text1"/>
                <w:lang w:eastAsia="zh-CN"/>
              </w:rPr>
              <w:t>日</w:t>
            </w:r>
            <w:r w:rsidRPr="008C776B">
              <w:rPr>
                <w:rFonts w:ascii="新宋体" w:eastAsia="新宋体" w:hAnsi="新宋体" w:cs="新宋体"/>
                <w:color w:val="000000" w:themeColor="text1"/>
                <w:lang w:eastAsia="zh-CN"/>
              </w:rPr>
              <w:t>CFTC</w:t>
            </w:r>
            <w:r w:rsidRPr="008C776B">
              <w:rPr>
                <w:rFonts w:ascii="新宋体" w:eastAsia="新宋体" w:hAnsi="新宋体" w:cs="新宋体" w:hint="eastAsia"/>
                <w:color w:val="000000" w:themeColor="text1"/>
                <w:lang w:eastAsia="zh-CN"/>
              </w:rPr>
              <w:t>非商业多头持仓为</w:t>
            </w:r>
            <w:r w:rsidRPr="008C776B">
              <w:rPr>
                <w:rFonts w:ascii="新宋体" w:eastAsia="新宋体" w:hAnsi="新宋体" w:cs="新宋体"/>
                <w:color w:val="000000" w:themeColor="text1"/>
                <w:lang w:eastAsia="zh-CN"/>
              </w:rPr>
              <w:t>81213</w:t>
            </w:r>
            <w:r w:rsidRPr="008C776B">
              <w:rPr>
                <w:rFonts w:ascii="新宋体" w:eastAsia="新宋体" w:hAnsi="新宋体" w:cs="新宋体" w:hint="eastAsia"/>
                <w:color w:val="000000" w:themeColor="text1"/>
                <w:lang w:eastAsia="zh-CN"/>
              </w:rPr>
              <w:t>张，空头持仓为</w:t>
            </w:r>
            <w:r w:rsidRPr="008C776B">
              <w:rPr>
                <w:rFonts w:ascii="新宋体" w:eastAsia="新宋体" w:hAnsi="新宋体" w:cs="新宋体"/>
                <w:color w:val="000000" w:themeColor="text1"/>
                <w:lang w:eastAsia="zh-CN"/>
              </w:rPr>
              <w:t>56972</w:t>
            </w:r>
            <w:r w:rsidRPr="008C776B">
              <w:rPr>
                <w:rFonts w:ascii="新宋体" w:eastAsia="新宋体" w:hAnsi="新宋体" w:cs="新宋体" w:hint="eastAsia"/>
                <w:color w:val="000000" w:themeColor="text1"/>
                <w:lang w:eastAsia="zh-CN"/>
              </w:rPr>
              <w:t>张，净持仓为净多</w:t>
            </w:r>
            <w:r w:rsidRPr="008C776B">
              <w:rPr>
                <w:rFonts w:ascii="新宋体" w:eastAsia="新宋体" w:hAnsi="新宋体" w:cs="新宋体"/>
                <w:color w:val="000000" w:themeColor="text1"/>
                <w:lang w:eastAsia="zh-CN"/>
              </w:rPr>
              <w:t>24241</w:t>
            </w:r>
            <w:r w:rsidRPr="008C776B">
              <w:rPr>
                <w:rFonts w:ascii="新宋体" w:eastAsia="新宋体" w:hAnsi="新宋体" w:cs="新宋体" w:hint="eastAsia"/>
                <w:color w:val="000000" w:themeColor="text1"/>
                <w:lang w:eastAsia="zh-CN"/>
              </w:rPr>
              <w:t>张，环比上周</w:t>
            </w:r>
            <w:r w:rsidRPr="008C776B">
              <w:rPr>
                <w:rFonts w:ascii="新宋体" w:eastAsia="新宋体" w:hAnsi="新宋体" w:cs="新宋体"/>
                <w:color w:val="000000" w:themeColor="text1"/>
                <w:lang w:eastAsia="zh-CN"/>
              </w:rPr>
              <w:t>-5784</w:t>
            </w:r>
            <w:r w:rsidRPr="008C776B">
              <w:rPr>
                <w:rFonts w:ascii="新宋体" w:eastAsia="新宋体" w:hAnsi="新宋体" w:cs="新宋体" w:hint="eastAsia"/>
                <w:color w:val="000000" w:themeColor="text1"/>
                <w:lang w:eastAsia="zh-CN"/>
              </w:rPr>
              <w:t>张，净多头持仓快速减少。操作建议，轻仓逢低短多交易，仅供参考。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3ABCAFB6" w:rsidR="003A7CA1" w:rsidRPr="003A7CA1" w:rsidRDefault="008C776B" w:rsidP="008C776B">
            <w:pPr>
              <w:rPr>
                <w:rFonts w:ascii="新宋体" w:eastAsia="新宋体" w:hAnsi="新宋体" w:cs="新宋体"/>
                <w:color w:val="000000" w:themeColor="text1"/>
                <w:lang w:eastAsia="zh-CN"/>
              </w:rPr>
            </w:pPr>
            <w:r w:rsidRPr="008C776B">
              <w:rPr>
                <w:rFonts w:ascii="新宋体" w:eastAsia="新宋体" w:hAnsi="新宋体" w:cs="新宋体" w:hint="eastAsia"/>
                <w:color w:val="000000" w:themeColor="text1"/>
                <w:lang w:eastAsia="zh-CN"/>
              </w:rPr>
              <w:t>洲际交易所</w:t>
            </w:r>
            <w:r w:rsidRPr="008C776B">
              <w:rPr>
                <w:rFonts w:ascii="新宋体" w:eastAsia="新宋体" w:hAnsi="新宋体" w:cs="新宋体"/>
                <w:color w:val="000000" w:themeColor="text1"/>
                <w:lang w:eastAsia="zh-CN"/>
              </w:rPr>
              <w:t>(ICE)</w:t>
            </w:r>
            <w:r w:rsidRPr="008C776B">
              <w:rPr>
                <w:rFonts w:ascii="新宋体" w:eastAsia="新宋体" w:hAnsi="新宋体" w:cs="新宋体" w:hint="eastAsia"/>
                <w:color w:val="000000" w:themeColor="text1"/>
                <w:lang w:eastAsia="zh-CN"/>
              </w:rPr>
              <w:t>原糖期货收盘下跌，周线录得超过</w:t>
            </w:r>
            <w:r w:rsidRPr="008C776B">
              <w:rPr>
                <w:rFonts w:ascii="新宋体" w:eastAsia="新宋体" w:hAnsi="新宋体" w:cs="新宋体"/>
                <w:color w:val="000000" w:themeColor="text1"/>
                <w:lang w:eastAsia="zh-CN"/>
              </w:rPr>
              <w:t>4%</w:t>
            </w:r>
            <w:r w:rsidRPr="008C776B">
              <w:rPr>
                <w:rFonts w:ascii="新宋体" w:eastAsia="新宋体" w:hAnsi="新宋体" w:cs="新宋体" w:hint="eastAsia"/>
                <w:color w:val="000000" w:themeColor="text1"/>
                <w:lang w:eastAsia="zh-CN"/>
              </w:rPr>
              <w:t>的跌幅，投资者继续担心美国关税政策引发的全球经济衰退。</w:t>
            </w:r>
            <w:r w:rsidRPr="008C776B">
              <w:rPr>
                <w:rFonts w:ascii="新宋体" w:eastAsia="新宋体" w:hAnsi="新宋体" w:cs="新宋体"/>
                <w:color w:val="000000" w:themeColor="text1"/>
                <w:lang w:eastAsia="zh-CN"/>
              </w:rPr>
              <w:t>5</w:t>
            </w:r>
            <w:r w:rsidRPr="008C776B">
              <w:rPr>
                <w:rFonts w:ascii="新宋体" w:eastAsia="新宋体" w:hAnsi="新宋体" w:cs="新宋体" w:hint="eastAsia"/>
                <w:color w:val="000000" w:themeColor="text1"/>
                <w:lang w:eastAsia="zh-CN"/>
              </w:rPr>
              <w:t>月原糖期货合约收低</w:t>
            </w:r>
            <w:r w:rsidRPr="008C776B">
              <w:rPr>
                <w:rFonts w:ascii="新宋体" w:eastAsia="新宋体" w:hAnsi="新宋体" w:cs="新宋体"/>
                <w:color w:val="000000" w:themeColor="text1"/>
                <w:lang w:eastAsia="zh-CN"/>
              </w:rPr>
              <w:t>0.12</w:t>
            </w:r>
            <w:r w:rsidRPr="008C776B">
              <w:rPr>
                <w:rFonts w:ascii="新宋体" w:eastAsia="新宋体" w:hAnsi="新宋体" w:cs="新宋体" w:hint="eastAsia"/>
                <w:color w:val="000000" w:themeColor="text1"/>
                <w:lang w:eastAsia="zh-CN"/>
              </w:rPr>
              <w:t>美分，或</w:t>
            </w:r>
            <w:r w:rsidRPr="008C776B">
              <w:rPr>
                <w:rFonts w:ascii="新宋体" w:eastAsia="新宋体" w:hAnsi="新宋体" w:cs="新宋体"/>
                <w:color w:val="000000" w:themeColor="text1"/>
                <w:lang w:eastAsia="zh-CN"/>
              </w:rPr>
              <w:t>0.7%</w:t>
            </w:r>
            <w:r w:rsidRPr="008C776B">
              <w:rPr>
                <w:rFonts w:ascii="新宋体" w:eastAsia="新宋体" w:hAnsi="新宋体" w:cs="新宋体" w:hint="eastAsia"/>
                <w:color w:val="000000" w:themeColor="text1"/>
                <w:lang w:eastAsia="zh-CN"/>
              </w:rPr>
              <w:t>，结算价报每磅</w:t>
            </w:r>
            <w:r w:rsidRPr="008C776B">
              <w:rPr>
                <w:rFonts w:ascii="新宋体" w:eastAsia="新宋体" w:hAnsi="新宋体" w:cs="新宋体"/>
                <w:color w:val="000000" w:themeColor="text1"/>
                <w:lang w:eastAsia="zh-CN"/>
              </w:rPr>
              <w:t>18.00</w:t>
            </w:r>
            <w:r w:rsidRPr="008C776B">
              <w:rPr>
                <w:rFonts w:ascii="新宋体" w:eastAsia="新宋体" w:hAnsi="新宋体" w:cs="新宋体" w:hint="eastAsia"/>
                <w:color w:val="000000" w:themeColor="text1"/>
                <w:lang w:eastAsia="zh-CN"/>
              </w:rPr>
              <w:t>美分。该合约周线下跌</w:t>
            </w:r>
            <w:r w:rsidRPr="008C776B">
              <w:rPr>
                <w:rFonts w:ascii="新宋体" w:eastAsia="新宋体" w:hAnsi="新宋体" w:cs="新宋体"/>
                <w:color w:val="000000" w:themeColor="text1"/>
                <w:lang w:eastAsia="zh-CN"/>
              </w:rPr>
              <w:t>0.84</w:t>
            </w:r>
            <w:r w:rsidRPr="008C776B">
              <w:rPr>
                <w:rFonts w:ascii="新宋体" w:eastAsia="新宋体" w:hAnsi="新宋体" w:cs="新宋体" w:hint="eastAsia"/>
                <w:color w:val="000000" w:themeColor="text1"/>
                <w:lang w:eastAsia="zh-CN"/>
              </w:rPr>
              <w:t>美分或</w:t>
            </w:r>
            <w:r w:rsidRPr="008C776B">
              <w:rPr>
                <w:rFonts w:ascii="新宋体" w:eastAsia="新宋体" w:hAnsi="新宋体" w:cs="新宋体"/>
                <w:color w:val="000000" w:themeColor="text1"/>
                <w:lang w:eastAsia="zh-CN"/>
              </w:rPr>
              <w:t>4.46%</w:t>
            </w:r>
            <w:r w:rsidRPr="008C776B">
              <w:rPr>
                <w:rFonts w:ascii="新宋体" w:eastAsia="新宋体" w:hAnsi="新宋体" w:cs="新宋体" w:hint="eastAsia"/>
                <w:color w:val="000000" w:themeColor="text1"/>
                <w:lang w:eastAsia="zh-CN"/>
              </w:rPr>
              <w:t>，交投更活跃的</w:t>
            </w:r>
            <w:r w:rsidRPr="008C776B">
              <w:rPr>
                <w:rFonts w:ascii="新宋体" w:eastAsia="新宋体" w:hAnsi="新宋体" w:cs="新宋体"/>
                <w:color w:val="000000" w:themeColor="text1"/>
                <w:lang w:eastAsia="zh-CN"/>
              </w:rPr>
              <w:t>7</w:t>
            </w:r>
            <w:r w:rsidRPr="008C776B">
              <w:rPr>
                <w:rFonts w:ascii="新宋体" w:eastAsia="新宋体" w:hAnsi="新宋体" w:cs="新宋体" w:hint="eastAsia"/>
                <w:color w:val="000000" w:themeColor="text1"/>
                <w:lang w:eastAsia="zh-CN"/>
              </w:rPr>
              <w:t>月原糖合约收低</w:t>
            </w:r>
            <w:r w:rsidRPr="008C776B">
              <w:rPr>
                <w:rFonts w:ascii="新宋体" w:eastAsia="新宋体" w:hAnsi="新宋体" w:cs="新宋体"/>
                <w:color w:val="000000" w:themeColor="text1"/>
                <w:lang w:eastAsia="zh-CN"/>
              </w:rPr>
              <w:t>0.08</w:t>
            </w:r>
            <w:r w:rsidRPr="008C776B">
              <w:rPr>
                <w:rFonts w:ascii="新宋体" w:eastAsia="新宋体" w:hAnsi="新宋体" w:cs="新宋体" w:hint="eastAsia"/>
                <w:color w:val="000000" w:themeColor="text1"/>
                <w:lang w:eastAsia="zh-CN"/>
              </w:rPr>
              <w:t>美分，报每磅</w:t>
            </w:r>
            <w:r w:rsidRPr="008C776B">
              <w:rPr>
                <w:rFonts w:ascii="新宋体" w:eastAsia="新宋体" w:hAnsi="新宋体" w:cs="新宋体"/>
                <w:color w:val="000000" w:themeColor="text1"/>
                <w:lang w:eastAsia="zh-CN"/>
              </w:rPr>
              <w:t>17.83</w:t>
            </w:r>
            <w:r w:rsidRPr="008C776B">
              <w:rPr>
                <w:rFonts w:ascii="新宋体" w:eastAsia="新宋体" w:hAnsi="新宋体" w:cs="新宋体" w:hint="eastAsia"/>
                <w:color w:val="000000" w:themeColor="text1"/>
                <w:lang w:eastAsia="zh-CN"/>
              </w:rPr>
              <w:t>美分。巴西航运机构</w:t>
            </w:r>
            <w:r w:rsidRPr="008C776B">
              <w:rPr>
                <w:rFonts w:ascii="新宋体" w:eastAsia="新宋体" w:hAnsi="新宋体" w:cs="新宋体"/>
                <w:color w:val="000000" w:themeColor="text1"/>
                <w:lang w:eastAsia="zh-CN"/>
              </w:rPr>
              <w:t>Wiiams</w:t>
            </w:r>
            <w:r w:rsidRPr="008C776B">
              <w:rPr>
                <w:rFonts w:ascii="新宋体" w:eastAsia="新宋体" w:hAnsi="新宋体" w:cs="新宋体" w:hint="eastAsia"/>
                <w:color w:val="000000" w:themeColor="text1"/>
                <w:lang w:eastAsia="zh-CN"/>
              </w:rPr>
              <w:t>发布的数据显示，截至</w:t>
            </w:r>
            <w:r w:rsidRPr="008C776B">
              <w:rPr>
                <w:rFonts w:ascii="新宋体" w:eastAsia="新宋体" w:hAnsi="新宋体" w:cs="新宋体"/>
                <w:color w:val="000000" w:themeColor="text1"/>
                <w:lang w:eastAsia="zh-CN"/>
              </w:rPr>
              <w:t>4</w:t>
            </w:r>
            <w:r w:rsidRPr="008C776B">
              <w:rPr>
                <w:rFonts w:ascii="新宋体" w:eastAsia="新宋体" w:hAnsi="新宋体" w:cs="新宋体" w:hint="eastAsia"/>
                <w:color w:val="000000" w:themeColor="text1"/>
                <w:lang w:eastAsia="zh-CN"/>
              </w:rPr>
              <w:t>月</w:t>
            </w:r>
            <w:r w:rsidRPr="008C776B">
              <w:rPr>
                <w:rFonts w:ascii="新宋体" w:eastAsia="新宋体" w:hAnsi="新宋体" w:cs="新宋体"/>
                <w:color w:val="000000" w:themeColor="text1"/>
                <w:lang w:eastAsia="zh-CN"/>
              </w:rPr>
              <w:t>9</w:t>
            </w:r>
            <w:r w:rsidRPr="008C776B">
              <w:rPr>
                <w:rFonts w:ascii="新宋体" w:eastAsia="新宋体" w:hAnsi="新宋体" w:cs="新宋体" w:hint="eastAsia"/>
                <w:color w:val="000000" w:themeColor="text1"/>
                <w:lang w:eastAsia="zh-CN"/>
              </w:rPr>
              <w:t>日当周，巴西港口等待装运食糖的船只数量为</w:t>
            </w:r>
            <w:r w:rsidRPr="008C776B">
              <w:rPr>
                <w:rFonts w:ascii="新宋体" w:eastAsia="新宋体" w:hAnsi="新宋体" w:cs="新宋体"/>
                <w:color w:val="000000" w:themeColor="text1"/>
                <w:lang w:eastAsia="zh-CN"/>
              </w:rPr>
              <w:t>38</w:t>
            </w:r>
            <w:r w:rsidRPr="008C776B">
              <w:rPr>
                <w:rFonts w:ascii="新宋体" w:eastAsia="新宋体" w:hAnsi="新宋体" w:cs="新宋体" w:hint="eastAsia"/>
                <w:color w:val="000000" w:themeColor="text1"/>
                <w:lang w:eastAsia="zh-CN"/>
              </w:rPr>
              <w:t>艘，此前一周为</w:t>
            </w:r>
            <w:r w:rsidRPr="008C776B">
              <w:rPr>
                <w:rFonts w:ascii="新宋体" w:eastAsia="新宋体" w:hAnsi="新宋体" w:cs="新宋体"/>
                <w:color w:val="000000" w:themeColor="text1"/>
                <w:lang w:eastAsia="zh-CN"/>
              </w:rPr>
              <w:t>36</w:t>
            </w:r>
            <w:r w:rsidRPr="008C776B">
              <w:rPr>
                <w:rFonts w:ascii="新宋体" w:eastAsia="新宋体" w:hAnsi="新宋体" w:cs="新宋体" w:hint="eastAsia"/>
                <w:color w:val="000000" w:themeColor="text1"/>
                <w:lang w:eastAsia="zh-CN"/>
              </w:rPr>
              <w:t>艘。港口等待装运的食糖数量为</w:t>
            </w:r>
            <w:r w:rsidRPr="008C776B">
              <w:rPr>
                <w:rFonts w:ascii="新宋体" w:eastAsia="新宋体" w:hAnsi="新宋体" w:cs="新宋体"/>
                <w:color w:val="000000" w:themeColor="text1"/>
                <w:lang w:eastAsia="zh-CN"/>
              </w:rPr>
              <w:t>158.83</w:t>
            </w:r>
            <w:r w:rsidRPr="008C776B">
              <w:rPr>
                <w:rFonts w:ascii="新宋体" w:eastAsia="新宋体" w:hAnsi="新宋体" w:cs="新宋体" w:hint="eastAsia"/>
                <w:color w:val="000000" w:themeColor="text1"/>
                <w:lang w:eastAsia="zh-CN"/>
              </w:rPr>
              <w:t>万吨，此前一周为</w:t>
            </w:r>
            <w:r w:rsidRPr="008C776B">
              <w:rPr>
                <w:rFonts w:ascii="新宋体" w:eastAsia="新宋体" w:hAnsi="新宋体" w:cs="新宋体"/>
                <w:color w:val="000000" w:themeColor="text1"/>
                <w:lang w:eastAsia="zh-CN"/>
              </w:rPr>
              <w:t>142.27</w:t>
            </w:r>
            <w:r w:rsidRPr="008C776B">
              <w:rPr>
                <w:rFonts w:ascii="新宋体" w:eastAsia="新宋体" w:hAnsi="新宋体" w:cs="新宋体" w:hint="eastAsia"/>
                <w:color w:val="000000" w:themeColor="text1"/>
                <w:lang w:eastAsia="zh-CN"/>
              </w:rPr>
              <w:t>万吨。在当周等待出口的食糖总量中，高等级原糖</w:t>
            </w:r>
            <w:r w:rsidRPr="008C776B">
              <w:rPr>
                <w:rFonts w:ascii="新宋体" w:eastAsia="新宋体" w:hAnsi="新宋体" w:cs="新宋体"/>
                <w:color w:val="000000" w:themeColor="text1"/>
                <w:lang w:eastAsia="zh-CN"/>
              </w:rPr>
              <w:t>(VHP)</w:t>
            </w:r>
            <w:r w:rsidRPr="008C776B">
              <w:rPr>
                <w:rFonts w:ascii="新宋体" w:eastAsia="新宋体" w:hAnsi="新宋体" w:cs="新宋体" w:hint="eastAsia"/>
                <w:color w:val="000000" w:themeColor="text1"/>
                <w:lang w:eastAsia="zh-CN"/>
              </w:rPr>
              <w:t>数量为</w:t>
            </w:r>
            <w:r w:rsidRPr="008C776B">
              <w:rPr>
                <w:rFonts w:ascii="新宋体" w:eastAsia="新宋体" w:hAnsi="新宋体" w:cs="新宋体"/>
                <w:color w:val="000000" w:themeColor="text1"/>
                <w:lang w:eastAsia="zh-CN"/>
              </w:rPr>
              <w:t>156.93</w:t>
            </w:r>
            <w:r w:rsidRPr="008C776B">
              <w:rPr>
                <w:rFonts w:ascii="新宋体" w:eastAsia="新宋体" w:hAnsi="新宋体" w:cs="新宋体" w:hint="eastAsia"/>
                <w:color w:val="000000" w:themeColor="text1"/>
                <w:lang w:eastAsia="zh-CN"/>
              </w:rPr>
              <w:t>万吨。根据</w:t>
            </w:r>
            <w:r w:rsidRPr="008C776B">
              <w:rPr>
                <w:rFonts w:ascii="新宋体" w:eastAsia="新宋体" w:hAnsi="新宋体" w:cs="新宋体"/>
                <w:color w:val="000000" w:themeColor="text1"/>
                <w:lang w:eastAsia="zh-CN"/>
              </w:rPr>
              <w:t>Wiiams</w:t>
            </w:r>
            <w:r w:rsidRPr="008C776B">
              <w:rPr>
                <w:rFonts w:ascii="新宋体" w:eastAsia="新宋体" w:hAnsi="新宋体" w:cs="新宋体" w:hint="eastAsia"/>
                <w:color w:val="000000" w:themeColor="text1"/>
                <w:lang w:eastAsia="zh-CN"/>
              </w:rPr>
              <w:t>发布的数据，桑托斯港等待出口的食糖数量为</w:t>
            </w:r>
            <w:r w:rsidRPr="008C776B">
              <w:rPr>
                <w:rFonts w:ascii="新宋体" w:eastAsia="新宋体" w:hAnsi="新宋体" w:cs="新宋体"/>
                <w:color w:val="000000" w:themeColor="text1"/>
                <w:lang w:eastAsia="zh-CN"/>
              </w:rPr>
              <w:t>110.5</w:t>
            </w:r>
            <w:r w:rsidRPr="008C776B">
              <w:rPr>
                <w:rFonts w:ascii="新宋体" w:eastAsia="新宋体" w:hAnsi="新宋体" w:cs="新宋体" w:hint="eastAsia"/>
                <w:color w:val="000000" w:themeColor="text1"/>
                <w:lang w:eastAsia="zh-CN"/>
              </w:rPr>
              <w:t>万吨，帕拉纳瓜港等待出口的食糖数量为</w:t>
            </w:r>
            <w:r w:rsidRPr="008C776B">
              <w:rPr>
                <w:rFonts w:ascii="新宋体" w:eastAsia="新宋体" w:hAnsi="新宋体" w:cs="新宋体"/>
                <w:color w:val="000000" w:themeColor="text1"/>
                <w:lang w:eastAsia="zh-CN"/>
              </w:rPr>
              <w:t>28.99</w:t>
            </w:r>
            <w:r w:rsidRPr="008C776B">
              <w:rPr>
                <w:rFonts w:ascii="新宋体" w:eastAsia="新宋体" w:hAnsi="新宋体" w:cs="新宋体" w:hint="eastAsia"/>
                <w:color w:val="000000" w:themeColor="text1"/>
                <w:lang w:eastAsia="zh-CN"/>
              </w:rPr>
              <w:t>万吨。</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1D9E1F9C" w:rsidR="00534F57" w:rsidRPr="009778CD" w:rsidRDefault="008C776B" w:rsidP="008C776B">
            <w:pPr>
              <w:rPr>
                <w:rFonts w:eastAsiaTheme="minorEastAsia"/>
                <w:lang w:eastAsia="zh-CN"/>
              </w:rPr>
            </w:pPr>
            <w:r w:rsidRPr="008C776B">
              <w:rPr>
                <w:rFonts w:eastAsiaTheme="minorEastAsia" w:hint="eastAsia"/>
                <w:lang w:eastAsia="zh-CN"/>
              </w:rPr>
              <w:t>洲际交易所</w:t>
            </w:r>
            <w:r w:rsidRPr="008C776B">
              <w:rPr>
                <w:rFonts w:eastAsiaTheme="minorEastAsia"/>
                <w:lang w:eastAsia="zh-CN"/>
              </w:rPr>
              <w:t>(ICE)</w:t>
            </w:r>
            <w:r w:rsidRPr="008C776B">
              <w:rPr>
                <w:rFonts w:eastAsiaTheme="minorEastAsia" w:hint="eastAsia"/>
                <w:lang w:eastAsia="zh-CN"/>
              </w:rPr>
              <w:t>棉花期货微幅走高，周线涨逾</w:t>
            </w:r>
            <w:r w:rsidRPr="008C776B">
              <w:rPr>
                <w:rFonts w:eastAsiaTheme="minorEastAsia"/>
                <w:lang w:eastAsia="zh-CN"/>
              </w:rPr>
              <w:t>3%</w:t>
            </w:r>
            <w:r w:rsidRPr="008C776B">
              <w:rPr>
                <w:rFonts w:eastAsiaTheme="minorEastAsia" w:hint="eastAsia"/>
                <w:lang w:eastAsia="zh-CN"/>
              </w:rPr>
              <w:t>，受助于主要产区的恶劣天气状况和美元走软。</w:t>
            </w:r>
            <w:r w:rsidRPr="008C776B">
              <w:rPr>
                <w:rFonts w:eastAsiaTheme="minorEastAsia"/>
                <w:lang w:eastAsia="zh-CN"/>
              </w:rPr>
              <w:t>ICE</w:t>
            </w:r>
            <w:r w:rsidRPr="008C776B">
              <w:rPr>
                <w:rFonts w:eastAsiaTheme="minorEastAsia" w:hint="eastAsia"/>
                <w:lang w:eastAsia="zh-CN"/>
              </w:rPr>
              <w:t>交投最为活跃的</w:t>
            </w:r>
            <w:r w:rsidRPr="008C776B">
              <w:rPr>
                <w:rFonts w:eastAsiaTheme="minorEastAsia"/>
                <w:lang w:eastAsia="zh-CN"/>
              </w:rPr>
              <w:t>7</w:t>
            </w:r>
            <w:r w:rsidRPr="008C776B">
              <w:rPr>
                <w:rFonts w:eastAsiaTheme="minorEastAsia" w:hint="eastAsia"/>
                <w:lang w:eastAsia="zh-CN"/>
              </w:rPr>
              <w:t>月棉花期货合约上涨</w:t>
            </w:r>
            <w:r w:rsidRPr="008C776B">
              <w:rPr>
                <w:rFonts w:eastAsiaTheme="minorEastAsia"/>
                <w:lang w:eastAsia="zh-CN"/>
              </w:rPr>
              <w:t>0.01</w:t>
            </w:r>
            <w:r w:rsidRPr="008C776B">
              <w:rPr>
                <w:rFonts w:eastAsiaTheme="minorEastAsia" w:hint="eastAsia"/>
                <w:lang w:eastAsia="zh-CN"/>
              </w:rPr>
              <w:t>美分，或</w:t>
            </w:r>
            <w:r w:rsidRPr="008C776B">
              <w:rPr>
                <w:rFonts w:eastAsiaTheme="minorEastAsia"/>
                <w:lang w:eastAsia="zh-CN"/>
              </w:rPr>
              <w:t>0.1%</w:t>
            </w:r>
            <w:r w:rsidRPr="008C776B">
              <w:rPr>
                <w:rFonts w:eastAsiaTheme="minorEastAsia" w:hint="eastAsia"/>
                <w:lang w:eastAsia="zh-CN"/>
              </w:rPr>
              <w:t>，报每磅</w:t>
            </w:r>
            <w:r w:rsidRPr="008C776B">
              <w:rPr>
                <w:rFonts w:eastAsiaTheme="minorEastAsia"/>
                <w:lang w:eastAsia="zh-CN"/>
              </w:rPr>
              <w:t>67.01</w:t>
            </w:r>
            <w:r w:rsidRPr="008C776B">
              <w:rPr>
                <w:rFonts w:eastAsiaTheme="minorEastAsia" w:hint="eastAsia"/>
                <w:lang w:eastAsia="zh-CN"/>
              </w:rPr>
              <w:t>美分。本周上涨逾</w:t>
            </w:r>
            <w:r w:rsidRPr="008C776B">
              <w:rPr>
                <w:rFonts w:eastAsiaTheme="minorEastAsia"/>
                <w:lang w:eastAsia="zh-CN"/>
              </w:rPr>
              <w:t>3%</w:t>
            </w:r>
            <w:r w:rsidRPr="008C776B">
              <w:rPr>
                <w:rFonts w:eastAsiaTheme="minorEastAsia" w:hint="eastAsia"/>
                <w:lang w:eastAsia="zh-CN"/>
              </w:rPr>
              <w:t>。国际方面，美国农业部</w:t>
            </w:r>
            <w:r w:rsidRPr="008C776B">
              <w:rPr>
                <w:rFonts w:eastAsiaTheme="minorEastAsia"/>
                <w:lang w:eastAsia="zh-CN"/>
              </w:rPr>
              <w:t>(USDA)</w:t>
            </w:r>
            <w:r w:rsidRPr="008C776B">
              <w:rPr>
                <w:rFonts w:eastAsiaTheme="minorEastAsia" w:hint="eastAsia"/>
                <w:lang w:eastAsia="zh-CN"/>
              </w:rPr>
              <w:t>周四公布的出口销售报告显示，</w:t>
            </w:r>
            <w:r w:rsidRPr="008C776B">
              <w:rPr>
                <w:rFonts w:eastAsiaTheme="minorEastAsia"/>
                <w:lang w:eastAsia="zh-CN"/>
              </w:rPr>
              <w:t>4</w:t>
            </w:r>
            <w:r w:rsidRPr="008C776B">
              <w:rPr>
                <w:rFonts w:eastAsiaTheme="minorEastAsia" w:hint="eastAsia"/>
                <w:lang w:eastAsia="zh-CN"/>
              </w:rPr>
              <w:t>月</w:t>
            </w:r>
            <w:r w:rsidRPr="008C776B">
              <w:rPr>
                <w:rFonts w:eastAsiaTheme="minorEastAsia"/>
                <w:lang w:eastAsia="zh-CN"/>
              </w:rPr>
              <w:t>3</w:t>
            </w:r>
            <w:r w:rsidRPr="008C776B">
              <w:rPr>
                <w:rFonts w:eastAsiaTheme="minorEastAsia" w:hint="eastAsia"/>
                <w:lang w:eastAsia="zh-CN"/>
              </w:rPr>
              <w:t>日止当周，美国当前市场年度棉花出口销售净增</w:t>
            </w:r>
            <w:r w:rsidRPr="008C776B">
              <w:rPr>
                <w:rFonts w:eastAsiaTheme="minorEastAsia"/>
                <w:lang w:eastAsia="zh-CN"/>
              </w:rPr>
              <w:t>11.51</w:t>
            </w:r>
            <w:r w:rsidRPr="008C776B">
              <w:rPr>
                <w:rFonts w:eastAsiaTheme="minorEastAsia" w:hint="eastAsia"/>
                <w:lang w:eastAsia="zh-CN"/>
              </w:rPr>
              <w:t>万包，较之前一周减少</w:t>
            </w:r>
            <w:r w:rsidRPr="008C776B">
              <w:rPr>
                <w:rFonts w:eastAsiaTheme="minorEastAsia"/>
                <w:lang w:eastAsia="zh-CN"/>
              </w:rPr>
              <w:t>1%</w:t>
            </w:r>
            <w:r w:rsidRPr="008C776B">
              <w:rPr>
                <w:rFonts w:eastAsiaTheme="minorEastAsia" w:hint="eastAsia"/>
                <w:lang w:eastAsia="zh-CN"/>
              </w:rPr>
              <w:t>，较前四周均值减少</w:t>
            </w:r>
            <w:r w:rsidRPr="008C776B">
              <w:rPr>
                <w:rFonts w:eastAsiaTheme="minorEastAsia"/>
                <w:lang w:eastAsia="zh-CN"/>
              </w:rPr>
              <w:t>21%</w:t>
            </w:r>
            <w:r w:rsidRPr="008C776B">
              <w:rPr>
                <w:rFonts w:eastAsiaTheme="minorEastAsia" w:hint="eastAsia"/>
                <w:lang w:eastAsia="zh-CN"/>
              </w:rPr>
              <w:t>。其中，对中国大陆出口销售净减</w:t>
            </w:r>
            <w:r w:rsidRPr="008C776B">
              <w:rPr>
                <w:rFonts w:eastAsiaTheme="minorEastAsia"/>
                <w:lang w:eastAsia="zh-CN"/>
              </w:rPr>
              <w:t>0.18</w:t>
            </w:r>
            <w:r w:rsidRPr="008C776B">
              <w:rPr>
                <w:rFonts w:eastAsiaTheme="minorEastAsia" w:hint="eastAsia"/>
                <w:lang w:eastAsia="zh-CN"/>
              </w:rPr>
              <w:t>万吨当周，美国下一年度棉花出口销售净增</w:t>
            </w:r>
            <w:r w:rsidRPr="008C776B">
              <w:rPr>
                <w:rFonts w:eastAsiaTheme="minorEastAsia"/>
                <w:lang w:eastAsia="zh-CN"/>
              </w:rPr>
              <w:t>1.89</w:t>
            </w:r>
            <w:r w:rsidRPr="008C776B">
              <w:rPr>
                <w:rFonts w:eastAsiaTheme="minorEastAsia" w:hint="eastAsia"/>
                <w:lang w:eastAsia="zh-CN"/>
              </w:rPr>
              <w:t>万包。当周，美国棉花出口装船</w:t>
            </w:r>
            <w:r w:rsidRPr="008C776B">
              <w:rPr>
                <w:rFonts w:eastAsiaTheme="minorEastAsia"/>
                <w:lang w:eastAsia="zh-CN"/>
              </w:rPr>
              <w:t>37.72</w:t>
            </w:r>
            <w:r w:rsidRPr="008C776B">
              <w:rPr>
                <w:rFonts w:eastAsiaTheme="minorEastAsia" w:hint="eastAsia"/>
                <w:lang w:eastAsia="zh-CN"/>
              </w:rPr>
              <w:t>万包。较之前一周减少</w:t>
            </w:r>
            <w:r w:rsidRPr="008C776B">
              <w:rPr>
                <w:rFonts w:eastAsiaTheme="minorEastAsia"/>
                <w:lang w:eastAsia="zh-CN"/>
              </w:rPr>
              <w:t>4%</w:t>
            </w:r>
            <w:r w:rsidRPr="008C776B">
              <w:rPr>
                <w:rFonts w:eastAsiaTheme="minorEastAsia" w:hint="eastAsia"/>
                <w:lang w:eastAsia="zh-CN"/>
              </w:rPr>
              <w:t>，较前四周均值减少</w:t>
            </w:r>
            <w:r w:rsidRPr="008C776B">
              <w:rPr>
                <w:rFonts w:eastAsiaTheme="minorEastAsia"/>
                <w:lang w:eastAsia="zh-CN"/>
              </w:rPr>
              <w:t>2%</w:t>
            </w:r>
            <w:r w:rsidRPr="008C776B">
              <w:rPr>
                <w:rFonts w:eastAsiaTheme="minorEastAsia" w:hint="eastAsia"/>
                <w:lang w:eastAsia="zh-CN"/>
              </w:rPr>
              <w:t>。其中，对中国大陆出口装船</w:t>
            </w:r>
            <w:r w:rsidRPr="008C776B">
              <w:rPr>
                <w:rFonts w:eastAsiaTheme="minorEastAsia"/>
                <w:lang w:eastAsia="zh-CN"/>
              </w:rPr>
              <w:t>0.57</w:t>
            </w:r>
            <w:r w:rsidRPr="008C776B">
              <w:rPr>
                <w:rFonts w:eastAsiaTheme="minorEastAsia" w:hint="eastAsia"/>
                <w:lang w:eastAsia="zh-CN"/>
              </w:rPr>
              <w:t>万包</w:t>
            </w:r>
            <w:r w:rsidRPr="008C776B">
              <w:rPr>
                <w:rFonts w:eastAsiaTheme="minorEastAsia"/>
                <w:lang w:eastAsia="zh-CN"/>
              </w:rPr>
              <w:t>.</w:t>
            </w:r>
            <w:r w:rsidRPr="008C776B">
              <w:rPr>
                <w:rFonts w:eastAsiaTheme="minorEastAsia" w:hint="eastAsia"/>
                <w:lang w:eastAsia="zh-CN"/>
              </w:rPr>
              <w:t>当周，美国当前市场年度棉花新销售</w:t>
            </w:r>
            <w:r w:rsidRPr="008C776B">
              <w:rPr>
                <w:rFonts w:eastAsiaTheme="minorEastAsia"/>
                <w:lang w:eastAsia="zh-CN"/>
              </w:rPr>
              <w:t>12.21</w:t>
            </w:r>
            <w:r w:rsidRPr="008C776B">
              <w:rPr>
                <w:rFonts w:eastAsiaTheme="minorEastAsia" w:hint="eastAsia"/>
                <w:lang w:eastAsia="zh-CN"/>
              </w:rPr>
              <w:t>万包，下一市场年度棉花新销售</w:t>
            </w:r>
            <w:r w:rsidRPr="008C776B">
              <w:rPr>
                <w:rFonts w:eastAsiaTheme="minorEastAsia"/>
                <w:lang w:eastAsia="zh-CN"/>
              </w:rPr>
              <w:t>1.89</w:t>
            </w:r>
            <w:r w:rsidRPr="008C776B">
              <w:rPr>
                <w:rFonts w:eastAsiaTheme="minorEastAsia"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18AAB76B" w:rsidR="00534F57" w:rsidRPr="00957CB8" w:rsidRDefault="00DF0B10" w:rsidP="00DF0B10">
            <w:pPr>
              <w:rPr>
                <w:rFonts w:ascii="宋体" w:eastAsia="宋体" w:hAnsi="宋体" w:cs="宋体"/>
                <w:lang w:val="en" w:eastAsia="zh-CN"/>
              </w:rPr>
            </w:pPr>
            <w:r w:rsidRPr="00DF0B10">
              <w:rPr>
                <w:rFonts w:ascii="宋体" w:eastAsia="宋体" w:hAnsi="宋体" w:cs="宋体" w:hint="eastAsia"/>
                <w:lang w:val="en" w:eastAsia="zh-CN"/>
              </w:rPr>
              <w:t>截止</w:t>
            </w:r>
            <w:r w:rsidRPr="00DF0B10">
              <w:rPr>
                <w:rFonts w:ascii="宋体" w:eastAsia="宋体" w:hAnsi="宋体" w:cs="宋体"/>
                <w:lang w:val="en" w:eastAsia="zh-CN"/>
              </w:rPr>
              <w:t>4</w:t>
            </w:r>
            <w:r w:rsidRPr="00DF0B10">
              <w:rPr>
                <w:rFonts w:ascii="宋体" w:eastAsia="宋体" w:hAnsi="宋体" w:cs="宋体" w:hint="eastAsia"/>
                <w:lang w:val="en" w:eastAsia="zh-CN"/>
              </w:rPr>
              <w:t>月</w:t>
            </w:r>
            <w:r w:rsidRPr="00DF0B10">
              <w:rPr>
                <w:rFonts w:ascii="宋体" w:eastAsia="宋体" w:hAnsi="宋体" w:cs="宋体"/>
                <w:lang w:val="en" w:eastAsia="zh-CN"/>
              </w:rPr>
              <w:t>11</w:t>
            </w:r>
            <w:r w:rsidRPr="00DF0B10">
              <w:rPr>
                <w:rFonts w:ascii="宋体" w:eastAsia="宋体" w:hAnsi="宋体" w:cs="宋体" w:hint="eastAsia"/>
                <w:lang w:val="en" w:eastAsia="zh-CN"/>
              </w:rPr>
              <w:t>日，美元指数跌</w:t>
            </w:r>
            <w:r w:rsidRPr="00DF0B10">
              <w:rPr>
                <w:rFonts w:ascii="宋体" w:eastAsia="宋体" w:hAnsi="宋体" w:cs="宋体"/>
                <w:lang w:val="en" w:eastAsia="zh-CN"/>
              </w:rPr>
              <w:t>1.14%</w:t>
            </w:r>
            <w:r w:rsidRPr="00DF0B10">
              <w:rPr>
                <w:rFonts w:ascii="宋体" w:eastAsia="宋体" w:hAnsi="宋体" w:cs="宋体" w:hint="eastAsia"/>
                <w:lang w:val="en" w:eastAsia="zh-CN"/>
              </w:rPr>
              <w:t>报</w:t>
            </w:r>
            <w:r w:rsidRPr="00DF0B10">
              <w:rPr>
                <w:rFonts w:ascii="宋体" w:eastAsia="宋体" w:hAnsi="宋体" w:cs="宋体"/>
                <w:lang w:val="en" w:eastAsia="zh-CN"/>
              </w:rPr>
              <w:t>99.7906</w:t>
            </w:r>
            <w:r w:rsidRPr="00DF0B10">
              <w:rPr>
                <w:rFonts w:ascii="宋体" w:eastAsia="宋体" w:hAnsi="宋体" w:cs="宋体" w:hint="eastAsia"/>
                <w:lang w:val="en" w:eastAsia="zh-CN"/>
              </w:rPr>
              <w:t>，周跌</w:t>
            </w:r>
            <w:r w:rsidRPr="00DF0B10">
              <w:rPr>
                <w:rFonts w:ascii="宋体" w:eastAsia="宋体" w:hAnsi="宋体" w:cs="宋体"/>
                <w:lang w:val="en" w:eastAsia="zh-CN"/>
              </w:rPr>
              <w:t>3.04%</w:t>
            </w:r>
            <w:r w:rsidRPr="00DF0B10">
              <w:rPr>
                <w:rFonts w:ascii="宋体" w:eastAsia="宋体" w:hAnsi="宋体" w:cs="宋体" w:hint="eastAsia"/>
                <w:lang w:val="en" w:eastAsia="zh-CN"/>
              </w:rPr>
              <w:t>。非美货币集体上涨，欧元兑美元涨</w:t>
            </w:r>
            <w:r w:rsidRPr="00DF0B10">
              <w:rPr>
                <w:rFonts w:ascii="宋体" w:eastAsia="宋体" w:hAnsi="宋体" w:cs="宋体"/>
                <w:lang w:val="en" w:eastAsia="zh-CN"/>
              </w:rPr>
              <w:t>1.4%</w:t>
            </w:r>
            <w:r w:rsidRPr="00DF0B10">
              <w:rPr>
                <w:rFonts w:ascii="宋体" w:eastAsia="宋体" w:hAnsi="宋体" w:cs="宋体" w:hint="eastAsia"/>
                <w:lang w:val="en" w:eastAsia="zh-CN"/>
              </w:rPr>
              <w:t>报</w:t>
            </w:r>
            <w:r w:rsidRPr="00DF0B10">
              <w:rPr>
                <w:rFonts w:ascii="宋体" w:eastAsia="宋体" w:hAnsi="宋体" w:cs="宋体"/>
                <w:lang w:val="en" w:eastAsia="zh-CN"/>
              </w:rPr>
              <w:t>1.1359</w:t>
            </w:r>
            <w:r w:rsidRPr="00DF0B10">
              <w:rPr>
                <w:rFonts w:ascii="宋体" w:eastAsia="宋体" w:hAnsi="宋体" w:cs="宋体" w:hint="eastAsia"/>
                <w:lang w:val="en" w:eastAsia="zh-CN"/>
              </w:rPr>
              <w:t>，周涨</w:t>
            </w:r>
            <w:r w:rsidRPr="00DF0B10">
              <w:rPr>
                <w:rFonts w:ascii="宋体" w:eastAsia="宋体" w:hAnsi="宋体" w:cs="宋体"/>
                <w:lang w:val="en" w:eastAsia="zh-CN"/>
              </w:rPr>
              <w:t>3.58%</w:t>
            </w:r>
            <w:r w:rsidRPr="00DF0B10">
              <w:rPr>
                <w:rFonts w:ascii="宋体" w:eastAsia="宋体" w:hAnsi="宋体" w:cs="宋体" w:hint="eastAsia"/>
                <w:lang w:val="en" w:eastAsia="zh-CN"/>
              </w:rPr>
              <w:t>；英镑兑美元涨</w:t>
            </w:r>
            <w:r w:rsidRPr="00DF0B10">
              <w:rPr>
                <w:rFonts w:ascii="宋体" w:eastAsia="宋体" w:hAnsi="宋体" w:cs="宋体"/>
                <w:lang w:val="en" w:eastAsia="zh-CN"/>
              </w:rPr>
              <w:t>0.88%</w:t>
            </w:r>
            <w:r w:rsidRPr="00DF0B10">
              <w:rPr>
                <w:rFonts w:ascii="宋体" w:eastAsia="宋体" w:hAnsi="宋体" w:cs="宋体" w:hint="eastAsia"/>
                <w:lang w:val="en" w:eastAsia="zh-CN"/>
              </w:rPr>
              <w:t>报</w:t>
            </w:r>
            <w:r w:rsidRPr="00DF0B10">
              <w:rPr>
                <w:rFonts w:ascii="宋体" w:eastAsia="宋体" w:hAnsi="宋体" w:cs="宋体"/>
                <w:lang w:val="en" w:eastAsia="zh-CN"/>
              </w:rPr>
              <w:t>1.3084</w:t>
            </w:r>
            <w:r w:rsidRPr="00DF0B10">
              <w:rPr>
                <w:rFonts w:ascii="宋体" w:eastAsia="宋体" w:hAnsi="宋体" w:cs="宋体" w:hint="eastAsia"/>
                <w:lang w:val="en" w:eastAsia="zh-CN"/>
              </w:rPr>
              <w:t>，周涨</w:t>
            </w:r>
            <w:r w:rsidRPr="00DF0B10">
              <w:rPr>
                <w:rFonts w:ascii="宋体" w:eastAsia="宋体" w:hAnsi="宋体" w:cs="宋体"/>
                <w:lang w:val="en" w:eastAsia="zh-CN"/>
              </w:rPr>
              <w:t>1.42%</w:t>
            </w:r>
            <w:r w:rsidRPr="00DF0B10">
              <w:rPr>
                <w:rFonts w:ascii="宋体" w:eastAsia="宋体" w:hAnsi="宋体" w:cs="宋体" w:hint="eastAsia"/>
                <w:lang w:val="en" w:eastAsia="zh-CN"/>
              </w:rPr>
              <w:t>；美元兑日元跌</w:t>
            </w:r>
            <w:r w:rsidRPr="00DF0B10">
              <w:rPr>
                <w:rFonts w:ascii="宋体" w:eastAsia="宋体" w:hAnsi="宋体" w:cs="宋体"/>
                <w:lang w:val="en" w:eastAsia="zh-CN"/>
              </w:rPr>
              <w:t>0.64%</w:t>
            </w:r>
            <w:r w:rsidRPr="00DF0B10">
              <w:rPr>
                <w:rFonts w:ascii="宋体" w:eastAsia="宋体" w:hAnsi="宋体" w:cs="宋体" w:hint="eastAsia"/>
                <w:lang w:val="en" w:eastAsia="zh-CN"/>
              </w:rPr>
              <w:t>报</w:t>
            </w:r>
            <w:r w:rsidRPr="00DF0B10">
              <w:rPr>
                <w:rFonts w:ascii="宋体" w:eastAsia="宋体" w:hAnsi="宋体" w:cs="宋体"/>
                <w:lang w:val="en" w:eastAsia="zh-CN"/>
              </w:rPr>
              <w:t>143.521</w:t>
            </w:r>
            <w:r w:rsidRPr="00DF0B10">
              <w:rPr>
                <w:rFonts w:ascii="宋体" w:eastAsia="宋体" w:hAnsi="宋体" w:cs="宋体" w:hint="eastAsia"/>
                <w:lang w:val="en" w:eastAsia="zh-CN"/>
              </w:rPr>
              <w:t>，周跌</w:t>
            </w:r>
            <w:r w:rsidRPr="00DF0B10">
              <w:rPr>
                <w:rFonts w:ascii="宋体" w:eastAsia="宋体" w:hAnsi="宋体" w:cs="宋体"/>
                <w:lang w:val="en" w:eastAsia="zh-CN"/>
              </w:rPr>
              <w:t>2.37%</w:t>
            </w:r>
            <w:r w:rsidRPr="00DF0B10">
              <w:rPr>
                <w:rFonts w:ascii="宋体" w:eastAsia="宋体" w:hAnsi="宋体" w:cs="宋体" w:hint="eastAsia"/>
                <w:lang w:val="en" w:eastAsia="zh-CN"/>
              </w:rPr>
              <w:t>。中美关税争端持续加剧，美元指数震荡下行，周五创下近三年新低。特朗普关税政策再添变数，公布了一份长达</w:t>
            </w:r>
            <w:r w:rsidRPr="00DF0B10">
              <w:rPr>
                <w:rFonts w:ascii="宋体" w:eastAsia="宋体" w:hAnsi="宋体" w:cs="宋体"/>
                <w:lang w:val="en" w:eastAsia="zh-CN"/>
              </w:rPr>
              <w:t>22</w:t>
            </w:r>
            <w:r w:rsidRPr="00DF0B10">
              <w:rPr>
                <w:rFonts w:ascii="宋体" w:eastAsia="宋体" w:hAnsi="宋体" w:cs="宋体" w:hint="eastAsia"/>
                <w:lang w:val="en" w:eastAsia="zh-CN"/>
              </w:rPr>
              <w:t>页的产品豁免清单，并声明超过</w:t>
            </w:r>
            <w:r w:rsidRPr="00DF0B10">
              <w:rPr>
                <w:rFonts w:ascii="宋体" w:eastAsia="宋体" w:hAnsi="宋体" w:cs="宋体"/>
                <w:lang w:val="en" w:eastAsia="zh-CN"/>
              </w:rPr>
              <w:t>20%</w:t>
            </w:r>
            <w:r w:rsidRPr="00DF0B10">
              <w:rPr>
                <w:rFonts w:ascii="宋体" w:eastAsia="宋体" w:hAnsi="宋体" w:cs="宋体" w:hint="eastAsia"/>
                <w:lang w:val="en" w:eastAsia="zh-CN"/>
              </w:rPr>
              <w:t>的“美国制造”价格成分的产品将获得关税豁免。此外，智能手机、及部分电脑和笔记本等产品将不再被纳入此前针对中国进口商品实施的</w:t>
            </w:r>
            <w:r w:rsidRPr="00DF0B10">
              <w:rPr>
                <w:rFonts w:ascii="宋体" w:eastAsia="宋体" w:hAnsi="宋体" w:cs="宋体"/>
                <w:lang w:val="en" w:eastAsia="zh-CN"/>
              </w:rPr>
              <w:t>125%</w:t>
            </w:r>
            <w:r w:rsidRPr="00DF0B10">
              <w:rPr>
                <w:rFonts w:ascii="宋体" w:eastAsia="宋体" w:hAnsi="宋体" w:cs="宋体" w:hint="eastAsia"/>
                <w:lang w:val="en" w:eastAsia="zh-CN"/>
              </w:rPr>
              <w:t>所谓“对等关税”范围内。美国</w:t>
            </w:r>
            <w:r w:rsidRPr="00DF0B10">
              <w:rPr>
                <w:rFonts w:ascii="宋体" w:eastAsia="宋体" w:hAnsi="宋体" w:cs="宋体"/>
                <w:lang w:val="en" w:eastAsia="zh-CN"/>
              </w:rPr>
              <w:t>3</w:t>
            </w:r>
            <w:r w:rsidRPr="00DF0B10">
              <w:rPr>
                <w:rFonts w:ascii="宋体" w:eastAsia="宋体" w:hAnsi="宋体" w:cs="宋体" w:hint="eastAsia"/>
                <w:lang w:val="en" w:eastAsia="zh-CN"/>
              </w:rPr>
              <w:t>月</w:t>
            </w:r>
            <w:r w:rsidRPr="00DF0B10">
              <w:rPr>
                <w:rFonts w:ascii="宋体" w:eastAsia="宋体" w:hAnsi="宋体" w:cs="宋体"/>
                <w:lang w:val="en" w:eastAsia="zh-CN"/>
              </w:rPr>
              <w:t>CPI</w:t>
            </w:r>
            <w:r w:rsidRPr="00DF0B10">
              <w:rPr>
                <w:rFonts w:ascii="宋体" w:eastAsia="宋体" w:hAnsi="宋体" w:cs="宋体" w:hint="eastAsia"/>
                <w:lang w:val="en" w:eastAsia="zh-CN"/>
              </w:rPr>
              <w:t>意外回落，利率期货显示降息预期小幅回升，但长期通胀先行指标显著抬升，关税实际影响或将于未来</w:t>
            </w:r>
            <w:r w:rsidRPr="00DF0B10">
              <w:rPr>
                <w:rFonts w:ascii="宋体" w:eastAsia="宋体" w:hAnsi="宋体" w:cs="宋体"/>
                <w:lang w:val="en" w:eastAsia="zh-CN"/>
              </w:rPr>
              <w:t>3-6</w:t>
            </w:r>
            <w:r w:rsidRPr="00DF0B10">
              <w:rPr>
                <w:rFonts w:ascii="宋体" w:eastAsia="宋体" w:hAnsi="宋体" w:cs="宋体" w:hint="eastAsia"/>
                <w:lang w:val="en" w:eastAsia="zh-CN"/>
              </w:rPr>
              <w:t>个月对通胀数据造成扰动。</w:t>
            </w:r>
            <w:r w:rsidRPr="00DF0B10">
              <w:rPr>
                <w:rFonts w:ascii="宋体" w:eastAsia="宋体" w:hAnsi="宋体" w:cs="宋体"/>
                <w:lang w:val="en" w:eastAsia="zh-CN"/>
              </w:rPr>
              <w:t>3</w:t>
            </w:r>
            <w:r w:rsidRPr="00DF0B10">
              <w:rPr>
                <w:rFonts w:ascii="宋体" w:eastAsia="宋体" w:hAnsi="宋体" w:cs="宋体" w:hint="eastAsia"/>
                <w:lang w:val="en" w:eastAsia="zh-CN"/>
              </w:rPr>
              <w:t>月非农就业数据表现稳健，新增就业人数大幅超预期，劳动力市场韧性犹存，但伴随</w:t>
            </w:r>
            <w:r w:rsidRPr="00DF0B10">
              <w:rPr>
                <w:rFonts w:ascii="宋体" w:eastAsia="宋体" w:hAnsi="宋体" w:cs="宋体"/>
                <w:lang w:val="en" w:eastAsia="zh-CN"/>
              </w:rPr>
              <w:t>PMI</w:t>
            </w:r>
            <w:r w:rsidRPr="00DF0B10">
              <w:rPr>
                <w:rFonts w:ascii="宋体" w:eastAsia="宋体" w:hAnsi="宋体" w:cs="宋体" w:hint="eastAsia"/>
                <w:lang w:val="en" w:eastAsia="zh-CN"/>
              </w:rPr>
              <w:t>回落及通胀预期抬升，经济增速或趋于平缓。超预期的特朗普“对等关税”政策获</w:t>
            </w:r>
            <w:r w:rsidRPr="00DF0B10">
              <w:rPr>
                <w:rFonts w:ascii="宋体" w:eastAsia="宋体" w:hAnsi="宋体" w:cs="宋体"/>
                <w:lang w:val="en" w:eastAsia="zh-CN"/>
              </w:rPr>
              <w:t>90</w:t>
            </w:r>
            <w:r w:rsidRPr="00DF0B10">
              <w:rPr>
                <w:rFonts w:ascii="宋体" w:eastAsia="宋体" w:hAnsi="宋体" w:cs="宋体" w:hint="eastAsia"/>
                <w:lang w:val="en" w:eastAsia="zh-CN"/>
              </w:rPr>
              <w:t>天的暂缓期，但中美间贸易格局迅速恶化，美元信用边际松动，市场对于美债供应的担忧加剧。美联储会议记录显示，美国经济在增长放缓的同时还面临通胀上升的风险。在美联储主席鲍威尔的“抗通胀”鹰派主基调下，联储降息时点存在后移可能性。长端美债收益率持续回落及日元、瑞郎等避险货币走强亦加剧美元抛压，美元或维持震荡偏弱格局。欧元区经济信心受美欧贸易紧张情绪影响边际转弱，欧洲央行的利率决议将于本周举行，目前欧元利率期货预示降息概率约</w:t>
            </w:r>
            <w:r w:rsidRPr="00DF0B10">
              <w:rPr>
                <w:rFonts w:ascii="宋体" w:eastAsia="宋体" w:hAnsi="宋体" w:cs="宋体"/>
                <w:lang w:val="en" w:eastAsia="zh-CN"/>
              </w:rPr>
              <w:t>95%</w:t>
            </w:r>
            <w:r w:rsidRPr="00DF0B10">
              <w:rPr>
                <w:rFonts w:ascii="宋体" w:eastAsia="宋体" w:hAnsi="宋体" w:cs="宋体" w:hint="eastAsia"/>
                <w:lang w:val="en" w:eastAsia="zh-CN"/>
              </w:rPr>
              <w:t>。关税延缓计划短期内提振市场情绪，但关税谈判能否成功仍是未知数，且中美贸易摩擦或间接影响欧元区经济，欧央行或维持鸽派降息基调，受美元走弱提振欧元有望延续反弹。日元汇率持续走强，中美关税战升级令日元避险需求维持高位，加之通胀持续抬升背景下日央行维持鹰派加息基调，日元有望维持震荡偏强格局。</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5FB94EFE" w:rsidR="00534F57" w:rsidRPr="007325D8" w:rsidRDefault="00DF0B10" w:rsidP="004E38AB">
            <w:pPr>
              <w:rPr>
                <w:rFonts w:eastAsiaTheme="minorEastAsia"/>
                <w:lang w:eastAsia="zh-CN"/>
              </w:rPr>
            </w:pPr>
            <w:r w:rsidRPr="00DF0B10">
              <w:rPr>
                <w:rFonts w:eastAsiaTheme="minorEastAsia" w:hint="eastAsia"/>
                <w:lang w:eastAsia="zh-CN"/>
              </w:rPr>
              <w:t>截止</w:t>
            </w:r>
            <w:r w:rsidRPr="00DF0B10">
              <w:rPr>
                <w:rFonts w:eastAsiaTheme="minorEastAsia"/>
                <w:lang w:eastAsia="zh-CN"/>
              </w:rPr>
              <w:t>4</w:t>
            </w:r>
            <w:r w:rsidRPr="00DF0B10">
              <w:rPr>
                <w:rFonts w:eastAsiaTheme="minorEastAsia" w:hint="eastAsia"/>
                <w:lang w:eastAsia="zh-CN"/>
              </w:rPr>
              <w:t>月</w:t>
            </w:r>
            <w:r w:rsidRPr="00DF0B10">
              <w:rPr>
                <w:rFonts w:eastAsiaTheme="minorEastAsia"/>
                <w:lang w:eastAsia="zh-CN"/>
              </w:rPr>
              <w:t>11</w:t>
            </w:r>
            <w:r w:rsidRPr="00DF0B10">
              <w:rPr>
                <w:rFonts w:eastAsiaTheme="minorEastAsia" w:hint="eastAsia"/>
                <w:lang w:eastAsia="zh-CN"/>
              </w:rPr>
              <w:t>日，国际贵金属期货大幅收涨，</w:t>
            </w:r>
            <w:r w:rsidRPr="00DF0B10">
              <w:rPr>
                <w:rFonts w:eastAsiaTheme="minorEastAsia"/>
                <w:lang w:eastAsia="zh-CN"/>
              </w:rPr>
              <w:t>COMEX</w:t>
            </w:r>
            <w:r w:rsidRPr="00DF0B10">
              <w:rPr>
                <w:rFonts w:eastAsiaTheme="minorEastAsia" w:hint="eastAsia"/>
                <w:lang w:eastAsia="zh-CN"/>
              </w:rPr>
              <w:t>黄金期货涨</w:t>
            </w:r>
            <w:r w:rsidRPr="00DF0B10">
              <w:rPr>
                <w:rFonts w:eastAsiaTheme="minorEastAsia"/>
                <w:lang w:eastAsia="zh-CN"/>
              </w:rPr>
              <w:t>2.44%</w:t>
            </w:r>
            <w:r w:rsidRPr="00DF0B10">
              <w:rPr>
                <w:rFonts w:eastAsiaTheme="minorEastAsia" w:hint="eastAsia"/>
                <w:lang w:eastAsia="zh-CN"/>
              </w:rPr>
              <w:t>报</w:t>
            </w:r>
            <w:r w:rsidRPr="00DF0B10">
              <w:rPr>
                <w:rFonts w:eastAsiaTheme="minorEastAsia"/>
                <w:lang w:eastAsia="zh-CN"/>
              </w:rPr>
              <w:t>3254.9</w:t>
            </w:r>
            <w:r w:rsidRPr="00DF0B10">
              <w:rPr>
                <w:rFonts w:eastAsiaTheme="minorEastAsia" w:hint="eastAsia"/>
                <w:lang w:eastAsia="zh-CN"/>
              </w:rPr>
              <w:t>美元</w:t>
            </w:r>
            <w:r w:rsidRPr="00DF0B10">
              <w:rPr>
                <w:rFonts w:eastAsiaTheme="minorEastAsia"/>
                <w:lang w:eastAsia="zh-CN"/>
              </w:rPr>
              <w:t>/</w:t>
            </w:r>
            <w:r w:rsidRPr="00DF0B10">
              <w:rPr>
                <w:rFonts w:eastAsiaTheme="minorEastAsia" w:hint="eastAsia"/>
                <w:lang w:eastAsia="zh-CN"/>
              </w:rPr>
              <w:t>盎司，刷新历史新高，周涨</w:t>
            </w:r>
            <w:r w:rsidRPr="00DF0B10">
              <w:rPr>
                <w:rFonts w:eastAsiaTheme="minorEastAsia"/>
                <w:lang w:eastAsia="zh-CN"/>
              </w:rPr>
              <w:t>7.23%</w:t>
            </w:r>
            <w:r w:rsidRPr="00DF0B10">
              <w:rPr>
                <w:rFonts w:eastAsiaTheme="minorEastAsia" w:hint="eastAsia"/>
                <w:lang w:eastAsia="zh-CN"/>
              </w:rPr>
              <w:t>，</w:t>
            </w:r>
            <w:r w:rsidRPr="00DF0B10">
              <w:rPr>
                <w:rFonts w:eastAsiaTheme="minorEastAsia"/>
                <w:lang w:eastAsia="zh-CN"/>
              </w:rPr>
              <w:t>COMEX</w:t>
            </w:r>
            <w:r w:rsidRPr="00DF0B10">
              <w:rPr>
                <w:rFonts w:eastAsiaTheme="minorEastAsia" w:hint="eastAsia"/>
                <w:lang w:eastAsia="zh-CN"/>
              </w:rPr>
              <w:t>白银期货涨</w:t>
            </w:r>
            <w:r w:rsidRPr="00DF0B10">
              <w:rPr>
                <w:rFonts w:eastAsiaTheme="minorEastAsia"/>
                <w:lang w:eastAsia="zh-CN"/>
              </w:rPr>
              <w:t>4.67%</w:t>
            </w:r>
            <w:r w:rsidRPr="00DF0B10">
              <w:rPr>
                <w:rFonts w:eastAsiaTheme="minorEastAsia" w:hint="eastAsia"/>
                <w:lang w:eastAsia="zh-CN"/>
              </w:rPr>
              <w:t>报</w:t>
            </w:r>
            <w:r w:rsidRPr="00DF0B10">
              <w:rPr>
                <w:rFonts w:eastAsiaTheme="minorEastAsia"/>
                <w:lang w:eastAsia="zh-CN"/>
              </w:rPr>
              <w:t>32.195</w:t>
            </w:r>
            <w:r w:rsidRPr="00DF0B10">
              <w:rPr>
                <w:rFonts w:eastAsiaTheme="minorEastAsia" w:hint="eastAsia"/>
                <w:lang w:eastAsia="zh-CN"/>
              </w:rPr>
              <w:t>美元</w:t>
            </w:r>
            <w:r w:rsidRPr="00DF0B10">
              <w:rPr>
                <w:rFonts w:eastAsiaTheme="minorEastAsia"/>
                <w:lang w:eastAsia="zh-CN"/>
              </w:rPr>
              <w:t>/</w:t>
            </w:r>
            <w:r w:rsidRPr="00DF0B10">
              <w:rPr>
                <w:rFonts w:eastAsiaTheme="minorEastAsia" w:hint="eastAsia"/>
                <w:lang w:eastAsia="zh-CN"/>
              </w:rPr>
              <w:t>盎司，周涨</w:t>
            </w:r>
            <w:r w:rsidRPr="00DF0B10">
              <w:rPr>
                <w:rFonts w:eastAsiaTheme="minorEastAsia"/>
                <w:lang w:eastAsia="zh-CN"/>
              </w:rPr>
              <w:t>10.14%</w:t>
            </w:r>
            <w:r w:rsidRPr="00DF0B10">
              <w:rPr>
                <w:rFonts w:eastAsiaTheme="minorEastAsia" w:hint="eastAsia"/>
                <w:lang w:eastAsia="zh-CN"/>
              </w:rPr>
              <w:t>。关税政策再添变数，特朗普公布长达</w:t>
            </w:r>
            <w:r w:rsidRPr="00DF0B10">
              <w:rPr>
                <w:rFonts w:eastAsiaTheme="minorEastAsia"/>
                <w:lang w:eastAsia="zh-CN"/>
              </w:rPr>
              <w:t>22</w:t>
            </w:r>
            <w:r w:rsidRPr="00DF0B10">
              <w:rPr>
                <w:rFonts w:eastAsiaTheme="minorEastAsia" w:hint="eastAsia"/>
                <w:lang w:eastAsia="zh-CN"/>
              </w:rPr>
              <w:t>页的产品豁免清单，并声明超过</w:t>
            </w:r>
            <w:r w:rsidRPr="00DF0B10">
              <w:rPr>
                <w:rFonts w:eastAsiaTheme="minorEastAsia"/>
                <w:lang w:eastAsia="zh-CN"/>
              </w:rPr>
              <w:t>20%</w:t>
            </w:r>
            <w:r w:rsidRPr="00DF0B10">
              <w:rPr>
                <w:rFonts w:eastAsiaTheme="minorEastAsia" w:hint="eastAsia"/>
                <w:lang w:eastAsia="zh-CN"/>
              </w:rPr>
              <w:t>的“美国制造”价格成分的产品将获得关税豁免。此外，智能手机、及部分电脑和笔记本等产品将不再被纳入此前针对中国进口商品实施的</w:t>
            </w:r>
            <w:r w:rsidRPr="00DF0B10">
              <w:rPr>
                <w:rFonts w:eastAsiaTheme="minorEastAsia"/>
                <w:lang w:eastAsia="zh-CN"/>
              </w:rPr>
              <w:t>125%</w:t>
            </w:r>
            <w:r w:rsidRPr="00DF0B10">
              <w:rPr>
                <w:rFonts w:eastAsiaTheme="minorEastAsia" w:hint="eastAsia"/>
                <w:lang w:eastAsia="zh-CN"/>
              </w:rPr>
              <w:t>所谓“对等关税”范围内。此前</w:t>
            </w:r>
            <w:r w:rsidRPr="00DF0B10">
              <w:rPr>
                <w:rFonts w:eastAsiaTheme="minorEastAsia"/>
                <w:lang w:eastAsia="zh-CN"/>
              </w:rPr>
              <w:t>90</w:t>
            </w:r>
            <w:r w:rsidRPr="00DF0B10">
              <w:rPr>
                <w:rFonts w:eastAsiaTheme="minorEastAsia" w:hint="eastAsia"/>
                <w:lang w:eastAsia="zh-CN"/>
              </w:rPr>
              <w:t>天的关税暂缓计划虽给予谈判空间，但中美两大经济体间的关税博弈仍激烈展开，贸易风险或持续加剧。美元信用风险日益增长，近期美元美债均遭到大幅抛售，加速全球去美元化趋势，提振黄金货币金融属性。伴随“对等关税”政策逐步执行，美国本土通胀压力或逐步显现，在美联储主席鲍威尔的“抗通胀”鹰派主基调下，“对等关税”或许在短期内延后降息节奏，但不会终止整体的政策宽松路径。截至</w:t>
            </w:r>
            <w:r w:rsidRPr="00DF0B10">
              <w:rPr>
                <w:rFonts w:eastAsiaTheme="minorEastAsia"/>
                <w:lang w:eastAsia="zh-CN"/>
              </w:rPr>
              <w:t>4</w:t>
            </w:r>
            <w:r w:rsidRPr="00DF0B10">
              <w:rPr>
                <w:rFonts w:eastAsiaTheme="minorEastAsia" w:hint="eastAsia"/>
                <w:lang w:eastAsia="zh-CN"/>
              </w:rPr>
              <w:t>月</w:t>
            </w:r>
            <w:r w:rsidRPr="00DF0B10">
              <w:rPr>
                <w:rFonts w:eastAsiaTheme="minorEastAsia"/>
                <w:lang w:eastAsia="zh-CN"/>
              </w:rPr>
              <w:t>8</w:t>
            </w:r>
            <w:r w:rsidRPr="00DF0B10">
              <w:rPr>
                <w:rFonts w:eastAsiaTheme="minorEastAsia" w:hint="eastAsia"/>
                <w:lang w:eastAsia="zh-CN"/>
              </w:rPr>
              <w:t>日当周</w:t>
            </w:r>
            <w:r w:rsidRPr="00DF0B10">
              <w:rPr>
                <w:rFonts w:eastAsiaTheme="minorEastAsia"/>
                <w:lang w:eastAsia="zh-CN"/>
              </w:rPr>
              <w:t>CFTC</w:t>
            </w:r>
            <w:r w:rsidRPr="00DF0B10">
              <w:rPr>
                <w:rFonts w:eastAsiaTheme="minorEastAsia" w:hint="eastAsia"/>
                <w:lang w:eastAsia="zh-CN"/>
              </w:rPr>
              <w:t>黄金投机净多头寸削减至</w:t>
            </w:r>
            <w:r w:rsidRPr="00DF0B10">
              <w:rPr>
                <w:rFonts w:eastAsiaTheme="minorEastAsia"/>
                <w:lang w:eastAsia="zh-CN"/>
              </w:rPr>
              <w:t>138465</w:t>
            </w:r>
            <w:r w:rsidRPr="00DF0B10">
              <w:rPr>
                <w:rFonts w:eastAsiaTheme="minorEastAsia" w:hint="eastAsia"/>
                <w:lang w:eastAsia="zh-CN"/>
              </w:rPr>
              <w:t>手，较前一周减少</w:t>
            </w:r>
            <w:r w:rsidRPr="00DF0B10">
              <w:rPr>
                <w:rFonts w:eastAsiaTheme="minorEastAsia"/>
                <w:lang w:eastAsia="zh-CN"/>
              </w:rPr>
              <w:t>38087</w:t>
            </w:r>
            <w:r w:rsidRPr="00DF0B10">
              <w:rPr>
                <w:rFonts w:eastAsiaTheme="minorEastAsia" w:hint="eastAsia"/>
                <w:lang w:eastAsia="zh-CN"/>
              </w:rPr>
              <w:t>手，降幅创近期高点，反映出市场对金价高位回调的担忧情绪。长远来看，黄金在降息预期提振、央行持续购金及</w:t>
            </w:r>
            <w:r w:rsidRPr="00DF0B10">
              <w:rPr>
                <w:rFonts w:eastAsiaTheme="minorEastAsia"/>
                <w:lang w:eastAsia="zh-CN"/>
              </w:rPr>
              <w:t>ETF</w:t>
            </w:r>
            <w:r w:rsidRPr="00DF0B10">
              <w:rPr>
                <w:rFonts w:eastAsiaTheme="minorEastAsia" w:hint="eastAsia"/>
                <w:lang w:eastAsia="zh-CN"/>
              </w:rPr>
              <w:t>持续净流入的支撑下或维持其强劲上行趋势，中长期逢低布局逻辑不变。白银方面，此前受经济衰退预期升温影响银价大幅下挫，但受黄金货币属性提振本周呈震荡偏强走势，预计金银比维持高位，白银涨幅或相对受限。</w:t>
            </w:r>
            <w:r w:rsidRPr="00DF0B10">
              <w:rPr>
                <w:rFonts w:eastAsiaTheme="minorEastAsia"/>
                <w:lang w:eastAsia="zh-CN"/>
              </w:rPr>
              <w:t>COMEX</w:t>
            </w:r>
            <w:r w:rsidRPr="00DF0B10">
              <w:rPr>
                <w:rFonts w:eastAsiaTheme="minorEastAsia" w:hint="eastAsia"/>
                <w:lang w:eastAsia="zh-CN"/>
              </w:rPr>
              <w:t>黄金参考区间</w:t>
            </w:r>
            <w:r w:rsidRPr="00DF0B10">
              <w:rPr>
                <w:rFonts w:eastAsiaTheme="minorEastAsia"/>
                <w:lang w:eastAsia="zh-CN"/>
              </w:rPr>
              <w:t>2900-3200</w:t>
            </w:r>
            <w:r w:rsidRPr="00DF0B10">
              <w:rPr>
                <w:rFonts w:eastAsiaTheme="minorEastAsia" w:hint="eastAsia"/>
                <w:lang w:eastAsia="zh-CN"/>
              </w:rPr>
              <w:t>美元，</w:t>
            </w:r>
            <w:r w:rsidRPr="00DF0B10">
              <w:rPr>
                <w:rFonts w:eastAsiaTheme="minorEastAsia"/>
                <w:lang w:eastAsia="zh-CN"/>
              </w:rPr>
              <w:t>COMEX</w:t>
            </w:r>
            <w:r w:rsidRPr="00DF0B10">
              <w:rPr>
                <w:rFonts w:eastAsiaTheme="minorEastAsia" w:hint="eastAsia"/>
                <w:lang w:eastAsia="zh-CN"/>
              </w:rPr>
              <w:t>白银参考区间</w:t>
            </w:r>
            <w:r w:rsidRPr="00DF0B10">
              <w:rPr>
                <w:rFonts w:eastAsiaTheme="minorEastAsia"/>
                <w:lang w:eastAsia="zh-CN"/>
              </w:rPr>
              <w:t>28-32</w:t>
            </w:r>
            <w:r w:rsidRPr="00DF0B10">
              <w:rPr>
                <w:rFonts w:eastAsiaTheme="minorEastAsia" w:hint="eastAsia"/>
                <w:lang w:eastAsia="zh-CN"/>
              </w:rPr>
              <w:t>美元。</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lastRenderedPageBreak/>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6D12A7A3" w:rsidR="00993B64" w:rsidRDefault="00E42547" w:rsidP="008C26D6">
            <w:pPr>
              <w:spacing w:line="4053" w:lineRule="exact"/>
              <w:jc w:val="both"/>
              <w:rPr>
                <w:rFonts w:eastAsia="宋体"/>
                <w:lang w:eastAsia="zh-CN"/>
              </w:rPr>
            </w:pPr>
            <w:r>
              <w:rPr>
                <w:noProof/>
                <w:lang w:eastAsia="zh-CN"/>
              </w:rPr>
              <mc:AlternateContent>
                <mc:Choice Requires="wps">
                  <w:drawing>
                    <wp:anchor distT="0" distB="0" distL="114300" distR="114300" simplePos="0" relativeHeight="251612160" behindDoc="0" locked="0" layoutInCell="1" allowOverlap="1" wp14:anchorId="5BD20E11" wp14:editId="1D6C6F42">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494990">
              <w:rPr>
                <w:rFonts w:eastAsia="宋体"/>
                <w:noProof/>
                <w:lang w:eastAsia="zh-CN"/>
              </w:rPr>
              <w:drawing>
                <wp:inline distT="0" distB="0" distL="0" distR="0" wp14:anchorId="18C27FE3" wp14:editId="09ADC2CF">
                  <wp:extent cx="2957885" cy="18751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806" cy="1890320"/>
                          </a:xfrm>
                          <a:prstGeom prst="rect">
                            <a:avLst/>
                          </a:prstGeom>
                          <a:noFill/>
                        </pic:spPr>
                      </pic:pic>
                    </a:graphicData>
                  </a:graphic>
                </wp:inline>
              </w:drawing>
            </w:r>
            <w:r w:rsidR="00494990">
              <w:rPr>
                <w:rFonts w:eastAsia="宋体"/>
                <w:noProof/>
                <w:lang w:eastAsia="zh-CN"/>
              </w:rPr>
              <w:drawing>
                <wp:inline distT="0" distB="0" distL="0" distR="0" wp14:anchorId="314A72BD" wp14:editId="34B05CD3">
                  <wp:extent cx="2862470" cy="18897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225" cy="1913365"/>
                          </a:xfrm>
                          <a:prstGeom prst="rect">
                            <a:avLst/>
                          </a:prstGeom>
                          <a:noFill/>
                        </pic:spPr>
                      </pic:pic>
                    </a:graphicData>
                  </a:graphic>
                </wp:inline>
              </w:drawing>
            </w:r>
          </w:p>
        </w:tc>
      </w:tr>
      <w:tr w:rsidR="00993B64" w14:paraId="3270EEF8" w14:textId="77777777" w:rsidTr="00AB1863">
        <w:trPr>
          <w:trHeight w:val="4063"/>
        </w:trPr>
        <w:tc>
          <w:tcPr>
            <w:tcW w:w="9417" w:type="dxa"/>
          </w:tcPr>
          <w:p w14:paraId="383DB5B7" w14:textId="58E48B37" w:rsidR="00993B64" w:rsidRDefault="00494990" w:rsidP="00BD444A">
            <w:pPr>
              <w:spacing w:line="4053" w:lineRule="exact"/>
              <w:jc w:val="both"/>
              <w:rPr>
                <w:rFonts w:eastAsia="宋体"/>
                <w:lang w:eastAsia="zh-CN"/>
              </w:rPr>
            </w:pPr>
            <w:r>
              <w:rPr>
                <w:noProof/>
                <w:snapToGrid/>
                <w:lang w:eastAsia="zh-CN"/>
              </w:rPr>
              <w:drawing>
                <wp:inline distT="0" distB="0" distL="0" distR="0" wp14:anchorId="17A6EADF" wp14:editId="1B1E6B4B">
                  <wp:extent cx="2934031" cy="17964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7887" cy="1811021"/>
                          </a:xfrm>
                          <a:prstGeom prst="rect">
                            <a:avLst/>
                          </a:prstGeom>
                          <a:noFill/>
                        </pic:spPr>
                      </pic:pic>
                    </a:graphicData>
                  </a:graphic>
                </wp:inline>
              </w:drawing>
            </w:r>
            <w:r w:rsidR="00BD444A">
              <w:rPr>
                <w:noProof/>
                <w:snapToGrid/>
                <w:lang w:eastAsia="zh-CN"/>
              </w:rPr>
              <w:t xml:space="preserve"> </w:t>
            </w:r>
            <w:r w:rsidR="00E42547">
              <w:rPr>
                <w:noProof/>
                <w:lang w:eastAsia="zh-CN"/>
              </w:rPr>
              <mc:AlternateContent>
                <mc:Choice Requires="wps">
                  <w:drawing>
                    <wp:anchor distT="0" distB="0" distL="114300" distR="114300" simplePos="0" relativeHeight="251704320" behindDoc="0" locked="0" layoutInCell="1" allowOverlap="1" wp14:anchorId="0FD8FA0E" wp14:editId="127D0CEC">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Pr>
                <w:noProof/>
                <w:snapToGrid/>
                <w:lang w:eastAsia="zh-CN"/>
              </w:rPr>
              <w:drawing>
                <wp:inline distT="0" distB="0" distL="0" distR="0" wp14:anchorId="221F9509" wp14:editId="15237996">
                  <wp:extent cx="2814761" cy="1793875"/>
                  <wp:effectExtent l="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825" cy="1809211"/>
                          </a:xfrm>
                          <a:prstGeom prst="rect">
                            <a:avLst/>
                          </a:prstGeom>
                          <a:noFill/>
                        </pic:spPr>
                      </pic:pic>
                    </a:graphicData>
                  </a:graphic>
                </wp:inline>
              </w:drawing>
            </w:r>
          </w:p>
        </w:tc>
      </w:tr>
      <w:tr w:rsidR="00993B64" w14:paraId="73C467CA" w14:textId="77777777" w:rsidTr="000A58A3">
        <w:trPr>
          <w:trHeight w:val="4063"/>
        </w:trPr>
        <w:tc>
          <w:tcPr>
            <w:tcW w:w="9417" w:type="dxa"/>
          </w:tcPr>
          <w:p w14:paraId="318C707E" w14:textId="657B9145"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3D3029E6">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494990">
              <w:rPr>
                <w:rFonts w:eastAsia="宋体"/>
                <w:noProof/>
                <w:lang w:eastAsia="zh-CN"/>
              </w:rPr>
              <w:drawing>
                <wp:inline distT="0" distB="0" distL="0" distR="0" wp14:anchorId="5925B670" wp14:editId="7E2A2545">
                  <wp:extent cx="2934031" cy="19469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7670" cy="1949325"/>
                          </a:xfrm>
                          <a:prstGeom prst="rect">
                            <a:avLst/>
                          </a:prstGeom>
                          <a:noFill/>
                        </pic:spPr>
                      </pic:pic>
                    </a:graphicData>
                  </a:graphic>
                </wp:inline>
              </w:drawing>
            </w:r>
            <w:r w:rsidR="00494990">
              <w:rPr>
                <w:rFonts w:eastAsia="宋体"/>
                <w:noProof/>
                <w:lang w:eastAsia="zh-CN"/>
              </w:rPr>
              <w:drawing>
                <wp:inline distT="0" distB="0" distL="0" distR="0" wp14:anchorId="0B012B00" wp14:editId="48FF6D0D">
                  <wp:extent cx="2874221" cy="19316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2991" cy="1944285"/>
                          </a:xfrm>
                          <a:prstGeom prst="rect">
                            <a:avLst/>
                          </a:prstGeom>
                          <a:noFill/>
                        </pic:spPr>
                      </pic:pic>
                    </a:graphicData>
                  </a:graphic>
                </wp:inline>
              </w:drawing>
            </w:r>
          </w:p>
        </w:tc>
      </w:tr>
      <w:tr w:rsidR="00993B64" w14:paraId="219BDBCC" w14:textId="77777777" w:rsidTr="00AB1863">
        <w:trPr>
          <w:trHeight w:val="4063"/>
        </w:trPr>
        <w:tc>
          <w:tcPr>
            <w:tcW w:w="9417" w:type="dxa"/>
          </w:tcPr>
          <w:p w14:paraId="50CE9E4D" w14:textId="4C76D356" w:rsidR="00993B64" w:rsidRDefault="00E42547" w:rsidP="00AB1863">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21376" behindDoc="0" locked="0" layoutInCell="1" allowOverlap="1" wp14:anchorId="7DA8D6B0" wp14:editId="40330EEE">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494990">
              <w:rPr>
                <w:noProof/>
                <w:snapToGrid/>
                <w:lang w:eastAsia="zh-CN"/>
              </w:rPr>
              <w:drawing>
                <wp:inline distT="0" distB="0" distL="0" distR="0" wp14:anchorId="7570670C" wp14:editId="06E98022">
                  <wp:extent cx="2918128" cy="17430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2349" cy="1781436"/>
                          </a:xfrm>
                          <a:prstGeom prst="rect">
                            <a:avLst/>
                          </a:prstGeom>
                          <a:noFill/>
                        </pic:spPr>
                      </pic:pic>
                    </a:graphicData>
                  </a:graphic>
                </wp:inline>
              </w:drawing>
            </w:r>
            <w:r w:rsidR="00494990">
              <w:rPr>
                <w:noProof/>
                <w:snapToGrid/>
                <w:lang w:eastAsia="zh-CN"/>
              </w:rPr>
              <w:drawing>
                <wp:inline distT="0" distB="0" distL="0" distR="0" wp14:anchorId="1ADC3F89" wp14:editId="0205A4FC">
                  <wp:extent cx="2854519" cy="1752334"/>
                  <wp:effectExtent l="0" t="0" r="317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531" cy="1768302"/>
                          </a:xfrm>
                          <a:prstGeom prst="rect">
                            <a:avLst/>
                          </a:prstGeom>
                          <a:noFill/>
                        </pic:spPr>
                      </pic:pic>
                    </a:graphicData>
                  </a:graphic>
                </wp:inline>
              </w:drawing>
            </w:r>
            <w:r w:rsidR="00AB1863">
              <w:rPr>
                <w:noProof/>
                <w:snapToGrid/>
                <w:lang w:eastAsia="zh-CN"/>
              </w:rPr>
              <w:t xml:space="preserve"> </w:t>
            </w:r>
          </w:p>
        </w:tc>
      </w:tr>
      <w:tr w:rsidR="00993B64" w14:paraId="4157D6F2" w14:textId="77777777" w:rsidTr="00F70B22">
        <w:trPr>
          <w:trHeight w:val="4063"/>
        </w:trPr>
        <w:tc>
          <w:tcPr>
            <w:tcW w:w="9417" w:type="dxa"/>
          </w:tcPr>
          <w:p w14:paraId="734BE331" w14:textId="2077B46A" w:rsidR="00993B64" w:rsidRDefault="00E42547" w:rsidP="00971F20">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42B9564A">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494990">
              <w:rPr>
                <w:rFonts w:eastAsia="宋体"/>
                <w:noProof/>
                <w:sz w:val="20"/>
                <w:lang w:eastAsia="zh-CN"/>
              </w:rPr>
              <w:drawing>
                <wp:inline distT="0" distB="0" distL="0" distR="0" wp14:anchorId="4E0B4548" wp14:editId="753EB202">
                  <wp:extent cx="2941009" cy="1922946"/>
                  <wp:effectExtent l="0" t="0" r="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6277" cy="1946006"/>
                          </a:xfrm>
                          <a:prstGeom prst="rect">
                            <a:avLst/>
                          </a:prstGeom>
                          <a:noFill/>
                        </pic:spPr>
                      </pic:pic>
                    </a:graphicData>
                  </a:graphic>
                </wp:inline>
              </w:drawing>
            </w:r>
            <w:r w:rsidR="00494990">
              <w:rPr>
                <w:rFonts w:eastAsia="宋体"/>
                <w:noProof/>
                <w:sz w:val="20"/>
                <w:lang w:eastAsia="zh-CN"/>
              </w:rPr>
              <w:drawing>
                <wp:inline distT="0" distB="0" distL="0" distR="0" wp14:anchorId="0E3C47B9" wp14:editId="5A3CECFB">
                  <wp:extent cx="2901950" cy="1929403"/>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7934" cy="1940031"/>
                          </a:xfrm>
                          <a:prstGeom prst="rect">
                            <a:avLst/>
                          </a:prstGeom>
                          <a:noFill/>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BE5A44" w:rsidP="00E43252">
      <w:pPr>
        <w:spacing w:before="120" w:line="190" w:lineRule="auto"/>
        <w:rPr>
          <w:rFonts w:ascii="微软雅黑" w:eastAsia="微软雅黑" w:hAnsi="微软雅黑" w:cs="微软雅黑"/>
          <w:b/>
          <w:bCs/>
          <w:color w:val="036EB8"/>
          <w:spacing w:val="10"/>
          <w:sz w:val="28"/>
          <w:szCs w:val="28"/>
          <w:lang w:eastAsia="zh-CN"/>
        </w:rPr>
      </w:pPr>
      <w:r>
        <w:pict w14:anchorId="793446F0">
          <v:shape id="IM 50" o:spid="_x0000_i1027" type="#_x0000_t75" style="width:10pt;height:13.75pt;visibility:visible;mso-wrap-style:square"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C11EBD" w14:paraId="475FDE2D" w14:textId="77777777" w:rsidTr="00C11EBD">
        <w:trPr>
          <w:trHeight w:val="620"/>
        </w:trPr>
        <w:tc>
          <w:tcPr>
            <w:tcW w:w="1731" w:type="dxa"/>
            <w:shd w:val="clear" w:color="auto" w:fill="auto"/>
          </w:tcPr>
          <w:p w14:paraId="6F0C96C7" w14:textId="581AEA20" w:rsidR="00C11EBD" w:rsidRPr="00DF1922" w:rsidRDefault="00EE4CFE" w:rsidP="00DF1922">
            <w:pPr>
              <w:pStyle w:val="TableText"/>
              <w:spacing w:before="221" w:line="180" w:lineRule="auto"/>
              <w:jc w:val="center"/>
              <w:rPr>
                <w:b/>
                <w:bCs/>
                <w:sz w:val="19"/>
                <w:szCs w:val="19"/>
                <w:lang w:eastAsia="zh-CN"/>
              </w:rPr>
            </w:pPr>
            <w:bookmarkStart w:id="1"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9778CD" w:rsidRPr="00DF1922">
              <w:rPr>
                <w:b/>
                <w:bCs/>
                <w:sz w:val="19"/>
                <w:szCs w:val="19"/>
                <w:lang w:eastAsia="zh-CN"/>
              </w:rPr>
              <w:t>4</w:t>
            </w:r>
            <w:r w:rsidRPr="00DF1922">
              <w:rPr>
                <w:b/>
                <w:bCs/>
                <w:sz w:val="19"/>
                <w:szCs w:val="19"/>
                <w:lang w:eastAsia="zh-CN"/>
              </w:rPr>
              <w:t>/</w:t>
            </w:r>
            <w:r w:rsidR="00F005BE" w:rsidRPr="00DF1922">
              <w:rPr>
                <w:b/>
                <w:bCs/>
                <w:sz w:val="19"/>
                <w:szCs w:val="19"/>
                <w:lang w:eastAsia="zh-CN"/>
              </w:rPr>
              <w:t>14</w:t>
            </w:r>
          </w:p>
        </w:tc>
        <w:tc>
          <w:tcPr>
            <w:tcW w:w="1314" w:type="dxa"/>
            <w:shd w:val="clear" w:color="auto" w:fill="auto"/>
          </w:tcPr>
          <w:p w14:paraId="5101373E" w14:textId="034A0DB5" w:rsidR="00C11EBD" w:rsidRPr="00DF1922" w:rsidRDefault="00DF1922" w:rsidP="00DF1922">
            <w:pPr>
              <w:pStyle w:val="TableText"/>
              <w:spacing w:before="221" w:line="180" w:lineRule="auto"/>
              <w:ind w:firstLineChars="200" w:firstLine="380"/>
              <w:rPr>
                <w:b/>
                <w:bCs/>
                <w:sz w:val="19"/>
                <w:szCs w:val="19"/>
                <w:lang w:eastAsia="zh-CN"/>
              </w:rPr>
            </w:pPr>
            <w:r w:rsidRPr="00DF1922">
              <w:rPr>
                <w:b/>
                <w:bCs/>
                <w:sz w:val="19"/>
                <w:szCs w:val="19"/>
                <w:lang w:eastAsia="zh-CN"/>
              </w:rPr>
              <w:t>23:00</w:t>
            </w:r>
          </w:p>
        </w:tc>
        <w:tc>
          <w:tcPr>
            <w:tcW w:w="6344" w:type="dxa"/>
            <w:shd w:val="clear" w:color="auto" w:fill="auto"/>
          </w:tcPr>
          <w:p w14:paraId="36B1358B" w14:textId="15611B6C" w:rsidR="00C11EBD" w:rsidRPr="008E3E9D" w:rsidRDefault="00F005BE" w:rsidP="00DF1922">
            <w:pPr>
              <w:pStyle w:val="TableText"/>
              <w:spacing w:before="221" w:line="180" w:lineRule="auto"/>
              <w:jc w:val="center"/>
              <w:rPr>
                <w:b/>
                <w:bCs/>
                <w:sz w:val="19"/>
                <w:szCs w:val="19"/>
                <w:lang w:eastAsia="zh-CN"/>
              </w:rPr>
            </w:pPr>
            <w:r w:rsidRPr="00F005BE">
              <w:rPr>
                <w:rFonts w:hint="eastAsia"/>
                <w:b/>
                <w:bCs/>
                <w:sz w:val="19"/>
                <w:szCs w:val="19"/>
                <w:lang w:eastAsia="zh-CN"/>
              </w:rPr>
              <w:t>美国</w:t>
            </w:r>
            <w:r w:rsidRPr="00F005BE">
              <w:rPr>
                <w:b/>
                <w:bCs/>
                <w:sz w:val="19"/>
                <w:szCs w:val="19"/>
                <w:lang w:eastAsia="zh-CN"/>
              </w:rPr>
              <w:t>3</w:t>
            </w:r>
            <w:r w:rsidRPr="00F005BE">
              <w:rPr>
                <w:rFonts w:hint="eastAsia"/>
                <w:b/>
                <w:bCs/>
                <w:sz w:val="19"/>
                <w:szCs w:val="19"/>
                <w:lang w:eastAsia="zh-CN"/>
              </w:rPr>
              <w:t>月纽约联储</w:t>
            </w:r>
            <w:r w:rsidRPr="00F005BE">
              <w:rPr>
                <w:b/>
                <w:bCs/>
                <w:sz w:val="19"/>
                <w:szCs w:val="19"/>
                <w:lang w:eastAsia="zh-CN"/>
              </w:rPr>
              <w:t>1</w:t>
            </w:r>
            <w:r w:rsidRPr="00F005BE">
              <w:rPr>
                <w:rFonts w:hint="eastAsia"/>
                <w:b/>
                <w:bCs/>
                <w:sz w:val="19"/>
                <w:szCs w:val="19"/>
                <w:lang w:eastAsia="zh-CN"/>
              </w:rPr>
              <w:t>年通胀预期</w:t>
            </w:r>
          </w:p>
        </w:tc>
      </w:tr>
      <w:bookmarkEnd w:id="1"/>
      <w:tr w:rsidR="009778CD" w14:paraId="346485D1" w14:textId="77777777" w:rsidTr="002F3BE6">
        <w:trPr>
          <w:trHeight w:val="620"/>
        </w:trPr>
        <w:tc>
          <w:tcPr>
            <w:tcW w:w="1731" w:type="dxa"/>
            <w:shd w:val="clear" w:color="auto" w:fill="DAE3F4" w:themeFill="accent1" w:themeFillTint="33"/>
          </w:tcPr>
          <w:p w14:paraId="74BA269B" w14:textId="354DC34C" w:rsidR="009778CD"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4/15</w:t>
            </w:r>
          </w:p>
        </w:tc>
        <w:tc>
          <w:tcPr>
            <w:tcW w:w="1314" w:type="dxa"/>
            <w:shd w:val="clear" w:color="auto" w:fill="DAE3F4" w:themeFill="accent1" w:themeFillTint="33"/>
          </w:tcPr>
          <w:p w14:paraId="24680391" w14:textId="4AFC9D17" w:rsidR="009778CD" w:rsidRPr="00DF1922" w:rsidRDefault="00DF1922" w:rsidP="00DF1922">
            <w:pPr>
              <w:pStyle w:val="TableText"/>
              <w:spacing w:before="221" w:line="180" w:lineRule="auto"/>
              <w:ind w:firstLineChars="200" w:firstLine="380"/>
              <w:rPr>
                <w:b/>
                <w:bCs/>
                <w:sz w:val="19"/>
                <w:szCs w:val="19"/>
                <w:lang w:eastAsia="zh-CN"/>
              </w:rPr>
            </w:pPr>
            <w:r w:rsidRPr="00DF1922">
              <w:rPr>
                <w:b/>
                <w:bCs/>
                <w:sz w:val="19"/>
                <w:szCs w:val="19"/>
                <w:lang w:eastAsia="zh-CN"/>
              </w:rPr>
              <w:t>14:00</w:t>
            </w:r>
          </w:p>
        </w:tc>
        <w:tc>
          <w:tcPr>
            <w:tcW w:w="6344" w:type="dxa"/>
            <w:shd w:val="clear" w:color="auto" w:fill="DAE3F4" w:themeFill="accent1" w:themeFillTint="33"/>
          </w:tcPr>
          <w:p w14:paraId="455DA3DF" w14:textId="0CF66A21" w:rsidR="009778CD" w:rsidRPr="008E3E9D" w:rsidRDefault="00F005BE" w:rsidP="00DF1922">
            <w:pPr>
              <w:pStyle w:val="TableText"/>
              <w:spacing w:before="221" w:line="180" w:lineRule="auto"/>
              <w:jc w:val="center"/>
              <w:rPr>
                <w:b/>
                <w:bCs/>
                <w:sz w:val="19"/>
                <w:szCs w:val="19"/>
                <w:lang w:eastAsia="zh-CN"/>
              </w:rPr>
            </w:pPr>
            <w:r w:rsidRPr="00F005BE">
              <w:rPr>
                <w:rFonts w:hint="eastAsia"/>
                <w:b/>
                <w:bCs/>
                <w:sz w:val="19"/>
                <w:szCs w:val="19"/>
                <w:lang w:eastAsia="zh-CN"/>
              </w:rPr>
              <w:t>英国</w:t>
            </w:r>
            <w:r w:rsidR="00A12FFF">
              <w:rPr>
                <w:rFonts w:hint="eastAsia"/>
                <w:b/>
                <w:bCs/>
                <w:sz w:val="19"/>
                <w:szCs w:val="19"/>
                <w:lang w:eastAsia="zh-CN"/>
              </w:rPr>
              <w:t>2月</w:t>
            </w:r>
            <w:r w:rsidRPr="00F005BE">
              <w:rPr>
                <w:b/>
                <w:bCs/>
                <w:sz w:val="19"/>
                <w:szCs w:val="19"/>
                <w:lang w:eastAsia="zh-CN"/>
              </w:rPr>
              <w:t>3</w:t>
            </w:r>
            <w:r w:rsidR="00A12FFF">
              <w:rPr>
                <w:rFonts w:hint="eastAsia"/>
                <w:b/>
                <w:bCs/>
                <w:sz w:val="19"/>
                <w:szCs w:val="19"/>
                <w:lang w:eastAsia="zh-CN"/>
              </w:rPr>
              <w:t>个</w:t>
            </w:r>
            <w:r w:rsidRPr="00F005BE">
              <w:rPr>
                <w:rFonts w:hint="eastAsia"/>
                <w:b/>
                <w:bCs/>
                <w:sz w:val="19"/>
                <w:szCs w:val="19"/>
                <w:lang w:eastAsia="zh-CN"/>
              </w:rPr>
              <w:t>月</w:t>
            </w:r>
            <w:r w:rsidR="00A12FFF">
              <w:rPr>
                <w:rFonts w:hint="eastAsia"/>
                <w:b/>
                <w:bCs/>
                <w:sz w:val="19"/>
                <w:szCs w:val="19"/>
                <w:lang w:eastAsia="zh-CN"/>
              </w:rPr>
              <w:t>I</w:t>
            </w:r>
            <w:r w:rsidR="00A12FFF">
              <w:rPr>
                <w:b/>
                <w:bCs/>
                <w:sz w:val="19"/>
                <w:szCs w:val="19"/>
                <w:lang w:eastAsia="zh-CN"/>
              </w:rPr>
              <w:t>L0</w:t>
            </w:r>
            <w:r w:rsidRPr="00F005BE">
              <w:rPr>
                <w:rFonts w:hint="eastAsia"/>
                <w:b/>
                <w:bCs/>
                <w:sz w:val="19"/>
                <w:szCs w:val="19"/>
                <w:lang w:eastAsia="zh-CN"/>
              </w:rPr>
              <w:t>失业率</w:t>
            </w:r>
          </w:p>
        </w:tc>
      </w:tr>
      <w:tr w:rsidR="009778CD" w14:paraId="1E0205C1" w14:textId="77777777" w:rsidTr="00626DEE">
        <w:trPr>
          <w:trHeight w:val="620"/>
        </w:trPr>
        <w:tc>
          <w:tcPr>
            <w:tcW w:w="1731" w:type="dxa"/>
            <w:shd w:val="clear" w:color="auto" w:fill="auto"/>
          </w:tcPr>
          <w:p w14:paraId="0F6E7AAC" w14:textId="0AB53412" w:rsidR="009778CD"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4/15</w:t>
            </w:r>
          </w:p>
        </w:tc>
        <w:tc>
          <w:tcPr>
            <w:tcW w:w="1314" w:type="dxa"/>
            <w:shd w:val="clear" w:color="auto" w:fill="auto"/>
          </w:tcPr>
          <w:p w14:paraId="1C64C080" w14:textId="58234802" w:rsidR="009778CD" w:rsidRPr="00DF1922" w:rsidRDefault="00DF1922" w:rsidP="00DF1922">
            <w:pPr>
              <w:pStyle w:val="TableText"/>
              <w:spacing w:before="221" w:line="180" w:lineRule="auto"/>
              <w:ind w:firstLineChars="200" w:firstLine="380"/>
              <w:rPr>
                <w:b/>
                <w:bCs/>
                <w:sz w:val="19"/>
                <w:szCs w:val="19"/>
                <w:lang w:eastAsia="zh-CN"/>
              </w:rPr>
            </w:pPr>
            <w:r w:rsidRPr="00DF1922">
              <w:rPr>
                <w:b/>
                <w:bCs/>
                <w:sz w:val="19"/>
                <w:szCs w:val="19"/>
                <w:lang w:eastAsia="zh-CN"/>
              </w:rPr>
              <w:t>17:00</w:t>
            </w:r>
          </w:p>
        </w:tc>
        <w:tc>
          <w:tcPr>
            <w:tcW w:w="6344" w:type="dxa"/>
            <w:shd w:val="clear" w:color="auto" w:fill="auto"/>
          </w:tcPr>
          <w:p w14:paraId="6039A1D3" w14:textId="1A73A235" w:rsidR="009778CD" w:rsidRPr="002F3BE6" w:rsidRDefault="00DF1922" w:rsidP="00DF1922">
            <w:pPr>
              <w:pStyle w:val="TableText"/>
              <w:spacing w:before="221" w:line="180" w:lineRule="auto"/>
              <w:jc w:val="center"/>
              <w:rPr>
                <w:b/>
                <w:bCs/>
                <w:sz w:val="19"/>
                <w:szCs w:val="19"/>
                <w:lang w:eastAsia="zh-CN"/>
              </w:rPr>
            </w:pPr>
            <w:r>
              <w:rPr>
                <w:rFonts w:hint="eastAsia"/>
                <w:b/>
                <w:bCs/>
                <w:sz w:val="19"/>
                <w:szCs w:val="19"/>
                <w:lang w:eastAsia="zh-CN"/>
              </w:rPr>
              <w:t>欧元区4月Z</w:t>
            </w:r>
            <w:r>
              <w:rPr>
                <w:b/>
                <w:bCs/>
                <w:sz w:val="19"/>
                <w:szCs w:val="19"/>
                <w:lang w:eastAsia="zh-CN"/>
              </w:rPr>
              <w:t>EW</w:t>
            </w:r>
            <w:r>
              <w:rPr>
                <w:rFonts w:hint="eastAsia"/>
                <w:b/>
                <w:bCs/>
                <w:sz w:val="19"/>
                <w:szCs w:val="19"/>
                <w:lang w:eastAsia="zh-CN"/>
              </w:rPr>
              <w:t>经济景气指数</w:t>
            </w:r>
          </w:p>
        </w:tc>
      </w:tr>
      <w:tr w:rsidR="009778CD" w14:paraId="46C9FBB6" w14:textId="77777777" w:rsidTr="002F3BE6">
        <w:trPr>
          <w:trHeight w:val="619"/>
        </w:trPr>
        <w:tc>
          <w:tcPr>
            <w:tcW w:w="1731" w:type="dxa"/>
            <w:shd w:val="clear" w:color="auto" w:fill="DAE3F4" w:themeFill="accent1" w:themeFillTint="33"/>
          </w:tcPr>
          <w:p w14:paraId="4EA37862" w14:textId="323CD5E2" w:rsidR="009778CD" w:rsidRPr="00DF1922" w:rsidRDefault="009778CD"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w:t>
            </w:r>
            <w:r w:rsidR="00DF1922" w:rsidRPr="00DF1922">
              <w:rPr>
                <w:b/>
                <w:bCs/>
                <w:sz w:val="19"/>
                <w:szCs w:val="19"/>
                <w:lang w:eastAsia="zh-CN"/>
              </w:rPr>
              <w:t>15</w:t>
            </w:r>
          </w:p>
        </w:tc>
        <w:tc>
          <w:tcPr>
            <w:tcW w:w="1314" w:type="dxa"/>
            <w:shd w:val="clear" w:color="auto" w:fill="DAE3F4" w:themeFill="accent1" w:themeFillTint="33"/>
          </w:tcPr>
          <w:p w14:paraId="704E1513" w14:textId="5C8E5E99" w:rsidR="009778CD"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20:30</w:t>
            </w:r>
          </w:p>
        </w:tc>
        <w:tc>
          <w:tcPr>
            <w:tcW w:w="6344" w:type="dxa"/>
            <w:shd w:val="clear" w:color="auto" w:fill="DAE3F4" w:themeFill="accent1" w:themeFillTint="33"/>
          </w:tcPr>
          <w:p w14:paraId="7E8B730F" w14:textId="18BDFB03" w:rsidR="009778CD" w:rsidRPr="00DF1922" w:rsidRDefault="00DF1922" w:rsidP="00DF1922">
            <w:pPr>
              <w:pStyle w:val="TableText"/>
              <w:spacing w:before="221" w:line="180" w:lineRule="auto"/>
              <w:jc w:val="center"/>
              <w:rPr>
                <w:b/>
                <w:bCs/>
                <w:sz w:val="19"/>
                <w:szCs w:val="19"/>
                <w:lang w:eastAsia="zh-CN"/>
              </w:rPr>
            </w:pPr>
            <w:r w:rsidRPr="00DF1922">
              <w:rPr>
                <w:rFonts w:hint="eastAsia"/>
                <w:b/>
                <w:bCs/>
                <w:sz w:val="19"/>
                <w:szCs w:val="19"/>
                <w:lang w:eastAsia="zh-CN"/>
              </w:rPr>
              <w:t>美国</w:t>
            </w:r>
            <w:r w:rsidRPr="00DF1922">
              <w:rPr>
                <w:b/>
                <w:bCs/>
                <w:sz w:val="19"/>
                <w:szCs w:val="19"/>
                <w:lang w:eastAsia="zh-CN"/>
              </w:rPr>
              <w:t>4</w:t>
            </w:r>
            <w:r w:rsidRPr="00DF1922">
              <w:rPr>
                <w:rFonts w:hint="eastAsia"/>
                <w:b/>
                <w:bCs/>
                <w:sz w:val="19"/>
                <w:szCs w:val="19"/>
                <w:lang w:eastAsia="zh-CN"/>
              </w:rPr>
              <w:t>月纽约联储制造业指数</w:t>
            </w:r>
          </w:p>
        </w:tc>
      </w:tr>
      <w:tr w:rsidR="00DF1922" w:rsidRPr="00DF1922" w14:paraId="677C6886" w14:textId="77777777" w:rsidTr="0037471E">
        <w:trPr>
          <w:trHeight w:val="618"/>
        </w:trPr>
        <w:tc>
          <w:tcPr>
            <w:tcW w:w="1731" w:type="dxa"/>
            <w:shd w:val="clear" w:color="auto" w:fill="FFFFFF" w:themeFill="background1"/>
          </w:tcPr>
          <w:p w14:paraId="72A74C80" w14:textId="566BBC57" w:rsidR="00DF1922"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4/16</w:t>
            </w:r>
          </w:p>
        </w:tc>
        <w:tc>
          <w:tcPr>
            <w:tcW w:w="1314" w:type="dxa"/>
            <w:shd w:val="clear" w:color="auto" w:fill="FFFFFF" w:themeFill="background1"/>
          </w:tcPr>
          <w:p w14:paraId="172EC0E4" w14:textId="5CD006AC" w:rsid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14:00</w:t>
            </w:r>
          </w:p>
        </w:tc>
        <w:tc>
          <w:tcPr>
            <w:tcW w:w="6344" w:type="dxa"/>
            <w:shd w:val="clear" w:color="auto" w:fill="FFFFFF" w:themeFill="background1"/>
          </w:tcPr>
          <w:p w14:paraId="77AA9E00" w14:textId="48C4505F" w:rsidR="00DF1922" w:rsidRPr="008E3E9D" w:rsidRDefault="00DF1922" w:rsidP="00DF1922">
            <w:pPr>
              <w:pStyle w:val="TableText"/>
              <w:spacing w:before="221" w:line="180" w:lineRule="auto"/>
              <w:jc w:val="center"/>
              <w:rPr>
                <w:b/>
                <w:bCs/>
                <w:sz w:val="19"/>
                <w:szCs w:val="19"/>
                <w:lang w:eastAsia="zh-CN"/>
              </w:rPr>
            </w:pPr>
            <w:r w:rsidRPr="00DF1922">
              <w:rPr>
                <w:b/>
                <w:bCs/>
                <w:sz w:val="19"/>
                <w:szCs w:val="19"/>
                <w:lang w:eastAsia="zh-CN"/>
              </w:rPr>
              <w:t>英国3月CPI</w:t>
            </w:r>
          </w:p>
        </w:tc>
      </w:tr>
      <w:tr w:rsidR="00DF1922" w:rsidRPr="00DF1922" w14:paraId="3E955FFF" w14:textId="77777777" w:rsidTr="002F3BE6">
        <w:trPr>
          <w:trHeight w:val="618"/>
        </w:trPr>
        <w:tc>
          <w:tcPr>
            <w:tcW w:w="1731" w:type="dxa"/>
            <w:shd w:val="clear" w:color="auto" w:fill="DAE3F4" w:themeFill="accent1" w:themeFillTint="33"/>
          </w:tcPr>
          <w:p w14:paraId="2AC2C6B4" w14:textId="753227B8" w:rsidR="00DF1922"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4/16</w:t>
            </w:r>
          </w:p>
        </w:tc>
        <w:tc>
          <w:tcPr>
            <w:tcW w:w="1314" w:type="dxa"/>
            <w:shd w:val="clear" w:color="auto" w:fill="DAE3F4" w:themeFill="accent1" w:themeFillTint="33"/>
          </w:tcPr>
          <w:p w14:paraId="0D4DC20F" w14:textId="339CCE53" w:rsid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17:00</w:t>
            </w:r>
          </w:p>
        </w:tc>
        <w:tc>
          <w:tcPr>
            <w:tcW w:w="6344" w:type="dxa"/>
            <w:shd w:val="clear" w:color="auto" w:fill="DAE3F4" w:themeFill="accent1" w:themeFillTint="33"/>
          </w:tcPr>
          <w:p w14:paraId="7B1A64AE" w14:textId="7F632653" w:rsidR="00DF1922" w:rsidRPr="008E3E9D" w:rsidRDefault="00DF1922" w:rsidP="00DF1922">
            <w:pPr>
              <w:pStyle w:val="TableText"/>
              <w:spacing w:before="221" w:line="180" w:lineRule="auto"/>
              <w:jc w:val="center"/>
              <w:rPr>
                <w:b/>
                <w:bCs/>
                <w:sz w:val="19"/>
                <w:szCs w:val="19"/>
                <w:lang w:eastAsia="zh-CN"/>
              </w:rPr>
            </w:pPr>
            <w:r w:rsidRPr="00DF1922">
              <w:rPr>
                <w:b/>
                <w:bCs/>
                <w:sz w:val="19"/>
                <w:szCs w:val="19"/>
                <w:lang w:eastAsia="zh-CN"/>
              </w:rPr>
              <w:t>欧元区3月CPI终值</w:t>
            </w:r>
          </w:p>
        </w:tc>
      </w:tr>
      <w:tr w:rsidR="00DF1922" w:rsidRPr="00DF1922" w14:paraId="56F618B5" w14:textId="77777777" w:rsidTr="00973ABB">
        <w:trPr>
          <w:trHeight w:val="618"/>
        </w:trPr>
        <w:tc>
          <w:tcPr>
            <w:tcW w:w="1731" w:type="dxa"/>
            <w:shd w:val="clear" w:color="auto" w:fill="auto"/>
          </w:tcPr>
          <w:p w14:paraId="03908BFD" w14:textId="2142B5B2" w:rsidR="00DF1922"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lastRenderedPageBreak/>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4/16</w:t>
            </w:r>
          </w:p>
        </w:tc>
        <w:tc>
          <w:tcPr>
            <w:tcW w:w="1314" w:type="dxa"/>
            <w:shd w:val="clear" w:color="auto" w:fill="auto"/>
          </w:tcPr>
          <w:p w14:paraId="5B570DEC" w14:textId="163C2576" w:rsid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20:00</w:t>
            </w:r>
          </w:p>
        </w:tc>
        <w:tc>
          <w:tcPr>
            <w:tcW w:w="6344" w:type="dxa"/>
            <w:shd w:val="clear" w:color="auto" w:fill="auto"/>
          </w:tcPr>
          <w:p w14:paraId="35BE0C99" w14:textId="36B71ECB" w:rsidR="00DF1922"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世贸组织公布2025年全球贸易展望报告</w:t>
            </w:r>
          </w:p>
        </w:tc>
      </w:tr>
      <w:tr w:rsidR="00DF1922" w:rsidRPr="00DF1922" w14:paraId="372F601B" w14:textId="77777777" w:rsidTr="002F3BE6">
        <w:trPr>
          <w:trHeight w:val="618"/>
        </w:trPr>
        <w:tc>
          <w:tcPr>
            <w:tcW w:w="1731" w:type="dxa"/>
            <w:shd w:val="clear" w:color="auto" w:fill="DAE3F4" w:themeFill="accent1" w:themeFillTint="33"/>
          </w:tcPr>
          <w:p w14:paraId="3A1EAA67" w14:textId="3D1C2026" w:rsidR="00DF1922"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4/16</w:t>
            </w:r>
          </w:p>
        </w:tc>
        <w:tc>
          <w:tcPr>
            <w:tcW w:w="1314" w:type="dxa"/>
            <w:shd w:val="clear" w:color="auto" w:fill="DAE3F4" w:themeFill="accent1" w:themeFillTint="33"/>
          </w:tcPr>
          <w:p w14:paraId="457BF24E" w14:textId="1C75EBD9" w:rsidR="00DF1922" w:rsidRDefault="00DF1922" w:rsidP="00DF1922">
            <w:pPr>
              <w:pStyle w:val="TableText"/>
              <w:spacing w:before="221" w:line="180" w:lineRule="auto"/>
              <w:jc w:val="center"/>
              <w:rPr>
                <w:b/>
                <w:bCs/>
                <w:sz w:val="19"/>
                <w:szCs w:val="19"/>
                <w:lang w:eastAsia="zh-CN"/>
              </w:rPr>
            </w:pPr>
            <w:r w:rsidRPr="00DF1922">
              <w:rPr>
                <w:rFonts w:hint="eastAsia"/>
                <w:b/>
                <w:bCs/>
                <w:sz w:val="19"/>
                <w:szCs w:val="19"/>
                <w:lang w:eastAsia="zh-CN"/>
              </w:rPr>
              <w:t>2</w:t>
            </w:r>
            <w:r w:rsidRPr="00DF1922">
              <w:rPr>
                <w:b/>
                <w:bCs/>
                <w:sz w:val="19"/>
                <w:szCs w:val="19"/>
                <w:lang w:eastAsia="zh-CN"/>
              </w:rPr>
              <w:t>0:30</w:t>
            </w:r>
          </w:p>
        </w:tc>
        <w:tc>
          <w:tcPr>
            <w:tcW w:w="6344" w:type="dxa"/>
            <w:shd w:val="clear" w:color="auto" w:fill="DAE3F4" w:themeFill="accent1" w:themeFillTint="33"/>
          </w:tcPr>
          <w:p w14:paraId="3F0B7FB7" w14:textId="24652A17" w:rsidR="00DF1922"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美国3月零售销售</w:t>
            </w:r>
          </w:p>
        </w:tc>
      </w:tr>
      <w:tr w:rsidR="009778CD" w:rsidRPr="00DF1922" w14:paraId="1561CE42" w14:textId="77777777" w:rsidTr="0037471E">
        <w:trPr>
          <w:trHeight w:val="618"/>
        </w:trPr>
        <w:tc>
          <w:tcPr>
            <w:tcW w:w="1731" w:type="dxa"/>
            <w:shd w:val="clear" w:color="auto" w:fill="FFFFFF" w:themeFill="background1"/>
          </w:tcPr>
          <w:p w14:paraId="2F86B05F" w14:textId="7ACFBD0A" w:rsidR="009778CD" w:rsidRPr="00DF1922" w:rsidRDefault="009778CD"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w:t>
            </w:r>
            <w:r w:rsidR="00DF1922" w:rsidRPr="00DF1922">
              <w:rPr>
                <w:b/>
                <w:bCs/>
                <w:sz w:val="19"/>
                <w:szCs w:val="19"/>
                <w:lang w:eastAsia="zh-CN"/>
              </w:rPr>
              <w:t>16</w:t>
            </w:r>
          </w:p>
        </w:tc>
        <w:tc>
          <w:tcPr>
            <w:tcW w:w="1314" w:type="dxa"/>
            <w:shd w:val="clear" w:color="auto" w:fill="FFFFFF" w:themeFill="background1"/>
          </w:tcPr>
          <w:p w14:paraId="5D28E7B4" w14:textId="72E59E59" w:rsidR="009778CD" w:rsidRDefault="00DF1922" w:rsidP="00DF1922">
            <w:pPr>
              <w:pStyle w:val="TableText"/>
              <w:spacing w:before="221" w:line="180" w:lineRule="auto"/>
              <w:jc w:val="center"/>
              <w:rPr>
                <w:b/>
                <w:bCs/>
                <w:sz w:val="19"/>
                <w:szCs w:val="19"/>
                <w:lang w:eastAsia="zh-CN"/>
              </w:rPr>
            </w:pPr>
            <w:r w:rsidRPr="00DF1922">
              <w:rPr>
                <w:b/>
                <w:bCs/>
                <w:sz w:val="19"/>
                <w:szCs w:val="19"/>
                <w:lang w:eastAsia="zh-CN"/>
              </w:rPr>
              <w:t>01:15</w:t>
            </w:r>
          </w:p>
        </w:tc>
        <w:tc>
          <w:tcPr>
            <w:tcW w:w="6344" w:type="dxa"/>
            <w:shd w:val="clear" w:color="auto" w:fill="FFFFFF" w:themeFill="background1"/>
          </w:tcPr>
          <w:p w14:paraId="054DD144" w14:textId="0F652114" w:rsidR="009778CD" w:rsidRPr="00DF1922" w:rsidRDefault="00DF1922" w:rsidP="00DF1922">
            <w:pPr>
              <w:pStyle w:val="TableText"/>
              <w:spacing w:before="221" w:line="180" w:lineRule="auto"/>
              <w:jc w:val="center"/>
              <w:rPr>
                <w:b/>
                <w:bCs/>
                <w:sz w:val="19"/>
                <w:szCs w:val="19"/>
                <w:lang w:eastAsia="zh-CN"/>
              </w:rPr>
            </w:pPr>
            <w:r w:rsidRPr="00DF1922">
              <w:rPr>
                <w:rFonts w:hint="eastAsia"/>
                <w:b/>
                <w:bCs/>
                <w:sz w:val="19"/>
                <w:szCs w:val="19"/>
                <w:lang w:eastAsia="zh-CN"/>
              </w:rPr>
              <w:t>美联储主席鲍威尔在芝加哥经济俱乐部发表讲话</w:t>
            </w:r>
          </w:p>
        </w:tc>
      </w:tr>
      <w:tr w:rsidR="00DF1922" w:rsidRPr="00DF1922" w14:paraId="1B31E4D8" w14:textId="77777777" w:rsidTr="00B765C9">
        <w:trPr>
          <w:trHeight w:val="618"/>
        </w:trPr>
        <w:tc>
          <w:tcPr>
            <w:tcW w:w="1731" w:type="dxa"/>
            <w:shd w:val="clear" w:color="auto" w:fill="DAE3F4" w:themeFill="accent1" w:themeFillTint="33"/>
          </w:tcPr>
          <w:p w14:paraId="45FFF7F8" w14:textId="73C42D87" w:rsidR="00DF1922"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4/17</w:t>
            </w:r>
          </w:p>
        </w:tc>
        <w:tc>
          <w:tcPr>
            <w:tcW w:w="1314" w:type="dxa"/>
            <w:shd w:val="clear" w:color="auto" w:fill="DAE3F4" w:themeFill="accent1" w:themeFillTint="33"/>
          </w:tcPr>
          <w:p w14:paraId="07D8C7A1" w14:textId="6DF8B736" w:rsidR="00DF1922"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20:15</w:t>
            </w:r>
          </w:p>
        </w:tc>
        <w:tc>
          <w:tcPr>
            <w:tcW w:w="6344" w:type="dxa"/>
            <w:shd w:val="clear" w:color="auto" w:fill="DAE3F4" w:themeFill="accent1" w:themeFillTint="33"/>
          </w:tcPr>
          <w:p w14:paraId="226F197F" w14:textId="30100B69" w:rsidR="00DF1922" w:rsidRPr="00DF1922" w:rsidRDefault="00DF1922" w:rsidP="00DF1922">
            <w:pPr>
              <w:pStyle w:val="TableText"/>
              <w:spacing w:before="221" w:line="180" w:lineRule="auto"/>
              <w:jc w:val="center"/>
              <w:rPr>
                <w:b/>
                <w:bCs/>
                <w:sz w:val="19"/>
                <w:szCs w:val="19"/>
                <w:lang w:eastAsia="zh-CN"/>
              </w:rPr>
            </w:pPr>
            <w:r w:rsidRPr="00DF1922">
              <w:rPr>
                <w:rFonts w:hint="eastAsia"/>
                <w:b/>
                <w:bCs/>
                <w:sz w:val="19"/>
                <w:szCs w:val="19"/>
                <w:lang w:eastAsia="zh-CN"/>
              </w:rPr>
              <w:t>欧洲央行4月利率决议</w:t>
            </w:r>
          </w:p>
        </w:tc>
      </w:tr>
      <w:tr w:rsidR="00DF1922" w:rsidRPr="00DF1922" w14:paraId="578FB38C" w14:textId="77777777" w:rsidTr="001A008D">
        <w:trPr>
          <w:trHeight w:val="618"/>
        </w:trPr>
        <w:tc>
          <w:tcPr>
            <w:tcW w:w="1731" w:type="dxa"/>
            <w:shd w:val="clear" w:color="auto" w:fill="auto"/>
          </w:tcPr>
          <w:p w14:paraId="45FD314E" w14:textId="2E81F0CC" w:rsidR="00DF1922"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4/17</w:t>
            </w:r>
          </w:p>
        </w:tc>
        <w:tc>
          <w:tcPr>
            <w:tcW w:w="1314" w:type="dxa"/>
            <w:shd w:val="clear" w:color="auto" w:fill="auto"/>
          </w:tcPr>
          <w:p w14:paraId="1D5957A1" w14:textId="418EE81C" w:rsidR="00DF1922"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22:00</w:t>
            </w:r>
          </w:p>
        </w:tc>
        <w:tc>
          <w:tcPr>
            <w:tcW w:w="6344" w:type="dxa"/>
            <w:shd w:val="clear" w:color="auto" w:fill="auto"/>
          </w:tcPr>
          <w:p w14:paraId="07836A3F" w14:textId="2C77D09B" w:rsidR="00DF1922" w:rsidRPr="00DF1922" w:rsidRDefault="00DF1922" w:rsidP="00DF1922">
            <w:pPr>
              <w:pStyle w:val="TableText"/>
              <w:spacing w:before="221" w:line="180" w:lineRule="auto"/>
              <w:jc w:val="center"/>
              <w:rPr>
                <w:rFonts w:hint="eastAsia"/>
                <w:b/>
                <w:bCs/>
                <w:sz w:val="19"/>
                <w:szCs w:val="19"/>
                <w:lang w:eastAsia="zh-CN"/>
              </w:rPr>
            </w:pPr>
            <w:r w:rsidRPr="00DF1922">
              <w:rPr>
                <w:rFonts w:hint="eastAsia"/>
                <w:b/>
                <w:bCs/>
                <w:sz w:val="19"/>
                <w:szCs w:val="19"/>
                <w:lang w:eastAsia="zh-CN"/>
              </w:rPr>
              <w:t>I</w:t>
            </w:r>
            <w:r w:rsidRPr="00DF1922">
              <w:rPr>
                <w:b/>
                <w:bCs/>
                <w:sz w:val="19"/>
                <w:szCs w:val="19"/>
                <w:lang w:eastAsia="zh-CN"/>
              </w:rPr>
              <w:t>MF</w:t>
            </w:r>
            <w:r w:rsidRPr="00DF1922">
              <w:rPr>
                <w:rFonts w:hint="eastAsia"/>
                <w:b/>
                <w:bCs/>
                <w:sz w:val="19"/>
                <w:szCs w:val="19"/>
                <w:lang w:eastAsia="zh-CN"/>
              </w:rPr>
              <w:t>总裁格奥尔基耶娃就全球经济发表讲话</w:t>
            </w:r>
          </w:p>
        </w:tc>
      </w:tr>
      <w:tr w:rsidR="009778CD" w:rsidRPr="00DF1922" w14:paraId="190D7EAC" w14:textId="77777777" w:rsidTr="001A008D">
        <w:trPr>
          <w:trHeight w:val="618"/>
        </w:trPr>
        <w:tc>
          <w:tcPr>
            <w:tcW w:w="1731" w:type="dxa"/>
            <w:shd w:val="clear" w:color="auto" w:fill="DAE3F4" w:themeFill="accent1" w:themeFillTint="33"/>
          </w:tcPr>
          <w:p w14:paraId="76B1EFA6" w14:textId="1E114CD0" w:rsidR="009778CD"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4/18</w:t>
            </w:r>
          </w:p>
        </w:tc>
        <w:tc>
          <w:tcPr>
            <w:tcW w:w="1314" w:type="dxa"/>
            <w:shd w:val="clear" w:color="auto" w:fill="DAE3F4" w:themeFill="accent1" w:themeFillTint="33"/>
          </w:tcPr>
          <w:p w14:paraId="2343B2D6" w14:textId="226B4793" w:rsidR="009778CD"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07:30</w:t>
            </w:r>
          </w:p>
        </w:tc>
        <w:tc>
          <w:tcPr>
            <w:tcW w:w="6344" w:type="dxa"/>
            <w:shd w:val="clear" w:color="auto" w:fill="DAE3F4" w:themeFill="accent1" w:themeFillTint="33"/>
          </w:tcPr>
          <w:p w14:paraId="77307536" w14:textId="080F74EE" w:rsidR="009778CD" w:rsidRPr="00DF1922" w:rsidRDefault="00DF1922" w:rsidP="00DF1922">
            <w:pPr>
              <w:pStyle w:val="TableText"/>
              <w:spacing w:before="221" w:line="180" w:lineRule="auto"/>
              <w:jc w:val="center"/>
              <w:rPr>
                <w:rFonts w:hint="eastAsia"/>
                <w:b/>
                <w:bCs/>
                <w:sz w:val="19"/>
                <w:szCs w:val="19"/>
                <w:lang w:eastAsia="zh-CN"/>
              </w:rPr>
            </w:pPr>
            <w:r w:rsidRPr="00DF1922">
              <w:rPr>
                <w:rFonts w:hint="eastAsia"/>
                <w:b/>
                <w:bCs/>
                <w:sz w:val="19"/>
                <w:szCs w:val="19"/>
                <w:lang w:eastAsia="zh-CN"/>
              </w:rPr>
              <w:t>日本3月全国C</w:t>
            </w:r>
            <w:r w:rsidRPr="00DF1922">
              <w:rPr>
                <w:b/>
                <w:bCs/>
                <w:sz w:val="19"/>
                <w:szCs w:val="19"/>
                <w:lang w:eastAsia="zh-CN"/>
              </w:rPr>
              <w:t>PI</w:t>
            </w:r>
          </w:p>
        </w:tc>
      </w:tr>
      <w:tr w:rsidR="009778CD" w:rsidRPr="00DF1922" w14:paraId="618F6EA7" w14:textId="77777777" w:rsidTr="0037471E">
        <w:trPr>
          <w:trHeight w:val="618"/>
        </w:trPr>
        <w:tc>
          <w:tcPr>
            <w:tcW w:w="1731" w:type="dxa"/>
            <w:shd w:val="clear" w:color="auto" w:fill="FFFFFF" w:themeFill="background1"/>
          </w:tcPr>
          <w:p w14:paraId="1DC3A452" w14:textId="251B6FC6" w:rsidR="009778CD"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Pr="00DF1922">
              <w:rPr>
                <w:rFonts w:hint="eastAsia"/>
                <w:b/>
                <w:bCs/>
                <w:sz w:val="19"/>
                <w:szCs w:val="19"/>
                <w:lang w:eastAsia="zh-CN"/>
              </w:rPr>
              <w:t>0</w:t>
            </w:r>
            <w:r w:rsidRPr="00DF1922">
              <w:rPr>
                <w:b/>
                <w:bCs/>
                <w:sz w:val="19"/>
                <w:szCs w:val="19"/>
                <w:lang w:eastAsia="zh-CN"/>
              </w:rPr>
              <w:t>4/</w:t>
            </w:r>
            <w:r w:rsidRPr="00DF1922">
              <w:rPr>
                <w:b/>
                <w:bCs/>
                <w:sz w:val="19"/>
                <w:szCs w:val="19"/>
                <w:lang w:eastAsia="zh-CN"/>
              </w:rPr>
              <w:t>18</w:t>
            </w:r>
          </w:p>
        </w:tc>
        <w:tc>
          <w:tcPr>
            <w:tcW w:w="1314" w:type="dxa"/>
            <w:shd w:val="clear" w:color="auto" w:fill="FFFFFF" w:themeFill="background1"/>
          </w:tcPr>
          <w:p w14:paraId="7583B142" w14:textId="08A59E3C" w:rsidR="009778CD" w:rsidRPr="00DF1922" w:rsidRDefault="00DF1922" w:rsidP="00DF1922">
            <w:pPr>
              <w:pStyle w:val="TableText"/>
              <w:spacing w:before="221" w:line="180" w:lineRule="auto"/>
              <w:jc w:val="center"/>
              <w:rPr>
                <w:b/>
                <w:bCs/>
                <w:sz w:val="19"/>
                <w:szCs w:val="19"/>
                <w:lang w:eastAsia="zh-CN"/>
              </w:rPr>
            </w:pPr>
            <w:r w:rsidRPr="00DF1922">
              <w:rPr>
                <w:b/>
                <w:bCs/>
                <w:sz w:val="19"/>
                <w:szCs w:val="19"/>
                <w:lang w:eastAsia="zh-CN"/>
              </w:rPr>
              <w:t>23:00</w:t>
            </w:r>
          </w:p>
        </w:tc>
        <w:tc>
          <w:tcPr>
            <w:tcW w:w="6344" w:type="dxa"/>
            <w:shd w:val="clear" w:color="auto" w:fill="FFFFFF" w:themeFill="background1"/>
          </w:tcPr>
          <w:p w14:paraId="58341827" w14:textId="643ECF3D" w:rsidR="009778CD" w:rsidRPr="00DF1922" w:rsidRDefault="00DF1922" w:rsidP="00DF1922">
            <w:pPr>
              <w:pStyle w:val="TableText"/>
              <w:spacing w:before="221" w:line="180" w:lineRule="auto"/>
              <w:jc w:val="center"/>
              <w:rPr>
                <w:b/>
                <w:bCs/>
                <w:sz w:val="19"/>
                <w:szCs w:val="19"/>
                <w:lang w:eastAsia="zh-CN"/>
              </w:rPr>
            </w:pPr>
            <w:r w:rsidRPr="00DF1922">
              <w:rPr>
                <w:rFonts w:hint="eastAsia"/>
                <w:b/>
                <w:bCs/>
                <w:sz w:val="19"/>
                <w:szCs w:val="19"/>
                <w:lang w:eastAsia="zh-CN"/>
              </w:rPr>
              <w:t>美联储戴利发表讲话</w:t>
            </w:r>
          </w:p>
        </w:tc>
      </w:tr>
    </w:tbl>
    <w:p w14:paraId="08C1B65F" w14:textId="50F3ED3A" w:rsidR="00FD62A4" w:rsidRPr="00DF1922" w:rsidRDefault="00FD62A4" w:rsidP="00DF1922">
      <w:pPr>
        <w:pStyle w:val="TableText"/>
        <w:spacing w:before="221" w:line="180" w:lineRule="auto"/>
        <w:jc w:val="center"/>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A2E5E" w14:textId="77777777" w:rsidR="00ED27CE" w:rsidRDefault="00ED27CE">
      <w:r>
        <w:separator/>
      </w:r>
    </w:p>
  </w:endnote>
  <w:endnote w:type="continuationSeparator" w:id="0">
    <w:p w14:paraId="709E6302" w14:textId="77777777" w:rsidR="00ED27CE" w:rsidRDefault="00ED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altName w:val="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9184D" w14:textId="77777777" w:rsidR="00ED27CE" w:rsidRDefault="00ED27CE">
      <w:r>
        <w:separator/>
      </w:r>
    </w:p>
  </w:footnote>
  <w:footnote w:type="continuationSeparator" w:id="0">
    <w:p w14:paraId="3E730752" w14:textId="77777777" w:rsidR="00ED27CE" w:rsidRDefault="00ED27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25pt;height:14.25pt;visibility:visible;mso-wrap-style:square" o:bullet="t">
        <v:imagedata r:id="rId1" o:title=""/>
      </v:shape>
    </w:pict>
  </w:numPicBullet>
  <w:numPicBullet w:numPicBulletId="1">
    <w:pict>
      <v:shape id="_x0000_i1075"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90CEA"/>
    <w:rsid w:val="00091CF1"/>
    <w:rsid w:val="000955F5"/>
    <w:rsid w:val="000A1008"/>
    <w:rsid w:val="000A4F47"/>
    <w:rsid w:val="000A58A3"/>
    <w:rsid w:val="000A6096"/>
    <w:rsid w:val="000B1D86"/>
    <w:rsid w:val="000C4D7A"/>
    <w:rsid w:val="000D16CA"/>
    <w:rsid w:val="000D71D5"/>
    <w:rsid w:val="000E2299"/>
    <w:rsid w:val="000E6C31"/>
    <w:rsid w:val="000F2044"/>
    <w:rsid w:val="000F23B0"/>
    <w:rsid w:val="000F31DD"/>
    <w:rsid w:val="000F3952"/>
    <w:rsid w:val="00111639"/>
    <w:rsid w:val="00111C72"/>
    <w:rsid w:val="001127BB"/>
    <w:rsid w:val="0011317A"/>
    <w:rsid w:val="001228D4"/>
    <w:rsid w:val="0013110C"/>
    <w:rsid w:val="00131CDF"/>
    <w:rsid w:val="00140BF1"/>
    <w:rsid w:val="0014585E"/>
    <w:rsid w:val="001466B7"/>
    <w:rsid w:val="00151E43"/>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A008D"/>
    <w:rsid w:val="001A1FE8"/>
    <w:rsid w:val="001A2241"/>
    <w:rsid w:val="001A388A"/>
    <w:rsid w:val="001A6595"/>
    <w:rsid w:val="001B0902"/>
    <w:rsid w:val="001D474F"/>
    <w:rsid w:val="001E0834"/>
    <w:rsid w:val="001E08E9"/>
    <w:rsid w:val="001E355B"/>
    <w:rsid w:val="001F334C"/>
    <w:rsid w:val="001F3A82"/>
    <w:rsid w:val="001F67F0"/>
    <w:rsid w:val="001F7F7E"/>
    <w:rsid w:val="00201052"/>
    <w:rsid w:val="00201622"/>
    <w:rsid w:val="00202D8D"/>
    <w:rsid w:val="0020366A"/>
    <w:rsid w:val="00204CD8"/>
    <w:rsid w:val="0020745A"/>
    <w:rsid w:val="0021006E"/>
    <w:rsid w:val="00210D38"/>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3BE6"/>
    <w:rsid w:val="002F51E2"/>
    <w:rsid w:val="002F526D"/>
    <w:rsid w:val="002F675F"/>
    <w:rsid w:val="002F678E"/>
    <w:rsid w:val="00300AF0"/>
    <w:rsid w:val="0030761B"/>
    <w:rsid w:val="00310509"/>
    <w:rsid w:val="00320BF2"/>
    <w:rsid w:val="00345D18"/>
    <w:rsid w:val="00352220"/>
    <w:rsid w:val="00360D05"/>
    <w:rsid w:val="00366EB4"/>
    <w:rsid w:val="003700F6"/>
    <w:rsid w:val="003717C2"/>
    <w:rsid w:val="0037471E"/>
    <w:rsid w:val="0037507A"/>
    <w:rsid w:val="003762BB"/>
    <w:rsid w:val="00376BDB"/>
    <w:rsid w:val="00377090"/>
    <w:rsid w:val="00385877"/>
    <w:rsid w:val="0038684B"/>
    <w:rsid w:val="00391792"/>
    <w:rsid w:val="0039375B"/>
    <w:rsid w:val="003961C6"/>
    <w:rsid w:val="0039687F"/>
    <w:rsid w:val="00396C00"/>
    <w:rsid w:val="003A31F4"/>
    <w:rsid w:val="003A41B1"/>
    <w:rsid w:val="003A7C7D"/>
    <w:rsid w:val="003A7CA1"/>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40323B"/>
    <w:rsid w:val="004049D5"/>
    <w:rsid w:val="00407B1E"/>
    <w:rsid w:val="00412A30"/>
    <w:rsid w:val="0041523D"/>
    <w:rsid w:val="0041706C"/>
    <w:rsid w:val="00421CCB"/>
    <w:rsid w:val="0042281D"/>
    <w:rsid w:val="00431E1A"/>
    <w:rsid w:val="00434CAE"/>
    <w:rsid w:val="004431EE"/>
    <w:rsid w:val="004468A9"/>
    <w:rsid w:val="00453463"/>
    <w:rsid w:val="00454C90"/>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DE1"/>
    <w:rsid w:val="004D1917"/>
    <w:rsid w:val="004E13EF"/>
    <w:rsid w:val="004E1793"/>
    <w:rsid w:val="004E38AB"/>
    <w:rsid w:val="004E3995"/>
    <w:rsid w:val="004E4AD6"/>
    <w:rsid w:val="004F0F6E"/>
    <w:rsid w:val="004F6010"/>
    <w:rsid w:val="004F646C"/>
    <w:rsid w:val="004F77E6"/>
    <w:rsid w:val="0050215E"/>
    <w:rsid w:val="00504DFB"/>
    <w:rsid w:val="00517A64"/>
    <w:rsid w:val="00517E55"/>
    <w:rsid w:val="00526441"/>
    <w:rsid w:val="00530BA9"/>
    <w:rsid w:val="00530F5C"/>
    <w:rsid w:val="00533EE1"/>
    <w:rsid w:val="00534ACA"/>
    <w:rsid w:val="00534F57"/>
    <w:rsid w:val="00543A0C"/>
    <w:rsid w:val="00545893"/>
    <w:rsid w:val="0054686D"/>
    <w:rsid w:val="005472B7"/>
    <w:rsid w:val="0055403E"/>
    <w:rsid w:val="005541D4"/>
    <w:rsid w:val="00557B80"/>
    <w:rsid w:val="0056277F"/>
    <w:rsid w:val="00563DE1"/>
    <w:rsid w:val="00566217"/>
    <w:rsid w:val="00567660"/>
    <w:rsid w:val="005764DE"/>
    <w:rsid w:val="00590521"/>
    <w:rsid w:val="005A0B8A"/>
    <w:rsid w:val="005A398B"/>
    <w:rsid w:val="005A4BD8"/>
    <w:rsid w:val="005D2924"/>
    <w:rsid w:val="005D3DA0"/>
    <w:rsid w:val="005F32AB"/>
    <w:rsid w:val="005F36C6"/>
    <w:rsid w:val="005F68AE"/>
    <w:rsid w:val="0060269A"/>
    <w:rsid w:val="006067F6"/>
    <w:rsid w:val="00610EB5"/>
    <w:rsid w:val="00614406"/>
    <w:rsid w:val="006151E8"/>
    <w:rsid w:val="00616B99"/>
    <w:rsid w:val="00617C11"/>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C4893"/>
    <w:rsid w:val="006C5173"/>
    <w:rsid w:val="006C7D01"/>
    <w:rsid w:val="006D478D"/>
    <w:rsid w:val="006D627F"/>
    <w:rsid w:val="006D6B7B"/>
    <w:rsid w:val="006E088C"/>
    <w:rsid w:val="006E2AF8"/>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A7575"/>
    <w:rsid w:val="007B4E4F"/>
    <w:rsid w:val="007B5E25"/>
    <w:rsid w:val="007C5006"/>
    <w:rsid w:val="007E5FFC"/>
    <w:rsid w:val="007F02AD"/>
    <w:rsid w:val="007F3773"/>
    <w:rsid w:val="007F428B"/>
    <w:rsid w:val="00802C96"/>
    <w:rsid w:val="008125EA"/>
    <w:rsid w:val="00813F1D"/>
    <w:rsid w:val="008235C9"/>
    <w:rsid w:val="00823B91"/>
    <w:rsid w:val="00826CA3"/>
    <w:rsid w:val="00827530"/>
    <w:rsid w:val="00833CC2"/>
    <w:rsid w:val="00836092"/>
    <w:rsid w:val="0084308B"/>
    <w:rsid w:val="00843651"/>
    <w:rsid w:val="008451E8"/>
    <w:rsid w:val="00845C49"/>
    <w:rsid w:val="00855FE4"/>
    <w:rsid w:val="0086024B"/>
    <w:rsid w:val="0086675B"/>
    <w:rsid w:val="0087130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73BC"/>
    <w:rsid w:val="00957CB8"/>
    <w:rsid w:val="00962ACE"/>
    <w:rsid w:val="009647D8"/>
    <w:rsid w:val="0097012C"/>
    <w:rsid w:val="00971F20"/>
    <w:rsid w:val="00973ABB"/>
    <w:rsid w:val="009778CD"/>
    <w:rsid w:val="009808C3"/>
    <w:rsid w:val="00991996"/>
    <w:rsid w:val="00992181"/>
    <w:rsid w:val="00993B64"/>
    <w:rsid w:val="00994A47"/>
    <w:rsid w:val="00996A39"/>
    <w:rsid w:val="009B07F6"/>
    <w:rsid w:val="009B51F5"/>
    <w:rsid w:val="009B535F"/>
    <w:rsid w:val="009C3202"/>
    <w:rsid w:val="009C7E2F"/>
    <w:rsid w:val="009D7722"/>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536E"/>
    <w:rsid w:val="00A225AF"/>
    <w:rsid w:val="00A36853"/>
    <w:rsid w:val="00A37D40"/>
    <w:rsid w:val="00A4019F"/>
    <w:rsid w:val="00A45974"/>
    <w:rsid w:val="00A45E87"/>
    <w:rsid w:val="00A46D93"/>
    <w:rsid w:val="00A57251"/>
    <w:rsid w:val="00A65243"/>
    <w:rsid w:val="00A70011"/>
    <w:rsid w:val="00A77134"/>
    <w:rsid w:val="00A8017C"/>
    <w:rsid w:val="00A82497"/>
    <w:rsid w:val="00A86E1B"/>
    <w:rsid w:val="00A8715C"/>
    <w:rsid w:val="00AA7333"/>
    <w:rsid w:val="00AB0BDF"/>
    <w:rsid w:val="00AB1863"/>
    <w:rsid w:val="00AB1E5D"/>
    <w:rsid w:val="00AC31CC"/>
    <w:rsid w:val="00AC743F"/>
    <w:rsid w:val="00AD427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5E44"/>
    <w:rsid w:val="00C80107"/>
    <w:rsid w:val="00C80531"/>
    <w:rsid w:val="00C80E7D"/>
    <w:rsid w:val="00C80FA8"/>
    <w:rsid w:val="00C821B6"/>
    <w:rsid w:val="00C93C3F"/>
    <w:rsid w:val="00C94C7D"/>
    <w:rsid w:val="00C950AE"/>
    <w:rsid w:val="00CA3E29"/>
    <w:rsid w:val="00CA400A"/>
    <w:rsid w:val="00CD2BB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960B9"/>
    <w:rsid w:val="00D961BA"/>
    <w:rsid w:val="00DB32AD"/>
    <w:rsid w:val="00DB66E4"/>
    <w:rsid w:val="00DC1174"/>
    <w:rsid w:val="00DC53D2"/>
    <w:rsid w:val="00DC565D"/>
    <w:rsid w:val="00DC6015"/>
    <w:rsid w:val="00DC7755"/>
    <w:rsid w:val="00DD11EC"/>
    <w:rsid w:val="00DD4A5C"/>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2366"/>
    <w:rsid w:val="00E62C26"/>
    <w:rsid w:val="00E7190A"/>
    <w:rsid w:val="00E75ABF"/>
    <w:rsid w:val="00E854A1"/>
    <w:rsid w:val="00E85F6C"/>
    <w:rsid w:val="00E8616C"/>
    <w:rsid w:val="00E901F3"/>
    <w:rsid w:val="00E92030"/>
    <w:rsid w:val="00E94FB1"/>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742C"/>
    <w:rsid w:val="00EF77C1"/>
    <w:rsid w:val="00F005BE"/>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1D22"/>
    <w:rsid w:val="00F93DB5"/>
    <w:rsid w:val="00F96617"/>
    <w:rsid w:val="00F97777"/>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UnresolvedMention">
    <w:name w:val="Unresolved Mention"/>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1458B-FFBF-4094-BC4E-7EFBEECB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10</cp:revision>
  <dcterms:created xsi:type="dcterms:W3CDTF">2025-04-11T08:21:00Z</dcterms:created>
  <dcterms:modified xsi:type="dcterms:W3CDTF">2025-04-14T01:01:00Z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