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1A" w:rsidRDefault="0045281A" w:rsidP="0045281A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摘要：</w:t>
      </w:r>
      <w:r w:rsidR="003D4A0F">
        <w:rPr>
          <w:rFonts w:hint="eastAsia"/>
          <w:b/>
          <w:sz w:val="28"/>
        </w:rPr>
        <w:t>美国关税</w:t>
      </w:r>
      <w:r w:rsidR="00B22F4A">
        <w:rPr>
          <w:rFonts w:hint="eastAsia"/>
          <w:b/>
          <w:sz w:val="28"/>
        </w:rPr>
        <w:t>暂缓</w:t>
      </w:r>
      <w:r w:rsidR="003D4A0F">
        <w:rPr>
          <w:rFonts w:hint="eastAsia"/>
          <w:b/>
          <w:sz w:val="28"/>
        </w:rPr>
        <w:t>，</w:t>
      </w:r>
      <w:r w:rsidR="00B22F4A">
        <w:rPr>
          <w:rFonts w:hint="eastAsia"/>
          <w:b/>
          <w:sz w:val="28"/>
        </w:rPr>
        <w:t>上市公司密集回购增持</w:t>
      </w:r>
    </w:p>
    <w:p w:rsidR="0045281A" w:rsidRDefault="0045281A" w:rsidP="004528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b/>
          <w:szCs w:val="21"/>
        </w:rPr>
        <w:t>行情回顾：</w:t>
      </w:r>
      <w:r w:rsidR="00B22F4A" w:rsidRPr="00B22F4A">
        <w:rPr>
          <w:szCs w:val="21"/>
        </w:rPr>
        <w:t>A股主要指数上本周大幅低开后触底反弹，上证指数跌3.11%，深证成指跌5.13%，创业板指跌6.73%，富时中国A50指数跌2.29%。MSCI中国A50指数期货跌1.26%，SGX A50股指期货主力合约跌1.46%。</w:t>
      </w:r>
      <w:r w:rsidR="00B22F4A" w:rsidRPr="00B22F4A">
        <w:rPr>
          <w:szCs w:val="21"/>
        </w:rPr>
        <w:t>风格上，大盘蓝筹股强于中小盘股。</w:t>
      </w:r>
    </w:p>
    <w:p w:rsidR="0045281A" w:rsidRDefault="00B22F4A" w:rsidP="0045281A">
      <w:pPr>
        <w:spacing w:line="360" w:lineRule="auto"/>
        <w:ind w:firstLineChars="200" w:firstLine="420"/>
      </w:pPr>
      <w:r>
        <w:rPr>
          <w:rFonts w:hint="eastAsia"/>
          <w:b/>
          <w:szCs w:val="21"/>
        </w:rPr>
        <w:t>特朗普暂缓加征关税</w:t>
      </w:r>
      <w:r w:rsidR="0045281A">
        <w:rPr>
          <w:rFonts w:hint="eastAsia"/>
          <w:b/>
          <w:szCs w:val="21"/>
        </w:rPr>
        <w:t>：</w:t>
      </w:r>
      <w:r w:rsidRPr="00B22F4A">
        <w:rPr>
          <w:rFonts w:hint="eastAsia"/>
        </w:rPr>
        <w:t>美国总统特朗普</w:t>
      </w:r>
      <w:r w:rsidRPr="00B22F4A">
        <w:t>4月9日宣布，暂缓对多国加征对等关税，该举措虽未涉及中国，但仍对市场情绪有一定带动。</w:t>
      </w:r>
    </w:p>
    <w:p w:rsidR="00B22F4A" w:rsidRPr="00B22F4A" w:rsidRDefault="00B22F4A" w:rsidP="004528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b/>
          <w:szCs w:val="21"/>
        </w:rPr>
        <w:t>经济基本面延续复苏：</w:t>
      </w:r>
      <w:r w:rsidRPr="00B22F4A">
        <w:rPr>
          <w:szCs w:val="21"/>
        </w:rPr>
        <w:t>3月份CPI同比降幅小于近十年平均水平，后续在政策进一步发力的背景下，物价水平有望随内需一同稳步回升，在物价回升的背景下，居民消费和企业投资意愿有一定好转，3月份M1-M2剪刀差明显收窄。</w:t>
      </w:r>
    </w:p>
    <w:p w:rsidR="0045281A" w:rsidRDefault="00B22F4A" w:rsidP="004528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b/>
          <w:szCs w:val="21"/>
        </w:rPr>
        <w:t>上市公司密集回购增持</w:t>
      </w:r>
      <w:r w:rsidR="00631AC1">
        <w:rPr>
          <w:rFonts w:hint="eastAsia"/>
          <w:b/>
          <w:szCs w:val="21"/>
        </w:rPr>
        <w:t>：</w:t>
      </w:r>
      <w:r w:rsidRPr="00B22F4A">
        <w:rPr>
          <w:szCs w:val="21"/>
        </w:rPr>
        <w:t>4月6日至4月12日共有134家A股上市公司实施回购，回购总金额达49.73亿元。</w:t>
      </w:r>
    </w:p>
    <w:p w:rsidR="007E48B8" w:rsidRPr="0045281A" w:rsidRDefault="00B22F4A" w:rsidP="00B22F4A">
      <w:pPr>
        <w:spacing w:line="360" w:lineRule="auto"/>
        <w:ind w:firstLineChars="200" w:firstLine="420"/>
      </w:pPr>
      <w:r w:rsidRPr="00B22F4A">
        <w:rPr>
          <w:rFonts w:hint="eastAsia"/>
          <w:kern w:val="0"/>
          <w:szCs w:val="21"/>
        </w:rPr>
        <w:t>在关税扰动影响退去后，权益市场将重新聚焦国内，由于市场对于后续国内政策对冲力度抱有较大预期，因此，投资者可能会选择继续持有手中的多头头寸，等待政策加码的利好驱动，同时，上市公司加大力度进行分红和回</w:t>
      </w:r>
      <w:bookmarkStart w:id="0" w:name="_GoBack"/>
      <w:bookmarkEnd w:id="0"/>
      <w:r w:rsidRPr="00B22F4A">
        <w:rPr>
          <w:rFonts w:hint="eastAsia"/>
          <w:kern w:val="0"/>
          <w:szCs w:val="21"/>
        </w:rPr>
        <w:t>购，也有稳定市场、吸引投资者的作用，最后，经济基本面向好也支撑市场，股指后续仍有望进一步走高。策略上，单边建议轻仓逢低买入。</w:t>
      </w:r>
    </w:p>
    <w:sectPr w:rsidR="007E48B8" w:rsidRPr="0045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F7" w:rsidRDefault="007363F7" w:rsidP="00E561E0">
      <w:r>
        <w:separator/>
      </w:r>
    </w:p>
  </w:endnote>
  <w:endnote w:type="continuationSeparator" w:id="0">
    <w:p w:rsidR="007363F7" w:rsidRDefault="007363F7" w:rsidP="00E5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F7" w:rsidRDefault="007363F7" w:rsidP="00E561E0">
      <w:r>
        <w:separator/>
      </w:r>
    </w:p>
  </w:footnote>
  <w:footnote w:type="continuationSeparator" w:id="0">
    <w:p w:rsidR="007363F7" w:rsidRDefault="007363F7" w:rsidP="00E5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52"/>
    <w:rsid w:val="000B1F11"/>
    <w:rsid w:val="00191B09"/>
    <w:rsid w:val="001F7E90"/>
    <w:rsid w:val="00233D9B"/>
    <w:rsid w:val="00234E6F"/>
    <w:rsid w:val="002413CB"/>
    <w:rsid w:val="002B4F61"/>
    <w:rsid w:val="002C2EF0"/>
    <w:rsid w:val="002D209C"/>
    <w:rsid w:val="0030265E"/>
    <w:rsid w:val="003D2D27"/>
    <w:rsid w:val="003D4A0F"/>
    <w:rsid w:val="0045281A"/>
    <w:rsid w:val="005040B3"/>
    <w:rsid w:val="00521C66"/>
    <w:rsid w:val="005E4E5D"/>
    <w:rsid w:val="005F050C"/>
    <w:rsid w:val="00612210"/>
    <w:rsid w:val="00622C52"/>
    <w:rsid w:val="00631AC1"/>
    <w:rsid w:val="00680C70"/>
    <w:rsid w:val="0069707F"/>
    <w:rsid w:val="007363F7"/>
    <w:rsid w:val="007C0ABC"/>
    <w:rsid w:val="007E48B8"/>
    <w:rsid w:val="00804835"/>
    <w:rsid w:val="00810AF2"/>
    <w:rsid w:val="00891D65"/>
    <w:rsid w:val="008E0BFB"/>
    <w:rsid w:val="00984CF2"/>
    <w:rsid w:val="009D6D3D"/>
    <w:rsid w:val="00A37C39"/>
    <w:rsid w:val="00A56301"/>
    <w:rsid w:val="00A72AC4"/>
    <w:rsid w:val="00AA316F"/>
    <w:rsid w:val="00AA3694"/>
    <w:rsid w:val="00AF65E2"/>
    <w:rsid w:val="00B039DC"/>
    <w:rsid w:val="00B22F4A"/>
    <w:rsid w:val="00B67F2E"/>
    <w:rsid w:val="00BB565A"/>
    <w:rsid w:val="00C070C3"/>
    <w:rsid w:val="00C12894"/>
    <w:rsid w:val="00C271FB"/>
    <w:rsid w:val="00C46B9E"/>
    <w:rsid w:val="00CD39A2"/>
    <w:rsid w:val="00CF4352"/>
    <w:rsid w:val="00DF4D4A"/>
    <w:rsid w:val="00E24920"/>
    <w:rsid w:val="00E561E0"/>
    <w:rsid w:val="00E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274B"/>
  <w15:chartTrackingRefBased/>
  <w15:docId w15:val="{6C11B3FD-BBDC-4FC4-B213-E2F6DDE7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1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29</cp:revision>
  <dcterms:created xsi:type="dcterms:W3CDTF">2024-11-26T01:46:00Z</dcterms:created>
  <dcterms:modified xsi:type="dcterms:W3CDTF">2025-04-15T02:17:00Z</dcterms:modified>
</cp:coreProperties>
</file>