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2CF06D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82015E">
        <w:rPr>
          <w:rFonts w:ascii="微软雅黑" w:eastAsia="微软雅黑" w:hAnsi="微软雅黑" w:cs="微软雅黑"/>
          <w:b/>
          <w:bCs/>
          <w:color w:val="005D97"/>
          <w:spacing w:val="-22"/>
          <w:sz w:val="48"/>
          <w:szCs w:val="48"/>
          <w:lang w:eastAsia="zh-CN"/>
        </w:rPr>
        <w:t>13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2A4CB47" w:rsidR="00904B93" w:rsidRDefault="0082015E" w:rsidP="0059328D">
      <w:pPr>
        <w:ind w:firstLineChars="200" w:firstLine="468"/>
        <w:rPr>
          <w:rFonts w:ascii="微软雅黑" w:eastAsia="微软雅黑" w:hAnsi="微软雅黑" w:cs="微软雅黑"/>
          <w:spacing w:val="12"/>
          <w:lang w:eastAsia="zh-CN"/>
        </w:rPr>
      </w:pPr>
      <w:r w:rsidRPr="0082015E">
        <w:rPr>
          <w:rFonts w:ascii="微软雅黑" w:eastAsia="微软雅黑" w:hAnsi="微软雅黑" w:cs="微软雅黑" w:hint="eastAsia"/>
          <w:spacing w:val="12"/>
          <w:lang w:eastAsia="zh-CN"/>
        </w:rPr>
        <w:t>美国三大股指大幅收涨，道指涨</w:t>
      </w:r>
      <w:r w:rsidRPr="0082015E">
        <w:rPr>
          <w:rFonts w:ascii="微软雅黑" w:eastAsia="微软雅黑" w:hAnsi="微软雅黑" w:cs="微软雅黑"/>
          <w:spacing w:val="12"/>
          <w:lang w:eastAsia="zh-CN"/>
        </w:rPr>
        <w:t>2.81%</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42410.1</w:t>
      </w:r>
      <w:r w:rsidRPr="0082015E">
        <w:rPr>
          <w:rFonts w:ascii="微软雅黑" w:eastAsia="微软雅黑" w:hAnsi="微软雅黑" w:cs="微软雅黑" w:hint="eastAsia"/>
          <w:spacing w:val="12"/>
          <w:lang w:eastAsia="zh-CN"/>
        </w:rPr>
        <w:t>点，标普</w:t>
      </w:r>
      <w:r w:rsidRPr="0082015E">
        <w:rPr>
          <w:rFonts w:ascii="微软雅黑" w:eastAsia="微软雅黑" w:hAnsi="微软雅黑" w:cs="微软雅黑"/>
          <w:spacing w:val="12"/>
          <w:lang w:eastAsia="zh-CN"/>
        </w:rPr>
        <w:t>500</w:t>
      </w:r>
      <w:r w:rsidRPr="0082015E">
        <w:rPr>
          <w:rFonts w:ascii="微软雅黑" w:eastAsia="微软雅黑" w:hAnsi="微软雅黑" w:cs="微软雅黑" w:hint="eastAsia"/>
          <w:spacing w:val="12"/>
          <w:lang w:eastAsia="zh-CN"/>
        </w:rPr>
        <w:t>指数涨</w:t>
      </w:r>
      <w:r w:rsidRPr="0082015E">
        <w:rPr>
          <w:rFonts w:ascii="微软雅黑" w:eastAsia="微软雅黑" w:hAnsi="微软雅黑" w:cs="微软雅黑"/>
          <w:spacing w:val="12"/>
          <w:lang w:eastAsia="zh-CN"/>
        </w:rPr>
        <w:t>3.26%</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5844.19</w:t>
      </w:r>
      <w:r w:rsidRPr="0082015E">
        <w:rPr>
          <w:rFonts w:ascii="微软雅黑" w:eastAsia="微软雅黑" w:hAnsi="微软雅黑" w:cs="微软雅黑" w:hint="eastAsia"/>
          <w:spacing w:val="12"/>
          <w:lang w:eastAsia="zh-CN"/>
        </w:rPr>
        <w:t>点，纳指涨</w:t>
      </w:r>
      <w:r w:rsidRPr="0082015E">
        <w:rPr>
          <w:rFonts w:ascii="微软雅黑" w:eastAsia="微软雅黑" w:hAnsi="微软雅黑" w:cs="微软雅黑"/>
          <w:spacing w:val="12"/>
          <w:lang w:eastAsia="zh-CN"/>
        </w:rPr>
        <w:t>4.35%</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18708.34</w:t>
      </w:r>
      <w:r w:rsidRPr="0082015E">
        <w:rPr>
          <w:rFonts w:ascii="微软雅黑" w:eastAsia="微软雅黑" w:hAnsi="微软雅黑" w:cs="微软雅黑" w:hint="eastAsia"/>
          <w:spacing w:val="12"/>
          <w:lang w:eastAsia="zh-CN"/>
        </w:rPr>
        <w:t>点。美元指数涨</w:t>
      </w:r>
      <w:r w:rsidRPr="0082015E">
        <w:rPr>
          <w:rFonts w:ascii="微软雅黑" w:eastAsia="微软雅黑" w:hAnsi="微软雅黑" w:cs="微软雅黑"/>
          <w:spacing w:val="12"/>
          <w:lang w:eastAsia="zh-CN"/>
        </w:rPr>
        <w:t>1.39%</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101.81</w:t>
      </w:r>
      <w:r w:rsidRPr="0082015E">
        <w:rPr>
          <w:rFonts w:ascii="微软雅黑" w:eastAsia="微软雅黑" w:hAnsi="微软雅黑" w:cs="微软雅黑" w:hint="eastAsia"/>
          <w:spacing w:val="12"/>
          <w:lang w:eastAsia="zh-CN"/>
        </w:rPr>
        <w:t>，非美货币多数下跌，欧元兑美元跌</w:t>
      </w:r>
      <w:r w:rsidRPr="0082015E">
        <w:rPr>
          <w:rFonts w:ascii="微软雅黑" w:eastAsia="微软雅黑" w:hAnsi="微软雅黑" w:cs="微软雅黑"/>
          <w:spacing w:val="12"/>
          <w:lang w:eastAsia="zh-CN"/>
        </w:rPr>
        <w:t>1.43%</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1.1088</w:t>
      </w:r>
      <w:r w:rsidRPr="0082015E">
        <w:rPr>
          <w:rFonts w:ascii="微软雅黑" w:eastAsia="微软雅黑" w:hAnsi="微软雅黑" w:cs="微软雅黑" w:hint="eastAsia"/>
          <w:spacing w:val="12"/>
          <w:lang w:eastAsia="zh-CN"/>
        </w:rPr>
        <w:t>，英镑兑美元跌</w:t>
      </w:r>
      <w:r w:rsidRPr="0082015E">
        <w:rPr>
          <w:rFonts w:ascii="微软雅黑" w:eastAsia="微软雅黑" w:hAnsi="微软雅黑" w:cs="微软雅黑"/>
          <w:spacing w:val="12"/>
          <w:lang w:eastAsia="zh-CN"/>
        </w:rPr>
        <w:t>0.97%</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1.3176</w:t>
      </w:r>
      <w:r w:rsidRPr="0082015E">
        <w:rPr>
          <w:rFonts w:ascii="微软雅黑" w:eastAsia="微软雅黑" w:hAnsi="微软雅黑" w:cs="微软雅黑" w:hint="eastAsia"/>
          <w:spacing w:val="12"/>
          <w:lang w:eastAsia="zh-CN"/>
        </w:rPr>
        <w:t>，美元兑日元涨</w:t>
      </w:r>
      <w:r w:rsidRPr="0082015E">
        <w:rPr>
          <w:rFonts w:ascii="微软雅黑" w:eastAsia="微软雅黑" w:hAnsi="微软雅黑" w:cs="微软雅黑"/>
          <w:spacing w:val="12"/>
          <w:lang w:eastAsia="zh-CN"/>
        </w:rPr>
        <w:t>2.14%</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148.4730</w:t>
      </w:r>
      <w:r w:rsidRPr="0082015E">
        <w:rPr>
          <w:rFonts w:ascii="微软雅黑" w:eastAsia="微软雅黑" w:hAnsi="微软雅黑" w:cs="微软雅黑" w:hint="eastAsia"/>
          <w:spacing w:val="12"/>
          <w:lang w:eastAsia="zh-CN"/>
        </w:rPr>
        <w:t>，离岸人民币对美元收盘报</w:t>
      </w:r>
      <w:r w:rsidRPr="0082015E">
        <w:rPr>
          <w:rFonts w:ascii="微软雅黑" w:eastAsia="微软雅黑" w:hAnsi="微软雅黑" w:cs="微软雅黑"/>
          <w:spacing w:val="12"/>
          <w:lang w:eastAsia="zh-CN"/>
        </w:rPr>
        <w:t>7.1996</w:t>
      </w:r>
      <w:r w:rsidRPr="0082015E">
        <w:rPr>
          <w:rFonts w:ascii="微软雅黑" w:eastAsia="微软雅黑" w:hAnsi="微软雅黑" w:cs="微软雅黑" w:hint="eastAsia"/>
          <w:spacing w:val="12"/>
          <w:lang w:eastAsia="zh-CN"/>
        </w:rPr>
        <w:t>，较上一交易日上涨</w:t>
      </w:r>
      <w:r w:rsidRPr="0082015E">
        <w:rPr>
          <w:rFonts w:ascii="微软雅黑" w:eastAsia="微软雅黑" w:hAnsi="微软雅黑" w:cs="微软雅黑"/>
          <w:spacing w:val="12"/>
          <w:lang w:eastAsia="zh-CN"/>
        </w:rPr>
        <w:t>406</w:t>
      </w:r>
      <w:r w:rsidRPr="0082015E">
        <w:rPr>
          <w:rFonts w:ascii="微软雅黑" w:eastAsia="微软雅黑" w:hAnsi="微软雅黑" w:cs="微软雅黑" w:hint="eastAsia"/>
          <w:spacing w:val="12"/>
          <w:lang w:eastAsia="zh-CN"/>
        </w:rPr>
        <w:t>个基点。国际油价走强，美油主力合约收涨</w:t>
      </w:r>
      <w:r w:rsidRPr="0082015E">
        <w:rPr>
          <w:rFonts w:ascii="微软雅黑" w:eastAsia="微软雅黑" w:hAnsi="微软雅黑" w:cs="微软雅黑"/>
          <w:spacing w:val="12"/>
          <w:lang w:eastAsia="zh-CN"/>
        </w:rPr>
        <w:t>1.54%</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61.96</w:t>
      </w:r>
      <w:r w:rsidRPr="0082015E">
        <w:rPr>
          <w:rFonts w:ascii="微软雅黑" w:eastAsia="微软雅黑" w:hAnsi="微软雅黑" w:cs="微软雅黑" w:hint="eastAsia"/>
          <w:spacing w:val="12"/>
          <w:lang w:eastAsia="zh-CN"/>
        </w:rPr>
        <w:t>美元</w:t>
      </w:r>
      <w:r w:rsidRPr="0082015E">
        <w:rPr>
          <w:rFonts w:ascii="微软雅黑" w:eastAsia="微软雅黑" w:hAnsi="微软雅黑" w:cs="微软雅黑"/>
          <w:spacing w:val="12"/>
          <w:lang w:eastAsia="zh-CN"/>
        </w:rPr>
        <w:t>/</w:t>
      </w:r>
      <w:r w:rsidRPr="0082015E">
        <w:rPr>
          <w:rFonts w:ascii="微软雅黑" w:eastAsia="微软雅黑" w:hAnsi="微软雅黑" w:cs="微软雅黑" w:hint="eastAsia"/>
          <w:spacing w:val="12"/>
          <w:lang w:eastAsia="zh-CN"/>
        </w:rPr>
        <w:t>桶；布伦特原油主力合约涨</w:t>
      </w:r>
      <w:r w:rsidRPr="0082015E">
        <w:rPr>
          <w:rFonts w:ascii="微软雅黑" w:eastAsia="微软雅黑" w:hAnsi="微软雅黑" w:cs="微软雅黑"/>
          <w:spacing w:val="12"/>
          <w:lang w:eastAsia="zh-CN"/>
        </w:rPr>
        <w:t>1.63%</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64.95</w:t>
      </w:r>
      <w:r w:rsidRPr="0082015E">
        <w:rPr>
          <w:rFonts w:ascii="微软雅黑" w:eastAsia="微软雅黑" w:hAnsi="微软雅黑" w:cs="微软雅黑" w:hint="eastAsia"/>
          <w:spacing w:val="12"/>
          <w:lang w:eastAsia="zh-CN"/>
        </w:rPr>
        <w:t>美元</w:t>
      </w:r>
      <w:r w:rsidRPr="0082015E">
        <w:rPr>
          <w:rFonts w:ascii="微软雅黑" w:eastAsia="微软雅黑" w:hAnsi="微软雅黑" w:cs="微软雅黑"/>
          <w:spacing w:val="12"/>
          <w:lang w:eastAsia="zh-CN"/>
        </w:rPr>
        <w:t>/</w:t>
      </w:r>
      <w:r w:rsidRPr="0082015E">
        <w:rPr>
          <w:rFonts w:ascii="微软雅黑" w:eastAsia="微软雅黑" w:hAnsi="微软雅黑" w:cs="微软雅黑" w:hint="eastAsia"/>
          <w:spacing w:val="12"/>
          <w:lang w:eastAsia="zh-CN"/>
        </w:rPr>
        <w:t>桶。国际贵金属期货普遍收跌，</w:t>
      </w:r>
      <w:r w:rsidRPr="0082015E">
        <w:rPr>
          <w:rFonts w:ascii="微软雅黑" w:eastAsia="微软雅黑" w:hAnsi="微软雅黑" w:cs="微软雅黑"/>
          <w:spacing w:val="12"/>
          <w:lang w:eastAsia="zh-CN"/>
        </w:rPr>
        <w:t>COMEX</w:t>
      </w:r>
      <w:r w:rsidRPr="0082015E">
        <w:rPr>
          <w:rFonts w:ascii="微软雅黑" w:eastAsia="微软雅黑" w:hAnsi="微软雅黑" w:cs="微软雅黑" w:hint="eastAsia"/>
          <w:spacing w:val="12"/>
          <w:lang w:eastAsia="zh-CN"/>
        </w:rPr>
        <w:t>黄金期货跌</w:t>
      </w:r>
      <w:r w:rsidRPr="0082015E">
        <w:rPr>
          <w:rFonts w:ascii="微软雅黑" w:eastAsia="微软雅黑" w:hAnsi="微软雅黑" w:cs="微软雅黑"/>
          <w:spacing w:val="12"/>
          <w:lang w:eastAsia="zh-CN"/>
        </w:rPr>
        <w:t>3.06%</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3241.80</w:t>
      </w:r>
      <w:r w:rsidRPr="0082015E">
        <w:rPr>
          <w:rFonts w:ascii="微软雅黑" w:eastAsia="微软雅黑" w:hAnsi="微软雅黑" w:cs="微软雅黑" w:hint="eastAsia"/>
          <w:spacing w:val="12"/>
          <w:lang w:eastAsia="zh-CN"/>
        </w:rPr>
        <w:t>美元</w:t>
      </w:r>
      <w:r w:rsidRPr="0082015E">
        <w:rPr>
          <w:rFonts w:ascii="微软雅黑" w:eastAsia="微软雅黑" w:hAnsi="微软雅黑" w:cs="微软雅黑"/>
          <w:spacing w:val="12"/>
          <w:lang w:eastAsia="zh-CN"/>
        </w:rPr>
        <w:t>/</w:t>
      </w:r>
      <w:r w:rsidRPr="0082015E">
        <w:rPr>
          <w:rFonts w:ascii="微软雅黑" w:eastAsia="微软雅黑" w:hAnsi="微软雅黑" w:cs="微软雅黑" w:hint="eastAsia"/>
          <w:spacing w:val="12"/>
          <w:lang w:eastAsia="zh-CN"/>
        </w:rPr>
        <w:t>盎司，</w:t>
      </w:r>
      <w:r w:rsidRPr="0082015E">
        <w:rPr>
          <w:rFonts w:ascii="微软雅黑" w:eastAsia="微软雅黑" w:hAnsi="微软雅黑" w:cs="微软雅黑"/>
          <w:spacing w:val="12"/>
          <w:lang w:eastAsia="zh-CN"/>
        </w:rPr>
        <w:t>COMEX</w:t>
      </w:r>
      <w:r w:rsidRPr="0082015E">
        <w:rPr>
          <w:rFonts w:ascii="微软雅黑" w:eastAsia="微软雅黑" w:hAnsi="微软雅黑" w:cs="微软雅黑" w:hint="eastAsia"/>
          <w:spacing w:val="12"/>
          <w:lang w:eastAsia="zh-CN"/>
        </w:rPr>
        <w:t>白银期货跌</w:t>
      </w:r>
      <w:r w:rsidRPr="0082015E">
        <w:rPr>
          <w:rFonts w:ascii="微软雅黑" w:eastAsia="微软雅黑" w:hAnsi="微软雅黑" w:cs="微软雅黑"/>
          <w:spacing w:val="12"/>
          <w:lang w:eastAsia="zh-CN"/>
        </w:rPr>
        <w:t>0.36%</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32.80</w:t>
      </w:r>
      <w:r w:rsidRPr="0082015E">
        <w:rPr>
          <w:rFonts w:ascii="微软雅黑" w:eastAsia="微软雅黑" w:hAnsi="微软雅黑" w:cs="微软雅黑" w:hint="eastAsia"/>
          <w:spacing w:val="12"/>
          <w:lang w:eastAsia="zh-CN"/>
        </w:rPr>
        <w:t>美元</w:t>
      </w:r>
      <w:r w:rsidRPr="0082015E">
        <w:rPr>
          <w:rFonts w:ascii="微软雅黑" w:eastAsia="微软雅黑" w:hAnsi="微软雅黑" w:cs="微软雅黑"/>
          <w:spacing w:val="12"/>
          <w:lang w:eastAsia="zh-CN"/>
        </w:rPr>
        <w:t>/</w:t>
      </w:r>
      <w:r w:rsidRPr="0082015E">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.73</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65</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CE2DAA">
        <w:rPr>
          <w:rFonts w:ascii="微软雅黑" w:eastAsia="微软雅黑" w:hAnsi="微软雅黑" w:cs="微软雅黑" w:hint="eastAsia"/>
          <w:spacing w:val="12"/>
          <w:lang w:eastAsia="zh-CN"/>
        </w:rPr>
        <w:t>跌</w:t>
      </w:r>
      <w:r w:rsidR="00087CDD">
        <w:rPr>
          <w:rFonts w:ascii="微软雅黑" w:eastAsia="微软雅黑" w:hAnsi="微软雅黑" w:cs="微软雅黑"/>
          <w:spacing w:val="12"/>
          <w:lang w:eastAsia="zh-CN"/>
        </w:rPr>
        <w:t>0.</w:t>
      </w:r>
      <w:r>
        <w:rPr>
          <w:rFonts w:ascii="微软雅黑" w:eastAsia="微软雅黑" w:hAnsi="微软雅黑" w:cs="微软雅黑"/>
          <w:spacing w:val="12"/>
          <w:lang w:eastAsia="zh-CN"/>
        </w:rPr>
        <w:t>05</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087CDD">
        <w:rPr>
          <w:rFonts w:ascii="微软雅黑" w:eastAsia="微软雅黑" w:hAnsi="微软雅黑" w:cs="微软雅黑"/>
          <w:spacing w:val="12"/>
          <w:lang w:eastAsia="zh-CN"/>
        </w:rPr>
        <w:t>66.</w:t>
      </w:r>
      <w:r>
        <w:rPr>
          <w:rFonts w:ascii="微软雅黑" w:eastAsia="微软雅黑" w:hAnsi="微软雅黑" w:cs="微软雅黑"/>
          <w:spacing w:val="12"/>
          <w:lang w:eastAsia="zh-CN"/>
        </w:rPr>
        <w:t>64</w:t>
      </w:r>
      <w:r w:rsidR="00087CDD" w:rsidRPr="0011030F">
        <w:rPr>
          <w:rFonts w:ascii="微软雅黑" w:eastAsia="微软雅黑" w:hAnsi="微软雅黑" w:cs="微软雅黑" w:hint="eastAsia"/>
          <w:spacing w:val="12"/>
          <w:lang w:eastAsia="zh-CN"/>
        </w:rPr>
        <w:t xml:space="preserve"> </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0B86E0E1" w:rsidR="007A7903" w:rsidRPr="0022448B" w:rsidRDefault="0082015E"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3510BF0B" wp14:editId="36CEFBA4">
            <wp:extent cx="6258222" cy="39274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485" cy="3931355"/>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22B1CE41"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82015E">
        <w:rPr>
          <w:rFonts w:ascii="微软雅黑" w:eastAsia="微软雅黑" w:hAnsi="微软雅黑" w:cs="微软雅黑" w:hint="eastAsia"/>
          <w:color w:val="auto"/>
          <w:spacing w:val="4"/>
          <w:lang w:eastAsia="zh-CN"/>
        </w:rPr>
        <w:t>中美经贸高层会谈联合声明发布，双方同意大幅降低双边关税水平，美方取消共计</w:t>
      </w:r>
      <w:r w:rsidRPr="0082015E">
        <w:rPr>
          <w:rFonts w:ascii="微软雅黑" w:eastAsia="微软雅黑" w:hAnsi="微软雅黑" w:cs="微软雅黑"/>
          <w:color w:val="auto"/>
          <w:spacing w:val="4"/>
          <w:lang w:eastAsia="zh-CN"/>
        </w:rPr>
        <w:t>91%</w:t>
      </w:r>
      <w:r w:rsidRPr="0082015E">
        <w:rPr>
          <w:rFonts w:ascii="微软雅黑" w:eastAsia="微软雅黑" w:hAnsi="微软雅黑" w:cs="微软雅黑" w:hint="eastAsia"/>
          <w:color w:val="auto"/>
          <w:spacing w:val="4"/>
          <w:lang w:eastAsia="zh-CN"/>
        </w:rPr>
        <w:t>的加征关税，中方相应取消</w:t>
      </w:r>
      <w:r w:rsidRPr="0082015E">
        <w:rPr>
          <w:rFonts w:ascii="微软雅黑" w:eastAsia="微软雅黑" w:hAnsi="微软雅黑" w:cs="微软雅黑"/>
          <w:color w:val="auto"/>
          <w:spacing w:val="4"/>
          <w:lang w:eastAsia="zh-CN"/>
        </w:rPr>
        <w:t>91%</w:t>
      </w:r>
      <w:r w:rsidRPr="0082015E">
        <w:rPr>
          <w:rFonts w:ascii="微软雅黑" w:eastAsia="微软雅黑" w:hAnsi="微软雅黑" w:cs="微软雅黑" w:hint="eastAsia"/>
          <w:color w:val="auto"/>
          <w:spacing w:val="4"/>
          <w:lang w:eastAsia="zh-CN"/>
        </w:rPr>
        <w:t>的反制关税；美方暂停实施</w:t>
      </w:r>
      <w:r w:rsidRPr="0082015E">
        <w:rPr>
          <w:rFonts w:ascii="微软雅黑" w:eastAsia="微软雅黑" w:hAnsi="微软雅黑" w:cs="微软雅黑"/>
          <w:color w:val="auto"/>
          <w:spacing w:val="4"/>
          <w:lang w:eastAsia="zh-CN"/>
        </w:rPr>
        <w:t>24%</w:t>
      </w:r>
      <w:r w:rsidRPr="0082015E">
        <w:rPr>
          <w:rFonts w:ascii="微软雅黑" w:eastAsia="微软雅黑" w:hAnsi="微软雅黑" w:cs="微软雅黑" w:hint="eastAsia"/>
          <w:color w:val="auto"/>
          <w:spacing w:val="4"/>
          <w:lang w:eastAsia="zh-CN"/>
        </w:rPr>
        <w:t>的“对等关税”，中方也相应暂停实施</w:t>
      </w:r>
      <w:r w:rsidRPr="0082015E">
        <w:rPr>
          <w:rFonts w:ascii="微软雅黑" w:eastAsia="微软雅黑" w:hAnsi="微软雅黑" w:cs="微软雅黑"/>
          <w:color w:val="auto"/>
          <w:spacing w:val="4"/>
          <w:lang w:eastAsia="zh-CN"/>
        </w:rPr>
        <w:t>24%</w:t>
      </w:r>
      <w:r w:rsidRPr="0082015E">
        <w:rPr>
          <w:rFonts w:ascii="微软雅黑" w:eastAsia="微软雅黑" w:hAnsi="微软雅黑" w:cs="微软雅黑" w:hint="eastAsia"/>
          <w:color w:val="auto"/>
          <w:spacing w:val="4"/>
          <w:lang w:eastAsia="zh-CN"/>
        </w:rPr>
        <w:t>的反制关税。中方还相应暂停或取消对美国的非关税反制措施。双方将建立机制，继续就经贸关系进行协商。根据需要，双方可就相关经贸议题开展工作层面磋商。</w:t>
      </w:r>
      <w:r>
        <w:rPr>
          <w:rFonts w:ascii="微软雅黑" w:eastAsia="微软雅黑" w:hAnsi="微软雅黑" w:cs="微软雅黑" w:hint="eastAsia"/>
          <w:color w:val="auto"/>
          <w:spacing w:val="4"/>
          <w:lang w:eastAsia="zh-CN"/>
        </w:rPr>
        <w:t>】</w:t>
      </w:r>
    </w:p>
    <w:p w14:paraId="3D875D2C" w14:textId="14AAD057"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82015E" w:rsidRPr="0082015E">
        <w:rPr>
          <w:rFonts w:ascii="微软雅黑" w:eastAsia="微软雅黑" w:hAnsi="微软雅黑" w:cs="微软雅黑" w:hint="eastAsia"/>
          <w:color w:val="auto"/>
          <w:spacing w:val="4"/>
          <w:lang w:eastAsia="zh-CN"/>
        </w:rPr>
        <w:t>美国总统特朗普签署行政命令，要求制药商降低美国药品价格，与其他国家的药品价格保持一致。特朗普表示，如果美国的价格与其他国家不一致，政府将对企业征收关税，并表示他正在寻求</w:t>
      </w:r>
      <w:r w:rsidR="0082015E" w:rsidRPr="0082015E">
        <w:rPr>
          <w:rFonts w:ascii="微软雅黑" w:eastAsia="微软雅黑" w:hAnsi="微软雅黑" w:cs="微软雅黑"/>
          <w:color w:val="auto"/>
          <w:spacing w:val="4"/>
          <w:lang w:eastAsia="zh-CN"/>
        </w:rPr>
        <w:t>59%</w:t>
      </w:r>
      <w:r w:rsidR="0082015E" w:rsidRPr="0082015E">
        <w:rPr>
          <w:rFonts w:ascii="微软雅黑" w:eastAsia="微软雅黑" w:hAnsi="微软雅黑" w:cs="微软雅黑" w:hint="eastAsia"/>
          <w:color w:val="auto"/>
          <w:spacing w:val="4"/>
          <w:lang w:eastAsia="zh-CN"/>
        </w:rPr>
        <w:t>至</w:t>
      </w:r>
      <w:r w:rsidR="0082015E" w:rsidRPr="0082015E">
        <w:rPr>
          <w:rFonts w:ascii="微软雅黑" w:eastAsia="微软雅黑" w:hAnsi="微软雅黑" w:cs="微软雅黑"/>
          <w:color w:val="auto"/>
          <w:spacing w:val="4"/>
          <w:lang w:eastAsia="zh-CN"/>
        </w:rPr>
        <w:t>90%</w:t>
      </w:r>
      <w:r w:rsidR="0082015E" w:rsidRPr="0082015E">
        <w:rPr>
          <w:rFonts w:ascii="微软雅黑" w:eastAsia="微软雅黑" w:hAnsi="微软雅黑" w:cs="微软雅黑" w:hint="eastAsia"/>
          <w:color w:val="auto"/>
          <w:spacing w:val="4"/>
          <w:lang w:eastAsia="zh-CN"/>
        </w:rPr>
        <w:t>的降价幅度。命令还指示政府考虑推动直接面向消费者的采购计划，以其他国家的价格销售药品。不过，分析师和法律专家认为该行政命令很难实施。</w:t>
      </w:r>
      <w:r w:rsidRPr="00587742">
        <w:rPr>
          <w:rFonts w:ascii="微软雅黑" w:eastAsia="微软雅黑" w:hAnsi="微软雅黑" w:cs="微软雅黑" w:hint="eastAsia"/>
          <w:color w:val="auto"/>
          <w:spacing w:val="4"/>
          <w:lang w:eastAsia="zh-CN"/>
        </w:rPr>
        <w:t>】</w:t>
      </w:r>
    </w:p>
    <w:p w14:paraId="52D38B43" w14:textId="3871CDD8"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82015E" w:rsidRPr="0082015E">
        <w:rPr>
          <w:rFonts w:ascii="微软雅黑" w:eastAsia="微软雅黑" w:hAnsi="微软雅黑" w:cs="微软雅黑" w:hint="eastAsia"/>
          <w:color w:val="auto"/>
          <w:spacing w:val="4"/>
          <w:lang w:eastAsia="zh-CN"/>
        </w:rPr>
        <w:t>美联储理事库格勒表示，特朗普政府的关税政策可能会推高通胀，拖累经济增长，即使在降低关税后。贸易局势变化令美联储难以预测未来的经济增长和通胀走势。她认为美国的就业状况“基本稳定”，并表示通胀回落进展自去年夏天以来已经放缓。</w:t>
      </w:r>
      <w:r>
        <w:rPr>
          <w:rFonts w:ascii="微软雅黑" w:eastAsia="微软雅黑" w:hAnsi="微软雅黑" w:cs="微软雅黑" w:hint="eastAsia"/>
          <w:color w:val="auto"/>
          <w:spacing w:val="4"/>
          <w:lang w:eastAsia="zh-CN"/>
        </w:rPr>
        <w:t>】</w:t>
      </w:r>
    </w:p>
    <w:p w14:paraId="70283BC7" w14:textId="0D27BB0E"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2015E" w:rsidRPr="0082015E">
        <w:rPr>
          <w:rFonts w:ascii="微软雅黑" w:eastAsia="微软雅黑" w:hAnsi="微软雅黑" w:cs="微软雅黑" w:hint="eastAsia"/>
          <w:color w:val="auto"/>
          <w:spacing w:val="4"/>
          <w:lang w:eastAsia="zh-CN"/>
        </w:rPr>
        <w:t>欧洲央行两位管理委员会成员表示，鉴于美国总统特朗普经济政策的不确定性很高，因此欧洲央行对下一步利率行动必须小心谨慎。交易员们已经调低了欧洲央行的降息预期，目前押注年底前降息幅度不到</w:t>
      </w:r>
      <w:r w:rsidR="0082015E" w:rsidRPr="0082015E">
        <w:rPr>
          <w:rFonts w:ascii="微软雅黑" w:eastAsia="微软雅黑" w:hAnsi="微软雅黑" w:cs="微软雅黑"/>
          <w:color w:val="auto"/>
          <w:spacing w:val="4"/>
          <w:lang w:eastAsia="zh-CN"/>
        </w:rPr>
        <w:t>50</w:t>
      </w:r>
      <w:r w:rsidR="0082015E" w:rsidRPr="0082015E">
        <w:rPr>
          <w:rFonts w:ascii="微软雅黑" w:eastAsia="微软雅黑" w:hAnsi="微软雅黑" w:cs="微软雅黑" w:hint="eastAsia"/>
          <w:color w:val="auto"/>
          <w:spacing w:val="4"/>
          <w:lang w:eastAsia="zh-CN"/>
        </w:rPr>
        <w:t>个基点，为一个月以来的最低水平。</w:t>
      </w:r>
      <w:r>
        <w:rPr>
          <w:rFonts w:ascii="微软雅黑" w:eastAsia="微软雅黑" w:hAnsi="微软雅黑" w:cs="微软雅黑" w:hint="eastAsia"/>
          <w:color w:val="auto"/>
          <w:spacing w:val="4"/>
          <w:lang w:eastAsia="zh-CN"/>
        </w:rPr>
        <w:t>】</w:t>
      </w:r>
    </w:p>
    <w:p w14:paraId="248F14BB" w14:textId="0065ED55" w:rsidR="00CE2DAA" w:rsidRDefault="00087CD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82015E" w:rsidRPr="0082015E">
        <w:rPr>
          <w:rFonts w:ascii="微软雅黑" w:eastAsia="微软雅黑" w:hAnsi="微软雅黑" w:cs="微软雅黑" w:hint="eastAsia"/>
          <w:color w:val="auto"/>
          <w:spacing w:val="4"/>
          <w:lang w:eastAsia="zh-CN"/>
        </w:rPr>
        <w:t>日本首相石破茂重申，日本不会接受与美国达成不包括汽车关税在内的初步贸易协议。日本政府已准备好采取额外刺激措施，来缓解关税对经济的影响。不过，石破茂对削减日本消费税税率表示谨慎。</w:t>
      </w:r>
      <w:r>
        <w:rPr>
          <w:rFonts w:ascii="微软雅黑" w:eastAsia="微软雅黑" w:hAnsi="微软雅黑" w:cs="微软雅黑" w:hint="eastAsia"/>
          <w:color w:val="auto"/>
          <w:spacing w:val="4"/>
          <w:lang w:eastAsia="zh-CN"/>
        </w:rPr>
        <w:t>】</w:t>
      </w:r>
    </w:p>
    <w:p w14:paraId="34399423" w14:textId="77777777" w:rsidR="00087CDD" w:rsidRDefault="00087CDD"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34BEFB36" w:rsidR="004B3C06" w:rsidRPr="00D50E47" w:rsidRDefault="004B3C06" w:rsidP="00975EA9">
            <w:pPr>
              <w:pStyle w:val="TableText"/>
              <w:spacing w:before="230" w:line="191" w:lineRule="auto"/>
              <w:ind w:left="210" w:right="210" w:firstLineChars="0" w:firstLine="0"/>
              <w:jc w:val="left"/>
            </w:pPr>
            <w:r w:rsidRPr="004B3C06">
              <w:t>2025/0</w:t>
            </w:r>
            <w:r w:rsidR="00975EA9">
              <w:t>5</w:t>
            </w:r>
            <w:r w:rsidRPr="004B3C06">
              <w:t>/</w:t>
            </w:r>
            <w:r w:rsidR="0082015E">
              <w:t>13</w:t>
            </w:r>
          </w:p>
        </w:tc>
        <w:tc>
          <w:tcPr>
            <w:tcW w:w="1314" w:type="dxa"/>
            <w:shd w:val="clear" w:color="auto" w:fill="auto"/>
          </w:tcPr>
          <w:p w14:paraId="5F26D618" w14:textId="6B5736E0" w:rsidR="004B3C06" w:rsidRDefault="0082015E" w:rsidP="002E233D">
            <w:pPr>
              <w:pStyle w:val="TableText"/>
              <w:spacing w:before="245" w:line="172" w:lineRule="auto"/>
              <w:ind w:left="210" w:right="210" w:firstLineChars="100" w:firstLine="196"/>
              <w:rPr>
                <w:lang w:eastAsia="zh-CN"/>
              </w:rPr>
            </w:pPr>
            <w:r>
              <w:rPr>
                <w:lang w:eastAsia="zh-CN"/>
              </w:rPr>
              <w:t>14:00</w:t>
            </w:r>
          </w:p>
        </w:tc>
        <w:tc>
          <w:tcPr>
            <w:tcW w:w="6344" w:type="dxa"/>
            <w:shd w:val="clear" w:color="auto" w:fill="auto"/>
          </w:tcPr>
          <w:p w14:paraId="6FF04862" w14:textId="57BD8E50" w:rsidR="004B3C06" w:rsidRPr="00DC11C4" w:rsidRDefault="0082015E" w:rsidP="00F1090A">
            <w:pPr>
              <w:pStyle w:val="TableText"/>
              <w:spacing w:before="221" w:line="180" w:lineRule="auto"/>
              <w:ind w:left="210" w:right="210"/>
              <w:rPr>
                <w:lang w:eastAsia="zh-CN"/>
              </w:rPr>
            </w:pPr>
            <w:r w:rsidRPr="0082015E">
              <w:rPr>
                <w:rFonts w:hint="eastAsia"/>
                <w:lang w:eastAsia="zh-CN"/>
              </w:rPr>
              <w:t>英国</w:t>
            </w:r>
            <w:r w:rsidRPr="0082015E">
              <w:rPr>
                <w:lang w:eastAsia="zh-CN"/>
              </w:rPr>
              <w:t>4</w:t>
            </w:r>
            <w:r w:rsidRPr="0082015E">
              <w:rPr>
                <w:rFonts w:hint="eastAsia"/>
                <w:lang w:eastAsia="zh-CN"/>
              </w:rPr>
              <w:t>月失业率</w:t>
            </w:r>
          </w:p>
        </w:tc>
      </w:tr>
      <w:tr w:rsidR="00C742BA" w:rsidRPr="00C742BA" w14:paraId="426F7EB4" w14:textId="77777777" w:rsidTr="00DE06D1">
        <w:trPr>
          <w:trHeight w:val="620"/>
        </w:trPr>
        <w:tc>
          <w:tcPr>
            <w:tcW w:w="1701" w:type="dxa"/>
            <w:shd w:val="clear" w:color="auto" w:fill="DAE3F4" w:themeFill="accent1" w:themeFillTint="33"/>
          </w:tcPr>
          <w:p w14:paraId="51D958E2" w14:textId="0FE6B9E7" w:rsidR="00C742BA" w:rsidRPr="004B3C06" w:rsidRDefault="0082015E" w:rsidP="00C742BA">
            <w:pPr>
              <w:pStyle w:val="TableText"/>
              <w:spacing w:before="230" w:line="191" w:lineRule="auto"/>
              <w:ind w:left="210" w:right="210" w:firstLineChars="0" w:firstLine="0"/>
              <w:jc w:val="left"/>
              <w:rPr>
                <w:lang w:eastAsia="zh-CN"/>
              </w:rPr>
            </w:pPr>
            <w:r w:rsidRPr="004B3C06">
              <w:t>2025/0</w:t>
            </w:r>
            <w:r>
              <w:t>5</w:t>
            </w:r>
            <w:r w:rsidRPr="004B3C06">
              <w:t>/</w:t>
            </w:r>
            <w:r>
              <w:t>13</w:t>
            </w:r>
          </w:p>
        </w:tc>
        <w:tc>
          <w:tcPr>
            <w:tcW w:w="1314" w:type="dxa"/>
            <w:shd w:val="clear" w:color="auto" w:fill="DAE3F4" w:themeFill="accent1" w:themeFillTint="33"/>
          </w:tcPr>
          <w:p w14:paraId="1A33A8AD" w14:textId="12639D80" w:rsidR="00C742BA" w:rsidRDefault="00087CDD" w:rsidP="00C742BA">
            <w:pPr>
              <w:pStyle w:val="TableText"/>
              <w:spacing w:before="245" w:line="172" w:lineRule="auto"/>
              <w:ind w:left="210" w:right="210" w:firstLineChars="100" w:firstLine="196"/>
              <w:rPr>
                <w:lang w:eastAsia="zh-CN"/>
              </w:rPr>
            </w:pPr>
            <w:r>
              <w:rPr>
                <w:lang w:eastAsia="zh-CN"/>
              </w:rPr>
              <w:t>20:30</w:t>
            </w:r>
          </w:p>
        </w:tc>
        <w:tc>
          <w:tcPr>
            <w:tcW w:w="6344" w:type="dxa"/>
            <w:shd w:val="clear" w:color="auto" w:fill="DAE3F4" w:themeFill="accent1" w:themeFillTint="33"/>
          </w:tcPr>
          <w:p w14:paraId="4ADAAEC4" w14:textId="0D3DA131" w:rsidR="00C742BA" w:rsidRPr="00DE06D1" w:rsidRDefault="0082015E" w:rsidP="00C742BA">
            <w:pPr>
              <w:pStyle w:val="TableText"/>
              <w:spacing w:before="221" w:line="180" w:lineRule="auto"/>
              <w:ind w:left="210" w:right="210"/>
              <w:rPr>
                <w:lang w:eastAsia="zh-CN"/>
              </w:rPr>
            </w:pPr>
            <w:r w:rsidRPr="0082015E">
              <w:rPr>
                <w:rFonts w:hint="eastAsia"/>
                <w:lang w:eastAsia="zh-CN"/>
              </w:rPr>
              <w:t>美国</w:t>
            </w:r>
            <w:r w:rsidRPr="0082015E">
              <w:rPr>
                <w:lang w:eastAsia="zh-CN"/>
              </w:rPr>
              <w:t>4</w:t>
            </w:r>
            <w:r w:rsidRPr="0082015E">
              <w:rPr>
                <w:rFonts w:hint="eastAsia"/>
                <w:lang w:eastAsia="zh-CN"/>
              </w:rPr>
              <w:t>月未季调</w:t>
            </w:r>
            <w:r w:rsidRPr="0082015E">
              <w:rPr>
                <w:lang w:eastAsia="zh-CN"/>
              </w:rPr>
              <w:t>CPI</w:t>
            </w:r>
            <w:r w:rsidRPr="0082015E">
              <w:rPr>
                <w:rFonts w:hint="eastAsia"/>
                <w:lang w:eastAsia="zh-CN"/>
              </w:rPr>
              <w:t>年率</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48D873E" w14:textId="550058F4" w:rsidR="009B4F28" w:rsidRPr="007A6B14" w:rsidRDefault="009B4F28" w:rsidP="009B4F28">
      <w:pPr>
        <w:spacing w:before="103" w:line="256" w:lineRule="auto"/>
        <w:ind w:right="210" w:firstLineChars="200" w:firstLine="448"/>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7"/>
          <w:lang w:eastAsia="zh-CN"/>
        </w:rPr>
        <w:t>隔夜，美元指数涨</w:t>
      </w:r>
      <w:r w:rsidRPr="009B4F28">
        <w:rPr>
          <w:rFonts w:ascii="微软雅黑" w:eastAsia="微软雅黑" w:hAnsi="微软雅黑" w:cs="微软雅黑"/>
          <w:spacing w:val="7"/>
          <w:lang w:eastAsia="zh-CN"/>
        </w:rPr>
        <w:t>1.39%</w:t>
      </w:r>
      <w:r w:rsidRPr="009B4F28">
        <w:rPr>
          <w:rFonts w:ascii="微软雅黑" w:eastAsia="微软雅黑" w:hAnsi="微软雅黑" w:cs="微软雅黑" w:hint="eastAsia"/>
          <w:spacing w:val="7"/>
          <w:lang w:eastAsia="zh-CN"/>
        </w:rPr>
        <w:t>报</w:t>
      </w:r>
      <w:r w:rsidRPr="009B4F28">
        <w:rPr>
          <w:rFonts w:ascii="微软雅黑" w:eastAsia="微软雅黑" w:hAnsi="微软雅黑" w:cs="微软雅黑"/>
          <w:spacing w:val="7"/>
          <w:lang w:eastAsia="zh-CN"/>
        </w:rPr>
        <w:t>101.81</w:t>
      </w:r>
      <w:r w:rsidRPr="009B4F28">
        <w:rPr>
          <w:rFonts w:ascii="微软雅黑" w:eastAsia="微软雅黑" w:hAnsi="微软雅黑" w:cs="微软雅黑" w:hint="eastAsia"/>
          <w:spacing w:val="7"/>
          <w:lang w:eastAsia="zh-CN"/>
        </w:rPr>
        <w:t>，非美货币多数下跌，欧元兑美元跌</w:t>
      </w:r>
      <w:r w:rsidRPr="009B4F28">
        <w:rPr>
          <w:rFonts w:ascii="微软雅黑" w:eastAsia="微软雅黑" w:hAnsi="微软雅黑" w:cs="微软雅黑"/>
          <w:spacing w:val="7"/>
          <w:lang w:eastAsia="zh-CN"/>
        </w:rPr>
        <w:t>1.43%</w:t>
      </w:r>
      <w:r w:rsidRPr="009B4F28">
        <w:rPr>
          <w:rFonts w:ascii="微软雅黑" w:eastAsia="微软雅黑" w:hAnsi="微软雅黑" w:cs="微软雅黑" w:hint="eastAsia"/>
          <w:spacing w:val="7"/>
          <w:lang w:eastAsia="zh-CN"/>
        </w:rPr>
        <w:t>报</w:t>
      </w:r>
      <w:r w:rsidRPr="009B4F28">
        <w:rPr>
          <w:rFonts w:ascii="微软雅黑" w:eastAsia="微软雅黑" w:hAnsi="微软雅黑" w:cs="微软雅黑"/>
          <w:spacing w:val="7"/>
          <w:lang w:eastAsia="zh-CN"/>
        </w:rPr>
        <w:t>1.1088</w:t>
      </w:r>
      <w:r w:rsidRPr="009B4F28">
        <w:rPr>
          <w:rFonts w:ascii="微软雅黑" w:eastAsia="微软雅黑" w:hAnsi="微软雅黑" w:cs="微软雅黑" w:hint="eastAsia"/>
          <w:spacing w:val="7"/>
          <w:lang w:eastAsia="zh-CN"/>
        </w:rPr>
        <w:t>，英镑兑美元跌</w:t>
      </w:r>
      <w:r w:rsidRPr="009B4F28">
        <w:rPr>
          <w:rFonts w:ascii="微软雅黑" w:eastAsia="微软雅黑" w:hAnsi="微软雅黑" w:cs="微软雅黑"/>
          <w:spacing w:val="7"/>
          <w:lang w:eastAsia="zh-CN"/>
        </w:rPr>
        <w:t>0.97%</w:t>
      </w:r>
      <w:r w:rsidRPr="009B4F28">
        <w:rPr>
          <w:rFonts w:ascii="微软雅黑" w:eastAsia="微软雅黑" w:hAnsi="微软雅黑" w:cs="微软雅黑" w:hint="eastAsia"/>
          <w:spacing w:val="7"/>
          <w:lang w:eastAsia="zh-CN"/>
        </w:rPr>
        <w:t>报</w:t>
      </w:r>
      <w:r w:rsidRPr="009B4F28">
        <w:rPr>
          <w:rFonts w:ascii="微软雅黑" w:eastAsia="微软雅黑" w:hAnsi="微软雅黑" w:cs="微软雅黑"/>
          <w:spacing w:val="7"/>
          <w:lang w:eastAsia="zh-CN"/>
        </w:rPr>
        <w:t>1.3176</w:t>
      </w:r>
      <w:r w:rsidRPr="009B4F28">
        <w:rPr>
          <w:rFonts w:ascii="微软雅黑" w:eastAsia="微软雅黑" w:hAnsi="微软雅黑" w:cs="微软雅黑" w:hint="eastAsia"/>
          <w:spacing w:val="7"/>
          <w:lang w:eastAsia="zh-CN"/>
        </w:rPr>
        <w:t>，美元兑日元涨</w:t>
      </w:r>
      <w:r w:rsidRPr="009B4F28">
        <w:rPr>
          <w:rFonts w:ascii="微软雅黑" w:eastAsia="微软雅黑" w:hAnsi="微软雅黑" w:cs="微软雅黑"/>
          <w:spacing w:val="7"/>
          <w:lang w:eastAsia="zh-CN"/>
        </w:rPr>
        <w:t>2.14%</w:t>
      </w:r>
      <w:r w:rsidRPr="009B4F28">
        <w:rPr>
          <w:rFonts w:ascii="微软雅黑" w:eastAsia="微软雅黑" w:hAnsi="微软雅黑" w:cs="微软雅黑" w:hint="eastAsia"/>
          <w:spacing w:val="7"/>
          <w:lang w:eastAsia="zh-CN"/>
        </w:rPr>
        <w:t>报</w:t>
      </w:r>
      <w:r w:rsidRPr="009B4F28">
        <w:rPr>
          <w:rFonts w:ascii="微软雅黑" w:eastAsia="微软雅黑" w:hAnsi="微软雅黑" w:cs="微软雅黑"/>
          <w:spacing w:val="7"/>
          <w:lang w:eastAsia="zh-CN"/>
        </w:rPr>
        <w:t>148.4730</w:t>
      </w:r>
      <w:r w:rsidRPr="009B4F28">
        <w:rPr>
          <w:rFonts w:ascii="微软雅黑" w:eastAsia="微软雅黑" w:hAnsi="微软雅黑" w:cs="微软雅黑" w:hint="eastAsia"/>
          <w:spacing w:val="7"/>
          <w:lang w:eastAsia="zh-CN"/>
        </w:rPr>
        <w:t>。中美谈判取得实质性进展，双方就“建立贸易磋商机制”达成共识，中美联合声明表明美国将</w:t>
      </w:r>
      <w:r w:rsidRPr="009B4F28">
        <w:rPr>
          <w:rFonts w:ascii="微软雅黑" w:eastAsia="微软雅黑" w:hAnsi="微软雅黑" w:cs="微软雅黑"/>
          <w:spacing w:val="7"/>
          <w:lang w:eastAsia="zh-CN"/>
        </w:rPr>
        <w:t>24%</w:t>
      </w:r>
      <w:r w:rsidRPr="009B4F28">
        <w:rPr>
          <w:rFonts w:ascii="微软雅黑" w:eastAsia="微软雅黑" w:hAnsi="微软雅黑" w:cs="微软雅黑" w:hint="eastAsia"/>
          <w:spacing w:val="7"/>
          <w:lang w:eastAsia="zh-CN"/>
        </w:rPr>
        <w:t>的关税在初始的</w:t>
      </w:r>
      <w:r w:rsidRPr="009B4F28">
        <w:rPr>
          <w:rFonts w:ascii="微软雅黑" w:eastAsia="微软雅黑" w:hAnsi="微软雅黑" w:cs="微软雅黑"/>
          <w:spacing w:val="7"/>
          <w:lang w:eastAsia="zh-CN"/>
        </w:rPr>
        <w:t>90</w:t>
      </w:r>
      <w:r w:rsidRPr="009B4F28">
        <w:rPr>
          <w:rFonts w:ascii="微软雅黑" w:eastAsia="微软雅黑" w:hAnsi="微软雅黑" w:cs="微软雅黑" w:hint="eastAsia"/>
          <w:spacing w:val="7"/>
          <w:lang w:eastAsia="zh-CN"/>
        </w:rPr>
        <w:t>天内暂停实施，同时保留按该行政令的规定对这些商品加征剩余</w:t>
      </w:r>
      <w:r w:rsidRPr="009B4F28">
        <w:rPr>
          <w:rFonts w:ascii="微软雅黑" w:eastAsia="微软雅黑" w:hAnsi="微软雅黑" w:cs="微软雅黑"/>
          <w:spacing w:val="7"/>
          <w:lang w:eastAsia="zh-CN"/>
        </w:rPr>
        <w:t>10%</w:t>
      </w:r>
      <w:r w:rsidRPr="009B4F28">
        <w:rPr>
          <w:rFonts w:ascii="微软雅黑" w:eastAsia="微软雅黑" w:hAnsi="微软雅黑" w:cs="微软雅黑" w:hint="eastAsia"/>
          <w:spacing w:val="7"/>
          <w:lang w:eastAsia="zh-CN"/>
        </w:rPr>
        <w:t>的关税，美对中的关税税率由</w:t>
      </w:r>
      <w:r w:rsidRPr="009B4F28">
        <w:rPr>
          <w:rFonts w:ascii="微软雅黑" w:eastAsia="微软雅黑" w:hAnsi="微软雅黑" w:cs="微软雅黑"/>
          <w:spacing w:val="7"/>
          <w:lang w:eastAsia="zh-CN"/>
        </w:rPr>
        <w:t>145%</w:t>
      </w:r>
      <w:r w:rsidRPr="009B4F28">
        <w:rPr>
          <w:rFonts w:ascii="微软雅黑" w:eastAsia="微软雅黑" w:hAnsi="微软雅黑" w:cs="微软雅黑" w:hint="eastAsia"/>
          <w:spacing w:val="7"/>
          <w:lang w:eastAsia="zh-CN"/>
        </w:rPr>
        <w:t>降至</w:t>
      </w:r>
      <w:r w:rsidRPr="009B4F28">
        <w:rPr>
          <w:rFonts w:ascii="微软雅黑" w:eastAsia="微软雅黑" w:hAnsi="微软雅黑" w:cs="微软雅黑"/>
          <w:spacing w:val="7"/>
          <w:lang w:eastAsia="zh-CN"/>
        </w:rPr>
        <w:t>30%</w:t>
      </w:r>
      <w:r w:rsidRPr="009B4F28">
        <w:rPr>
          <w:rFonts w:ascii="微软雅黑" w:eastAsia="微软雅黑" w:hAnsi="微软雅黑" w:cs="微软雅黑" w:hint="eastAsia"/>
          <w:spacing w:val="7"/>
          <w:lang w:eastAsia="zh-CN"/>
        </w:rPr>
        <w:t>，中对美的关税税率降至</w:t>
      </w:r>
      <w:r w:rsidRPr="009B4F28">
        <w:rPr>
          <w:rFonts w:ascii="微软雅黑" w:eastAsia="微软雅黑" w:hAnsi="微软雅黑" w:cs="微软雅黑"/>
          <w:spacing w:val="7"/>
          <w:lang w:eastAsia="zh-CN"/>
        </w:rPr>
        <w:t>10%</w:t>
      </w:r>
      <w:r w:rsidRPr="009B4F28">
        <w:rPr>
          <w:rFonts w:ascii="微软雅黑" w:eastAsia="微软雅黑" w:hAnsi="微软雅黑" w:cs="微软雅黑" w:hint="eastAsia"/>
          <w:spacing w:val="7"/>
          <w:lang w:eastAsia="zh-CN"/>
        </w:rPr>
        <w:t>，大幅超出市场预期，市场风险偏好进一步回暖，美元和美债收益率大幅抬升。美联储理事库格勒表示，当前不确定性或略有下降，供应冲击的程度也有所减轻，但即便是在关税降低的背景下，特朗普关税政策可能会推高通胀并拖累经济增长。结合其他官员近期的发言，整体美联储基调仍以偏鹰为主，对关税的不确定性维持观望态度。展望未来，虽然次次关税税率下调幅度大幅超出市场预期，但隔夜特朗普对于进口药物的声明预示后续关税的不确定性仍存，“抢进口”效应逐渐消退后仍可能在未来数月推高美国本土的通胀与失业率，促使</w:t>
      </w:r>
      <w:r w:rsidRPr="009B4F28">
        <w:rPr>
          <w:rFonts w:ascii="微软雅黑" w:eastAsia="微软雅黑" w:hAnsi="微软雅黑" w:cs="微软雅黑"/>
          <w:spacing w:val="7"/>
          <w:lang w:eastAsia="zh-CN"/>
        </w:rPr>
        <w:t>FOMC</w:t>
      </w:r>
      <w:r w:rsidRPr="009B4F28">
        <w:rPr>
          <w:rFonts w:ascii="微软雅黑" w:eastAsia="微软雅黑" w:hAnsi="微软雅黑" w:cs="微软雅黑" w:hint="eastAsia"/>
          <w:spacing w:val="7"/>
          <w:lang w:eastAsia="zh-CN"/>
        </w:rPr>
        <w:t>重启降息进程，但考虑到当前关税风险显著下行，美联储的降息时点或再度延后，后续应关注美国通胀和劳动力市场的表现，以及特朗普减税政策的实际落地情况。在美联储降息时点延后且欧央行维持宽松基调的背景下，美欧利差的走扩对美元来讲为利多因素，整体稳健的美国经济数据叠加美联储官员审慎的鹰派基调为美元提供了较强支撑，美元短期内维持震荡偏强走势。欧元区方面，德国两年期国债收益率大幅上涨，交易员降低欧央行今年降息的预期。欧盟和美国之间的谈判于进展甚微，但美方释放美欧贸易谈判积极信号预示乐观预期，但受美元走强及美欧利差走阔影响，欧元短期内震荡偏弱运行。日本央行行长再度释放鹰派信号，但暗示经济不确定性显著</w:t>
      </w:r>
      <w:r w:rsidRPr="009B4F28">
        <w:rPr>
          <w:rFonts w:ascii="微软雅黑" w:eastAsia="微软雅黑" w:hAnsi="微软雅黑" w:cs="微软雅黑" w:hint="eastAsia"/>
          <w:spacing w:val="7"/>
          <w:lang w:eastAsia="zh-CN"/>
        </w:rPr>
        <w:lastRenderedPageBreak/>
        <w:t>上行，未来需密切关注商品价格趋势及关税政策走向。当前日央行官员仍一致认同若日本经济和物价前景得以实现则继续加息的观点，整体基调仍以偏鹰为主。受美元走强影响，日元短期内震荡偏弱运行。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1C7EB1E" w:rsidR="007A477E" w:rsidRDefault="009B4F28" w:rsidP="002B2EDC">
      <w:pPr>
        <w:spacing w:before="120" w:line="190" w:lineRule="auto"/>
        <w:ind w:right="210" w:firstLineChars="200" w:firstLine="420"/>
        <w:jc w:val="center"/>
        <w:rPr>
          <w:rFonts w:ascii="微软雅黑" w:eastAsia="微软雅黑" w:hAnsi="微软雅黑" w:cs="微软雅黑"/>
          <w:spacing w:val="7"/>
          <w:lang w:eastAsia="zh-CN"/>
        </w:rPr>
      </w:pPr>
      <w:r w:rsidRPr="0040524E">
        <w:rPr>
          <w:noProof/>
        </w:rPr>
        <w:drawing>
          <wp:inline distT="0" distB="0" distL="0" distR="0" wp14:anchorId="6D93842F" wp14:editId="4F42F84F">
            <wp:extent cx="4962525" cy="2257425"/>
            <wp:effectExtent l="0" t="0" r="9525" b="9525"/>
            <wp:docPr id="507556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2525" cy="22574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1128D95D" w14:textId="2536794E" w:rsidR="009B4F28" w:rsidRDefault="009B4F28" w:rsidP="00B00DB4">
      <w:pPr>
        <w:spacing w:before="103" w:line="256" w:lineRule="auto"/>
        <w:ind w:right="210" w:firstLine="420"/>
        <w:rPr>
          <w:rFonts w:ascii="微软雅黑" w:eastAsia="微软雅黑" w:hAnsi="微软雅黑" w:cs="微软雅黑"/>
          <w:spacing w:val="7"/>
          <w:lang w:eastAsia="zh-CN"/>
        </w:rPr>
      </w:pPr>
      <w:r w:rsidRPr="009B4F28">
        <w:rPr>
          <w:rFonts w:ascii="微软雅黑" w:eastAsia="微软雅黑" w:hAnsi="微软雅黑" w:cs="微软雅黑" w:hint="eastAsia"/>
          <w:spacing w:val="7"/>
          <w:lang w:eastAsia="zh-CN"/>
        </w:rPr>
        <w:t>截至</w:t>
      </w:r>
      <w:r w:rsidRPr="009B4F28">
        <w:rPr>
          <w:rFonts w:ascii="微软雅黑" w:eastAsia="微软雅黑" w:hAnsi="微软雅黑" w:cs="微软雅黑"/>
          <w:spacing w:val="7"/>
          <w:lang w:eastAsia="zh-CN"/>
        </w:rPr>
        <w:t>5</w:t>
      </w:r>
      <w:r w:rsidRPr="009B4F28">
        <w:rPr>
          <w:rFonts w:ascii="微软雅黑" w:eastAsia="微软雅黑" w:hAnsi="微软雅黑" w:cs="微软雅黑" w:hint="eastAsia"/>
          <w:spacing w:val="7"/>
          <w:lang w:eastAsia="zh-CN"/>
        </w:rPr>
        <w:t>月</w:t>
      </w:r>
      <w:r w:rsidRPr="009B4F28">
        <w:rPr>
          <w:rFonts w:ascii="微软雅黑" w:eastAsia="微软雅黑" w:hAnsi="微软雅黑" w:cs="微软雅黑"/>
          <w:spacing w:val="7"/>
          <w:lang w:eastAsia="zh-CN"/>
        </w:rPr>
        <w:t>12</w:t>
      </w:r>
      <w:r w:rsidRPr="009B4F28">
        <w:rPr>
          <w:rFonts w:ascii="微软雅黑" w:eastAsia="微软雅黑" w:hAnsi="微软雅黑" w:cs="微软雅黑" w:hint="eastAsia"/>
          <w:spacing w:val="7"/>
          <w:lang w:eastAsia="zh-CN"/>
        </w:rPr>
        <w:t>日，标普</w:t>
      </w:r>
      <w:r w:rsidRPr="009B4F28">
        <w:rPr>
          <w:rFonts w:ascii="微软雅黑" w:eastAsia="微软雅黑" w:hAnsi="微软雅黑" w:cs="微软雅黑"/>
          <w:spacing w:val="7"/>
          <w:lang w:eastAsia="zh-CN"/>
        </w:rPr>
        <w:t>500</w:t>
      </w:r>
      <w:r w:rsidRPr="009B4F28">
        <w:rPr>
          <w:rFonts w:ascii="微软雅黑" w:eastAsia="微软雅黑" w:hAnsi="微软雅黑" w:cs="微软雅黑" w:hint="eastAsia"/>
          <w:spacing w:val="7"/>
          <w:lang w:eastAsia="zh-CN"/>
        </w:rPr>
        <w:t>指数上涨</w:t>
      </w:r>
      <w:r w:rsidRPr="009B4F28">
        <w:rPr>
          <w:rFonts w:ascii="微软雅黑" w:eastAsia="微软雅黑" w:hAnsi="微软雅黑" w:cs="微软雅黑"/>
          <w:spacing w:val="7"/>
          <w:lang w:eastAsia="zh-CN"/>
        </w:rPr>
        <w:t>3.26%</w:t>
      </w:r>
      <w:r w:rsidRPr="009B4F28">
        <w:rPr>
          <w:rFonts w:ascii="微软雅黑" w:eastAsia="微软雅黑" w:hAnsi="微软雅黑" w:cs="微软雅黑" w:hint="eastAsia"/>
          <w:spacing w:val="7"/>
          <w:lang w:eastAsia="zh-CN"/>
        </w:rPr>
        <w:t>至</w:t>
      </w:r>
      <w:r w:rsidRPr="009B4F28">
        <w:rPr>
          <w:rFonts w:ascii="微软雅黑" w:eastAsia="微软雅黑" w:hAnsi="微软雅黑" w:cs="微软雅黑"/>
          <w:spacing w:val="7"/>
          <w:lang w:eastAsia="zh-CN"/>
        </w:rPr>
        <w:t>5844.19</w:t>
      </w:r>
      <w:r w:rsidRPr="009B4F28">
        <w:rPr>
          <w:rFonts w:ascii="微软雅黑" w:eastAsia="微软雅黑" w:hAnsi="微软雅黑" w:cs="微软雅黑" w:hint="eastAsia"/>
          <w:spacing w:val="7"/>
          <w:lang w:eastAsia="zh-CN"/>
        </w:rPr>
        <w:t>点；迷你标普</w:t>
      </w:r>
      <w:r w:rsidRPr="009B4F28">
        <w:rPr>
          <w:rFonts w:ascii="微软雅黑" w:eastAsia="微软雅黑" w:hAnsi="微软雅黑" w:cs="微软雅黑"/>
          <w:spacing w:val="7"/>
          <w:lang w:eastAsia="zh-CN"/>
        </w:rPr>
        <w:t>500</w:t>
      </w:r>
      <w:r w:rsidRPr="009B4F28">
        <w:rPr>
          <w:rFonts w:ascii="微软雅黑" w:eastAsia="微软雅黑" w:hAnsi="微软雅黑" w:cs="微软雅黑" w:hint="eastAsia"/>
          <w:spacing w:val="7"/>
          <w:lang w:eastAsia="zh-CN"/>
        </w:rPr>
        <w:t>主力合约上涨</w:t>
      </w:r>
      <w:r w:rsidRPr="009B4F28">
        <w:rPr>
          <w:rFonts w:ascii="微软雅黑" w:eastAsia="微软雅黑" w:hAnsi="微软雅黑" w:cs="微软雅黑"/>
          <w:spacing w:val="7"/>
          <w:lang w:eastAsia="zh-CN"/>
        </w:rPr>
        <w:t>3.24%</w:t>
      </w:r>
      <w:r>
        <w:rPr>
          <w:rFonts w:ascii="微软雅黑" w:eastAsia="微软雅黑" w:hAnsi="微软雅黑" w:cs="微软雅黑" w:hint="eastAsia"/>
          <w:spacing w:val="7"/>
          <w:lang w:eastAsia="zh-CN"/>
        </w:rPr>
        <w:t>至</w:t>
      </w:r>
      <w:r w:rsidRPr="009B4F28">
        <w:rPr>
          <w:rFonts w:ascii="微软雅黑" w:eastAsia="微软雅黑" w:hAnsi="微软雅黑" w:cs="微软雅黑"/>
          <w:spacing w:val="7"/>
          <w:lang w:eastAsia="zh-CN"/>
        </w:rPr>
        <w:t>5868.25</w:t>
      </w:r>
      <w:r w:rsidRPr="009B4F28">
        <w:rPr>
          <w:rFonts w:ascii="微软雅黑" w:eastAsia="微软雅黑" w:hAnsi="微软雅黑" w:cs="微软雅黑" w:hint="eastAsia"/>
          <w:spacing w:val="7"/>
          <w:lang w:eastAsia="zh-CN"/>
        </w:rPr>
        <w:t>点。经济数据方面，美国上周初请失业金人数低于市场预期，较前值微幅减少，劳动市场维持韧性。货币政策方面，多位美联储官员在最新讲话中表态仍倾向于维持利率稳定。贸易政策上，中美双方达成经贸协议，同意大幅降低双边关税水平，仅保留加征</w:t>
      </w:r>
      <w:r w:rsidRPr="009B4F28">
        <w:rPr>
          <w:rFonts w:ascii="微软雅黑" w:eastAsia="微软雅黑" w:hAnsi="微软雅黑" w:cs="微软雅黑"/>
          <w:spacing w:val="7"/>
          <w:lang w:eastAsia="zh-CN"/>
        </w:rPr>
        <w:t>10%</w:t>
      </w:r>
      <w:r w:rsidRPr="009B4F28">
        <w:rPr>
          <w:rFonts w:ascii="微软雅黑" w:eastAsia="微软雅黑" w:hAnsi="微软雅黑" w:cs="微软雅黑" w:hint="eastAsia"/>
          <w:spacing w:val="7"/>
          <w:lang w:eastAsia="zh-CN"/>
        </w:rPr>
        <w:t>的关税，中美贸易关系缓和提振美股市场风险偏好。产业政策方面，特朗普签署有关降低美国处方药价格的行政令，该行政令力度低于市场预期，消息公布后，美国大型药企股价集体上扬。整体来看，劳动市场稳健加上通胀下降放缓，限制美联储降息，同时，贸易争端缓解推动美股上涨。策略上，建议轻仓逢低试多。</w:t>
      </w:r>
    </w:p>
    <w:p w14:paraId="3E7D9146" w14:textId="034BE1F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9C0A139" w:rsidR="007A477E" w:rsidRPr="00EE7376" w:rsidRDefault="009B4F28" w:rsidP="00904B93">
      <w:pPr>
        <w:spacing w:before="103" w:line="256" w:lineRule="auto"/>
        <w:ind w:right="210" w:firstLine="420"/>
        <w:jc w:val="center"/>
        <w:rPr>
          <w:rFonts w:ascii="微软雅黑" w:eastAsia="微软雅黑" w:hAnsi="微软雅黑" w:cs="微软雅黑"/>
          <w:spacing w:val="7"/>
          <w:lang w:eastAsia="zh-CN"/>
        </w:rPr>
      </w:pPr>
      <w:r w:rsidRPr="001C6BF8">
        <w:rPr>
          <w:rFonts w:ascii="新宋体" w:eastAsia="新宋体" w:hAnsi="新宋体"/>
          <w:noProof/>
        </w:rPr>
        <w:drawing>
          <wp:inline distT="0" distB="0" distL="0" distR="0" wp14:anchorId="4DF5E6F1" wp14:editId="6DA98038">
            <wp:extent cx="5274310" cy="1558246"/>
            <wp:effectExtent l="0" t="0" r="2540" b="4445"/>
            <wp:docPr id="16" name="图片 16" descr="C:\Users\Administrator\Documents\WeChat Files\wxid_vkxlzo0vqu7s22\FileStorage\Temp\1747096008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7096008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6532EF3" w14:textId="5F166258" w:rsidR="00936E27" w:rsidRDefault="009B4F28" w:rsidP="000511AA">
      <w:pPr>
        <w:spacing w:before="103" w:line="256" w:lineRule="auto"/>
        <w:ind w:right="210" w:firstLine="420"/>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7"/>
          <w:lang w:eastAsia="zh-CN"/>
        </w:rPr>
        <w:t>截至</w:t>
      </w:r>
      <w:r w:rsidRPr="009B4F28">
        <w:rPr>
          <w:rFonts w:ascii="微软雅黑" w:eastAsia="微软雅黑" w:hAnsi="微软雅黑" w:cs="微软雅黑"/>
          <w:spacing w:val="7"/>
          <w:lang w:eastAsia="zh-CN"/>
        </w:rPr>
        <w:t>5</w:t>
      </w:r>
      <w:r w:rsidRPr="009B4F28">
        <w:rPr>
          <w:rFonts w:ascii="微软雅黑" w:eastAsia="微软雅黑" w:hAnsi="微软雅黑" w:cs="微软雅黑" w:hint="eastAsia"/>
          <w:spacing w:val="7"/>
          <w:lang w:eastAsia="zh-CN"/>
        </w:rPr>
        <w:t>月</w:t>
      </w:r>
      <w:r w:rsidRPr="009B4F28">
        <w:rPr>
          <w:rFonts w:ascii="微软雅黑" w:eastAsia="微软雅黑" w:hAnsi="微软雅黑" w:cs="微软雅黑"/>
          <w:spacing w:val="7"/>
          <w:lang w:eastAsia="zh-CN"/>
        </w:rPr>
        <w:t>12</w:t>
      </w:r>
      <w:r w:rsidRPr="009B4F28">
        <w:rPr>
          <w:rFonts w:ascii="微软雅黑" w:eastAsia="微软雅黑" w:hAnsi="微软雅黑" w:cs="微软雅黑" w:hint="eastAsia"/>
          <w:spacing w:val="7"/>
          <w:lang w:eastAsia="zh-CN"/>
        </w:rPr>
        <w:t>日，富时中国</w:t>
      </w:r>
      <w:r w:rsidRPr="009B4F28">
        <w:rPr>
          <w:rFonts w:ascii="微软雅黑" w:eastAsia="微软雅黑" w:hAnsi="微软雅黑" w:cs="微软雅黑"/>
          <w:spacing w:val="7"/>
          <w:lang w:eastAsia="zh-CN"/>
        </w:rPr>
        <w:t>A50</w:t>
      </w:r>
      <w:r w:rsidRPr="009B4F28">
        <w:rPr>
          <w:rFonts w:ascii="微软雅黑" w:eastAsia="微软雅黑" w:hAnsi="微软雅黑" w:cs="微软雅黑" w:hint="eastAsia"/>
          <w:spacing w:val="7"/>
          <w:lang w:eastAsia="zh-CN"/>
        </w:rPr>
        <w:t>指数上涨</w:t>
      </w:r>
      <w:r w:rsidRPr="009B4F28">
        <w:rPr>
          <w:rFonts w:ascii="微软雅黑" w:eastAsia="微软雅黑" w:hAnsi="微软雅黑" w:cs="微软雅黑"/>
          <w:spacing w:val="7"/>
          <w:lang w:eastAsia="zh-CN"/>
        </w:rPr>
        <w:t>0.88%</w:t>
      </w:r>
      <w:r w:rsidRPr="009B4F28">
        <w:rPr>
          <w:rFonts w:ascii="微软雅黑" w:eastAsia="微软雅黑" w:hAnsi="微软雅黑" w:cs="微软雅黑" w:hint="eastAsia"/>
          <w:spacing w:val="7"/>
          <w:lang w:eastAsia="zh-CN"/>
        </w:rPr>
        <w:t>至</w:t>
      </w:r>
      <w:r w:rsidRPr="009B4F28">
        <w:rPr>
          <w:rFonts w:ascii="微软雅黑" w:eastAsia="微软雅黑" w:hAnsi="微软雅黑" w:cs="微软雅黑"/>
          <w:spacing w:val="7"/>
          <w:lang w:eastAsia="zh-CN"/>
        </w:rPr>
        <w:t>13527.01</w:t>
      </w:r>
      <w:r w:rsidRPr="009B4F28">
        <w:rPr>
          <w:rFonts w:ascii="微软雅黑" w:eastAsia="微软雅黑" w:hAnsi="微软雅黑" w:cs="微软雅黑" w:hint="eastAsia"/>
          <w:spacing w:val="7"/>
          <w:lang w:eastAsia="zh-CN"/>
        </w:rPr>
        <w:t>点；新交所富时</w:t>
      </w:r>
      <w:r w:rsidRPr="009B4F28">
        <w:rPr>
          <w:rFonts w:ascii="微软雅黑" w:eastAsia="微软雅黑" w:hAnsi="微软雅黑" w:cs="微软雅黑"/>
          <w:spacing w:val="7"/>
          <w:lang w:eastAsia="zh-CN"/>
        </w:rPr>
        <w:t>A50</w:t>
      </w:r>
      <w:r w:rsidRPr="009B4F28">
        <w:rPr>
          <w:rFonts w:ascii="微软雅黑" w:eastAsia="微软雅黑" w:hAnsi="微软雅黑" w:cs="微软雅黑" w:hint="eastAsia"/>
          <w:spacing w:val="7"/>
          <w:lang w:eastAsia="zh-CN"/>
        </w:rPr>
        <w:t>期指主力合约上涨</w:t>
      </w:r>
      <w:r w:rsidRPr="009B4F28">
        <w:rPr>
          <w:rFonts w:ascii="微软雅黑" w:eastAsia="微软雅黑" w:hAnsi="微软雅黑" w:cs="微软雅黑"/>
          <w:spacing w:val="7"/>
          <w:lang w:eastAsia="zh-CN"/>
        </w:rPr>
        <w:t>1.56%</w:t>
      </w:r>
      <w:r w:rsidRPr="009B4F28">
        <w:rPr>
          <w:rFonts w:ascii="微软雅黑" w:eastAsia="微软雅黑" w:hAnsi="微软雅黑" w:cs="微软雅黑" w:hint="eastAsia"/>
          <w:spacing w:val="7"/>
          <w:lang w:eastAsia="zh-CN"/>
        </w:rPr>
        <w:t>至</w:t>
      </w:r>
      <w:r w:rsidRPr="009B4F28">
        <w:rPr>
          <w:rFonts w:ascii="微软雅黑" w:eastAsia="微软雅黑" w:hAnsi="微软雅黑" w:cs="微软雅黑"/>
          <w:spacing w:val="7"/>
          <w:lang w:eastAsia="zh-CN"/>
        </w:rPr>
        <w:t>13635</w:t>
      </w:r>
      <w:r w:rsidRPr="009B4F28">
        <w:rPr>
          <w:rFonts w:ascii="微软雅黑" w:eastAsia="微软雅黑" w:hAnsi="微软雅黑" w:cs="微软雅黑" w:hint="eastAsia"/>
          <w:spacing w:val="7"/>
          <w:lang w:eastAsia="zh-CN"/>
        </w:rPr>
        <w:t>点。国内方面，经济基本面，物价层面，中国</w:t>
      </w:r>
      <w:r w:rsidRPr="009B4F28">
        <w:rPr>
          <w:rFonts w:ascii="微软雅黑" w:eastAsia="微软雅黑" w:hAnsi="微软雅黑" w:cs="微软雅黑"/>
          <w:spacing w:val="7"/>
          <w:lang w:eastAsia="zh-CN"/>
        </w:rPr>
        <w:t>4</w:t>
      </w:r>
      <w:r w:rsidRPr="009B4F28">
        <w:rPr>
          <w:rFonts w:ascii="微软雅黑" w:eastAsia="微软雅黑" w:hAnsi="微软雅黑" w:cs="微软雅黑" w:hint="eastAsia"/>
          <w:spacing w:val="7"/>
          <w:lang w:eastAsia="zh-CN"/>
        </w:rPr>
        <w:t>月</w:t>
      </w:r>
      <w:r w:rsidRPr="009B4F28">
        <w:rPr>
          <w:rFonts w:ascii="微软雅黑" w:eastAsia="微软雅黑" w:hAnsi="微软雅黑" w:cs="微软雅黑"/>
          <w:spacing w:val="7"/>
          <w:lang w:eastAsia="zh-CN"/>
        </w:rPr>
        <w:t>CPI</w:t>
      </w:r>
      <w:r w:rsidRPr="009B4F28">
        <w:rPr>
          <w:rFonts w:ascii="微软雅黑" w:eastAsia="微软雅黑" w:hAnsi="微软雅黑" w:cs="微软雅黑" w:hint="eastAsia"/>
          <w:spacing w:val="7"/>
          <w:lang w:eastAsia="zh-CN"/>
        </w:rPr>
        <w:t>环比由降转涨，同比降幅不变，</w:t>
      </w:r>
      <w:r w:rsidRPr="009B4F28">
        <w:rPr>
          <w:rFonts w:ascii="微软雅黑" w:eastAsia="微软雅黑" w:hAnsi="微软雅黑" w:cs="微软雅黑"/>
          <w:spacing w:val="7"/>
          <w:lang w:eastAsia="zh-CN"/>
        </w:rPr>
        <w:t>PPI</w:t>
      </w:r>
      <w:r w:rsidRPr="009B4F28">
        <w:rPr>
          <w:rFonts w:ascii="微软雅黑" w:eastAsia="微软雅黑" w:hAnsi="微软雅黑" w:cs="微软雅黑" w:hint="eastAsia"/>
          <w:spacing w:val="7"/>
          <w:lang w:eastAsia="zh-CN"/>
        </w:rPr>
        <w:t>环比降</w:t>
      </w:r>
      <w:r w:rsidRPr="009B4F28">
        <w:rPr>
          <w:rFonts w:ascii="微软雅黑" w:eastAsia="微软雅黑" w:hAnsi="微软雅黑" w:cs="微软雅黑" w:hint="eastAsia"/>
          <w:spacing w:val="7"/>
          <w:lang w:eastAsia="zh-CN"/>
        </w:rPr>
        <w:lastRenderedPageBreak/>
        <w:t>幅不变，同比降幅略有扩大。</w:t>
      </w:r>
      <w:r w:rsidRPr="009B4F28">
        <w:rPr>
          <w:rFonts w:ascii="微软雅黑" w:eastAsia="微软雅黑" w:hAnsi="微软雅黑" w:cs="微软雅黑"/>
          <w:spacing w:val="7"/>
          <w:lang w:eastAsia="zh-CN"/>
        </w:rPr>
        <w:t>CPI-PPI</w:t>
      </w:r>
      <w:r w:rsidRPr="009B4F28">
        <w:rPr>
          <w:rFonts w:ascii="微软雅黑" w:eastAsia="微软雅黑" w:hAnsi="微软雅黑" w:cs="微软雅黑" w:hint="eastAsia"/>
          <w:spacing w:val="7"/>
          <w:lang w:eastAsia="zh-CN"/>
        </w:rPr>
        <w:t>剪刀差较上月扩大，或暗示未来物价仍面临一定压力。贸易层面，在外部冲击的背景下，我国</w:t>
      </w:r>
      <w:r w:rsidRPr="009B4F28">
        <w:rPr>
          <w:rFonts w:ascii="微软雅黑" w:eastAsia="微软雅黑" w:hAnsi="微软雅黑" w:cs="微软雅黑"/>
          <w:spacing w:val="7"/>
          <w:lang w:eastAsia="zh-CN"/>
        </w:rPr>
        <w:t>4</w:t>
      </w:r>
      <w:r w:rsidRPr="009B4F28">
        <w:rPr>
          <w:rFonts w:ascii="微软雅黑" w:eastAsia="微软雅黑" w:hAnsi="微软雅黑" w:cs="微软雅黑" w:hint="eastAsia"/>
          <w:spacing w:val="7"/>
          <w:lang w:eastAsia="zh-CN"/>
        </w:rPr>
        <w:t>月份进出口较一季度加快</w:t>
      </w:r>
      <w:r w:rsidRPr="009B4F28">
        <w:rPr>
          <w:rFonts w:ascii="微软雅黑" w:eastAsia="微软雅黑" w:hAnsi="微软雅黑" w:cs="微软雅黑"/>
          <w:spacing w:val="7"/>
          <w:lang w:eastAsia="zh-CN"/>
        </w:rPr>
        <w:t>4.3</w:t>
      </w:r>
      <w:r w:rsidRPr="009B4F28">
        <w:rPr>
          <w:rFonts w:ascii="微软雅黑" w:eastAsia="微软雅黑" w:hAnsi="微软雅黑" w:cs="微软雅黑" w:hint="eastAsia"/>
          <w:spacing w:val="7"/>
          <w:lang w:eastAsia="zh-CN"/>
        </w:rPr>
        <w:t>个百分点，外贸延续平稳增长态势，韧性凸显。同时，中美日内瓦经贸会谈联合声明发布，美国将调整对中国商品的关税税率，中国亦同步调整对美反制关税并暂停非关税措施，该声明显著缓解短期贸易摩擦升级风险。政策面，</w:t>
      </w:r>
      <w:r w:rsidRPr="009B4F28">
        <w:rPr>
          <w:rFonts w:ascii="微软雅黑" w:eastAsia="微软雅黑" w:hAnsi="微软雅黑" w:cs="微软雅黑"/>
          <w:spacing w:val="7"/>
          <w:lang w:eastAsia="zh-CN"/>
        </w:rPr>
        <w:t>5</w:t>
      </w:r>
      <w:r w:rsidRPr="009B4F28">
        <w:rPr>
          <w:rFonts w:ascii="微软雅黑" w:eastAsia="微软雅黑" w:hAnsi="微软雅黑" w:cs="微软雅黑" w:hint="eastAsia"/>
          <w:spacing w:val="7"/>
          <w:lang w:eastAsia="zh-CN"/>
        </w:rPr>
        <w:t>月</w:t>
      </w:r>
      <w:r w:rsidRPr="009B4F28">
        <w:rPr>
          <w:rFonts w:ascii="微软雅黑" w:eastAsia="微软雅黑" w:hAnsi="微软雅黑" w:cs="微软雅黑"/>
          <w:spacing w:val="7"/>
          <w:lang w:eastAsia="zh-CN"/>
        </w:rPr>
        <w:t>7</w:t>
      </w:r>
      <w:r w:rsidRPr="009B4F28">
        <w:rPr>
          <w:rFonts w:ascii="微软雅黑" w:eastAsia="微软雅黑" w:hAnsi="微软雅黑" w:cs="微软雅黑" w:hint="eastAsia"/>
          <w:spacing w:val="7"/>
          <w:lang w:eastAsia="zh-CN"/>
        </w:rPr>
        <w:t>日中国人民银行、国家金融监督管理总局、中国证券监督管理委员会联合发布了“一揽子金融政策”，释放稳增长、稳就业、稳预期的积极信号。整体来看，当前国内经济呈现贸易环境边际改善与内需逐步修复的双重特征，中美关税阶段性缓和显著改善外部环境，叠加</w:t>
      </w:r>
      <w:r w:rsidRPr="009B4F28">
        <w:rPr>
          <w:rFonts w:ascii="微软雅黑" w:eastAsia="微软雅黑" w:hAnsi="微软雅黑" w:cs="微软雅黑"/>
          <w:spacing w:val="7"/>
          <w:lang w:eastAsia="zh-CN"/>
        </w:rPr>
        <w:t>CPI</w:t>
      </w:r>
      <w:r w:rsidRPr="009B4F28">
        <w:rPr>
          <w:rFonts w:ascii="微软雅黑" w:eastAsia="微软雅黑" w:hAnsi="微软雅黑" w:cs="微软雅黑" w:hint="eastAsia"/>
          <w:spacing w:val="7"/>
          <w:lang w:eastAsia="zh-CN"/>
        </w:rPr>
        <w:t>环比转正与稳增长政策发力推动内需修复，市场风险偏好或进一步提升。策略上，建议逢低买入。</w:t>
      </w:r>
    </w:p>
    <w:p w14:paraId="11AC0A6A" w14:textId="1166F860"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32679B4" w:rsidR="009372C5" w:rsidRPr="00D44799" w:rsidRDefault="009B4F28" w:rsidP="00904B93">
      <w:pPr>
        <w:spacing w:before="103" w:line="256" w:lineRule="auto"/>
        <w:ind w:right="210" w:firstLine="420"/>
        <w:jc w:val="center"/>
        <w:rPr>
          <w:rFonts w:ascii="新宋体" w:eastAsia="新宋体" w:hAnsi="新宋体"/>
          <w:lang w:eastAsia="zh-CN"/>
        </w:rPr>
      </w:pPr>
      <w:r w:rsidRPr="00C64BFA">
        <w:rPr>
          <w:rFonts w:asciiTheme="minorEastAsia" w:hAnsiTheme="minorEastAsia" w:cs="Times New Roman"/>
          <w:noProof/>
        </w:rPr>
        <w:drawing>
          <wp:inline distT="0" distB="0" distL="0" distR="0" wp14:anchorId="3617BFD7" wp14:editId="48275F97">
            <wp:extent cx="5274310" cy="1560504"/>
            <wp:effectExtent l="0" t="0" r="2540" b="1905"/>
            <wp:docPr id="3" name="图片 3" descr="C:\Users\Administrator\Documents\WeChat Files\wxid_vkxlzo0vqu7s22\FileStorage\Temp\1747096143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70961436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9FD2E33" w14:textId="77777777" w:rsidR="0082015E" w:rsidRDefault="0082015E" w:rsidP="00A02266">
      <w:pPr>
        <w:spacing w:before="103" w:line="256" w:lineRule="auto"/>
        <w:ind w:right="210" w:firstLine="448"/>
        <w:jc w:val="both"/>
        <w:rPr>
          <w:rFonts w:ascii="微软雅黑" w:eastAsia="微软雅黑" w:hAnsi="微软雅黑" w:cs="微软雅黑"/>
          <w:spacing w:val="12"/>
          <w:lang w:eastAsia="zh-CN"/>
        </w:rPr>
      </w:pPr>
      <w:r w:rsidRPr="0082015E">
        <w:rPr>
          <w:rFonts w:ascii="微软雅黑" w:eastAsia="微软雅黑" w:hAnsi="微软雅黑" w:cs="微软雅黑" w:hint="eastAsia"/>
          <w:spacing w:val="12"/>
          <w:lang w:eastAsia="zh-CN"/>
        </w:rPr>
        <w:t>隔夜</w:t>
      </w:r>
      <w:r w:rsidRPr="0082015E">
        <w:rPr>
          <w:rFonts w:ascii="微软雅黑" w:eastAsia="微软雅黑" w:hAnsi="微软雅黑" w:cs="微软雅黑"/>
          <w:spacing w:val="12"/>
          <w:lang w:eastAsia="zh-CN"/>
        </w:rPr>
        <w:t>COMEX</w:t>
      </w:r>
      <w:r w:rsidRPr="0082015E">
        <w:rPr>
          <w:rFonts w:ascii="微软雅黑" w:eastAsia="微软雅黑" w:hAnsi="微软雅黑" w:cs="微软雅黑" w:hint="eastAsia"/>
          <w:spacing w:val="12"/>
          <w:lang w:eastAsia="zh-CN"/>
        </w:rPr>
        <w:t>铜震荡回落，报收</w:t>
      </w:r>
      <w:r w:rsidRPr="0082015E">
        <w:rPr>
          <w:rFonts w:ascii="微软雅黑" w:eastAsia="微软雅黑" w:hAnsi="微软雅黑" w:cs="微软雅黑"/>
          <w:spacing w:val="12"/>
          <w:lang w:eastAsia="zh-CN"/>
        </w:rPr>
        <w:t>4.6305</w:t>
      </w:r>
      <w:r w:rsidRPr="0082015E">
        <w:rPr>
          <w:rFonts w:ascii="微软雅黑" w:eastAsia="微软雅黑" w:hAnsi="微软雅黑" w:cs="微软雅黑" w:hint="eastAsia"/>
          <w:spacing w:val="12"/>
          <w:lang w:eastAsia="zh-CN"/>
        </w:rPr>
        <w:t>美元</w:t>
      </w:r>
      <w:r w:rsidRPr="0082015E">
        <w:rPr>
          <w:rFonts w:ascii="微软雅黑" w:eastAsia="微软雅黑" w:hAnsi="微软雅黑" w:cs="微软雅黑"/>
          <w:spacing w:val="12"/>
          <w:lang w:eastAsia="zh-CN"/>
        </w:rPr>
        <w:t>/</w:t>
      </w:r>
      <w:r w:rsidRPr="0082015E">
        <w:rPr>
          <w:rFonts w:ascii="微软雅黑" w:eastAsia="微软雅黑" w:hAnsi="微软雅黑" w:cs="微软雅黑" w:hint="eastAsia"/>
          <w:spacing w:val="12"/>
          <w:lang w:eastAsia="zh-CN"/>
        </w:rPr>
        <w:t>磅，涨跌幅</w:t>
      </w:r>
      <w:r w:rsidRPr="0082015E">
        <w:rPr>
          <w:rFonts w:ascii="微软雅黑" w:eastAsia="微软雅黑" w:hAnsi="微软雅黑" w:cs="微软雅黑"/>
          <w:spacing w:val="12"/>
          <w:lang w:eastAsia="zh-CN"/>
        </w:rPr>
        <w:t>+0.21%</w:t>
      </w:r>
      <w:r w:rsidRPr="0082015E">
        <w:rPr>
          <w:rFonts w:ascii="微软雅黑" w:eastAsia="微软雅黑" w:hAnsi="微软雅黑" w:cs="微软雅黑" w:hint="eastAsia"/>
          <w:spacing w:val="12"/>
          <w:lang w:eastAsia="zh-CN"/>
        </w:rPr>
        <w:t>。国际方面，中美日内瓦经贸会谈联合声明发布：中美各取消</w:t>
      </w:r>
      <w:r w:rsidRPr="0082015E">
        <w:rPr>
          <w:rFonts w:ascii="微软雅黑" w:eastAsia="微软雅黑" w:hAnsi="微软雅黑" w:cs="微软雅黑"/>
          <w:spacing w:val="12"/>
          <w:lang w:eastAsia="zh-CN"/>
        </w:rPr>
        <w:t>91%</w:t>
      </w:r>
      <w:r w:rsidRPr="0082015E">
        <w:rPr>
          <w:rFonts w:ascii="微软雅黑" w:eastAsia="微软雅黑" w:hAnsi="微软雅黑" w:cs="微软雅黑" w:hint="eastAsia"/>
          <w:spacing w:val="12"/>
          <w:lang w:eastAsia="zh-CN"/>
        </w:rPr>
        <w:t>的关税，暂停实施</w:t>
      </w:r>
      <w:r w:rsidRPr="0082015E">
        <w:rPr>
          <w:rFonts w:ascii="微软雅黑" w:eastAsia="微软雅黑" w:hAnsi="微软雅黑" w:cs="微软雅黑"/>
          <w:spacing w:val="12"/>
          <w:lang w:eastAsia="zh-CN"/>
        </w:rPr>
        <w:t>24%</w:t>
      </w:r>
      <w:r w:rsidRPr="0082015E">
        <w:rPr>
          <w:rFonts w:ascii="微软雅黑" w:eastAsia="微软雅黑" w:hAnsi="微软雅黑" w:cs="微软雅黑" w:hint="eastAsia"/>
          <w:spacing w:val="12"/>
          <w:lang w:eastAsia="zh-CN"/>
        </w:rPr>
        <w:t>的关税。中方还相应暂停或取消对美国的非关税反制措施。双方将建立机制，继续就经贸关系进行协商。根据需要，双方可就相关经贸议题开展工作层面磋商。国内方面，商务部部长王文涛主持召开外贸企业圆桌会，王文涛表示，下一步，商务部将统筹国内经济工作和国际经贸斗争，会同相关部门，全力为外贸企业</w:t>
      </w:r>
      <w:bookmarkStart w:id="1" w:name="_GoBack"/>
      <w:bookmarkEnd w:id="1"/>
      <w:r w:rsidRPr="0082015E">
        <w:rPr>
          <w:rFonts w:ascii="微软雅黑" w:eastAsia="微软雅黑" w:hAnsi="微软雅黑" w:cs="微软雅黑" w:hint="eastAsia"/>
          <w:spacing w:val="12"/>
          <w:lang w:eastAsia="zh-CN"/>
        </w:rPr>
        <w:t>纾困解难，提供更多支持，帮助外贸企业开拓市场，促进外贸稳定发展。库存方面，截至</w:t>
      </w:r>
      <w:r w:rsidRPr="0082015E">
        <w:rPr>
          <w:rFonts w:ascii="微软雅黑" w:eastAsia="微软雅黑" w:hAnsi="微软雅黑" w:cs="微软雅黑"/>
          <w:spacing w:val="12"/>
          <w:lang w:eastAsia="zh-CN"/>
        </w:rPr>
        <w:t>5</w:t>
      </w:r>
      <w:r w:rsidRPr="0082015E">
        <w:rPr>
          <w:rFonts w:ascii="微软雅黑" w:eastAsia="微软雅黑" w:hAnsi="微软雅黑" w:cs="微软雅黑" w:hint="eastAsia"/>
          <w:spacing w:val="12"/>
          <w:lang w:eastAsia="zh-CN"/>
        </w:rPr>
        <w:t>月</w:t>
      </w:r>
      <w:r w:rsidRPr="0082015E">
        <w:rPr>
          <w:rFonts w:ascii="微软雅黑" w:eastAsia="微软雅黑" w:hAnsi="微软雅黑" w:cs="微软雅黑"/>
          <w:spacing w:val="12"/>
          <w:lang w:eastAsia="zh-CN"/>
        </w:rPr>
        <w:t>12</w:t>
      </w:r>
      <w:r w:rsidRPr="0082015E">
        <w:rPr>
          <w:rFonts w:ascii="微软雅黑" w:eastAsia="微软雅黑" w:hAnsi="微软雅黑" w:cs="微软雅黑" w:hint="eastAsia"/>
          <w:spacing w:val="12"/>
          <w:lang w:eastAsia="zh-CN"/>
        </w:rPr>
        <w:t>日，</w:t>
      </w:r>
      <w:r w:rsidRPr="0082015E">
        <w:rPr>
          <w:rFonts w:ascii="微软雅黑" w:eastAsia="微软雅黑" w:hAnsi="微软雅黑" w:cs="微软雅黑"/>
          <w:spacing w:val="12"/>
          <w:lang w:eastAsia="zh-CN"/>
        </w:rPr>
        <w:t>COMEX</w:t>
      </w:r>
      <w:r w:rsidRPr="0082015E">
        <w:rPr>
          <w:rFonts w:ascii="微软雅黑" w:eastAsia="微软雅黑" w:hAnsi="微软雅黑" w:cs="微软雅黑" w:hint="eastAsia"/>
          <w:spacing w:val="12"/>
          <w:lang w:eastAsia="zh-CN"/>
        </w:rPr>
        <w:t>铜库存为</w:t>
      </w:r>
      <w:r w:rsidRPr="0082015E">
        <w:rPr>
          <w:rFonts w:ascii="微软雅黑" w:eastAsia="微软雅黑" w:hAnsi="微软雅黑" w:cs="微软雅黑"/>
          <w:spacing w:val="12"/>
          <w:lang w:eastAsia="zh-CN"/>
        </w:rPr>
        <w:t>163458</w:t>
      </w:r>
      <w:r w:rsidRPr="0082015E">
        <w:rPr>
          <w:rFonts w:ascii="微软雅黑" w:eastAsia="微软雅黑" w:hAnsi="微软雅黑" w:cs="微软雅黑" w:hint="eastAsia"/>
          <w:spacing w:val="12"/>
          <w:lang w:eastAsia="zh-CN"/>
        </w:rPr>
        <w:t>短吨，环比</w:t>
      </w:r>
      <w:r w:rsidRPr="0082015E">
        <w:rPr>
          <w:rFonts w:ascii="微软雅黑" w:eastAsia="微软雅黑" w:hAnsi="微软雅黑" w:cs="微软雅黑"/>
          <w:spacing w:val="12"/>
          <w:lang w:eastAsia="zh-CN"/>
        </w:rPr>
        <w:t>+3208</w:t>
      </w:r>
      <w:r w:rsidRPr="0082015E">
        <w:rPr>
          <w:rFonts w:ascii="微软雅黑" w:eastAsia="微软雅黑" w:hAnsi="微软雅黑" w:cs="微软雅黑" w:hint="eastAsia"/>
          <w:spacing w:val="12"/>
          <w:lang w:eastAsia="zh-CN"/>
        </w:rPr>
        <w:t>短吨；</w:t>
      </w:r>
      <w:r w:rsidRPr="0082015E">
        <w:rPr>
          <w:rFonts w:ascii="微软雅黑" w:eastAsia="微软雅黑" w:hAnsi="微软雅黑" w:cs="微软雅黑"/>
          <w:spacing w:val="12"/>
          <w:lang w:eastAsia="zh-CN"/>
        </w:rPr>
        <w:t>LME</w:t>
      </w:r>
      <w:r w:rsidRPr="0082015E">
        <w:rPr>
          <w:rFonts w:ascii="微软雅黑" w:eastAsia="微软雅黑" w:hAnsi="微软雅黑" w:cs="微软雅黑" w:hint="eastAsia"/>
          <w:spacing w:val="12"/>
          <w:lang w:eastAsia="zh-CN"/>
        </w:rPr>
        <w:t>铜库存为</w:t>
      </w:r>
      <w:r w:rsidRPr="0082015E">
        <w:rPr>
          <w:rFonts w:ascii="微软雅黑" w:eastAsia="微软雅黑" w:hAnsi="微软雅黑" w:cs="微软雅黑"/>
          <w:spacing w:val="12"/>
          <w:lang w:eastAsia="zh-CN"/>
        </w:rPr>
        <w:t>190750</w:t>
      </w:r>
      <w:r w:rsidRPr="0082015E">
        <w:rPr>
          <w:rFonts w:ascii="微软雅黑" w:eastAsia="微软雅黑" w:hAnsi="微软雅黑" w:cs="微软雅黑" w:hint="eastAsia"/>
          <w:spacing w:val="12"/>
          <w:lang w:eastAsia="zh-CN"/>
        </w:rPr>
        <w:t>吨，环比</w:t>
      </w:r>
      <w:r w:rsidRPr="0082015E">
        <w:rPr>
          <w:rFonts w:ascii="微软雅黑" w:eastAsia="微软雅黑" w:hAnsi="微软雅黑" w:cs="微软雅黑"/>
          <w:spacing w:val="12"/>
          <w:lang w:eastAsia="zh-CN"/>
        </w:rPr>
        <w:t>-1025</w:t>
      </w:r>
      <w:r w:rsidRPr="0082015E">
        <w:rPr>
          <w:rFonts w:ascii="微软雅黑" w:eastAsia="微软雅黑" w:hAnsi="微软雅黑" w:cs="微软雅黑" w:hint="eastAsia"/>
          <w:spacing w:val="12"/>
          <w:lang w:eastAsia="zh-CN"/>
        </w:rPr>
        <w:t>吨；</w:t>
      </w:r>
      <w:r w:rsidRPr="0082015E">
        <w:rPr>
          <w:rFonts w:ascii="微软雅黑" w:eastAsia="微软雅黑" w:hAnsi="微软雅黑" w:cs="微软雅黑"/>
          <w:spacing w:val="12"/>
          <w:lang w:eastAsia="zh-CN"/>
        </w:rPr>
        <w:t>SHFE</w:t>
      </w:r>
      <w:r w:rsidRPr="0082015E">
        <w:rPr>
          <w:rFonts w:ascii="微软雅黑" w:eastAsia="微软雅黑" w:hAnsi="微软雅黑" w:cs="微软雅黑" w:hint="eastAsia"/>
          <w:spacing w:val="12"/>
          <w:lang w:eastAsia="zh-CN"/>
        </w:rPr>
        <w:t>每日仓单</w:t>
      </w:r>
      <w:r w:rsidRPr="0082015E">
        <w:rPr>
          <w:rFonts w:ascii="微软雅黑" w:eastAsia="微软雅黑" w:hAnsi="微软雅黑" w:cs="微软雅黑"/>
          <w:spacing w:val="12"/>
          <w:lang w:eastAsia="zh-CN"/>
        </w:rPr>
        <w:t>20084</w:t>
      </w:r>
      <w:r w:rsidRPr="0082015E">
        <w:rPr>
          <w:rFonts w:ascii="微软雅黑" w:eastAsia="微软雅黑" w:hAnsi="微软雅黑" w:cs="微软雅黑" w:hint="eastAsia"/>
          <w:spacing w:val="12"/>
          <w:lang w:eastAsia="zh-CN"/>
        </w:rPr>
        <w:t>吨，环比</w:t>
      </w:r>
      <w:r w:rsidRPr="0082015E">
        <w:rPr>
          <w:rFonts w:ascii="微软雅黑" w:eastAsia="微软雅黑" w:hAnsi="微软雅黑" w:cs="微软雅黑"/>
          <w:spacing w:val="12"/>
          <w:lang w:eastAsia="zh-CN"/>
        </w:rPr>
        <w:t>+919</w:t>
      </w:r>
      <w:r w:rsidRPr="0082015E">
        <w:rPr>
          <w:rFonts w:ascii="微软雅黑" w:eastAsia="微软雅黑" w:hAnsi="微软雅黑" w:cs="微软雅黑" w:hint="eastAsia"/>
          <w:spacing w:val="12"/>
          <w:lang w:eastAsia="zh-CN"/>
        </w:rPr>
        <w:t>吨。美元美债方面，中美达成削减关税协议，缓解了市场对美国经济衰退的担忧，美元指数一度逼近</w:t>
      </w:r>
      <w:r w:rsidRPr="0082015E">
        <w:rPr>
          <w:rFonts w:ascii="微软雅黑" w:eastAsia="微软雅黑" w:hAnsi="微软雅黑" w:cs="微软雅黑"/>
          <w:spacing w:val="12"/>
          <w:lang w:eastAsia="zh-CN"/>
        </w:rPr>
        <w:t>102</w:t>
      </w:r>
      <w:r w:rsidRPr="0082015E">
        <w:rPr>
          <w:rFonts w:ascii="微软雅黑" w:eastAsia="微软雅黑" w:hAnsi="微软雅黑" w:cs="微软雅黑" w:hint="eastAsia"/>
          <w:spacing w:val="12"/>
          <w:lang w:eastAsia="zh-CN"/>
        </w:rPr>
        <w:t>，最终收涨</w:t>
      </w:r>
      <w:r w:rsidRPr="0082015E">
        <w:rPr>
          <w:rFonts w:ascii="微软雅黑" w:eastAsia="微软雅黑" w:hAnsi="微软雅黑" w:cs="微软雅黑"/>
          <w:spacing w:val="12"/>
          <w:lang w:eastAsia="zh-CN"/>
        </w:rPr>
        <w:t>1.37%</w:t>
      </w:r>
      <w:r w:rsidRPr="0082015E">
        <w:rPr>
          <w:rFonts w:ascii="微软雅黑" w:eastAsia="微软雅黑" w:hAnsi="微软雅黑" w:cs="微软雅黑" w:hint="eastAsia"/>
          <w:spacing w:val="12"/>
          <w:lang w:eastAsia="zh-CN"/>
        </w:rPr>
        <w:t>，报</w:t>
      </w:r>
      <w:r w:rsidRPr="0082015E">
        <w:rPr>
          <w:rFonts w:ascii="微软雅黑" w:eastAsia="微软雅黑" w:hAnsi="微软雅黑" w:cs="微软雅黑"/>
          <w:spacing w:val="12"/>
          <w:lang w:eastAsia="zh-CN"/>
        </w:rPr>
        <w:t>101.80</w:t>
      </w:r>
      <w:r w:rsidRPr="0082015E">
        <w:rPr>
          <w:rFonts w:ascii="微软雅黑" w:eastAsia="微软雅黑" w:hAnsi="微软雅黑" w:cs="微软雅黑" w:hint="eastAsia"/>
          <w:spacing w:val="12"/>
          <w:lang w:eastAsia="zh-CN"/>
        </w:rPr>
        <w:t>。基准的</w:t>
      </w:r>
      <w:r w:rsidRPr="0082015E">
        <w:rPr>
          <w:rFonts w:ascii="微软雅黑" w:eastAsia="微软雅黑" w:hAnsi="微软雅黑" w:cs="微软雅黑"/>
          <w:spacing w:val="12"/>
          <w:lang w:eastAsia="zh-CN"/>
        </w:rPr>
        <w:t>10</w:t>
      </w:r>
      <w:r w:rsidRPr="0082015E">
        <w:rPr>
          <w:rFonts w:ascii="微软雅黑" w:eastAsia="微软雅黑" w:hAnsi="微软雅黑" w:cs="微软雅黑" w:hint="eastAsia"/>
          <w:spacing w:val="12"/>
          <w:lang w:eastAsia="zh-CN"/>
        </w:rPr>
        <w:t>年期美债收益率收报</w:t>
      </w:r>
      <w:r w:rsidRPr="0082015E">
        <w:rPr>
          <w:rFonts w:ascii="微软雅黑" w:eastAsia="微软雅黑" w:hAnsi="微软雅黑" w:cs="微软雅黑"/>
          <w:spacing w:val="12"/>
          <w:lang w:eastAsia="zh-CN"/>
        </w:rPr>
        <w:t>4.4740%</w:t>
      </w:r>
      <w:r w:rsidRPr="0082015E">
        <w:rPr>
          <w:rFonts w:ascii="微软雅黑" w:eastAsia="微软雅黑" w:hAnsi="微软雅黑" w:cs="微软雅黑" w:hint="eastAsia"/>
          <w:spacing w:val="12"/>
          <w:lang w:eastAsia="zh-CN"/>
        </w:rPr>
        <w:t>；对货币政策更敏感的两年期美债收益率收报</w:t>
      </w:r>
      <w:r w:rsidRPr="0082015E">
        <w:rPr>
          <w:rFonts w:ascii="微软雅黑" w:eastAsia="微软雅黑" w:hAnsi="微软雅黑" w:cs="微软雅黑"/>
          <w:spacing w:val="12"/>
          <w:lang w:eastAsia="zh-CN"/>
        </w:rPr>
        <w:t>4.0350%</w:t>
      </w:r>
      <w:r w:rsidRPr="0082015E">
        <w:rPr>
          <w:rFonts w:ascii="微软雅黑" w:eastAsia="微软雅黑" w:hAnsi="微软雅黑" w:cs="微软雅黑" w:hint="eastAsia"/>
          <w:spacing w:val="12"/>
          <w:lang w:eastAsia="zh-CN"/>
        </w:rPr>
        <w:t>。操作建议，纽铜主力合约轻仓逢低短多交易，仅供参考。</w:t>
      </w:r>
    </w:p>
    <w:p w14:paraId="6F8ACEFD" w14:textId="6E7FDAE3"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FD61F4D" w:rsidR="00A02266" w:rsidRDefault="0082015E" w:rsidP="00CF6454">
      <w:pPr>
        <w:spacing w:before="103" w:line="256" w:lineRule="auto"/>
        <w:ind w:right="210" w:firstLine="420"/>
        <w:jc w:val="center"/>
      </w:pPr>
      <w:r>
        <w:rPr>
          <w:noProof/>
        </w:rPr>
        <w:lastRenderedPageBreak/>
        <w:drawing>
          <wp:inline distT="0" distB="0" distL="0" distR="0" wp14:anchorId="047BC024" wp14:editId="1A86DF9A">
            <wp:extent cx="5274310" cy="204787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4787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4D457FF8" w14:textId="77777777" w:rsidR="009B4F28" w:rsidRDefault="009B4F28" w:rsidP="00B00DB4">
      <w:pPr>
        <w:spacing w:before="103" w:line="256" w:lineRule="auto"/>
        <w:ind w:right="210" w:firstLine="468"/>
        <w:jc w:val="both"/>
        <w:rPr>
          <w:rFonts w:ascii="微软雅黑" w:eastAsia="微软雅黑" w:hAnsi="微软雅黑" w:cs="微软雅黑"/>
          <w:spacing w:val="12"/>
          <w:lang w:eastAsia="zh-CN"/>
        </w:rPr>
      </w:pPr>
      <w:r w:rsidRPr="009B4F28">
        <w:rPr>
          <w:rFonts w:ascii="微软雅黑" w:eastAsia="微软雅黑" w:hAnsi="微软雅黑" w:cs="微软雅黑" w:hint="eastAsia"/>
          <w:spacing w:val="12"/>
          <w:lang w:eastAsia="zh-CN"/>
        </w:rPr>
        <w:t>隔夜，国际贵金属期货普遍收跌，</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黄金期货跌</w:t>
      </w:r>
      <w:r w:rsidRPr="009B4F28">
        <w:rPr>
          <w:rFonts w:ascii="微软雅黑" w:eastAsia="微软雅黑" w:hAnsi="微软雅黑" w:cs="微软雅黑"/>
          <w:spacing w:val="12"/>
          <w:lang w:eastAsia="zh-CN"/>
        </w:rPr>
        <w:t>3.06%</w:t>
      </w:r>
      <w:r w:rsidRPr="009B4F28">
        <w:rPr>
          <w:rFonts w:ascii="微软雅黑" w:eastAsia="微软雅黑" w:hAnsi="微软雅黑" w:cs="微软雅黑" w:hint="eastAsia"/>
          <w:spacing w:val="12"/>
          <w:lang w:eastAsia="zh-CN"/>
        </w:rPr>
        <w:t>报</w:t>
      </w:r>
      <w:r w:rsidRPr="009B4F28">
        <w:rPr>
          <w:rFonts w:ascii="微软雅黑" w:eastAsia="微软雅黑" w:hAnsi="微软雅黑" w:cs="微软雅黑"/>
          <w:spacing w:val="12"/>
          <w:lang w:eastAsia="zh-CN"/>
        </w:rPr>
        <w:t>3241.80</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白银期货跌</w:t>
      </w:r>
      <w:r w:rsidRPr="009B4F28">
        <w:rPr>
          <w:rFonts w:ascii="微软雅黑" w:eastAsia="微软雅黑" w:hAnsi="微软雅黑" w:cs="微软雅黑"/>
          <w:spacing w:val="12"/>
          <w:lang w:eastAsia="zh-CN"/>
        </w:rPr>
        <w:t>0.36%</w:t>
      </w:r>
      <w:r w:rsidRPr="009B4F28">
        <w:rPr>
          <w:rFonts w:ascii="微软雅黑" w:eastAsia="微软雅黑" w:hAnsi="微软雅黑" w:cs="微软雅黑" w:hint="eastAsia"/>
          <w:spacing w:val="12"/>
          <w:lang w:eastAsia="zh-CN"/>
        </w:rPr>
        <w:t>报</w:t>
      </w:r>
      <w:r w:rsidRPr="009B4F28">
        <w:rPr>
          <w:rFonts w:ascii="微软雅黑" w:eastAsia="微软雅黑" w:hAnsi="微软雅黑" w:cs="微软雅黑"/>
          <w:spacing w:val="12"/>
          <w:lang w:eastAsia="zh-CN"/>
        </w:rPr>
        <w:t>32.80</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盎司。地缘方面，印度和巴基斯坦一致达成停火协议，黄金避险属性边际减弱。关税方面，中美谈判取得实质性进展，双方就“建立贸易磋商机制”达成共识，中美联合声明表明美国将</w:t>
      </w:r>
      <w:r w:rsidRPr="009B4F28">
        <w:rPr>
          <w:rFonts w:ascii="微软雅黑" w:eastAsia="微软雅黑" w:hAnsi="微软雅黑" w:cs="微软雅黑"/>
          <w:spacing w:val="12"/>
          <w:lang w:eastAsia="zh-CN"/>
        </w:rPr>
        <w:t>24%</w:t>
      </w:r>
      <w:r w:rsidRPr="009B4F28">
        <w:rPr>
          <w:rFonts w:ascii="微软雅黑" w:eastAsia="微软雅黑" w:hAnsi="微软雅黑" w:cs="微软雅黑" w:hint="eastAsia"/>
          <w:spacing w:val="12"/>
          <w:lang w:eastAsia="zh-CN"/>
        </w:rPr>
        <w:t>的关税在初始的</w:t>
      </w:r>
      <w:r w:rsidRPr="009B4F28">
        <w:rPr>
          <w:rFonts w:ascii="微软雅黑" w:eastAsia="微软雅黑" w:hAnsi="微软雅黑" w:cs="微软雅黑"/>
          <w:spacing w:val="12"/>
          <w:lang w:eastAsia="zh-CN"/>
        </w:rPr>
        <w:t>90</w:t>
      </w:r>
      <w:r w:rsidRPr="009B4F28">
        <w:rPr>
          <w:rFonts w:ascii="微软雅黑" w:eastAsia="微软雅黑" w:hAnsi="微软雅黑" w:cs="微软雅黑" w:hint="eastAsia"/>
          <w:spacing w:val="12"/>
          <w:lang w:eastAsia="zh-CN"/>
        </w:rPr>
        <w:t>天内暂停实施，同时保留按该行政令的规定对这些商品加征剩余</w:t>
      </w:r>
      <w:r w:rsidRPr="009B4F28">
        <w:rPr>
          <w:rFonts w:ascii="微软雅黑" w:eastAsia="微软雅黑" w:hAnsi="微软雅黑" w:cs="微软雅黑"/>
          <w:spacing w:val="12"/>
          <w:lang w:eastAsia="zh-CN"/>
        </w:rPr>
        <w:t>10%</w:t>
      </w:r>
      <w:r w:rsidRPr="009B4F28">
        <w:rPr>
          <w:rFonts w:ascii="微软雅黑" w:eastAsia="微软雅黑" w:hAnsi="微软雅黑" w:cs="微软雅黑" w:hint="eastAsia"/>
          <w:spacing w:val="12"/>
          <w:lang w:eastAsia="zh-CN"/>
        </w:rPr>
        <w:t>的关税，美对中的关税税率由</w:t>
      </w:r>
      <w:r w:rsidRPr="009B4F28">
        <w:rPr>
          <w:rFonts w:ascii="微软雅黑" w:eastAsia="微软雅黑" w:hAnsi="微软雅黑" w:cs="微软雅黑"/>
          <w:spacing w:val="12"/>
          <w:lang w:eastAsia="zh-CN"/>
        </w:rPr>
        <w:t>145%</w:t>
      </w:r>
      <w:r w:rsidRPr="009B4F28">
        <w:rPr>
          <w:rFonts w:ascii="微软雅黑" w:eastAsia="微软雅黑" w:hAnsi="微软雅黑" w:cs="微软雅黑" w:hint="eastAsia"/>
          <w:spacing w:val="12"/>
          <w:lang w:eastAsia="zh-CN"/>
        </w:rPr>
        <w:t>降至</w:t>
      </w:r>
      <w:r w:rsidRPr="009B4F28">
        <w:rPr>
          <w:rFonts w:ascii="微软雅黑" w:eastAsia="微软雅黑" w:hAnsi="微软雅黑" w:cs="微软雅黑"/>
          <w:spacing w:val="12"/>
          <w:lang w:eastAsia="zh-CN"/>
        </w:rPr>
        <w:t>30%</w:t>
      </w:r>
      <w:r w:rsidRPr="009B4F28">
        <w:rPr>
          <w:rFonts w:ascii="微软雅黑" w:eastAsia="微软雅黑" w:hAnsi="微软雅黑" w:cs="微软雅黑" w:hint="eastAsia"/>
          <w:spacing w:val="12"/>
          <w:lang w:eastAsia="zh-CN"/>
        </w:rPr>
        <w:t>，中对美的关税税率降至</w:t>
      </w:r>
      <w:r w:rsidRPr="009B4F28">
        <w:rPr>
          <w:rFonts w:ascii="微软雅黑" w:eastAsia="微软雅黑" w:hAnsi="微软雅黑" w:cs="微软雅黑"/>
          <w:spacing w:val="12"/>
          <w:lang w:eastAsia="zh-CN"/>
        </w:rPr>
        <w:t>10%</w:t>
      </w:r>
      <w:r w:rsidRPr="009B4F28">
        <w:rPr>
          <w:rFonts w:ascii="微软雅黑" w:eastAsia="微软雅黑" w:hAnsi="微软雅黑" w:cs="微软雅黑" w:hint="eastAsia"/>
          <w:spacing w:val="12"/>
          <w:lang w:eastAsia="zh-CN"/>
        </w:rPr>
        <w:t>。市场风险偏好进一步回暖，美元和美债收益率大幅抬升，对金价造成施压。展望后市，中美贸易首轮谈判即收获实质性进展，关税税率下调幅度大幅超出市场预期，阶段性压制避险需求，短期内黄金回调需求较大，但从中长期来看，美国“抢出口”效应消退后，二季度</w:t>
      </w:r>
      <w:r w:rsidRPr="009B4F28">
        <w:rPr>
          <w:rFonts w:ascii="微软雅黑" w:eastAsia="微软雅黑" w:hAnsi="微软雅黑" w:cs="微软雅黑"/>
          <w:spacing w:val="12"/>
          <w:lang w:eastAsia="zh-CN"/>
        </w:rPr>
        <w:t>GDP</w:t>
      </w:r>
      <w:r w:rsidRPr="009B4F28">
        <w:rPr>
          <w:rFonts w:ascii="微软雅黑" w:eastAsia="微软雅黑" w:hAnsi="微软雅黑" w:cs="微软雅黑" w:hint="eastAsia"/>
          <w:spacing w:val="12"/>
          <w:lang w:eastAsia="zh-CN"/>
        </w:rPr>
        <w:t>增速可能进一步放缓，经济转弱信号将重燃宽松预期；其次，现有关税政策对通胀的传导具有一定滞后性，下半年美国通胀或再度抬头，提振黄金的抗通胀属性。白银方面，受中美贸易格局缓和预期提振，全球经济下行预期转弱，白银的工业和商品属性的提振支撑银价，短期内金银比有望回落。操作上建议，暂时观望为主，</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黄金期货合约关注区间：</w:t>
      </w:r>
      <w:r w:rsidRPr="009B4F28">
        <w:rPr>
          <w:rFonts w:ascii="微软雅黑" w:eastAsia="微软雅黑" w:hAnsi="微软雅黑" w:cs="微软雅黑"/>
          <w:spacing w:val="12"/>
          <w:lang w:eastAsia="zh-CN"/>
        </w:rPr>
        <w:t>3200-3450</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w:t>
      </w:r>
      <w:r w:rsidRPr="009B4F28">
        <w:rPr>
          <w:rFonts w:ascii="微软雅黑" w:eastAsia="微软雅黑" w:hAnsi="微软雅黑" w:cs="微软雅黑"/>
          <w:spacing w:val="12"/>
          <w:lang w:eastAsia="zh-CN"/>
        </w:rPr>
        <w:t>COMEX</w:t>
      </w:r>
      <w:r w:rsidRPr="009B4F28">
        <w:rPr>
          <w:rFonts w:ascii="微软雅黑" w:eastAsia="微软雅黑" w:hAnsi="微软雅黑" w:cs="微软雅黑" w:hint="eastAsia"/>
          <w:spacing w:val="12"/>
          <w:lang w:eastAsia="zh-CN"/>
        </w:rPr>
        <w:t>白银期货合约关注区间：</w:t>
      </w:r>
      <w:r w:rsidRPr="009B4F28">
        <w:rPr>
          <w:rFonts w:ascii="微软雅黑" w:eastAsia="微软雅黑" w:hAnsi="微软雅黑" w:cs="微软雅黑"/>
          <w:spacing w:val="12"/>
          <w:lang w:eastAsia="zh-CN"/>
        </w:rPr>
        <w:t>31-34</w:t>
      </w:r>
      <w:r w:rsidRPr="009B4F28">
        <w:rPr>
          <w:rFonts w:ascii="微软雅黑" w:eastAsia="微软雅黑" w:hAnsi="微软雅黑" w:cs="微软雅黑" w:hint="eastAsia"/>
          <w:spacing w:val="12"/>
          <w:lang w:eastAsia="zh-CN"/>
        </w:rPr>
        <w:t>美元</w:t>
      </w:r>
      <w:r w:rsidRPr="009B4F28">
        <w:rPr>
          <w:rFonts w:ascii="微软雅黑" w:eastAsia="微软雅黑" w:hAnsi="微软雅黑" w:cs="微软雅黑"/>
          <w:spacing w:val="12"/>
          <w:lang w:eastAsia="zh-CN"/>
        </w:rPr>
        <w:t>/</w:t>
      </w:r>
      <w:r w:rsidRPr="009B4F28">
        <w:rPr>
          <w:rFonts w:ascii="微软雅黑" w:eastAsia="微软雅黑" w:hAnsi="微软雅黑" w:cs="微软雅黑" w:hint="eastAsia"/>
          <w:spacing w:val="12"/>
          <w:lang w:eastAsia="zh-CN"/>
        </w:rPr>
        <w:t>盎司。</w:t>
      </w:r>
    </w:p>
    <w:p w14:paraId="6AF3D94C" w14:textId="2D5C696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647634F" w:rsidR="007A477E" w:rsidRDefault="009B4F2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40524E">
        <w:rPr>
          <w:rFonts w:ascii="黑体" w:eastAsia="黑体" w:hAnsi="黑体"/>
          <w:noProof/>
          <w:sz w:val="20"/>
          <w:szCs w:val="20"/>
        </w:rPr>
        <w:drawing>
          <wp:inline distT="0" distB="0" distL="0" distR="0" wp14:anchorId="2BB9C8F5" wp14:editId="115F3134">
            <wp:extent cx="4638675" cy="2108835"/>
            <wp:effectExtent l="0" t="0" r="9525" b="5715"/>
            <wp:docPr id="87745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10883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D7F48DE" w14:textId="77777777" w:rsidR="009B4F28" w:rsidRDefault="009B4F28" w:rsidP="009B4F28">
      <w:pPr>
        <w:spacing w:before="103" w:line="256" w:lineRule="auto"/>
        <w:ind w:right="210" w:firstLine="468"/>
        <w:jc w:val="both"/>
        <w:rPr>
          <w:rFonts w:ascii="微软雅黑" w:eastAsia="微软雅黑" w:hAnsi="微软雅黑" w:cs="微软雅黑"/>
          <w:noProof/>
          <w:spacing w:val="7"/>
          <w:lang w:eastAsia="zh-CN"/>
        </w:rPr>
      </w:pPr>
      <w:r w:rsidRPr="009B4F28">
        <w:rPr>
          <w:rFonts w:ascii="微软雅黑" w:eastAsia="微软雅黑" w:hAnsi="微软雅黑" w:cs="微软雅黑" w:hint="eastAsia"/>
          <w:noProof/>
          <w:spacing w:val="7"/>
          <w:lang w:eastAsia="zh-CN"/>
        </w:rPr>
        <w:lastRenderedPageBreak/>
        <w:t>洲际交易所</w:t>
      </w:r>
      <w:r w:rsidRPr="009B4F28">
        <w:rPr>
          <w:rFonts w:ascii="微软雅黑" w:eastAsia="微软雅黑" w:hAnsi="微软雅黑" w:cs="微软雅黑"/>
          <w:noProof/>
          <w:spacing w:val="7"/>
          <w:lang w:eastAsia="zh-CN"/>
        </w:rPr>
        <w:t>(ICE)</w:t>
      </w:r>
      <w:r w:rsidRPr="009B4F28">
        <w:rPr>
          <w:rFonts w:ascii="微软雅黑" w:eastAsia="微软雅黑" w:hAnsi="微软雅黑" w:cs="微软雅黑" w:hint="eastAsia"/>
          <w:noProof/>
          <w:spacing w:val="7"/>
          <w:lang w:eastAsia="zh-CN"/>
        </w:rPr>
        <w:t>原糖期货收盘下跌，受累于需求忧虑，尽管盘中受能源价格走高推动曾走升。</w:t>
      </w:r>
      <w:r w:rsidRPr="009B4F28">
        <w:rPr>
          <w:rFonts w:ascii="微软雅黑" w:eastAsia="微软雅黑" w:hAnsi="微软雅黑" w:cs="微软雅黑"/>
          <w:noProof/>
          <w:spacing w:val="7"/>
          <w:lang w:eastAsia="zh-CN"/>
        </w:rPr>
        <w:t>ICE</w:t>
      </w:r>
      <w:r w:rsidRPr="009B4F28">
        <w:rPr>
          <w:rFonts w:ascii="微软雅黑" w:eastAsia="微软雅黑" w:hAnsi="微软雅黑" w:cs="微软雅黑" w:hint="eastAsia"/>
          <w:noProof/>
          <w:spacing w:val="7"/>
          <w:lang w:eastAsia="zh-CN"/>
        </w:rPr>
        <w:t>交投最活跃的</w:t>
      </w:r>
      <w:r w:rsidRPr="009B4F28">
        <w:rPr>
          <w:rFonts w:ascii="微软雅黑" w:eastAsia="微软雅黑" w:hAnsi="微软雅黑" w:cs="微软雅黑"/>
          <w:noProof/>
          <w:spacing w:val="7"/>
          <w:lang w:eastAsia="zh-CN"/>
        </w:rPr>
        <w:t>7</w:t>
      </w:r>
      <w:r w:rsidRPr="009B4F28">
        <w:rPr>
          <w:rFonts w:ascii="微软雅黑" w:eastAsia="微软雅黑" w:hAnsi="微软雅黑" w:cs="微软雅黑" w:hint="eastAsia"/>
          <w:noProof/>
          <w:spacing w:val="7"/>
          <w:lang w:eastAsia="zh-CN"/>
        </w:rPr>
        <w:t>月原糖期货合约下跌</w:t>
      </w:r>
      <w:r w:rsidRPr="009B4F28">
        <w:rPr>
          <w:rFonts w:ascii="微软雅黑" w:eastAsia="微软雅黑" w:hAnsi="微软雅黑" w:cs="微软雅黑"/>
          <w:noProof/>
          <w:spacing w:val="7"/>
          <w:lang w:eastAsia="zh-CN"/>
        </w:rPr>
        <w:t>0.08</w:t>
      </w:r>
      <w:r w:rsidRPr="009B4F28">
        <w:rPr>
          <w:rFonts w:ascii="微软雅黑" w:eastAsia="微软雅黑" w:hAnsi="微软雅黑" w:cs="微软雅黑" w:hint="eastAsia"/>
          <w:noProof/>
          <w:spacing w:val="7"/>
          <w:lang w:eastAsia="zh-CN"/>
        </w:rPr>
        <w:t>美分或</w:t>
      </w:r>
      <w:r w:rsidRPr="009B4F28">
        <w:rPr>
          <w:rFonts w:ascii="微软雅黑" w:eastAsia="微软雅黑" w:hAnsi="微软雅黑" w:cs="微软雅黑"/>
          <w:noProof/>
          <w:spacing w:val="7"/>
          <w:lang w:eastAsia="zh-CN"/>
        </w:rPr>
        <w:t>0.45%</w:t>
      </w:r>
      <w:r w:rsidRPr="009B4F28">
        <w:rPr>
          <w:rFonts w:ascii="微软雅黑" w:eastAsia="微软雅黑" w:hAnsi="微软雅黑" w:cs="微软雅黑" w:hint="eastAsia"/>
          <w:noProof/>
          <w:spacing w:val="7"/>
          <w:lang w:eastAsia="zh-CN"/>
        </w:rPr>
        <w:t>，结算价报每磅</w:t>
      </w:r>
      <w:r w:rsidRPr="009B4F28">
        <w:rPr>
          <w:rFonts w:ascii="微软雅黑" w:eastAsia="微软雅黑" w:hAnsi="微软雅黑" w:cs="微软雅黑"/>
          <w:noProof/>
          <w:spacing w:val="7"/>
          <w:lang w:eastAsia="zh-CN"/>
        </w:rPr>
        <w:t>17.7</w:t>
      </w:r>
      <w:r w:rsidRPr="009B4F28">
        <w:rPr>
          <w:rFonts w:ascii="微软雅黑" w:eastAsia="微软雅黑" w:hAnsi="微软雅黑" w:cs="微软雅黑" w:hint="eastAsia"/>
          <w:noProof/>
          <w:spacing w:val="7"/>
          <w:lang w:eastAsia="zh-CN"/>
        </w:rPr>
        <w:t>美分。盘中该合约受能源价格走升推动而走高</w:t>
      </w:r>
      <w:r w:rsidRPr="009B4F28">
        <w:rPr>
          <w:rFonts w:ascii="微软雅黑" w:eastAsia="微软雅黑" w:hAnsi="微软雅黑" w:cs="微软雅黑"/>
          <w:noProof/>
          <w:spacing w:val="7"/>
          <w:lang w:eastAsia="zh-CN"/>
        </w:rPr>
        <w:t>,8</w:t>
      </w:r>
      <w:r w:rsidRPr="009B4F28">
        <w:rPr>
          <w:rFonts w:ascii="微软雅黑" w:eastAsia="微软雅黑" w:hAnsi="微软雅黑" w:cs="微软雅黑" w:hint="eastAsia"/>
          <w:noProof/>
          <w:spacing w:val="7"/>
          <w:lang w:eastAsia="zh-CN"/>
        </w:rPr>
        <w:t>月白糖期货合约下跌</w:t>
      </w:r>
      <w:r w:rsidRPr="009B4F28">
        <w:rPr>
          <w:rFonts w:ascii="微软雅黑" w:eastAsia="微软雅黑" w:hAnsi="微软雅黑" w:cs="微软雅黑"/>
          <w:noProof/>
          <w:spacing w:val="7"/>
          <w:lang w:eastAsia="zh-CN"/>
        </w:rPr>
        <w:t>4.90</w:t>
      </w:r>
      <w:r w:rsidRPr="009B4F28">
        <w:rPr>
          <w:rFonts w:ascii="微软雅黑" w:eastAsia="微软雅黑" w:hAnsi="微软雅黑" w:cs="微软雅黑" w:hint="eastAsia"/>
          <w:noProof/>
          <w:spacing w:val="7"/>
          <w:lang w:eastAsia="zh-CN"/>
        </w:rPr>
        <w:t>美元或</w:t>
      </w:r>
      <w:r w:rsidRPr="009B4F28">
        <w:rPr>
          <w:rFonts w:ascii="微软雅黑" w:eastAsia="微软雅黑" w:hAnsi="微软雅黑" w:cs="微软雅黑"/>
          <w:noProof/>
          <w:spacing w:val="7"/>
          <w:lang w:eastAsia="zh-CN"/>
        </w:rPr>
        <w:t>1%</w:t>
      </w:r>
      <w:r w:rsidRPr="009B4F28">
        <w:rPr>
          <w:rFonts w:ascii="微软雅黑" w:eastAsia="微软雅黑" w:hAnsi="微软雅黑" w:cs="微软雅黑" w:hint="eastAsia"/>
          <w:noProof/>
          <w:spacing w:val="7"/>
          <w:lang w:eastAsia="zh-CN"/>
        </w:rPr>
        <w:t>，报每吨</w:t>
      </w:r>
      <w:r w:rsidRPr="009B4F28">
        <w:rPr>
          <w:rFonts w:ascii="微软雅黑" w:eastAsia="微软雅黑" w:hAnsi="微软雅黑" w:cs="微软雅黑"/>
          <w:noProof/>
          <w:spacing w:val="7"/>
          <w:lang w:eastAsia="zh-CN"/>
        </w:rPr>
        <w:t>495.00</w:t>
      </w:r>
      <w:r w:rsidRPr="009B4F28">
        <w:rPr>
          <w:rFonts w:ascii="微软雅黑" w:eastAsia="微软雅黑" w:hAnsi="微软雅黑" w:cs="微软雅黑" w:hint="eastAsia"/>
          <w:noProof/>
          <w:spacing w:val="7"/>
          <w:lang w:eastAsia="zh-CN"/>
        </w:rPr>
        <w:t>美元。巴西港口等待装运食糖的船只数量为</w:t>
      </w:r>
      <w:r w:rsidRPr="009B4F28">
        <w:rPr>
          <w:rFonts w:ascii="微软雅黑" w:eastAsia="微软雅黑" w:hAnsi="微软雅黑" w:cs="微软雅黑"/>
          <w:noProof/>
          <w:spacing w:val="7"/>
          <w:lang w:eastAsia="zh-CN"/>
        </w:rPr>
        <w:t>64</w:t>
      </w:r>
      <w:r w:rsidRPr="009B4F28">
        <w:rPr>
          <w:rFonts w:ascii="微软雅黑" w:eastAsia="微软雅黑" w:hAnsi="微软雅黑" w:cs="微软雅黑" w:hint="eastAsia"/>
          <w:noProof/>
          <w:spacing w:val="7"/>
          <w:lang w:eastAsia="zh-CN"/>
        </w:rPr>
        <w:t>艘，此前一周为</w:t>
      </w:r>
      <w:r w:rsidRPr="009B4F28">
        <w:rPr>
          <w:rFonts w:ascii="微软雅黑" w:eastAsia="微软雅黑" w:hAnsi="微软雅黑" w:cs="微软雅黑"/>
          <w:noProof/>
          <w:spacing w:val="7"/>
          <w:lang w:eastAsia="zh-CN"/>
        </w:rPr>
        <w:t>59</w:t>
      </w:r>
      <w:r w:rsidRPr="009B4F28">
        <w:rPr>
          <w:rFonts w:ascii="微软雅黑" w:eastAsia="微软雅黑" w:hAnsi="微软雅黑" w:cs="微软雅黑" w:hint="eastAsia"/>
          <w:noProof/>
          <w:spacing w:val="7"/>
          <w:lang w:eastAsia="zh-CN"/>
        </w:rPr>
        <w:t>艘。港口等待装运的食糖数量为</w:t>
      </w:r>
      <w:r w:rsidRPr="009B4F28">
        <w:rPr>
          <w:rFonts w:ascii="微软雅黑" w:eastAsia="微软雅黑" w:hAnsi="微软雅黑" w:cs="微软雅黑"/>
          <w:noProof/>
          <w:spacing w:val="7"/>
          <w:lang w:eastAsia="zh-CN"/>
        </w:rPr>
        <w:t>248.48</w:t>
      </w:r>
      <w:r w:rsidRPr="009B4F28">
        <w:rPr>
          <w:rFonts w:ascii="微软雅黑" w:eastAsia="微软雅黑" w:hAnsi="微软雅黑" w:cs="微软雅黑" w:hint="eastAsia"/>
          <w:noProof/>
          <w:spacing w:val="7"/>
          <w:lang w:eastAsia="zh-CN"/>
        </w:rPr>
        <w:t>万吨，此前一周为</w:t>
      </w:r>
      <w:r w:rsidRPr="009B4F28">
        <w:rPr>
          <w:rFonts w:ascii="微软雅黑" w:eastAsia="微软雅黑" w:hAnsi="微软雅黑" w:cs="微软雅黑"/>
          <w:noProof/>
          <w:spacing w:val="7"/>
          <w:lang w:eastAsia="zh-CN"/>
        </w:rPr>
        <w:t>246.48</w:t>
      </w:r>
      <w:r w:rsidRPr="009B4F28">
        <w:rPr>
          <w:rFonts w:ascii="微软雅黑" w:eastAsia="微软雅黑" w:hAnsi="微软雅黑" w:cs="微软雅黑" w:hint="eastAsia"/>
          <w:noProof/>
          <w:spacing w:val="7"/>
          <w:lang w:eastAsia="zh-CN"/>
        </w:rPr>
        <w:t>万吨。在当周等待出口的食糖总量中，高等级原糖</w:t>
      </w:r>
      <w:r w:rsidRPr="009B4F28">
        <w:rPr>
          <w:rFonts w:ascii="微软雅黑" w:eastAsia="微软雅黑" w:hAnsi="微软雅黑" w:cs="微软雅黑"/>
          <w:noProof/>
          <w:spacing w:val="7"/>
          <w:lang w:eastAsia="zh-CN"/>
        </w:rPr>
        <w:t>(VHP)</w:t>
      </w:r>
      <w:r w:rsidRPr="009B4F28">
        <w:rPr>
          <w:rFonts w:ascii="微软雅黑" w:eastAsia="微软雅黑" w:hAnsi="微软雅黑" w:cs="微软雅黑" w:hint="eastAsia"/>
          <w:noProof/>
          <w:spacing w:val="7"/>
          <w:lang w:eastAsia="zh-CN"/>
        </w:rPr>
        <w:t>数量为</w:t>
      </w:r>
      <w:r w:rsidRPr="009B4F28">
        <w:rPr>
          <w:rFonts w:ascii="微软雅黑" w:eastAsia="微软雅黑" w:hAnsi="微软雅黑" w:cs="微软雅黑"/>
          <w:noProof/>
          <w:spacing w:val="7"/>
          <w:lang w:eastAsia="zh-CN"/>
        </w:rPr>
        <w:t>234.83</w:t>
      </w:r>
      <w:r w:rsidRPr="009B4F28">
        <w:rPr>
          <w:rFonts w:ascii="微软雅黑" w:eastAsia="微软雅黑" w:hAnsi="微软雅黑" w:cs="微软雅黑" w:hint="eastAsia"/>
          <w:noProof/>
          <w:spacing w:val="7"/>
          <w:lang w:eastAsia="zh-CN"/>
        </w:rPr>
        <w:t>万吨根据</w:t>
      </w:r>
      <w:r w:rsidRPr="009B4F28">
        <w:rPr>
          <w:rFonts w:ascii="微软雅黑" w:eastAsia="微软雅黑" w:hAnsi="微软雅黑" w:cs="微软雅黑"/>
          <w:noProof/>
          <w:spacing w:val="7"/>
          <w:lang w:eastAsia="zh-CN"/>
        </w:rPr>
        <w:t>Wiiams</w:t>
      </w:r>
      <w:r w:rsidRPr="009B4F28">
        <w:rPr>
          <w:rFonts w:ascii="微软雅黑" w:eastAsia="微软雅黑" w:hAnsi="微软雅黑" w:cs="微软雅黑" w:hint="eastAsia"/>
          <w:noProof/>
          <w:spacing w:val="7"/>
          <w:lang w:eastAsia="zh-CN"/>
        </w:rPr>
        <w:t>发布的数据，桑托斯港等待出口的食糖数量为</w:t>
      </w:r>
      <w:r w:rsidRPr="009B4F28">
        <w:rPr>
          <w:rFonts w:ascii="微软雅黑" w:eastAsia="微软雅黑" w:hAnsi="微软雅黑" w:cs="微软雅黑"/>
          <w:noProof/>
          <w:spacing w:val="7"/>
          <w:lang w:eastAsia="zh-CN"/>
        </w:rPr>
        <w:t>157.39</w:t>
      </w:r>
      <w:r w:rsidRPr="009B4F28">
        <w:rPr>
          <w:rFonts w:ascii="微软雅黑" w:eastAsia="微软雅黑" w:hAnsi="微软雅黑" w:cs="微软雅黑" w:hint="eastAsia"/>
          <w:noProof/>
          <w:spacing w:val="7"/>
          <w:lang w:eastAsia="zh-CN"/>
        </w:rPr>
        <w:t>万吨，帕拉纳瓜港等待出口的食糖数量为</w:t>
      </w:r>
      <w:r w:rsidRPr="009B4F28">
        <w:rPr>
          <w:rFonts w:ascii="微软雅黑" w:eastAsia="微软雅黑" w:hAnsi="微软雅黑" w:cs="微软雅黑"/>
          <w:noProof/>
          <w:spacing w:val="7"/>
          <w:lang w:eastAsia="zh-CN"/>
        </w:rPr>
        <w:t>61.73</w:t>
      </w:r>
      <w:r w:rsidRPr="009B4F28">
        <w:rPr>
          <w:rFonts w:ascii="微软雅黑" w:eastAsia="微软雅黑" w:hAnsi="微软雅黑" w:cs="微软雅黑" w:hint="eastAsia"/>
          <w:noProof/>
          <w:spacing w:val="7"/>
          <w:lang w:eastAsia="zh-CN"/>
        </w:rPr>
        <w:t>万吨。美糖主力价格关注上方压力</w:t>
      </w:r>
      <w:r w:rsidRPr="009B4F28">
        <w:rPr>
          <w:rFonts w:ascii="微软雅黑" w:eastAsia="微软雅黑" w:hAnsi="微软雅黑" w:cs="微软雅黑"/>
          <w:noProof/>
          <w:spacing w:val="7"/>
          <w:lang w:eastAsia="zh-CN"/>
        </w:rPr>
        <w:t>21.0</w:t>
      </w:r>
      <w:r w:rsidRPr="009B4F28">
        <w:rPr>
          <w:rFonts w:ascii="微软雅黑" w:eastAsia="微软雅黑" w:hAnsi="微软雅黑" w:cs="微软雅黑" w:hint="eastAsia"/>
          <w:noProof/>
          <w:spacing w:val="7"/>
          <w:lang w:eastAsia="zh-CN"/>
        </w:rPr>
        <w:t>美分</w:t>
      </w:r>
      <w:r w:rsidRPr="009B4F28">
        <w:rPr>
          <w:rFonts w:ascii="微软雅黑" w:eastAsia="微软雅黑" w:hAnsi="微软雅黑" w:cs="微软雅黑"/>
          <w:noProof/>
          <w:spacing w:val="7"/>
          <w:lang w:eastAsia="zh-CN"/>
        </w:rPr>
        <w:t>/</w:t>
      </w:r>
      <w:r w:rsidRPr="009B4F28">
        <w:rPr>
          <w:rFonts w:ascii="微软雅黑" w:eastAsia="微软雅黑" w:hAnsi="微软雅黑" w:cs="微软雅黑" w:hint="eastAsia"/>
          <w:noProof/>
          <w:spacing w:val="7"/>
          <w:lang w:eastAsia="zh-CN"/>
        </w:rPr>
        <w:t>磅，下方支撑</w:t>
      </w:r>
      <w:r w:rsidRPr="009B4F28">
        <w:rPr>
          <w:rFonts w:ascii="微软雅黑" w:eastAsia="微软雅黑" w:hAnsi="微软雅黑" w:cs="微软雅黑"/>
          <w:noProof/>
          <w:spacing w:val="7"/>
          <w:lang w:eastAsia="zh-CN"/>
        </w:rPr>
        <w:t>16</w:t>
      </w:r>
      <w:r w:rsidRPr="009B4F28">
        <w:rPr>
          <w:rFonts w:ascii="微软雅黑" w:eastAsia="微软雅黑" w:hAnsi="微软雅黑" w:cs="微软雅黑" w:hint="eastAsia"/>
          <w:noProof/>
          <w:spacing w:val="7"/>
          <w:lang w:eastAsia="zh-CN"/>
        </w:rPr>
        <w:t>美分</w:t>
      </w:r>
      <w:r w:rsidRPr="009B4F28">
        <w:rPr>
          <w:rFonts w:ascii="微软雅黑" w:eastAsia="微软雅黑" w:hAnsi="微软雅黑" w:cs="微软雅黑"/>
          <w:noProof/>
          <w:spacing w:val="7"/>
          <w:lang w:eastAsia="zh-CN"/>
        </w:rPr>
        <w:t>/</w:t>
      </w:r>
      <w:r w:rsidRPr="009B4F28">
        <w:rPr>
          <w:rFonts w:ascii="微软雅黑" w:eastAsia="微软雅黑" w:hAnsi="微软雅黑" w:cs="微软雅黑" w:hint="eastAsia"/>
          <w:noProof/>
          <w:spacing w:val="7"/>
          <w:lang w:eastAsia="zh-CN"/>
        </w:rPr>
        <w:t>磅。建议</w:t>
      </w:r>
      <w:r w:rsidRPr="009B4F28">
        <w:rPr>
          <w:rFonts w:ascii="微软雅黑" w:eastAsia="微软雅黑" w:hAnsi="微软雅黑" w:cs="微软雅黑"/>
          <w:noProof/>
          <w:spacing w:val="7"/>
          <w:lang w:eastAsia="zh-CN"/>
        </w:rPr>
        <w:t>7</w:t>
      </w:r>
      <w:r w:rsidRPr="009B4F28">
        <w:rPr>
          <w:rFonts w:ascii="微软雅黑" w:eastAsia="微软雅黑" w:hAnsi="微软雅黑" w:cs="微软雅黑" w:hint="eastAsia"/>
          <w:noProof/>
          <w:spacing w:val="7"/>
          <w:lang w:eastAsia="zh-CN"/>
        </w:rPr>
        <w:t>月</w:t>
      </w:r>
      <w:r w:rsidRPr="009B4F28">
        <w:rPr>
          <w:rFonts w:ascii="微软雅黑" w:eastAsia="微软雅黑" w:hAnsi="微软雅黑" w:cs="微软雅黑"/>
          <w:noProof/>
          <w:spacing w:val="7"/>
          <w:lang w:eastAsia="zh-CN"/>
        </w:rPr>
        <w:t xml:space="preserve"> ICE </w:t>
      </w:r>
      <w:r w:rsidRPr="009B4F28">
        <w:rPr>
          <w:rFonts w:ascii="微软雅黑" w:eastAsia="微软雅黑" w:hAnsi="微软雅黑" w:cs="微软雅黑" w:hint="eastAsia"/>
          <w:noProof/>
          <w:spacing w:val="7"/>
          <w:lang w:eastAsia="zh-CN"/>
        </w:rPr>
        <w:t>期糖短期观望。</w:t>
      </w:r>
    </w:p>
    <w:p w14:paraId="4927669D" w14:textId="17E59484" w:rsidR="00674FE5" w:rsidRPr="007A477E" w:rsidRDefault="007A477E" w:rsidP="009B4F28">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0F1EDFAE" w:rsidR="007A477E" w:rsidRPr="00CF1235" w:rsidRDefault="009B4F28" w:rsidP="001251A6">
      <w:pPr>
        <w:spacing w:before="103" w:line="256" w:lineRule="auto"/>
        <w:ind w:right="210"/>
        <w:jc w:val="center"/>
        <w:rPr>
          <w:rFonts w:ascii="微软雅黑" w:eastAsia="微软雅黑" w:hAnsi="微软雅黑" w:cs="微软雅黑"/>
          <w:spacing w:val="7"/>
          <w:lang w:eastAsia="zh-CN"/>
        </w:rPr>
      </w:pPr>
      <w:r w:rsidRPr="009C7C4A">
        <w:rPr>
          <w:noProof/>
          <w:lang w:eastAsia="zh-CN"/>
        </w:rPr>
        <w:drawing>
          <wp:inline distT="0" distB="0" distL="0" distR="0" wp14:anchorId="13005B2B" wp14:editId="5293E757">
            <wp:extent cx="5281295" cy="16973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295" cy="1697355"/>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2C578C4" w14:textId="79DFCAF2" w:rsidR="009B4F28" w:rsidRDefault="009B4F28" w:rsidP="009B4F28">
      <w:pPr>
        <w:spacing w:before="103" w:line="256" w:lineRule="auto"/>
        <w:ind w:right="210" w:firstLine="448"/>
        <w:rPr>
          <w:rFonts w:ascii="微软雅黑" w:eastAsia="微软雅黑" w:hAnsi="微软雅黑" w:cs="微软雅黑"/>
          <w:noProof/>
          <w:spacing w:val="7"/>
          <w:lang w:eastAsia="zh-CN"/>
        </w:rPr>
      </w:pPr>
      <w:r w:rsidRPr="009B4F28">
        <w:rPr>
          <w:rFonts w:ascii="微软雅黑" w:eastAsia="微软雅黑" w:hAnsi="微软雅黑" w:cs="微软雅黑" w:hint="eastAsia"/>
          <w:noProof/>
          <w:spacing w:val="7"/>
          <w:lang w:eastAsia="zh-CN"/>
        </w:rPr>
        <w:t>洲际交易所</w:t>
      </w:r>
      <w:r w:rsidRPr="009B4F28">
        <w:rPr>
          <w:rFonts w:ascii="微软雅黑" w:eastAsia="微软雅黑" w:hAnsi="微软雅黑" w:cs="微软雅黑"/>
          <w:noProof/>
          <w:spacing w:val="7"/>
          <w:lang w:eastAsia="zh-CN"/>
        </w:rPr>
        <w:t>(ICE)</w:t>
      </w:r>
      <w:r w:rsidRPr="009B4F28">
        <w:rPr>
          <w:rFonts w:ascii="微软雅黑" w:eastAsia="微软雅黑" w:hAnsi="微软雅黑" w:cs="微软雅黑" w:hint="eastAsia"/>
          <w:noProof/>
          <w:spacing w:val="7"/>
          <w:lang w:eastAsia="zh-CN"/>
        </w:rPr>
        <w:t>棉花期货小幅收高，贸易紧张局势缓解提振市场情绪，但美国农业部发布的月度供需报告利空，令张幅受限。</w:t>
      </w:r>
      <w:r w:rsidRPr="009B4F28">
        <w:rPr>
          <w:rFonts w:ascii="微软雅黑" w:eastAsia="微软雅黑" w:hAnsi="微软雅黑" w:cs="微软雅黑"/>
          <w:noProof/>
          <w:spacing w:val="7"/>
          <w:lang w:eastAsia="zh-CN"/>
        </w:rPr>
        <w:t>ICE 7</w:t>
      </w:r>
      <w:r w:rsidRPr="009B4F28">
        <w:rPr>
          <w:rFonts w:ascii="微软雅黑" w:eastAsia="微软雅黑" w:hAnsi="微软雅黑" w:cs="微软雅黑" w:hint="eastAsia"/>
          <w:noProof/>
          <w:spacing w:val="7"/>
          <w:lang w:eastAsia="zh-CN"/>
        </w:rPr>
        <w:t>月棉花合约上涨</w:t>
      </w:r>
      <w:r w:rsidRPr="009B4F28">
        <w:rPr>
          <w:rFonts w:ascii="微软雅黑" w:eastAsia="微软雅黑" w:hAnsi="微软雅黑" w:cs="微软雅黑"/>
          <w:noProof/>
          <w:spacing w:val="7"/>
          <w:lang w:eastAsia="zh-CN"/>
        </w:rPr>
        <w:t>0.02</w:t>
      </w:r>
      <w:r w:rsidRPr="009B4F28">
        <w:rPr>
          <w:rFonts w:ascii="微软雅黑" w:eastAsia="微软雅黑" w:hAnsi="微软雅黑" w:cs="微软雅黑" w:hint="eastAsia"/>
          <w:noProof/>
          <w:spacing w:val="7"/>
          <w:lang w:eastAsia="zh-CN"/>
        </w:rPr>
        <w:t>美分，或</w:t>
      </w:r>
      <w:r w:rsidRPr="009B4F28">
        <w:rPr>
          <w:rFonts w:ascii="微软雅黑" w:eastAsia="微软雅黑" w:hAnsi="微软雅黑" w:cs="微软雅黑"/>
          <w:noProof/>
          <w:spacing w:val="7"/>
          <w:lang w:eastAsia="zh-CN"/>
        </w:rPr>
        <w:t>0.03%</w:t>
      </w:r>
      <w:r w:rsidRPr="009B4F28">
        <w:rPr>
          <w:rFonts w:ascii="微软雅黑" w:eastAsia="微软雅黑" w:hAnsi="微软雅黑" w:cs="微软雅黑" w:hint="eastAsia"/>
          <w:noProof/>
          <w:spacing w:val="7"/>
          <w:lang w:eastAsia="zh-CN"/>
        </w:rPr>
        <w:t>，结算价报每磅</w:t>
      </w:r>
      <w:r w:rsidRPr="009B4F28">
        <w:rPr>
          <w:rFonts w:ascii="微软雅黑" w:eastAsia="微软雅黑" w:hAnsi="微软雅黑" w:cs="微软雅黑"/>
          <w:noProof/>
          <w:spacing w:val="7"/>
          <w:lang w:eastAsia="zh-CN"/>
        </w:rPr>
        <w:t>66.63</w:t>
      </w:r>
      <w:r w:rsidRPr="009B4F28">
        <w:rPr>
          <w:rFonts w:ascii="微软雅黑" w:eastAsia="微软雅黑" w:hAnsi="微软雅黑" w:cs="微软雅黑" w:hint="eastAsia"/>
          <w:noProof/>
          <w:spacing w:val="7"/>
          <w:lang w:eastAsia="zh-CN"/>
        </w:rPr>
        <w:t>美分。国际方面，美国农业部公布的</w:t>
      </w:r>
      <w:r w:rsidRPr="009B4F28">
        <w:rPr>
          <w:rFonts w:ascii="微软雅黑" w:eastAsia="微软雅黑" w:hAnsi="微软雅黑" w:cs="微软雅黑"/>
          <w:noProof/>
          <w:spacing w:val="7"/>
          <w:lang w:eastAsia="zh-CN"/>
        </w:rPr>
        <w:t>5</w:t>
      </w:r>
      <w:r w:rsidRPr="009B4F28">
        <w:rPr>
          <w:rFonts w:ascii="微软雅黑" w:eastAsia="微软雅黑" w:hAnsi="微软雅黑" w:cs="微软雅黑" w:hint="eastAsia"/>
          <w:noProof/>
          <w:spacing w:val="7"/>
          <w:lang w:eastAsia="zh-CN"/>
        </w:rPr>
        <w:t>月供需报告显示，全球</w:t>
      </w:r>
      <w:r w:rsidRPr="009B4F28">
        <w:rPr>
          <w:rFonts w:ascii="微软雅黑" w:eastAsia="微软雅黑" w:hAnsi="微软雅黑" w:cs="微软雅黑"/>
          <w:noProof/>
          <w:spacing w:val="7"/>
          <w:lang w:eastAsia="zh-CN"/>
        </w:rPr>
        <w:t>2025/26</w:t>
      </w:r>
      <w:r w:rsidRPr="009B4F28">
        <w:rPr>
          <w:rFonts w:ascii="微软雅黑" w:eastAsia="微软雅黑" w:hAnsi="微软雅黑" w:cs="微软雅黑" w:hint="eastAsia"/>
          <w:noProof/>
          <w:spacing w:val="7"/>
          <w:lang w:eastAsia="zh-CN"/>
        </w:rPr>
        <w:t>年度棉花产量预估为</w:t>
      </w:r>
      <w:r w:rsidRPr="009B4F28">
        <w:rPr>
          <w:rFonts w:ascii="微软雅黑" w:eastAsia="微软雅黑" w:hAnsi="微软雅黑" w:cs="微软雅黑"/>
          <w:noProof/>
          <w:spacing w:val="7"/>
          <w:lang w:eastAsia="zh-CN"/>
        </w:rPr>
        <w:t>1.1781</w:t>
      </w:r>
      <w:r w:rsidRPr="009B4F28">
        <w:rPr>
          <w:rFonts w:ascii="微软雅黑" w:eastAsia="微软雅黑" w:hAnsi="微软雅黑" w:cs="微软雅黑" w:hint="eastAsia"/>
          <w:noProof/>
          <w:spacing w:val="7"/>
          <w:lang w:eastAsia="zh-CN"/>
        </w:rPr>
        <w:t>亿包，</w:t>
      </w:r>
      <w:r w:rsidRPr="009B4F28">
        <w:rPr>
          <w:rFonts w:ascii="微软雅黑" w:eastAsia="微软雅黑" w:hAnsi="微软雅黑" w:cs="微软雅黑"/>
          <w:noProof/>
          <w:spacing w:val="7"/>
          <w:lang w:eastAsia="zh-CN"/>
        </w:rPr>
        <w:t>2024125</w:t>
      </w:r>
      <w:r w:rsidRPr="009B4F28">
        <w:rPr>
          <w:rFonts w:ascii="微软雅黑" w:eastAsia="微软雅黑" w:hAnsi="微软雅黑" w:cs="微软雅黑" w:hint="eastAsia"/>
          <w:noProof/>
          <w:spacing w:val="7"/>
          <w:lang w:eastAsia="zh-CN"/>
        </w:rPr>
        <w:t>年度预估为</w:t>
      </w:r>
      <w:r w:rsidRPr="009B4F28">
        <w:rPr>
          <w:rFonts w:ascii="微软雅黑" w:eastAsia="微软雅黑" w:hAnsi="微软雅黑" w:cs="微软雅黑"/>
          <w:noProof/>
          <w:spacing w:val="7"/>
          <w:lang w:eastAsia="zh-CN"/>
        </w:rPr>
        <w:t>1.2107</w:t>
      </w:r>
      <w:r w:rsidRPr="009B4F28">
        <w:rPr>
          <w:rFonts w:ascii="微软雅黑" w:eastAsia="微软雅黑" w:hAnsi="微软雅黑" w:cs="微软雅黑" w:hint="eastAsia"/>
          <w:noProof/>
          <w:spacing w:val="7"/>
          <w:lang w:eastAsia="zh-CN"/>
        </w:rPr>
        <w:t>亿包</w:t>
      </w:r>
      <w:r w:rsidRPr="009B4F28">
        <w:rPr>
          <w:rFonts w:ascii="微软雅黑" w:eastAsia="微软雅黑" w:hAnsi="微软雅黑" w:cs="微软雅黑"/>
          <w:noProof/>
          <w:spacing w:val="7"/>
          <w:lang w:eastAsia="zh-CN"/>
        </w:rPr>
        <w:t>.</w:t>
      </w:r>
      <w:r w:rsidRPr="009B4F28">
        <w:rPr>
          <w:rFonts w:ascii="微软雅黑" w:eastAsia="微软雅黑" w:hAnsi="微软雅黑" w:cs="微软雅黑" w:hint="eastAsia"/>
          <w:noProof/>
          <w:spacing w:val="7"/>
          <w:lang w:eastAsia="zh-CN"/>
        </w:rPr>
        <w:t>全球</w:t>
      </w:r>
      <w:r w:rsidRPr="009B4F28">
        <w:rPr>
          <w:rFonts w:ascii="微软雅黑" w:eastAsia="微软雅黑" w:hAnsi="微软雅黑" w:cs="微软雅黑"/>
          <w:noProof/>
          <w:spacing w:val="7"/>
          <w:lang w:eastAsia="zh-CN"/>
        </w:rPr>
        <w:t>2025/26</w:t>
      </w:r>
      <w:r w:rsidRPr="009B4F28">
        <w:rPr>
          <w:rFonts w:ascii="微软雅黑" w:eastAsia="微软雅黑" w:hAnsi="微软雅黑" w:cs="微软雅黑" w:hint="eastAsia"/>
          <w:noProof/>
          <w:spacing w:val="7"/>
          <w:lang w:eastAsia="zh-CN"/>
        </w:rPr>
        <w:t>年度棉花期末库存预估为</w:t>
      </w:r>
      <w:r w:rsidRPr="009B4F28">
        <w:rPr>
          <w:rFonts w:ascii="微软雅黑" w:eastAsia="微软雅黑" w:hAnsi="微软雅黑" w:cs="微软雅黑"/>
          <w:noProof/>
          <w:spacing w:val="7"/>
          <w:lang w:eastAsia="zh-CN"/>
        </w:rPr>
        <w:t>7838</w:t>
      </w:r>
      <w:r w:rsidRPr="009B4F28">
        <w:rPr>
          <w:rFonts w:ascii="微软雅黑" w:eastAsia="微软雅黑" w:hAnsi="微软雅黑" w:cs="微软雅黑" w:hint="eastAsia"/>
          <w:noProof/>
          <w:spacing w:val="7"/>
          <w:lang w:eastAsia="zh-CN"/>
        </w:rPr>
        <w:t>万包，</w:t>
      </w:r>
      <w:r w:rsidRPr="009B4F28">
        <w:rPr>
          <w:rFonts w:ascii="微软雅黑" w:eastAsia="微软雅黑" w:hAnsi="微软雅黑" w:cs="微软雅黑"/>
          <w:noProof/>
          <w:spacing w:val="7"/>
          <w:lang w:eastAsia="zh-CN"/>
        </w:rPr>
        <w:t>2024/25</w:t>
      </w:r>
      <w:r w:rsidRPr="009B4F28">
        <w:rPr>
          <w:rFonts w:ascii="微软雅黑" w:eastAsia="微软雅黑" w:hAnsi="微软雅黑" w:cs="微软雅黑" w:hint="eastAsia"/>
          <w:noProof/>
          <w:spacing w:val="7"/>
          <w:lang w:eastAsia="zh-CN"/>
        </w:rPr>
        <w:t>年度预估为</w:t>
      </w:r>
      <w:r w:rsidRPr="009B4F28">
        <w:rPr>
          <w:rFonts w:ascii="微软雅黑" w:eastAsia="微软雅黑" w:hAnsi="微软雅黑" w:cs="微软雅黑"/>
          <w:noProof/>
          <w:spacing w:val="7"/>
          <w:lang w:eastAsia="zh-CN"/>
        </w:rPr>
        <w:t>7840</w:t>
      </w:r>
      <w:r w:rsidRPr="009B4F28">
        <w:rPr>
          <w:rFonts w:ascii="微软雅黑" w:eastAsia="微软雅黑" w:hAnsi="微软雅黑" w:cs="微软雅黑" w:hint="eastAsia"/>
          <w:noProof/>
          <w:spacing w:val="7"/>
          <w:lang w:eastAsia="zh-CN"/>
        </w:rPr>
        <w:t>万包。美棉主力价格关注上方压力</w:t>
      </w:r>
      <w:r w:rsidRPr="009B4F28">
        <w:rPr>
          <w:rFonts w:ascii="微软雅黑" w:eastAsia="微软雅黑" w:hAnsi="微软雅黑" w:cs="微软雅黑"/>
          <w:noProof/>
          <w:spacing w:val="7"/>
          <w:lang w:eastAsia="zh-CN"/>
        </w:rPr>
        <w:t>72.5</w:t>
      </w:r>
      <w:r w:rsidRPr="009B4F28">
        <w:rPr>
          <w:rFonts w:ascii="微软雅黑" w:eastAsia="微软雅黑" w:hAnsi="微软雅黑" w:cs="微软雅黑" w:hint="eastAsia"/>
          <w:noProof/>
          <w:spacing w:val="7"/>
          <w:lang w:eastAsia="zh-CN"/>
        </w:rPr>
        <w:t>美分</w:t>
      </w:r>
      <w:r w:rsidRPr="009B4F28">
        <w:rPr>
          <w:rFonts w:ascii="微软雅黑" w:eastAsia="微软雅黑" w:hAnsi="微软雅黑" w:cs="微软雅黑"/>
          <w:noProof/>
          <w:spacing w:val="7"/>
          <w:lang w:eastAsia="zh-CN"/>
        </w:rPr>
        <w:t>/</w:t>
      </w:r>
      <w:r w:rsidRPr="009B4F28">
        <w:rPr>
          <w:rFonts w:ascii="微软雅黑" w:eastAsia="微软雅黑" w:hAnsi="微软雅黑" w:cs="微软雅黑" w:hint="eastAsia"/>
          <w:noProof/>
          <w:spacing w:val="7"/>
          <w:lang w:eastAsia="zh-CN"/>
        </w:rPr>
        <w:t>磅，下方支撑</w:t>
      </w:r>
      <w:r w:rsidRPr="009B4F28">
        <w:rPr>
          <w:rFonts w:ascii="微软雅黑" w:eastAsia="微软雅黑" w:hAnsi="微软雅黑" w:cs="微软雅黑"/>
          <w:noProof/>
          <w:spacing w:val="7"/>
          <w:lang w:eastAsia="zh-CN"/>
        </w:rPr>
        <w:t>62.05</w:t>
      </w:r>
      <w:r w:rsidRPr="009B4F28">
        <w:rPr>
          <w:rFonts w:ascii="微软雅黑" w:eastAsia="微软雅黑" w:hAnsi="微软雅黑" w:cs="微软雅黑" w:hint="eastAsia"/>
          <w:noProof/>
          <w:spacing w:val="7"/>
          <w:lang w:eastAsia="zh-CN"/>
        </w:rPr>
        <w:t>美分</w:t>
      </w:r>
      <w:r w:rsidRPr="009B4F28">
        <w:rPr>
          <w:rFonts w:ascii="微软雅黑" w:eastAsia="微软雅黑" w:hAnsi="微软雅黑" w:cs="微软雅黑"/>
          <w:noProof/>
          <w:spacing w:val="7"/>
          <w:lang w:eastAsia="zh-CN"/>
        </w:rPr>
        <w:t>/</w:t>
      </w:r>
      <w:r w:rsidRPr="009B4F28">
        <w:rPr>
          <w:rFonts w:ascii="微软雅黑" w:eastAsia="微软雅黑" w:hAnsi="微软雅黑" w:cs="微软雅黑" w:hint="eastAsia"/>
          <w:noProof/>
          <w:spacing w:val="7"/>
          <w:lang w:eastAsia="zh-CN"/>
        </w:rPr>
        <w:t>磅。建议</w:t>
      </w:r>
      <w:r>
        <w:rPr>
          <w:rFonts w:ascii="微软雅黑" w:eastAsia="微软雅黑" w:hAnsi="微软雅黑" w:cs="微软雅黑"/>
          <w:noProof/>
          <w:spacing w:val="7"/>
          <w:lang w:eastAsia="zh-CN"/>
        </w:rPr>
        <w:t>7 ICE</w:t>
      </w:r>
      <w:r w:rsidRPr="009B4F28">
        <w:rPr>
          <w:rFonts w:ascii="微软雅黑" w:eastAsia="微软雅黑" w:hAnsi="微软雅黑" w:cs="微软雅黑" w:hint="eastAsia"/>
          <w:noProof/>
          <w:spacing w:val="7"/>
          <w:lang w:eastAsia="zh-CN"/>
        </w:rPr>
        <w:t>期棉短期暂时观望。</w:t>
      </w:r>
    </w:p>
    <w:p w14:paraId="72BEB9C0" w14:textId="6762578C" w:rsidR="00B00DB4" w:rsidRDefault="007A477E" w:rsidP="009B4F28">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4A5295E2" w:rsidR="003D6B75" w:rsidRDefault="009B4F28" w:rsidP="003D6B75">
      <w:pPr>
        <w:spacing w:before="103" w:line="256" w:lineRule="auto"/>
        <w:ind w:right="210" w:firstLine="448"/>
        <w:jc w:val="center"/>
        <w:rPr>
          <w:rFonts w:ascii="微软雅黑" w:eastAsia="微软雅黑" w:hAnsi="微软雅黑" w:cs="微软雅黑"/>
          <w:spacing w:val="7"/>
          <w:lang w:eastAsia="zh-CN"/>
        </w:rPr>
      </w:pPr>
      <w:r w:rsidRPr="009C7C4A">
        <w:rPr>
          <w:noProof/>
          <w:lang w:eastAsia="zh-CN"/>
        </w:rPr>
        <w:drawing>
          <wp:inline distT="0" distB="0" distL="0" distR="0" wp14:anchorId="3F90E2F3" wp14:editId="05633771">
            <wp:extent cx="5281295" cy="17557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1295" cy="1755775"/>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lastRenderedPageBreak/>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3773A" w14:textId="77777777" w:rsidR="00940691" w:rsidRDefault="00940691">
      <w:pPr>
        <w:ind w:right="210" w:firstLine="420"/>
      </w:pPr>
      <w:r>
        <w:separator/>
      </w:r>
    </w:p>
  </w:endnote>
  <w:endnote w:type="continuationSeparator" w:id="0">
    <w:p w14:paraId="03B2E4A8" w14:textId="77777777" w:rsidR="00940691" w:rsidRDefault="0094069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337C9C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B4F28">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337C9C5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B4F28">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E1ACD" w14:textId="77777777" w:rsidR="00940691" w:rsidRDefault="00940691">
      <w:pPr>
        <w:ind w:right="210" w:firstLine="420"/>
      </w:pPr>
      <w:r>
        <w:separator/>
      </w:r>
    </w:p>
  </w:footnote>
  <w:footnote w:type="continuationSeparator" w:id="0">
    <w:p w14:paraId="37906912" w14:textId="77777777" w:rsidR="00940691" w:rsidRDefault="0094069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C94E0B-0FDD-4F1B-905B-0E0241240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759</Words>
  <Characters>4327</Characters>
  <Application>Microsoft Office Word</Application>
  <DocSecurity>0</DocSecurity>
  <Lines>36</Lines>
  <Paragraphs>10</Paragraphs>
  <ScaleCrop>false</ScaleCrop>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2025-05-13T00:39:00Z</dcterms:created>
  <dcterms:modified xsi:type="dcterms:W3CDTF">2025-05-13T00:39:00Z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