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F33261">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177.3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57F8338A"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113D9E">
        <w:t>6</w:t>
      </w:r>
      <w:r>
        <w:rPr>
          <w:rFonts w:hint="eastAsia"/>
        </w:rPr>
        <w:t>月</w:t>
      </w:r>
      <w:r w:rsidR="00671429">
        <w:t>20</w:t>
      </w:r>
      <w:r>
        <w:rPr>
          <w:rFonts w:hint="eastAsia"/>
        </w:rPr>
        <w:t>日）</w:t>
      </w:r>
      <w:r>
        <w:t>美元兑人民币中间价</w:t>
      </w:r>
      <w:r>
        <w:rPr>
          <w:rFonts w:ascii="宋体" w:hAnsi="宋体" w:cs="宋体"/>
        </w:rPr>
        <w:t>报</w:t>
      </w:r>
      <w:r w:rsidRPr="00076C89">
        <w:rPr>
          <w:rFonts w:ascii="宋体" w:hAnsi="宋体" w:cs="宋体"/>
        </w:rPr>
        <w:t>7.</w:t>
      </w:r>
      <w:r w:rsidR="00A11272">
        <w:rPr>
          <w:rFonts w:ascii="宋体" w:hAnsi="宋体" w:cs="宋体"/>
        </w:rPr>
        <w:t>1</w:t>
      </w:r>
      <w:r w:rsidR="00A568F0">
        <w:rPr>
          <w:rFonts w:ascii="宋体" w:hAnsi="宋体" w:cs="宋体"/>
        </w:rPr>
        <w:t>772</w:t>
      </w:r>
      <w:r>
        <w:rPr>
          <w:rFonts w:ascii="宋体" w:hAnsi="宋体" w:cs="宋体"/>
        </w:rPr>
        <w:t>，</w:t>
      </w:r>
      <w:r w:rsidR="00A70BD1">
        <w:rPr>
          <w:rFonts w:ascii="宋体" w:hAnsi="宋体" w:cs="宋体" w:hint="eastAsia"/>
        </w:rPr>
        <w:t>调</w:t>
      </w:r>
      <w:r w:rsidR="00C70EDE">
        <w:rPr>
          <w:rFonts w:ascii="宋体" w:hAnsi="宋体" w:cs="宋体" w:hint="eastAsia"/>
        </w:rPr>
        <w:t>升</w:t>
      </w:r>
      <w:r w:rsidR="00032F98">
        <w:rPr>
          <w:rFonts w:ascii="宋体" w:hAnsi="宋体" w:cs="宋体"/>
        </w:rPr>
        <w:t>34</w:t>
      </w:r>
      <w:r>
        <w:rPr>
          <w:rFonts w:ascii="宋体" w:hAnsi="宋体" w:cs="宋体" w:hint="eastAsia"/>
        </w:rPr>
        <w:t>基点，上周累计调</w:t>
      </w:r>
      <w:r w:rsidR="00C70EDE">
        <w:rPr>
          <w:rFonts w:ascii="宋体" w:hAnsi="宋体" w:cs="宋体" w:hint="eastAsia"/>
        </w:rPr>
        <w:t>升</w:t>
      </w:r>
      <w:r w:rsidR="00032F98">
        <w:rPr>
          <w:rFonts w:ascii="宋体" w:hAnsi="宋体" w:cs="宋体"/>
        </w:rPr>
        <w:t>94</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A37796">
        <w:rPr>
          <w:rFonts w:ascii="宋体" w:hAnsi="宋体" w:cs="宋体"/>
        </w:rPr>
        <w:t>7</w:t>
      </w:r>
      <w:r>
        <w:rPr>
          <w:rFonts w:ascii="宋体" w:hAnsi="宋体" w:cs="宋体" w:hint="eastAsia"/>
        </w:rPr>
        <w:t>收</w:t>
      </w:r>
      <w:r w:rsidR="00F33261">
        <w:rPr>
          <w:rFonts w:ascii="宋体" w:hAnsi="宋体" w:cs="宋体" w:hint="eastAsia"/>
        </w:rPr>
        <w:t>跌</w:t>
      </w:r>
      <w:r w:rsidR="00A568F0">
        <w:rPr>
          <w:rFonts w:ascii="宋体" w:hAnsi="宋体" w:cs="宋体" w:hint="eastAsia"/>
        </w:rPr>
        <w:t>0</w:t>
      </w:r>
      <w:r w:rsidR="00A568F0">
        <w:rPr>
          <w:rFonts w:ascii="宋体" w:hAnsi="宋体" w:cs="宋体"/>
        </w:rPr>
        <w:t>.</w:t>
      </w:r>
      <w:r w:rsidR="00F33261">
        <w:rPr>
          <w:rFonts w:ascii="宋体" w:hAnsi="宋体" w:cs="宋体"/>
        </w:rPr>
        <w:t>24</w:t>
      </w:r>
      <w:r>
        <w:rPr>
          <w:rFonts w:ascii="宋体" w:hAnsi="宋体" w:cs="宋体" w:hint="eastAsia"/>
        </w:rPr>
        <w:t>%。新交所美元兑离岸人民币期货主力合约</w:t>
      </w:r>
      <w:r>
        <w:rPr>
          <w:rFonts w:ascii="宋体" w:hAnsi="宋体" w:cs="宋体"/>
        </w:rPr>
        <w:t>UC</w:t>
      </w:r>
      <w:r w:rsidR="00A37796">
        <w:rPr>
          <w:rFonts w:ascii="宋体" w:hAnsi="宋体" w:cs="宋体"/>
        </w:rPr>
        <w:t>U</w:t>
      </w:r>
      <w:r>
        <w:rPr>
          <w:rFonts w:ascii="宋体" w:hAnsi="宋体" w:cs="宋体"/>
        </w:rPr>
        <w:t>2</w:t>
      </w:r>
      <w:r>
        <w:rPr>
          <w:rFonts w:ascii="宋体" w:hAnsi="宋体" w:cs="宋体" w:hint="eastAsia"/>
        </w:rPr>
        <w:t>5收</w:t>
      </w:r>
      <w:r w:rsidR="00F33261">
        <w:rPr>
          <w:rFonts w:ascii="宋体" w:hAnsi="宋体" w:cs="宋体" w:hint="eastAsia"/>
        </w:rPr>
        <w:t>跌0</w:t>
      </w:r>
      <w:r w:rsidR="00F33261">
        <w:rPr>
          <w:rFonts w:ascii="宋体" w:hAnsi="宋体" w:cs="宋体"/>
        </w:rPr>
        <w:t>.69</w:t>
      </w:r>
      <w:r w:rsidR="007844B4">
        <w:rPr>
          <w:rFonts w:ascii="宋体" w:hAnsi="宋体" w:cs="宋体"/>
        </w:rPr>
        <w:t>%</w:t>
      </w:r>
      <w:r>
        <w:rPr>
          <w:rFonts w:ascii="宋体" w:hAnsi="宋体" w:cs="宋体" w:hint="eastAsia"/>
        </w:rPr>
        <w:t>。</w:t>
      </w:r>
    </w:p>
    <w:p w14:paraId="2A8620FC" w14:textId="78361D05"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A26326">
        <w:t>1</w:t>
      </w:r>
      <w:r w:rsidR="001938CF">
        <w:t>8</w:t>
      </w:r>
      <w:r w:rsidR="00A37796">
        <w:t>37</w:t>
      </w:r>
      <w:r>
        <w:t>，</w:t>
      </w:r>
      <w:r>
        <w:rPr>
          <w:rFonts w:hint="eastAsia"/>
        </w:rPr>
        <w:t>美元兑离岸人民币收报</w:t>
      </w:r>
      <w:r>
        <w:rPr>
          <w:rFonts w:hint="eastAsia"/>
        </w:rPr>
        <w:t>7</w:t>
      </w:r>
      <w:r>
        <w:t>.</w:t>
      </w:r>
      <w:r w:rsidR="001938CF">
        <w:t>1</w:t>
      </w:r>
      <w:r w:rsidR="00A37796">
        <w:t>794</w:t>
      </w:r>
      <w:r>
        <w:rPr>
          <w:rFonts w:hint="eastAsia"/>
        </w:rPr>
        <w:t>，在当周</w:t>
      </w:r>
      <w:r>
        <w:t>分别</w:t>
      </w:r>
      <w:r w:rsidR="00A37796">
        <w:rPr>
          <w:rFonts w:hint="eastAsia"/>
        </w:rPr>
        <w:t>下</w:t>
      </w:r>
      <w:r w:rsidR="00F76960">
        <w:rPr>
          <w:rFonts w:hint="eastAsia"/>
        </w:rPr>
        <w:t>调</w:t>
      </w:r>
      <w:r w:rsidR="00A37796">
        <w:rPr>
          <w:rFonts w:hint="eastAsia"/>
        </w:rPr>
        <w:t>2</w:t>
      </w:r>
      <w:r w:rsidR="00A568F0">
        <w:t>4</w:t>
      </w:r>
      <w:r>
        <w:t>和</w:t>
      </w:r>
      <w:r w:rsidR="00A568F0">
        <w:rPr>
          <w:rFonts w:hint="eastAsia"/>
        </w:rPr>
        <w:t>上</w:t>
      </w:r>
      <w:r w:rsidR="0066318A">
        <w:rPr>
          <w:rFonts w:hint="eastAsia"/>
        </w:rPr>
        <w:t>调</w:t>
      </w:r>
      <w:r w:rsidR="00A37796">
        <w:t>102</w:t>
      </w:r>
      <w:r>
        <w:rPr>
          <w:rFonts w:hint="eastAsia"/>
        </w:rPr>
        <w:t>个基点</w:t>
      </w:r>
      <w:r>
        <w:t>。欧元兑人民币报</w:t>
      </w:r>
      <w:r w:rsidR="00F64EF4">
        <w:t>8</w:t>
      </w:r>
      <w:r w:rsidR="001938CF">
        <w:t>.2</w:t>
      </w:r>
      <w:r w:rsidR="00A37796">
        <w:t>598</w:t>
      </w:r>
      <w:r>
        <w:t>、英镑兑人民币报</w:t>
      </w:r>
      <w:r w:rsidR="00C66DB1">
        <w:t>9.</w:t>
      </w:r>
      <w:r w:rsidR="00A37796">
        <w:t>6820</w:t>
      </w:r>
      <w:r>
        <w:t>、</w:t>
      </w:r>
      <w:r w:rsidR="000959E1">
        <w:rPr>
          <w:rFonts w:hint="eastAsia"/>
        </w:rPr>
        <w:t>日元</w:t>
      </w:r>
      <w:r>
        <w:t>兑</w:t>
      </w:r>
      <w:r w:rsidR="000959E1">
        <w:rPr>
          <w:rFonts w:hint="eastAsia"/>
        </w:rPr>
        <w:t>人民币</w:t>
      </w:r>
      <w:r>
        <w:t>报</w:t>
      </w:r>
      <w:r w:rsidR="001938CF">
        <w:t>4.9</w:t>
      </w:r>
      <w:r w:rsidR="00A37796">
        <w:t>381</w:t>
      </w:r>
      <w:r w:rsidR="000959E1">
        <w:rPr>
          <w:rFonts w:hint="eastAsia"/>
        </w:rPr>
        <w:t>、</w:t>
      </w:r>
      <w:r>
        <w:t>澳元兑人民币报</w:t>
      </w:r>
      <w:r>
        <w:t>4</w:t>
      </w:r>
      <w:r w:rsidR="006B50D4">
        <w:t>.</w:t>
      </w:r>
      <w:r w:rsidR="00647B32">
        <w:t>6</w:t>
      </w:r>
      <w:r w:rsidR="00A37796">
        <w:t>418</w:t>
      </w:r>
      <w:r>
        <w:rPr>
          <w:rFonts w:hint="eastAsia"/>
        </w:rPr>
        <w:t>，在当</w:t>
      </w:r>
      <w:r>
        <w:t>周分别</w:t>
      </w:r>
      <w:r w:rsidR="00A37796">
        <w:rPr>
          <w:rFonts w:hint="eastAsia"/>
        </w:rPr>
        <w:t>降</w:t>
      </w:r>
      <w:r w:rsidR="00A37796">
        <w:t>183</w:t>
      </w:r>
      <w:r>
        <w:t>、</w:t>
      </w:r>
      <w:r w:rsidR="00A37796">
        <w:rPr>
          <w:rFonts w:hint="eastAsia"/>
        </w:rPr>
        <w:t>降</w:t>
      </w:r>
      <w:r w:rsidR="00A37796">
        <w:rPr>
          <w:rFonts w:hint="eastAsia"/>
        </w:rPr>
        <w:t>5</w:t>
      </w:r>
      <w:r w:rsidR="00A37796">
        <w:t>57</w:t>
      </w:r>
      <w:r>
        <w:rPr>
          <w:rFonts w:hint="eastAsia"/>
        </w:rPr>
        <w:t>、</w:t>
      </w:r>
      <w:r w:rsidR="00A37796">
        <w:rPr>
          <w:rFonts w:hint="eastAsia"/>
        </w:rPr>
        <w:t>降</w:t>
      </w:r>
      <w:r w:rsidR="00A37796">
        <w:rPr>
          <w:rFonts w:hint="eastAsia"/>
        </w:rPr>
        <w:t>4</w:t>
      </w:r>
      <w:r w:rsidR="00A37796">
        <w:t>34</w:t>
      </w:r>
      <w:r>
        <w:t>和</w:t>
      </w:r>
      <w:r w:rsidR="00A568F0">
        <w:rPr>
          <w:rFonts w:hint="eastAsia"/>
        </w:rPr>
        <w:t>跌</w:t>
      </w:r>
      <w:r w:rsidR="00A37796">
        <w:rPr>
          <w:rFonts w:hint="eastAsia"/>
        </w:rPr>
        <w:t>1</w:t>
      </w:r>
      <w:r w:rsidR="00A37796">
        <w:t>8</w:t>
      </w:r>
      <w:r w:rsidR="00A568F0">
        <w:rPr>
          <w:rFonts w:hint="eastAsia"/>
        </w:rPr>
        <w:t>6</w:t>
      </w:r>
      <w:r>
        <w:rPr>
          <w:rFonts w:hint="eastAsia"/>
        </w:rPr>
        <w:t>个基点</w:t>
      </w:r>
      <w:r>
        <w:t>。</w:t>
      </w:r>
    </w:p>
    <w:p w14:paraId="76AC2601" w14:textId="52F8A8B2" w:rsidR="00CA7296" w:rsidRDefault="00E1301A" w:rsidP="00CA7296">
      <w:pPr>
        <w:spacing w:line="312" w:lineRule="auto"/>
        <w:ind w:firstLine="420"/>
      </w:pPr>
      <w:r>
        <w:rPr>
          <w:rFonts w:hint="eastAsia"/>
        </w:rPr>
        <w:t>上周</w:t>
      </w:r>
      <w:r w:rsidR="001C598E" w:rsidRPr="001C598E">
        <w:rPr>
          <w:rFonts w:hint="eastAsia"/>
        </w:rPr>
        <w:t>央行公开市场累计进行了</w:t>
      </w:r>
      <w:r w:rsidR="00BE728D" w:rsidRPr="00BE728D">
        <w:rPr>
          <w:rFonts w:hint="eastAsia"/>
        </w:rPr>
        <w:t>9603</w:t>
      </w:r>
      <w:r w:rsidR="00BE728D" w:rsidRPr="00BE728D">
        <w:rPr>
          <w:rFonts w:hint="eastAsia"/>
        </w:rPr>
        <w:t>亿元逆回购操作，</w:t>
      </w:r>
      <w:r w:rsidR="00EC4A9B">
        <w:rPr>
          <w:rFonts w:hint="eastAsia"/>
        </w:rPr>
        <w:t>当</w:t>
      </w:r>
      <w:r w:rsidR="00BE728D" w:rsidRPr="00BE728D">
        <w:rPr>
          <w:rFonts w:hint="eastAsia"/>
        </w:rPr>
        <w:t>周央行公开市场有</w:t>
      </w:r>
      <w:r w:rsidR="00BE728D" w:rsidRPr="00BE728D">
        <w:rPr>
          <w:rFonts w:hint="eastAsia"/>
        </w:rPr>
        <w:t>10402</w:t>
      </w:r>
      <w:r w:rsidR="00BE728D" w:rsidRPr="00BE728D">
        <w:rPr>
          <w:rFonts w:hint="eastAsia"/>
        </w:rPr>
        <w:t>亿元逆回购到期，因此净回笼</w:t>
      </w:r>
      <w:r w:rsidR="00BE728D" w:rsidRPr="00BE728D">
        <w:rPr>
          <w:rFonts w:hint="eastAsia"/>
        </w:rPr>
        <w:t>799</w:t>
      </w:r>
      <w:r w:rsidR="00BE728D" w:rsidRPr="00BE728D">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3598B0EF"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F33261" w:rsidRPr="00F33261">
        <w:rPr>
          <w:rFonts w:ascii="宋体" w:hAnsi="宋体" w:hint="eastAsia"/>
        </w:rPr>
        <w:t xml:space="preserve">当地时间6月23日，美国总统特朗普在其社交媒体平台“真实社交”上发文表示，以色列和伊朗已同意全面停火。 特朗普发文时间为美国东部时间23日18时，特朗普称，双方停火将于大约6小时后开始，也就是美国东部时间24日零时。停火协议涉及两个12小时的停火期，伊朗将启动首次12小时停火，以色列将随后进行第二次12小时停火，24小时后，战争将正式宣布结束。 </w:t>
      </w:r>
    </w:p>
    <w:p w14:paraId="3316BE34" w14:textId="263D9A87" w:rsidR="00785749" w:rsidRDefault="00CA7296" w:rsidP="0086476E">
      <w:pPr>
        <w:spacing w:line="312" w:lineRule="auto"/>
        <w:ind w:firstLine="420"/>
        <w:rPr>
          <w:rFonts w:ascii="宋体" w:hAnsi="宋体"/>
        </w:rPr>
      </w:pPr>
      <w:r w:rsidRPr="0086476E">
        <w:rPr>
          <w:rFonts w:ascii="宋体" w:hAnsi="宋体" w:hint="eastAsia"/>
        </w:rPr>
        <w:t>2、</w:t>
      </w:r>
      <w:r w:rsidR="00F33261" w:rsidRPr="00022A85">
        <w:rPr>
          <w:rFonts w:ascii="宋体" w:hAnsi="宋体" w:hint="eastAsia"/>
        </w:rPr>
        <w:t>国家主席习近平同俄罗斯总统普京通电话，重点就中东局势交换意见。习近平表示，当前中东局势很危急，再次印证世界进入新的动荡变革期。如果冲突进一步升级，不仅冲突双方将遭受更大损失，地区国家也将深受其害。针对当前事态，习近平提出四点主张：第一，推动停火止战是当务之急；第二，保障平民安全是重中之重；第三，开启对话谈判是根本出路；第四，国际社会促和努力不可或缺。</w:t>
      </w:r>
    </w:p>
    <w:p w14:paraId="63094CBE" w14:textId="5EDC8A61" w:rsidR="00BC01B8" w:rsidRDefault="00BC01B8" w:rsidP="0086476E">
      <w:pPr>
        <w:spacing w:line="312" w:lineRule="auto"/>
        <w:ind w:firstLine="420"/>
        <w:rPr>
          <w:rFonts w:ascii="宋体" w:hAnsi="宋体"/>
        </w:rPr>
      </w:pPr>
      <w:r w:rsidRPr="00CA1C69">
        <w:rPr>
          <w:rFonts w:ascii="宋体" w:hAnsi="宋体"/>
        </w:rPr>
        <w:t>3</w:t>
      </w:r>
      <w:r w:rsidRPr="00CA1C69">
        <w:rPr>
          <w:rFonts w:ascii="宋体" w:hAnsi="宋体" w:hint="eastAsia"/>
        </w:rPr>
        <w:t>、</w:t>
      </w:r>
      <w:r w:rsidR="00F33261" w:rsidRPr="00912D51">
        <w:rPr>
          <w:rFonts w:ascii="宋体" w:hAnsi="宋体" w:hint="eastAsia"/>
        </w:rPr>
        <w:t>国家相关主管部门表示，3000亿元消费品以旧换新支持资金已下达1620亿元，剩余资金将有序下达。有关部门正指导地方平稳有序使用“国补”资金，推动政策发挥更大效能。</w:t>
      </w:r>
    </w:p>
    <w:p w14:paraId="7CFBDA2E" w14:textId="56C37AE2" w:rsidR="00D276C0" w:rsidRDefault="00BC01B8" w:rsidP="00CA7296">
      <w:pPr>
        <w:spacing w:line="312" w:lineRule="auto"/>
        <w:ind w:firstLine="420"/>
        <w:rPr>
          <w:rFonts w:ascii="宋体" w:hAnsi="宋体"/>
        </w:rPr>
      </w:pPr>
      <w:r w:rsidRPr="0086476E">
        <w:rPr>
          <w:rFonts w:ascii="宋体" w:hAnsi="宋体" w:hint="eastAsia"/>
        </w:rPr>
        <w:lastRenderedPageBreak/>
        <w:t>4、</w:t>
      </w:r>
      <w:r w:rsidR="00F33261" w:rsidRPr="00912D51">
        <w:rPr>
          <w:rFonts w:ascii="宋体" w:hAnsi="宋体" w:hint="eastAsia"/>
        </w:rPr>
        <w:t>美联储公布6月利率决议，将基准利率维持在4.25%-4.50%不变，连续第四次会议按兵不动，符合市场预期。美联储表示，对前景的不确定性已减弱，但仍然处于较高水平。美联储将2025年GDP预估下调至1.4%，同时将通胀预期上调至3%。另外，美联储点阵图显示，2025年预计将降息两次共50个基点，与三月份预期一致，但2026年预计仅将降息25个基点，而此前预测为降息50个基点。</w:t>
      </w:r>
    </w:p>
    <w:p w14:paraId="630B9579" w14:textId="77777777" w:rsidR="00BC01B8" w:rsidRDefault="00BC01B8" w:rsidP="00CA7296">
      <w:pPr>
        <w:spacing w:line="312" w:lineRule="auto"/>
        <w:ind w:firstLine="420"/>
        <w:rPr>
          <w:rFonts w:ascii="宋体" w:hAnsi="宋体"/>
        </w:rPr>
      </w:pP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579580EA" w:rsidR="00CA7296" w:rsidRDefault="00F33261"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D7F653B" wp14:editId="1CEC01B5">
            <wp:extent cx="3113453" cy="1673524"/>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40493" cy="1688059"/>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0CEA0CE0" w:rsidR="00CA7296" w:rsidRDefault="00F33261" w:rsidP="00CA7296">
      <w:pPr>
        <w:spacing w:line="360" w:lineRule="auto"/>
        <w:jc w:val="center"/>
        <w:rPr>
          <w:rFonts w:ascii="宋体" w:hAnsi="宋体"/>
          <w:sz w:val="18"/>
          <w:szCs w:val="18"/>
        </w:rPr>
      </w:pPr>
      <w:r>
        <w:rPr>
          <w:noProof/>
        </w:rPr>
        <w:drawing>
          <wp:inline distT="0" distB="0" distL="0" distR="0" wp14:anchorId="09FCAEA4" wp14:editId="28262292">
            <wp:extent cx="5274310" cy="2986405"/>
            <wp:effectExtent l="0" t="0" r="254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986405"/>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609256B0" w:rsidR="00CA7296" w:rsidRDefault="00F33261" w:rsidP="00CA7296">
      <w:pPr>
        <w:spacing w:line="360" w:lineRule="auto"/>
        <w:jc w:val="center"/>
        <w:rPr>
          <w:rFonts w:ascii="宋体" w:hAnsi="宋体"/>
          <w:sz w:val="18"/>
          <w:szCs w:val="18"/>
        </w:rPr>
      </w:pPr>
      <w:r>
        <w:rPr>
          <w:noProof/>
        </w:rPr>
        <w:drawing>
          <wp:inline distT="0" distB="0" distL="0" distR="0" wp14:anchorId="691487BC" wp14:editId="5E6E7EB2">
            <wp:extent cx="3666837" cy="2113472"/>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1355" cy="2121840"/>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47AF74BD" w:rsidR="00CA7296" w:rsidRDefault="00F33261" w:rsidP="00CA7296">
      <w:pPr>
        <w:jc w:val="center"/>
      </w:pPr>
      <w:r>
        <w:rPr>
          <w:noProof/>
        </w:rPr>
        <w:drawing>
          <wp:inline distT="0" distB="0" distL="0" distR="0" wp14:anchorId="311E5931" wp14:editId="2C32FFD0">
            <wp:extent cx="4994695" cy="282447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97879" cy="2826274"/>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15528657" w:rsidR="00CA7296" w:rsidRDefault="00F33261" w:rsidP="00CA7296">
      <w:pPr>
        <w:jc w:val="center"/>
      </w:pPr>
      <w:r>
        <w:rPr>
          <w:noProof/>
        </w:rPr>
        <w:drawing>
          <wp:inline distT="0" distB="0" distL="0" distR="0" wp14:anchorId="19F8878E" wp14:editId="79B88204">
            <wp:extent cx="3338423" cy="20044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6929" cy="2009572"/>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213E5437">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78B3AA48" w14:textId="77777777" w:rsidR="00351614" w:rsidRPr="00351614" w:rsidRDefault="00351614" w:rsidP="00351614">
      <w:pPr>
        <w:spacing w:line="312" w:lineRule="auto"/>
        <w:ind w:firstLine="420"/>
        <w:rPr>
          <w:rFonts w:ascii="宋体" w:hAnsi="宋体" w:cs="宋体" w:hint="eastAsia"/>
          <w:kern w:val="0"/>
        </w:rPr>
      </w:pPr>
      <w:r w:rsidRPr="00351614">
        <w:rPr>
          <w:rFonts w:ascii="宋体" w:hAnsi="宋体" w:cs="宋体" w:hint="eastAsia"/>
          <w:kern w:val="0"/>
        </w:rPr>
        <w:t>最新数据显示，6月美国标普全球综合PMI指数从5月的53小幅回落至52.8。价格压力明显加剧，主要驱动因素包括关税政策的影响，以及融资成本、薪资压力和燃料价格的上涨。通过前瞻性指标显示，企业信心出现轻微弱化，预示未来经济活动或面临更大挑战。美联储副主席鲍曼表示，可能支持最早7月降息。如果通胀继续下降，或者就业市场走弱，FOMC就可以降息。关税造成的价格上行压力似乎被抵消，并没有看到贸易形势造成重大的影响。目前市场预计美联储将两次降息25个基点，而第三次降息的可能性也在上升。地缘端，周末美军袭击伊朗核设施，加剧中东地缘紧张，市场避险情绪升温，美元上涨。</w:t>
      </w:r>
    </w:p>
    <w:p w14:paraId="455C826C" w14:textId="1F987E0D" w:rsidR="00BF7D0E" w:rsidRDefault="00351614" w:rsidP="00351614">
      <w:pPr>
        <w:spacing w:line="312" w:lineRule="auto"/>
        <w:ind w:firstLine="420"/>
        <w:rPr>
          <w:rFonts w:ascii="宋体" w:hAnsi="宋体" w:cs="宋体"/>
        </w:rPr>
      </w:pPr>
      <w:r w:rsidRPr="00351614">
        <w:rPr>
          <w:rFonts w:ascii="宋体" w:hAnsi="宋体" w:cs="宋体" w:hint="eastAsia"/>
          <w:kern w:val="0"/>
        </w:rPr>
        <w:t>国内端，按美元计价，5月我国出口同比增长4.8%，较上月下调3.3个百分点；对美出口同比从4月的-21%进一步回落至-34.5%。我国对最大贸易伙伴东盟、欧盟出口同比增长始终维持两位数增长，在很大程度上抵消了对美出口下滑的负面影响。目前我国至美国订舱量、运价均有回升，叠加“稳外贸”政策需持续加码加力，复苏趋势不改，人民币料稳中向上</w:t>
      </w:r>
      <w:bookmarkStart w:id="0" w:name="_GoBack"/>
      <w:bookmarkEnd w:id="0"/>
      <w:r w:rsidR="00482C6C">
        <w:rPr>
          <w:rFonts w:ascii="宋体" w:hAnsi="宋体" w:cs="宋体" w:hint="eastAsia"/>
        </w:rPr>
        <w:t>。</w:t>
      </w:r>
      <w:r w:rsidR="00BF7D0E">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73477" w14:textId="77777777" w:rsidR="00E41E86" w:rsidRDefault="00E41E86" w:rsidP="00127060">
      <w:r>
        <w:separator/>
      </w:r>
    </w:p>
  </w:endnote>
  <w:endnote w:type="continuationSeparator" w:id="0">
    <w:p w14:paraId="5E813C22" w14:textId="77777777" w:rsidR="00E41E86" w:rsidRDefault="00E41E86"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30D13" w14:textId="77777777" w:rsidR="00E41E86" w:rsidRDefault="00E41E86" w:rsidP="00127060">
      <w:r>
        <w:separator/>
      </w:r>
    </w:p>
  </w:footnote>
  <w:footnote w:type="continuationSeparator" w:id="0">
    <w:p w14:paraId="29CA3514" w14:textId="77777777" w:rsidR="00E41E86" w:rsidRDefault="00E41E86"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E90"/>
    <w:rsid w:val="00015ABA"/>
    <w:rsid w:val="00015CEB"/>
    <w:rsid w:val="00016329"/>
    <w:rsid w:val="00017E90"/>
    <w:rsid w:val="000218EC"/>
    <w:rsid w:val="0002357D"/>
    <w:rsid w:val="00027E72"/>
    <w:rsid w:val="000301E2"/>
    <w:rsid w:val="000328C5"/>
    <w:rsid w:val="00032F98"/>
    <w:rsid w:val="000447DD"/>
    <w:rsid w:val="0005052B"/>
    <w:rsid w:val="00052952"/>
    <w:rsid w:val="000540B3"/>
    <w:rsid w:val="00054D2E"/>
    <w:rsid w:val="00055C18"/>
    <w:rsid w:val="0005615C"/>
    <w:rsid w:val="00061E07"/>
    <w:rsid w:val="000649D8"/>
    <w:rsid w:val="000658CB"/>
    <w:rsid w:val="00066060"/>
    <w:rsid w:val="00072AF7"/>
    <w:rsid w:val="0007552B"/>
    <w:rsid w:val="00094A69"/>
    <w:rsid w:val="000959E1"/>
    <w:rsid w:val="000A0A52"/>
    <w:rsid w:val="000A1B52"/>
    <w:rsid w:val="000A1C34"/>
    <w:rsid w:val="000A1E80"/>
    <w:rsid w:val="000A5DB1"/>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113D9E"/>
    <w:rsid w:val="00115730"/>
    <w:rsid w:val="0012070F"/>
    <w:rsid w:val="00125BEA"/>
    <w:rsid w:val="00127060"/>
    <w:rsid w:val="001470E8"/>
    <w:rsid w:val="00150521"/>
    <w:rsid w:val="00153427"/>
    <w:rsid w:val="001564E1"/>
    <w:rsid w:val="0015671A"/>
    <w:rsid w:val="001573DE"/>
    <w:rsid w:val="00182FB2"/>
    <w:rsid w:val="001869F4"/>
    <w:rsid w:val="001938CF"/>
    <w:rsid w:val="00195C4D"/>
    <w:rsid w:val="00197E1F"/>
    <w:rsid w:val="00197E3E"/>
    <w:rsid w:val="001A59DE"/>
    <w:rsid w:val="001B6505"/>
    <w:rsid w:val="001C598E"/>
    <w:rsid w:val="001C7A4C"/>
    <w:rsid w:val="001D5BF6"/>
    <w:rsid w:val="001F0B8B"/>
    <w:rsid w:val="001F4E90"/>
    <w:rsid w:val="0020319F"/>
    <w:rsid w:val="002041D1"/>
    <w:rsid w:val="0020541A"/>
    <w:rsid w:val="00215D99"/>
    <w:rsid w:val="0021694A"/>
    <w:rsid w:val="00220075"/>
    <w:rsid w:val="00220B10"/>
    <w:rsid w:val="00220C9B"/>
    <w:rsid w:val="00223E72"/>
    <w:rsid w:val="00227DE4"/>
    <w:rsid w:val="002348D9"/>
    <w:rsid w:val="002348FA"/>
    <w:rsid w:val="00242AD4"/>
    <w:rsid w:val="00244509"/>
    <w:rsid w:val="00247EFC"/>
    <w:rsid w:val="00257436"/>
    <w:rsid w:val="0026035D"/>
    <w:rsid w:val="002617AF"/>
    <w:rsid w:val="00263BE6"/>
    <w:rsid w:val="00266134"/>
    <w:rsid w:val="0027103D"/>
    <w:rsid w:val="00273827"/>
    <w:rsid w:val="00276F3C"/>
    <w:rsid w:val="0028510B"/>
    <w:rsid w:val="0028572C"/>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D86"/>
    <w:rsid w:val="00304DF8"/>
    <w:rsid w:val="003066A3"/>
    <w:rsid w:val="003070DC"/>
    <w:rsid w:val="00312B57"/>
    <w:rsid w:val="00326BE8"/>
    <w:rsid w:val="00341353"/>
    <w:rsid w:val="00350819"/>
    <w:rsid w:val="00351614"/>
    <w:rsid w:val="0035301A"/>
    <w:rsid w:val="00357828"/>
    <w:rsid w:val="00363129"/>
    <w:rsid w:val="0036506F"/>
    <w:rsid w:val="0036685A"/>
    <w:rsid w:val="00371BC0"/>
    <w:rsid w:val="00377B85"/>
    <w:rsid w:val="00392306"/>
    <w:rsid w:val="003A2616"/>
    <w:rsid w:val="003A7F2C"/>
    <w:rsid w:val="003B49D5"/>
    <w:rsid w:val="003C55CB"/>
    <w:rsid w:val="003D2210"/>
    <w:rsid w:val="003D3AF3"/>
    <w:rsid w:val="003D3DB8"/>
    <w:rsid w:val="003E0E92"/>
    <w:rsid w:val="003E1D2F"/>
    <w:rsid w:val="003E5930"/>
    <w:rsid w:val="003F2BF1"/>
    <w:rsid w:val="003F3205"/>
    <w:rsid w:val="004012E4"/>
    <w:rsid w:val="004023AC"/>
    <w:rsid w:val="0040735B"/>
    <w:rsid w:val="00407F4C"/>
    <w:rsid w:val="00414D5B"/>
    <w:rsid w:val="00416F99"/>
    <w:rsid w:val="00431962"/>
    <w:rsid w:val="00431FCF"/>
    <w:rsid w:val="00433DAC"/>
    <w:rsid w:val="00434A8A"/>
    <w:rsid w:val="004445D6"/>
    <w:rsid w:val="00447802"/>
    <w:rsid w:val="00456C36"/>
    <w:rsid w:val="00456F4B"/>
    <w:rsid w:val="00462568"/>
    <w:rsid w:val="00464902"/>
    <w:rsid w:val="00472C1A"/>
    <w:rsid w:val="00482C6C"/>
    <w:rsid w:val="004855D9"/>
    <w:rsid w:val="004A483B"/>
    <w:rsid w:val="004A5DEA"/>
    <w:rsid w:val="004B1822"/>
    <w:rsid w:val="004B569D"/>
    <w:rsid w:val="004B6B0F"/>
    <w:rsid w:val="004C131F"/>
    <w:rsid w:val="004D283C"/>
    <w:rsid w:val="004D75A9"/>
    <w:rsid w:val="004E10AA"/>
    <w:rsid w:val="004E22E6"/>
    <w:rsid w:val="004F0C55"/>
    <w:rsid w:val="004F16E7"/>
    <w:rsid w:val="00505DD6"/>
    <w:rsid w:val="00511152"/>
    <w:rsid w:val="0051618C"/>
    <w:rsid w:val="0055205C"/>
    <w:rsid w:val="00571EBF"/>
    <w:rsid w:val="00574E1F"/>
    <w:rsid w:val="00583AD9"/>
    <w:rsid w:val="00585144"/>
    <w:rsid w:val="005B0999"/>
    <w:rsid w:val="005D4042"/>
    <w:rsid w:val="005D591B"/>
    <w:rsid w:val="005D6040"/>
    <w:rsid w:val="005F55A3"/>
    <w:rsid w:val="00600382"/>
    <w:rsid w:val="006206E8"/>
    <w:rsid w:val="00621D14"/>
    <w:rsid w:val="00624E74"/>
    <w:rsid w:val="00626AF8"/>
    <w:rsid w:val="00626F9A"/>
    <w:rsid w:val="00647B32"/>
    <w:rsid w:val="0065442E"/>
    <w:rsid w:val="00655FE4"/>
    <w:rsid w:val="006603DF"/>
    <w:rsid w:val="0066318A"/>
    <w:rsid w:val="00671429"/>
    <w:rsid w:val="006938C5"/>
    <w:rsid w:val="006A2C2A"/>
    <w:rsid w:val="006A35D1"/>
    <w:rsid w:val="006A3F5D"/>
    <w:rsid w:val="006A584F"/>
    <w:rsid w:val="006B50D4"/>
    <w:rsid w:val="006B685C"/>
    <w:rsid w:val="006C158F"/>
    <w:rsid w:val="006C1898"/>
    <w:rsid w:val="006E2C2D"/>
    <w:rsid w:val="006E5C84"/>
    <w:rsid w:val="006E7ABA"/>
    <w:rsid w:val="0071470E"/>
    <w:rsid w:val="00715E21"/>
    <w:rsid w:val="00716E5A"/>
    <w:rsid w:val="0072465D"/>
    <w:rsid w:val="00724724"/>
    <w:rsid w:val="00730110"/>
    <w:rsid w:val="007348A2"/>
    <w:rsid w:val="00746E5A"/>
    <w:rsid w:val="00762458"/>
    <w:rsid w:val="00762BC0"/>
    <w:rsid w:val="00772ADA"/>
    <w:rsid w:val="00776BB4"/>
    <w:rsid w:val="00777880"/>
    <w:rsid w:val="00781600"/>
    <w:rsid w:val="007844B4"/>
    <w:rsid w:val="00785749"/>
    <w:rsid w:val="0078583C"/>
    <w:rsid w:val="00786FC0"/>
    <w:rsid w:val="00792E03"/>
    <w:rsid w:val="0079373C"/>
    <w:rsid w:val="007A5815"/>
    <w:rsid w:val="007B10D1"/>
    <w:rsid w:val="007B3FE4"/>
    <w:rsid w:val="007B677E"/>
    <w:rsid w:val="007B746D"/>
    <w:rsid w:val="007C0CD5"/>
    <w:rsid w:val="007C4700"/>
    <w:rsid w:val="007C7C58"/>
    <w:rsid w:val="007D3E5A"/>
    <w:rsid w:val="007D60FF"/>
    <w:rsid w:val="007E4414"/>
    <w:rsid w:val="007F6420"/>
    <w:rsid w:val="00804540"/>
    <w:rsid w:val="0083623C"/>
    <w:rsid w:val="00852D32"/>
    <w:rsid w:val="00853402"/>
    <w:rsid w:val="00854449"/>
    <w:rsid w:val="008575F1"/>
    <w:rsid w:val="0086476E"/>
    <w:rsid w:val="0087172E"/>
    <w:rsid w:val="00882F85"/>
    <w:rsid w:val="00886C14"/>
    <w:rsid w:val="00887911"/>
    <w:rsid w:val="008A1FB2"/>
    <w:rsid w:val="008A2B9D"/>
    <w:rsid w:val="008A4C3C"/>
    <w:rsid w:val="008B0DD1"/>
    <w:rsid w:val="008B325C"/>
    <w:rsid w:val="008B5D1D"/>
    <w:rsid w:val="008B7950"/>
    <w:rsid w:val="008C13E8"/>
    <w:rsid w:val="008C1856"/>
    <w:rsid w:val="008C2303"/>
    <w:rsid w:val="008C495E"/>
    <w:rsid w:val="008C55B1"/>
    <w:rsid w:val="0090054A"/>
    <w:rsid w:val="009078F0"/>
    <w:rsid w:val="00912158"/>
    <w:rsid w:val="00915D99"/>
    <w:rsid w:val="00916155"/>
    <w:rsid w:val="00916F88"/>
    <w:rsid w:val="00921AD3"/>
    <w:rsid w:val="00922740"/>
    <w:rsid w:val="0093171E"/>
    <w:rsid w:val="009425B7"/>
    <w:rsid w:val="00950AA4"/>
    <w:rsid w:val="009528D9"/>
    <w:rsid w:val="009615A9"/>
    <w:rsid w:val="009624AE"/>
    <w:rsid w:val="00965238"/>
    <w:rsid w:val="0097610B"/>
    <w:rsid w:val="0097639B"/>
    <w:rsid w:val="009821C1"/>
    <w:rsid w:val="00982EB3"/>
    <w:rsid w:val="00984FF0"/>
    <w:rsid w:val="009866FF"/>
    <w:rsid w:val="009927F3"/>
    <w:rsid w:val="0099372E"/>
    <w:rsid w:val="009A27BC"/>
    <w:rsid w:val="009A75FC"/>
    <w:rsid w:val="009B25EF"/>
    <w:rsid w:val="009C0381"/>
    <w:rsid w:val="009C0504"/>
    <w:rsid w:val="009C3D02"/>
    <w:rsid w:val="009D18C0"/>
    <w:rsid w:val="009D1C60"/>
    <w:rsid w:val="009D2952"/>
    <w:rsid w:val="009D3BE6"/>
    <w:rsid w:val="009D594C"/>
    <w:rsid w:val="009E58E4"/>
    <w:rsid w:val="009F2447"/>
    <w:rsid w:val="00A00F94"/>
    <w:rsid w:val="00A11272"/>
    <w:rsid w:val="00A12E97"/>
    <w:rsid w:val="00A234E0"/>
    <w:rsid w:val="00A26326"/>
    <w:rsid w:val="00A32364"/>
    <w:rsid w:val="00A33EC9"/>
    <w:rsid w:val="00A3670A"/>
    <w:rsid w:val="00A3724E"/>
    <w:rsid w:val="00A37796"/>
    <w:rsid w:val="00A37AF9"/>
    <w:rsid w:val="00A46DE2"/>
    <w:rsid w:val="00A53530"/>
    <w:rsid w:val="00A568F0"/>
    <w:rsid w:val="00A618F2"/>
    <w:rsid w:val="00A70BD1"/>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4401"/>
    <w:rsid w:val="00AE5D02"/>
    <w:rsid w:val="00AF4AA5"/>
    <w:rsid w:val="00B17CED"/>
    <w:rsid w:val="00B20497"/>
    <w:rsid w:val="00B21983"/>
    <w:rsid w:val="00B25A83"/>
    <w:rsid w:val="00B6015F"/>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A7C59"/>
    <w:rsid w:val="00BB52D1"/>
    <w:rsid w:val="00BB7F54"/>
    <w:rsid w:val="00BC01B8"/>
    <w:rsid w:val="00BC610A"/>
    <w:rsid w:val="00BD0804"/>
    <w:rsid w:val="00BD65EE"/>
    <w:rsid w:val="00BD7EBC"/>
    <w:rsid w:val="00BE2780"/>
    <w:rsid w:val="00BE728D"/>
    <w:rsid w:val="00BE7495"/>
    <w:rsid w:val="00BF0672"/>
    <w:rsid w:val="00BF1550"/>
    <w:rsid w:val="00BF4F9A"/>
    <w:rsid w:val="00BF7D0E"/>
    <w:rsid w:val="00C11B0E"/>
    <w:rsid w:val="00C12E3E"/>
    <w:rsid w:val="00C21A4B"/>
    <w:rsid w:val="00C34E83"/>
    <w:rsid w:val="00C37583"/>
    <w:rsid w:val="00C46066"/>
    <w:rsid w:val="00C46144"/>
    <w:rsid w:val="00C47469"/>
    <w:rsid w:val="00C505AE"/>
    <w:rsid w:val="00C624E3"/>
    <w:rsid w:val="00C66DB1"/>
    <w:rsid w:val="00C670BC"/>
    <w:rsid w:val="00C70EDE"/>
    <w:rsid w:val="00C7140E"/>
    <w:rsid w:val="00C77777"/>
    <w:rsid w:val="00C85ECA"/>
    <w:rsid w:val="00CA1C69"/>
    <w:rsid w:val="00CA393B"/>
    <w:rsid w:val="00CA3BCB"/>
    <w:rsid w:val="00CA7296"/>
    <w:rsid w:val="00CB2110"/>
    <w:rsid w:val="00CB6E2B"/>
    <w:rsid w:val="00CC28AB"/>
    <w:rsid w:val="00CC2C53"/>
    <w:rsid w:val="00CD3D78"/>
    <w:rsid w:val="00CD7080"/>
    <w:rsid w:val="00CD788A"/>
    <w:rsid w:val="00CE4FC7"/>
    <w:rsid w:val="00CE5ABB"/>
    <w:rsid w:val="00CF5574"/>
    <w:rsid w:val="00CF65DD"/>
    <w:rsid w:val="00D0319E"/>
    <w:rsid w:val="00D03363"/>
    <w:rsid w:val="00D06CB0"/>
    <w:rsid w:val="00D104E8"/>
    <w:rsid w:val="00D12EAC"/>
    <w:rsid w:val="00D13805"/>
    <w:rsid w:val="00D143D7"/>
    <w:rsid w:val="00D22BF7"/>
    <w:rsid w:val="00D276C0"/>
    <w:rsid w:val="00D27DFE"/>
    <w:rsid w:val="00D3039F"/>
    <w:rsid w:val="00D32B08"/>
    <w:rsid w:val="00D37130"/>
    <w:rsid w:val="00D435DB"/>
    <w:rsid w:val="00D46F69"/>
    <w:rsid w:val="00D5198D"/>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58B5"/>
    <w:rsid w:val="00DB70AE"/>
    <w:rsid w:val="00DD3375"/>
    <w:rsid w:val="00DE5BCE"/>
    <w:rsid w:val="00DF74BC"/>
    <w:rsid w:val="00E07DDD"/>
    <w:rsid w:val="00E1301A"/>
    <w:rsid w:val="00E136F7"/>
    <w:rsid w:val="00E151DA"/>
    <w:rsid w:val="00E23901"/>
    <w:rsid w:val="00E2570F"/>
    <w:rsid w:val="00E31C1C"/>
    <w:rsid w:val="00E342E5"/>
    <w:rsid w:val="00E37F6F"/>
    <w:rsid w:val="00E41E86"/>
    <w:rsid w:val="00E4628F"/>
    <w:rsid w:val="00E53E08"/>
    <w:rsid w:val="00E55191"/>
    <w:rsid w:val="00E600C5"/>
    <w:rsid w:val="00E615E8"/>
    <w:rsid w:val="00E62C39"/>
    <w:rsid w:val="00E70ABA"/>
    <w:rsid w:val="00E7114D"/>
    <w:rsid w:val="00E72BE2"/>
    <w:rsid w:val="00E75382"/>
    <w:rsid w:val="00E83E98"/>
    <w:rsid w:val="00E8480F"/>
    <w:rsid w:val="00EA1A14"/>
    <w:rsid w:val="00EB0DF5"/>
    <w:rsid w:val="00EC0693"/>
    <w:rsid w:val="00EC4A9B"/>
    <w:rsid w:val="00EC7330"/>
    <w:rsid w:val="00ED03AD"/>
    <w:rsid w:val="00ED0C59"/>
    <w:rsid w:val="00ED2B5E"/>
    <w:rsid w:val="00ED78EE"/>
    <w:rsid w:val="00EE0ABC"/>
    <w:rsid w:val="00EE0BF0"/>
    <w:rsid w:val="00EE517B"/>
    <w:rsid w:val="00EF044D"/>
    <w:rsid w:val="00EF470E"/>
    <w:rsid w:val="00EF4EA3"/>
    <w:rsid w:val="00EF6715"/>
    <w:rsid w:val="00F0560A"/>
    <w:rsid w:val="00F13C7E"/>
    <w:rsid w:val="00F15BF4"/>
    <w:rsid w:val="00F16626"/>
    <w:rsid w:val="00F33261"/>
    <w:rsid w:val="00F33658"/>
    <w:rsid w:val="00F35CCE"/>
    <w:rsid w:val="00F40887"/>
    <w:rsid w:val="00F42487"/>
    <w:rsid w:val="00F443E3"/>
    <w:rsid w:val="00F5017A"/>
    <w:rsid w:val="00F56F48"/>
    <w:rsid w:val="00F64EF4"/>
    <w:rsid w:val="00F7091A"/>
    <w:rsid w:val="00F73349"/>
    <w:rsid w:val="00F759FA"/>
    <w:rsid w:val="00F75A3D"/>
    <w:rsid w:val="00F76960"/>
    <w:rsid w:val="00F772C1"/>
    <w:rsid w:val="00F810DB"/>
    <w:rsid w:val="00F858FD"/>
    <w:rsid w:val="00F868F7"/>
    <w:rsid w:val="00F94497"/>
    <w:rsid w:val="00F95B17"/>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45824</c:v>
                </c:pt>
                <c:pt idx="1">
                  <c:v>45825</c:v>
                </c:pt>
                <c:pt idx="2">
                  <c:v>45826</c:v>
                </c:pt>
                <c:pt idx="3">
                  <c:v>45827</c:v>
                </c:pt>
                <c:pt idx="4">
                  <c:v>45828</c:v>
                </c:pt>
                <c:pt idx="5">
                  <c:v>45831</c:v>
                </c:pt>
              </c:numCache>
            </c:numRef>
          </c:cat>
          <c:val>
            <c:numRef>
              <c:f>'图表6 在岸、离岸人民币及价差'!$G$5:$G$10</c:f>
              <c:numCache>
                <c:formatCode>0.0000_ </c:formatCode>
                <c:ptCount val="6"/>
                <c:pt idx="0">
                  <c:v>3.1999999999996476E-3</c:v>
                </c:pt>
                <c:pt idx="1">
                  <c:v>8.5000000000006182E-3</c:v>
                </c:pt>
                <c:pt idx="2">
                  <c:v>7.6000000000000512E-3</c:v>
                </c:pt>
                <c:pt idx="3">
                  <c:v>-1.300000000000523E-3</c:v>
                </c:pt>
                <c:pt idx="4">
                  <c:v>-4.2999999999997485E-3</c:v>
                </c:pt>
                <c:pt idx="5">
                  <c:v>-1.0400000000000631E-2</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Fetching...</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45824</c:v>
                </c:pt>
                <c:pt idx="1">
                  <c:v>45825</c:v>
                </c:pt>
                <c:pt idx="2">
                  <c:v>45826</c:v>
                </c:pt>
                <c:pt idx="3">
                  <c:v>45827</c:v>
                </c:pt>
                <c:pt idx="4">
                  <c:v>45828</c:v>
                </c:pt>
                <c:pt idx="5">
                  <c:v>45831</c:v>
                </c:pt>
              </c:numCache>
            </c:numRef>
          </c:cat>
          <c:val>
            <c:numRef>
              <c:f>'图表6 在岸、离岸人民币及价差'!$B$5:$B$10</c:f>
              <c:numCache>
                <c:formatCode>0.0000</c:formatCode>
                <c:ptCount val="6"/>
                <c:pt idx="0">
                  <c:v>7.1802000000000001</c:v>
                </c:pt>
                <c:pt idx="1">
                  <c:v>7.1837999999999997</c:v>
                </c:pt>
                <c:pt idx="2">
                  <c:v>7.1867999999999999</c:v>
                </c:pt>
                <c:pt idx="3">
                  <c:v>7.1882000000000001</c:v>
                </c:pt>
                <c:pt idx="4">
                  <c:v>7.1837</c:v>
                </c:pt>
                <c:pt idx="5">
                  <c:v>7.1858000000000004</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Fetching...</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45824</c:v>
                </c:pt>
                <c:pt idx="1">
                  <c:v>45825</c:v>
                </c:pt>
                <c:pt idx="2">
                  <c:v>45826</c:v>
                </c:pt>
                <c:pt idx="3">
                  <c:v>45827</c:v>
                </c:pt>
                <c:pt idx="4">
                  <c:v>45828</c:v>
                </c:pt>
                <c:pt idx="5">
                  <c:v>45831</c:v>
                </c:pt>
              </c:numCache>
            </c:numRef>
          </c:cat>
          <c:val>
            <c:numRef>
              <c:f>'图表6 在岸、离岸人民币及价差'!$E$5:$E$10</c:f>
              <c:numCache>
                <c:formatCode>0.0000</c:formatCode>
                <c:ptCount val="6"/>
                <c:pt idx="0">
                  <c:v>7.1833999999999998</c:v>
                </c:pt>
                <c:pt idx="1">
                  <c:v>7.1923000000000004</c:v>
                </c:pt>
                <c:pt idx="2">
                  <c:v>7.1943999999999999</c:v>
                </c:pt>
                <c:pt idx="3">
                  <c:v>7.1868999999999996</c:v>
                </c:pt>
                <c:pt idx="4">
                  <c:v>7.1794000000000002</c:v>
                </c:pt>
                <c:pt idx="5">
                  <c:v>7.1753999999999998</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B7CBF-369A-4338-8373-0BFA9670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8</cp:revision>
  <cp:lastPrinted>2024-12-24T02:37:00Z</cp:lastPrinted>
  <dcterms:created xsi:type="dcterms:W3CDTF">2025-06-17T01:20:00Z</dcterms:created>
  <dcterms:modified xsi:type="dcterms:W3CDTF">2025-06-24T00:43:00Z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