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CD54BD" w14:textId="77777777"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14:anchorId="1EC38C8E" wp14:editId="4EF3E825">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658EC8A" id="矩形 8" o:spid="_x0000_s1026" style="position:absolute;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" o:allowincell="f" stroked="f">
                <w10:wrap anchorx="page" anchory="page"/>
              </v:rect>
            </w:pict>
          </mc:Fallback>
        </mc:AlternateContent>
      </w:r>
    </w:p>
    <w:p w14:paraId="5338A077" w14:textId="77777777" w:rsidR="00993B64" w:rsidRDefault="00993B64">
      <w:pPr>
        <w:pStyle w:val="a3"/>
        <w:spacing w:line="256" w:lineRule="auto"/>
      </w:pPr>
    </w:p>
    <w:p w14:paraId="3E70CBD9" w14:textId="77777777" w:rsidR="00993B64" w:rsidRDefault="00993B64">
      <w:pPr>
        <w:pStyle w:val="a3"/>
        <w:spacing w:line="256" w:lineRule="auto"/>
      </w:pPr>
    </w:p>
    <w:p w14:paraId="08491CC7" w14:textId="77777777" w:rsidR="00993B64" w:rsidRDefault="00993B64">
      <w:pPr>
        <w:pStyle w:val="a3"/>
        <w:spacing w:line="256" w:lineRule="auto"/>
      </w:pPr>
    </w:p>
    <w:p w14:paraId="77E1A2B4" w14:textId="77777777" w:rsidR="00993B64" w:rsidRDefault="00993B64">
      <w:pPr>
        <w:pStyle w:val="a3"/>
        <w:spacing w:line="256" w:lineRule="auto"/>
      </w:pPr>
    </w:p>
    <w:p w14:paraId="262BDE3C" w14:textId="77777777" w:rsidR="00993B64" w:rsidRDefault="00993B64">
      <w:pPr>
        <w:pStyle w:val="a3"/>
        <w:spacing w:line="256" w:lineRule="auto"/>
      </w:pPr>
    </w:p>
    <w:p w14:paraId="7BF96D99" w14:textId="77777777" w:rsidR="00993B64" w:rsidRDefault="00E42547">
      <w:pPr>
        <w:ind w:firstLine="1421"/>
        <w:rPr>
          <w:rFonts w:eastAsia="宋体"/>
          <w:lang w:eastAsia="zh-CN"/>
        </w:rPr>
      </w:pPr>
      <w:r>
        <w:rPr>
          <w:rFonts w:eastAsia="宋体" w:hint="eastAsia"/>
          <w:noProof/>
          <w:lang w:eastAsia="zh-CN"/>
        </w:rPr>
        <w:drawing>
          <wp:inline distT="0" distB="0" distL="114300" distR="114300" wp14:anchorId="7E1DB4FF" wp14:editId="54B5878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2AEE8390" w14:textId="77777777" w:rsidR="00993B64" w:rsidRDefault="00E42547">
      <w:pPr>
        <w:ind w:firstLine="1421"/>
        <w:rPr>
          <w:rFonts w:ascii="微软雅黑" w:eastAsia="微软雅黑" w:hAnsi="微软雅黑" w:cs="微软雅黑"/>
          <w:sz w:val="96"/>
          <w:szCs w:val="96"/>
          <w:lang w:eastAsia="zh-CN"/>
        </w:rPr>
      </w:pPr>
      <w:r>
        <w:rPr>
          <w:rFonts w:ascii="微软雅黑" w:eastAsia="微软雅黑" w:hAnsi="微软雅黑" w:cs="微软雅黑"/>
          <w:b/>
          <w:bCs/>
          <w:color w:val="FFFFFF"/>
          <w:spacing w:val="6"/>
          <w:sz w:val="96"/>
          <w:szCs w:val="96"/>
          <w:lang w:eastAsia="zh-CN"/>
        </w:rPr>
        <w:t>周度市场报告</w:t>
      </w:r>
    </w:p>
    <w:p w14:paraId="1B3A0441" w14:textId="77777777" w:rsidR="00993B64" w:rsidRDefault="00993B64">
      <w:pPr>
        <w:pStyle w:val="a3"/>
        <w:spacing w:line="244" w:lineRule="auto"/>
        <w:rPr>
          <w:lang w:eastAsia="zh-CN"/>
        </w:rPr>
      </w:pPr>
    </w:p>
    <w:p w14:paraId="1BC1FC65" w14:textId="77777777" w:rsidR="00993B64" w:rsidRDefault="00993B64">
      <w:pPr>
        <w:pStyle w:val="a3"/>
        <w:spacing w:line="244" w:lineRule="auto"/>
        <w:rPr>
          <w:lang w:eastAsia="zh-CN"/>
        </w:rPr>
      </w:pPr>
    </w:p>
    <w:p w14:paraId="7BFC6CCE" w14:textId="77777777" w:rsidR="00993B64" w:rsidRDefault="00993B64">
      <w:pPr>
        <w:pStyle w:val="a3"/>
        <w:spacing w:line="244" w:lineRule="auto"/>
        <w:rPr>
          <w:lang w:eastAsia="zh-CN"/>
        </w:rPr>
      </w:pPr>
    </w:p>
    <w:p w14:paraId="1DE70AEE" w14:textId="77777777" w:rsidR="00993B64" w:rsidRDefault="00993B64">
      <w:pPr>
        <w:pStyle w:val="a3"/>
        <w:spacing w:line="244" w:lineRule="auto"/>
        <w:rPr>
          <w:lang w:eastAsia="zh-CN"/>
        </w:rPr>
      </w:pPr>
    </w:p>
    <w:p w14:paraId="439B1C1C" w14:textId="77777777" w:rsidR="00993B64" w:rsidRDefault="00993B64">
      <w:pPr>
        <w:pStyle w:val="a3"/>
        <w:spacing w:line="244" w:lineRule="auto"/>
        <w:rPr>
          <w:lang w:eastAsia="zh-CN"/>
        </w:rPr>
      </w:pPr>
    </w:p>
    <w:p w14:paraId="30923B3C" w14:textId="77777777" w:rsidR="00993B64" w:rsidRDefault="00993B64">
      <w:pPr>
        <w:pStyle w:val="a3"/>
        <w:spacing w:line="244" w:lineRule="auto"/>
        <w:rPr>
          <w:lang w:eastAsia="zh-CN"/>
        </w:rPr>
      </w:pPr>
    </w:p>
    <w:p w14:paraId="74F73733" w14:textId="77777777" w:rsidR="00993B64" w:rsidRDefault="00993B64">
      <w:pPr>
        <w:pStyle w:val="a3"/>
        <w:spacing w:line="244" w:lineRule="auto"/>
        <w:rPr>
          <w:lang w:eastAsia="zh-CN"/>
        </w:rPr>
      </w:pPr>
    </w:p>
    <w:p w14:paraId="4B0D8787" w14:textId="77777777" w:rsidR="00993B64" w:rsidRDefault="00993B64">
      <w:pPr>
        <w:pStyle w:val="a3"/>
        <w:spacing w:line="244" w:lineRule="auto"/>
        <w:rPr>
          <w:lang w:eastAsia="zh-CN"/>
        </w:rPr>
      </w:pPr>
    </w:p>
    <w:p w14:paraId="61152460" w14:textId="77777777" w:rsidR="00993B64" w:rsidRDefault="00993B64">
      <w:pPr>
        <w:pStyle w:val="a3"/>
        <w:spacing w:line="245" w:lineRule="auto"/>
        <w:rPr>
          <w:lang w:eastAsia="zh-CN"/>
        </w:rPr>
      </w:pPr>
    </w:p>
    <w:p w14:paraId="03216B05" w14:textId="77777777" w:rsidR="00993B64" w:rsidRDefault="00993B64">
      <w:pPr>
        <w:pStyle w:val="a3"/>
        <w:spacing w:line="245" w:lineRule="auto"/>
        <w:rPr>
          <w:lang w:eastAsia="zh-CN"/>
        </w:rPr>
      </w:pPr>
    </w:p>
    <w:p w14:paraId="341340C3" w14:textId="77777777" w:rsidR="00993B64" w:rsidRDefault="00993B64">
      <w:pPr>
        <w:pStyle w:val="a3"/>
        <w:spacing w:line="245" w:lineRule="auto"/>
        <w:rPr>
          <w:lang w:eastAsia="zh-CN"/>
        </w:rPr>
      </w:pPr>
    </w:p>
    <w:p w14:paraId="61A8372E" w14:textId="77777777" w:rsidR="00993B64" w:rsidRDefault="00993B64">
      <w:pPr>
        <w:pStyle w:val="a3"/>
        <w:spacing w:line="245" w:lineRule="auto"/>
        <w:rPr>
          <w:lang w:eastAsia="zh-CN"/>
        </w:rPr>
      </w:pPr>
    </w:p>
    <w:p w14:paraId="0D59D55A" w14:textId="77777777" w:rsidR="00993B64" w:rsidRDefault="00993B64">
      <w:pPr>
        <w:pStyle w:val="a3"/>
        <w:spacing w:line="245" w:lineRule="auto"/>
        <w:rPr>
          <w:lang w:eastAsia="zh-CN"/>
        </w:rPr>
      </w:pPr>
    </w:p>
    <w:p w14:paraId="4A5A97EA" w14:textId="77777777" w:rsidR="00993B64" w:rsidRDefault="00993B64">
      <w:pPr>
        <w:pStyle w:val="a3"/>
        <w:spacing w:line="245" w:lineRule="auto"/>
        <w:rPr>
          <w:lang w:eastAsia="zh-CN"/>
        </w:rPr>
      </w:pPr>
    </w:p>
    <w:p w14:paraId="1082CB05" w14:textId="77777777" w:rsidR="00993B64" w:rsidRDefault="00993B64">
      <w:pPr>
        <w:pStyle w:val="a3"/>
        <w:spacing w:line="245" w:lineRule="auto"/>
        <w:rPr>
          <w:lang w:eastAsia="zh-CN"/>
        </w:rPr>
      </w:pPr>
    </w:p>
    <w:p w14:paraId="04B33E96" w14:textId="77777777" w:rsidR="00993B64" w:rsidRDefault="00993B64">
      <w:pPr>
        <w:pStyle w:val="a3"/>
        <w:spacing w:line="245" w:lineRule="auto"/>
        <w:rPr>
          <w:lang w:eastAsia="zh-CN"/>
        </w:rPr>
      </w:pPr>
    </w:p>
    <w:p w14:paraId="6B74A3B5" w14:textId="77777777" w:rsidR="00993B64" w:rsidRDefault="00993B64">
      <w:pPr>
        <w:pStyle w:val="a3"/>
        <w:spacing w:line="245" w:lineRule="auto"/>
        <w:rPr>
          <w:lang w:eastAsia="zh-CN"/>
        </w:rPr>
      </w:pPr>
    </w:p>
    <w:p w14:paraId="74B93ED4" w14:textId="77777777" w:rsidR="00993B64" w:rsidRDefault="00993B64">
      <w:pPr>
        <w:pStyle w:val="a3"/>
        <w:spacing w:line="245" w:lineRule="auto"/>
        <w:rPr>
          <w:lang w:eastAsia="zh-CN"/>
        </w:rPr>
      </w:pPr>
    </w:p>
    <w:p w14:paraId="01AC3066" w14:textId="77777777" w:rsidR="00993B64" w:rsidRDefault="00993B64">
      <w:pPr>
        <w:pStyle w:val="a3"/>
        <w:spacing w:line="245" w:lineRule="auto"/>
        <w:rPr>
          <w:lang w:eastAsia="zh-CN"/>
        </w:rPr>
      </w:pPr>
    </w:p>
    <w:p w14:paraId="45C96364" w14:textId="77777777" w:rsidR="00993B64" w:rsidRDefault="00993B64">
      <w:pPr>
        <w:pStyle w:val="a3"/>
        <w:spacing w:line="245" w:lineRule="auto"/>
        <w:rPr>
          <w:lang w:eastAsia="zh-CN"/>
        </w:rPr>
      </w:pPr>
    </w:p>
    <w:p w14:paraId="59F6BEDB" w14:textId="77777777" w:rsidR="00993B64" w:rsidRDefault="00993B64">
      <w:pPr>
        <w:pStyle w:val="a3"/>
        <w:spacing w:line="245" w:lineRule="auto"/>
        <w:rPr>
          <w:lang w:eastAsia="zh-CN"/>
        </w:rPr>
      </w:pPr>
    </w:p>
    <w:p w14:paraId="6A04CBFF" w14:textId="77777777" w:rsidR="00993B64" w:rsidRDefault="00993B64">
      <w:pPr>
        <w:pStyle w:val="a3"/>
        <w:spacing w:line="245" w:lineRule="auto"/>
        <w:rPr>
          <w:lang w:eastAsia="zh-CN"/>
        </w:rPr>
      </w:pPr>
    </w:p>
    <w:p w14:paraId="5512D9D1" w14:textId="77777777" w:rsidR="00993B64" w:rsidRDefault="00993B64">
      <w:pPr>
        <w:pStyle w:val="a3"/>
        <w:spacing w:line="245" w:lineRule="auto"/>
        <w:rPr>
          <w:lang w:eastAsia="zh-CN"/>
        </w:rPr>
      </w:pPr>
    </w:p>
    <w:p w14:paraId="4F3AFB25" w14:textId="77777777" w:rsidR="00993B64" w:rsidRDefault="00993B64">
      <w:pPr>
        <w:pStyle w:val="a3"/>
        <w:spacing w:line="245" w:lineRule="auto"/>
        <w:rPr>
          <w:lang w:eastAsia="zh-CN"/>
        </w:rPr>
      </w:pPr>
    </w:p>
    <w:p w14:paraId="24C19A94" w14:textId="77777777" w:rsidR="00993B64" w:rsidRDefault="00993B64">
      <w:pPr>
        <w:pStyle w:val="a3"/>
        <w:spacing w:line="245" w:lineRule="auto"/>
        <w:rPr>
          <w:lang w:eastAsia="zh-CN"/>
        </w:rPr>
      </w:pPr>
    </w:p>
    <w:p w14:paraId="3253D4F7" w14:textId="77777777" w:rsidR="00993B64" w:rsidRDefault="00993B64">
      <w:pPr>
        <w:pStyle w:val="a3"/>
        <w:spacing w:line="245" w:lineRule="auto"/>
        <w:rPr>
          <w:lang w:eastAsia="zh-CN"/>
        </w:rPr>
      </w:pPr>
    </w:p>
    <w:p w14:paraId="551DE038" w14:textId="77777777" w:rsidR="00993B64" w:rsidRDefault="00993B64">
      <w:pPr>
        <w:pStyle w:val="a3"/>
        <w:spacing w:line="245" w:lineRule="auto"/>
        <w:rPr>
          <w:lang w:eastAsia="zh-CN"/>
        </w:rPr>
      </w:pPr>
    </w:p>
    <w:p w14:paraId="762FB209" w14:textId="77777777" w:rsidR="00993B64" w:rsidRDefault="00993B64">
      <w:pPr>
        <w:pStyle w:val="a3"/>
        <w:spacing w:line="245" w:lineRule="auto"/>
        <w:rPr>
          <w:lang w:eastAsia="zh-CN"/>
        </w:rPr>
      </w:pPr>
    </w:p>
    <w:p w14:paraId="1ECE007A" w14:textId="77777777" w:rsidR="00993B64" w:rsidRDefault="00993B64">
      <w:pPr>
        <w:pStyle w:val="a3"/>
        <w:spacing w:line="245" w:lineRule="auto"/>
        <w:rPr>
          <w:lang w:eastAsia="zh-CN"/>
        </w:rPr>
      </w:pPr>
    </w:p>
    <w:p w14:paraId="5FF50FE0" w14:textId="77777777" w:rsidR="00993B64" w:rsidRDefault="00993B64">
      <w:pPr>
        <w:pStyle w:val="a3"/>
        <w:spacing w:line="245" w:lineRule="auto"/>
        <w:rPr>
          <w:lang w:eastAsia="zh-CN"/>
        </w:rPr>
      </w:pPr>
    </w:p>
    <w:p w14:paraId="576EF01F" w14:textId="77777777" w:rsidR="00993B64" w:rsidRDefault="00993B64">
      <w:pPr>
        <w:pStyle w:val="a3"/>
        <w:spacing w:line="245" w:lineRule="auto"/>
        <w:rPr>
          <w:lang w:eastAsia="zh-CN"/>
        </w:rPr>
      </w:pPr>
    </w:p>
    <w:p w14:paraId="55FEB6BE" w14:textId="77777777" w:rsidR="00993B64" w:rsidRDefault="00993B64">
      <w:pPr>
        <w:pStyle w:val="a3"/>
        <w:spacing w:line="245" w:lineRule="auto"/>
        <w:rPr>
          <w:lang w:eastAsia="zh-CN"/>
        </w:rPr>
      </w:pPr>
    </w:p>
    <w:p w14:paraId="27B57CED" w14:textId="77777777" w:rsidR="00993B64" w:rsidRDefault="00993B64">
      <w:pPr>
        <w:pStyle w:val="a3"/>
        <w:spacing w:line="245" w:lineRule="auto"/>
        <w:rPr>
          <w:lang w:eastAsia="zh-CN"/>
        </w:rPr>
      </w:pPr>
    </w:p>
    <w:p w14:paraId="78866B22" w14:textId="77777777" w:rsidR="00993B64" w:rsidRDefault="00993B64">
      <w:pPr>
        <w:pStyle w:val="a3"/>
        <w:spacing w:line="245" w:lineRule="auto"/>
        <w:rPr>
          <w:lang w:eastAsia="zh-CN"/>
        </w:rPr>
      </w:pPr>
    </w:p>
    <w:p w14:paraId="57C8EBCA" w14:textId="77777777" w:rsidR="00993B64" w:rsidRDefault="00993B64">
      <w:pPr>
        <w:pStyle w:val="a3"/>
        <w:spacing w:line="245" w:lineRule="auto"/>
        <w:rPr>
          <w:lang w:eastAsia="zh-CN"/>
        </w:rPr>
      </w:pPr>
    </w:p>
    <w:p w14:paraId="520A88B6" w14:textId="7EE5B563"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w:t>
      </w:r>
      <w:r w:rsidR="00AD427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D044AC">
        <w:rPr>
          <w:rFonts w:ascii="微软雅黑" w:eastAsia="微软雅黑" w:hAnsi="微软雅黑" w:cs="微软雅黑" w:hint="eastAsia"/>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月</w:t>
      </w:r>
      <w:r w:rsidR="006F2F58">
        <w:rPr>
          <w:rFonts w:ascii="微软雅黑" w:eastAsia="微软雅黑" w:hAnsi="微软雅黑" w:cs="微软雅黑"/>
          <w:b/>
          <w:bCs/>
          <w:color w:val="005D97"/>
          <w:spacing w:val="-22"/>
          <w:sz w:val="48"/>
          <w:szCs w:val="48"/>
          <w:lang w:eastAsia="zh-CN"/>
        </w:rPr>
        <w:t>28</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531C5D38" wp14:editId="023102C4">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792B9045" w14:textId="77777777" w:rsidR="00993B64" w:rsidRDefault="00993B64">
      <w:pPr>
        <w:spacing w:line="204" w:lineRule="auto"/>
        <w:rPr>
          <w:sz w:val="48"/>
          <w:szCs w:val="48"/>
          <w:lang w:eastAsia="zh-CN"/>
        </w:rPr>
        <w:sectPr w:rsidR="00993B64">
          <w:headerReference w:type="default" r:id="rId11"/>
          <w:pgSz w:w="11906" w:h="16838"/>
          <w:pgMar w:top="400" w:right="0" w:bottom="0" w:left="0" w:header="0" w:footer="340" w:gutter="0"/>
          <w:cols w:space="720"/>
        </w:sectPr>
      </w:pPr>
    </w:p>
    <w:p w14:paraId="174AA553" w14:textId="77777777"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14:anchorId="2D43CF61" wp14:editId="1D777C3B">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D43CF6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" adj="18474" fillcolor="#4f80bd" stroked="f">
                <v:textbo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14:paraId="25B5172D" w14:textId="77777777" w:rsidR="00993B64" w:rsidRDefault="00993B64">
      <w:pPr>
        <w:pStyle w:val="a3"/>
        <w:spacing w:line="253" w:lineRule="auto"/>
        <w:rPr>
          <w:lang w:eastAsia="zh-CN"/>
        </w:rPr>
      </w:pPr>
    </w:p>
    <w:p w14:paraId="2F46F1C4" w14:textId="77777777" w:rsidR="00993B64"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14:paraId="386AAD85" w14:textId="0204A990" w:rsidR="002379B1" w:rsidRPr="00F55725" w:rsidRDefault="002379B1" w:rsidP="007325D8">
      <w:pPr>
        <w:spacing w:before="102" w:line="257" w:lineRule="auto"/>
        <w:ind w:right="646" w:firstLineChars="200" w:firstLine="436"/>
        <w:rPr>
          <w:rFonts w:ascii="微软雅黑" w:eastAsia="微软雅黑" w:hAnsi="微软雅黑" w:cs="微软雅黑"/>
          <w:spacing w:val="4"/>
          <w:lang w:eastAsia="zh-CN"/>
        </w:rPr>
      </w:pPr>
      <w:r w:rsidRPr="00F55725">
        <w:rPr>
          <w:rFonts w:ascii="微软雅黑" w:eastAsia="微软雅黑" w:hAnsi="微软雅黑" w:cs="微软雅黑" w:hint="eastAsia"/>
          <w:spacing w:val="4"/>
          <w:lang w:eastAsia="zh-CN"/>
        </w:rPr>
        <w:t>上周富时中国A50指数周</w:t>
      </w:r>
      <w:r w:rsidR="00DA3BCD" w:rsidRPr="00F55725">
        <w:rPr>
          <w:rFonts w:ascii="微软雅黑" w:eastAsia="微软雅黑" w:hAnsi="微软雅黑" w:cs="微软雅黑" w:hint="eastAsia"/>
          <w:spacing w:val="4"/>
          <w:lang w:eastAsia="zh-CN"/>
        </w:rPr>
        <w:t>涨</w:t>
      </w:r>
      <w:r w:rsidR="00326289">
        <w:rPr>
          <w:rFonts w:ascii="微软雅黑" w:eastAsia="微软雅黑" w:hAnsi="微软雅黑" w:cs="微软雅黑" w:hint="eastAsia"/>
          <w:spacing w:val="4"/>
          <w:lang w:eastAsia="zh-CN"/>
        </w:rPr>
        <w:t>0.</w:t>
      </w:r>
      <w:r w:rsidR="00C63B19">
        <w:rPr>
          <w:rFonts w:ascii="微软雅黑" w:eastAsia="微软雅黑" w:hAnsi="微软雅黑" w:cs="微软雅黑"/>
          <w:spacing w:val="4"/>
          <w:lang w:eastAsia="zh-CN"/>
        </w:rPr>
        <w:t>79</w:t>
      </w:r>
      <w:r w:rsidRPr="00F55725">
        <w:rPr>
          <w:rFonts w:ascii="微软雅黑" w:eastAsia="微软雅黑" w:hAnsi="微软雅黑" w:cs="微软雅黑" w:hint="eastAsia"/>
          <w:spacing w:val="4"/>
          <w:lang w:eastAsia="zh-CN"/>
        </w:rPr>
        <w:t>%，标准普尔500指数</w:t>
      </w:r>
      <w:r w:rsidR="00BE5A44" w:rsidRPr="00F55725">
        <w:rPr>
          <w:rFonts w:ascii="微软雅黑" w:eastAsia="微软雅黑" w:hAnsi="微软雅黑" w:cs="微软雅黑" w:hint="eastAsia"/>
          <w:spacing w:val="4"/>
          <w:lang w:eastAsia="zh-CN"/>
        </w:rPr>
        <w:t>周</w:t>
      </w:r>
      <w:r w:rsidR="00C63B19">
        <w:rPr>
          <w:rFonts w:ascii="微软雅黑" w:eastAsia="微软雅黑" w:hAnsi="微软雅黑" w:cs="微软雅黑" w:hint="eastAsia"/>
          <w:spacing w:val="4"/>
          <w:lang w:eastAsia="zh-CN"/>
        </w:rPr>
        <w:t>涨1</w:t>
      </w:r>
      <w:r w:rsidR="00C63B19">
        <w:rPr>
          <w:rFonts w:ascii="微软雅黑" w:eastAsia="微软雅黑" w:hAnsi="微软雅黑" w:cs="微软雅黑"/>
          <w:spacing w:val="4"/>
          <w:lang w:eastAsia="zh-CN"/>
        </w:rPr>
        <w:t>.02</w:t>
      </w:r>
      <w:r w:rsidRPr="00F55725">
        <w:rPr>
          <w:rFonts w:ascii="微软雅黑" w:eastAsia="微软雅黑" w:hAnsi="微软雅黑" w:cs="微软雅黑" w:hint="eastAsia"/>
          <w:spacing w:val="4"/>
          <w:lang w:eastAsia="zh-CN"/>
        </w:rPr>
        <w:t>%。美元兑离岸人民币周</w:t>
      </w:r>
      <w:r w:rsidR="00DA3BCD" w:rsidRPr="00F55725">
        <w:rPr>
          <w:rFonts w:ascii="微软雅黑" w:eastAsia="微软雅黑" w:hAnsi="微软雅黑" w:cs="微软雅黑" w:hint="eastAsia"/>
          <w:spacing w:val="4"/>
          <w:lang w:eastAsia="zh-CN"/>
        </w:rPr>
        <w:t>跌</w:t>
      </w:r>
      <w:r w:rsidR="00C63B19">
        <w:rPr>
          <w:rFonts w:ascii="微软雅黑" w:eastAsia="微软雅黑" w:hAnsi="微软雅黑" w:cs="微软雅黑"/>
          <w:spacing w:val="4"/>
          <w:lang w:eastAsia="zh-CN"/>
        </w:rPr>
        <w:t>0.18</w:t>
      </w:r>
      <w:r w:rsidRPr="00F55725">
        <w:rPr>
          <w:rFonts w:ascii="微软雅黑" w:eastAsia="微软雅黑" w:hAnsi="微软雅黑" w:cs="微软雅黑" w:hint="eastAsia"/>
          <w:spacing w:val="4"/>
          <w:lang w:eastAsia="zh-CN"/>
        </w:rPr>
        <w:t>%。LME</w:t>
      </w:r>
      <w:proofErr w:type="gramStart"/>
      <w:r w:rsidRPr="00F55725">
        <w:rPr>
          <w:rFonts w:ascii="微软雅黑" w:eastAsia="微软雅黑" w:hAnsi="微软雅黑" w:cs="微软雅黑" w:hint="eastAsia"/>
          <w:spacing w:val="4"/>
          <w:lang w:eastAsia="zh-CN"/>
        </w:rPr>
        <w:t>铜周</w:t>
      </w:r>
      <w:r w:rsidR="00326289">
        <w:rPr>
          <w:rFonts w:ascii="微软雅黑" w:eastAsia="微软雅黑" w:hAnsi="微软雅黑" w:cs="微软雅黑" w:hint="eastAsia"/>
          <w:spacing w:val="4"/>
          <w:lang w:eastAsia="zh-CN"/>
        </w:rPr>
        <w:t>涨</w:t>
      </w:r>
      <w:proofErr w:type="gramEnd"/>
      <w:r w:rsidR="00C63B19">
        <w:rPr>
          <w:rFonts w:ascii="微软雅黑" w:eastAsia="微软雅黑" w:hAnsi="微软雅黑" w:cs="微软雅黑"/>
          <w:spacing w:val="4"/>
          <w:lang w:eastAsia="zh-CN"/>
        </w:rPr>
        <w:t>0.18</w:t>
      </w:r>
      <w:r w:rsidRPr="00F55725">
        <w:rPr>
          <w:rFonts w:ascii="微软雅黑" w:eastAsia="微软雅黑" w:hAnsi="微软雅黑" w:cs="微软雅黑" w:hint="eastAsia"/>
          <w:spacing w:val="4"/>
          <w:lang w:eastAsia="zh-CN"/>
        </w:rPr>
        <w:t>%，COMEX</w:t>
      </w:r>
      <w:proofErr w:type="gramStart"/>
      <w:r w:rsidRPr="00F55725">
        <w:rPr>
          <w:rFonts w:ascii="微软雅黑" w:eastAsia="微软雅黑" w:hAnsi="微软雅黑" w:cs="微软雅黑" w:hint="eastAsia"/>
          <w:spacing w:val="4"/>
          <w:lang w:eastAsia="zh-CN"/>
        </w:rPr>
        <w:t>黄金周</w:t>
      </w:r>
      <w:proofErr w:type="gramEnd"/>
      <w:r w:rsidR="00C63B19">
        <w:rPr>
          <w:rFonts w:ascii="微软雅黑" w:eastAsia="微软雅黑" w:hAnsi="微软雅黑" w:cs="微软雅黑" w:hint="eastAsia"/>
          <w:spacing w:val="4"/>
          <w:lang w:eastAsia="zh-CN"/>
        </w:rPr>
        <w:t>跌0</w:t>
      </w:r>
      <w:r w:rsidR="00C63B19">
        <w:rPr>
          <w:rFonts w:ascii="微软雅黑" w:eastAsia="微软雅黑" w:hAnsi="微软雅黑" w:cs="微软雅黑"/>
          <w:spacing w:val="4"/>
          <w:lang w:eastAsia="zh-CN"/>
        </w:rPr>
        <w:t>.59</w:t>
      </w:r>
      <w:r w:rsidRPr="00F55725">
        <w:rPr>
          <w:rFonts w:ascii="微软雅黑" w:eastAsia="微软雅黑" w:hAnsi="微软雅黑" w:cs="微软雅黑" w:hint="eastAsia"/>
          <w:spacing w:val="4"/>
          <w:lang w:eastAsia="zh-CN"/>
        </w:rPr>
        <w:t>%，COMEX</w:t>
      </w:r>
      <w:proofErr w:type="gramStart"/>
      <w:r w:rsidRPr="00F55725">
        <w:rPr>
          <w:rFonts w:ascii="微软雅黑" w:eastAsia="微软雅黑" w:hAnsi="微软雅黑" w:cs="微软雅黑" w:hint="eastAsia"/>
          <w:spacing w:val="4"/>
          <w:lang w:eastAsia="zh-CN"/>
        </w:rPr>
        <w:t>白银周</w:t>
      </w:r>
      <w:proofErr w:type="gramEnd"/>
      <w:r w:rsidR="00C63B19">
        <w:rPr>
          <w:rFonts w:ascii="微软雅黑" w:eastAsia="微软雅黑" w:hAnsi="微软雅黑" w:cs="微软雅黑" w:hint="eastAsia"/>
          <w:spacing w:val="4"/>
          <w:lang w:eastAsia="zh-CN"/>
        </w:rPr>
        <w:t>跌0</w:t>
      </w:r>
      <w:r w:rsidR="00C63B19">
        <w:rPr>
          <w:rFonts w:ascii="微软雅黑" w:eastAsia="微软雅黑" w:hAnsi="微软雅黑" w:cs="微软雅黑"/>
          <w:spacing w:val="4"/>
          <w:lang w:eastAsia="zh-CN"/>
        </w:rPr>
        <w:t>.36</w:t>
      </w:r>
      <w:r w:rsidRPr="00F55725">
        <w:rPr>
          <w:rFonts w:ascii="微软雅黑" w:eastAsia="微软雅黑" w:hAnsi="微软雅黑" w:cs="微软雅黑" w:hint="eastAsia"/>
          <w:spacing w:val="4"/>
          <w:lang w:eastAsia="zh-CN"/>
        </w:rPr>
        <w:t>%。WTI</w:t>
      </w:r>
      <w:proofErr w:type="gramStart"/>
      <w:r w:rsidRPr="00F55725">
        <w:rPr>
          <w:rFonts w:ascii="微软雅黑" w:eastAsia="微软雅黑" w:hAnsi="微软雅黑" w:cs="微软雅黑" w:hint="eastAsia"/>
          <w:spacing w:val="4"/>
          <w:lang w:eastAsia="zh-CN"/>
        </w:rPr>
        <w:t>原油周</w:t>
      </w:r>
      <w:proofErr w:type="gramEnd"/>
      <w:r w:rsidR="00DA3BCD" w:rsidRPr="00F55725">
        <w:rPr>
          <w:rFonts w:ascii="微软雅黑" w:eastAsia="微软雅黑" w:hAnsi="微软雅黑" w:cs="微软雅黑" w:hint="eastAsia"/>
          <w:spacing w:val="4"/>
          <w:lang w:eastAsia="zh-CN"/>
        </w:rPr>
        <w:t>跌</w:t>
      </w:r>
      <w:r w:rsidR="00C63B19">
        <w:rPr>
          <w:rFonts w:ascii="微软雅黑" w:eastAsia="微软雅黑" w:hAnsi="微软雅黑" w:cs="微软雅黑"/>
          <w:spacing w:val="4"/>
          <w:lang w:eastAsia="zh-CN"/>
        </w:rPr>
        <w:t>1.48</w:t>
      </w:r>
      <w:r w:rsidRPr="00F55725">
        <w:rPr>
          <w:rFonts w:ascii="微软雅黑" w:eastAsia="微软雅黑" w:hAnsi="微软雅黑" w:cs="微软雅黑" w:hint="eastAsia"/>
          <w:spacing w:val="4"/>
          <w:lang w:eastAsia="zh-CN"/>
        </w:rPr>
        <w:t>%。ICE原糖期货</w:t>
      </w:r>
      <w:r w:rsidR="00F562AA" w:rsidRPr="00F55725">
        <w:rPr>
          <w:rFonts w:ascii="微软雅黑" w:eastAsia="微软雅黑" w:hAnsi="微软雅黑" w:cs="微软雅黑" w:hint="eastAsia"/>
          <w:spacing w:val="4"/>
          <w:lang w:eastAsia="zh-CN"/>
        </w:rPr>
        <w:t>主力</w:t>
      </w:r>
      <w:proofErr w:type="gramStart"/>
      <w:r w:rsidR="00F562AA" w:rsidRPr="00F55725">
        <w:rPr>
          <w:rFonts w:ascii="微软雅黑" w:eastAsia="微软雅黑" w:hAnsi="微软雅黑" w:cs="微软雅黑" w:hint="eastAsia"/>
          <w:spacing w:val="4"/>
          <w:lang w:eastAsia="zh-CN"/>
        </w:rPr>
        <w:t>合约</w:t>
      </w:r>
      <w:r w:rsidRPr="00F55725">
        <w:rPr>
          <w:rFonts w:ascii="微软雅黑" w:eastAsia="微软雅黑" w:hAnsi="微软雅黑" w:cs="微软雅黑" w:hint="eastAsia"/>
          <w:spacing w:val="4"/>
          <w:lang w:eastAsia="zh-CN"/>
        </w:rPr>
        <w:t>周</w:t>
      </w:r>
      <w:proofErr w:type="gramEnd"/>
      <w:r w:rsidR="006D4218">
        <w:rPr>
          <w:rFonts w:ascii="微软雅黑" w:eastAsia="微软雅黑" w:hAnsi="微软雅黑" w:cs="微软雅黑" w:hint="eastAsia"/>
          <w:spacing w:val="4"/>
          <w:lang w:eastAsia="zh-CN"/>
        </w:rPr>
        <w:t>跌3</w:t>
      </w:r>
      <w:r w:rsidR="006D4218">
        <w:rPr>
          <w:rFonts w:ascii="微软雅黑" w:eastAsia="微软雅黑" w:hAnsi="微软雅黑" w:cs="微软雅黑"/>
          <w:spacing w:val="4"/>
          <w:lang w:eastAsia="zh-CN"/>
        </w:rPr>
        <w:t>.21</w:t>
      </w:r>
      <w:r w:rsidRPr="00F55725">
        <w:rPr>
          <w:rFonts w:ascii="微软雅黑" w:eastAsia="微软雅黑" w:hAnsi="微软雅黑" w:cs="微软雅黑" w:hint="eastAsia"/>
          <w:spacing w:val="4"/>
          <w:lang w:eastAsia="zh-CN"/>
        </w:rPr>
        <w:t>%，ICE</w:t>
      </w:r>
      <w:proofErr w:type="gramStart"/>
      <w:r w:rsidRPr="00F55725">
        <w:rPr>
          <w:rFonts w:ascii="微软雅黑" w:eastAsia="微软雅黑" w:hAnsi="微软雅黑" w:cs="微软雅黑" w:hint="eastAsia"/>
          <w:spacing w:val="4"/>
          <w:lang w:eastAsia="zh-CN"/>
        </w:rPr>
        <w:t>棉</w:t>
      </w:r>
      <w:r w:rsidR="00F562AA" w:rsidRPr="00F55725">
        <w:rPr>
          <w:rFonts w:ascii="微软雅黑" w:eastAsia="微软雅黑" w:hAnsi="微软雅黑" w:cs="微软雅黑" w:hint="eastAsia"/>
          <w:spacing w:val="4"/>
          <w:lang w:eastAsia="zh-CN"/>
        </w:rPr>
        <w:t>主力合约</w:t>
      </w:r>
      <w:r w:rsidRPr="00F55725">
        <w:rPr>
          <w:rFonts w:ascii="微软雅黑" w:eastAsia="微软雅黑" w:hAnsi="微软雅黑" w:cs="微软雅黑" w:hint="eastAsia"/>
          <w:spacing w:val="4"/>
          <w:lang w:eastAsia="zh-CN"/>
        </w:rPr>
        <w:t>周</w:t>
      </w:r>
      <w:proofErr w:type="gramEnd"/>
      <w:r w:rsidR="00326289">
        <w:rPr>
          <w:rFonts w:ascii="微软雅黑" w:eastAsia="微软雅黑" w:hAnsi="微软雅黑" w:cs="微软雅黑" w:hint="eastAsia"/>
          <w:spacing w:val="4"/>
          <w:lang w:eastAsia="zh-CN"/>
        </w:rPr>
        <w:t>跌</w:t>
      </w:r>
      <w:r w:rsidR="006D4218">
        <w:rPr>
          <w:rFonts w:ascii="微软雅黑" w:eastAsia="微软雅黑" w:hAnsi="微软雅黑" w:cs="微软雅黑"/>
          <w:spacing w:val="4"/>
          <w:lang w:eastAsia="zh-CN"/>
        </w:rPr>
        <w:t>0.66</w:t>
      </w:r>
      <w:r w:rsidRPr="00F55725">
        <w:rPr>
          <w:rFonts w:ascii="微软雅黑" w:eastAsia="微软雅黑" w:hAnsi="微软雅黑" w:cs="微软雅黑" w:hint="eastAsia"/>
          <w:spacing w:val="4"/>
          <w:lang w:eastAsia="zh-CN"/>
        </w:rPr>
        <w:t>%，MB铁矿石</w:t>
      </w:r>
      <w:r w:rsidR="00326289">
        <w:rPr>
          <w:rFonts w:ascii="微软雅黑" w:eastAsia="微软雅黑" w:hAnsi="微软雅黑" w:cs="微软雅黑" w:hint="eastAsia"/>
          <w:spacing w:val="4"/>
          <w:lang w:eastAsia="zh-CN"/>
        </w:rPr>
        <w:t>周</w:t>
      </w:r>
      <w:r w:rsidR="00777176">
        <w:rPr>
          <w:rFonts w:ascii="微软雅黑" w:eastAsia="微软雅黑" w:hAnsi="微软雅黑" w:cs="微软雅黑" w:hint="eastAsia"/>
          <w:spacing w:val="4"/>
          <w:lang w:eastAsia="zh-CN"/>
        </w:rPr>
        <w:t>涨</w:t>
      </w:r>
      <w:r w:rsidR="006D4218">
        <w:rPr>
          <w:rFonts w:ascii="微软雅黑" w:eastAsia="微软雅黑" w:hAnsi="微软雅黑" w:cs="微软雅黑"/>
          <w:spacing w:val="4"/>
          <w:lang w:eastAsia="zh-CN"/>
        </w:rPr>
        <w:t>2.76</w:t>
      </w:r>
      <w:r w:rsidRPr="00F55725">
        <w:rPr>
          <w:rFonts w:ascii="微软雅黑" w:eastAsia="微软雅黑" w:hAnsi="微软雅黑" w:cs="微软雅黑" w:hint="eastAsia"/>
          <w:spacing w:val="4"/>
          <w:lang w:eastAsia="zh-CN"/>
        </w:rPr>
        <w:t>%。</w:t>
      </w:r>
      <w:bookmarkStart w:id="0" w:name="_GoBack"/>
      <w:bookmarkEnd w:id="0"/>
    </w:p>
    <w:p w14:paraId="07AA11A4" w14:textId="273FE3C0" w:rsidR="00993B64" w:rsidRPr="00777176" w:rsidRDefault="00E42547">
      <w:pPr>
        <w:spacing w:before="235" w:line="176" w:lineRule="auto"/>
        <w:ind w:firstLineChars="100" w:firstLine="224"/>
        <w:rPr>
          <w:rFonts w:ascii="微软雅黑" w:eastAsia="微软雅黑" w:hAnsi="微软雅黑" w:cs="微软雅黑"/>
          <w:spacing w:val="7"/>
          <w:sz w:val="24"/>
          <w:szCs w:val="24"/>
          <w:lang w:eastAsia="zh-CN"/>
        </w:rPr>
      </w:pPr>
      <w:r w:rsidRPr="00F55725">
        <w:rPr>
          <w:rFonts w:ascii="微软雅黑" w:eastAsia="微软雅黑" w:hAnsi="微软雅黑" w:cs="微软雅黑"/>
          <w:spacing w:val="7"/>
          <w:lang w:eastAsia="zh-CN"/>
        </w:rPr>
        <w:t>图表1</w:t>
      </w:r>
      <w:r w:rsidRPr="00F55725">
        <w:rPr>
          <w:rFonts w:ascii="微软雅黑" w:eastAsia="微软雅黑" w:hAnsi="微软雅黑" w:cs="微软雅黑" w:hint="eastAsia"/>
          <w:spacing w:val="7"/>
          <w:lang w:eastAsia="zh-CN"/>
        </w:rPr>
        <w:t>：</w:t>
      </w:r>
      <w:r w:rsidRPr="00F55725">
        <w:rPr>
          <w:rFonts w:ascii="微软雅黑" w:eastAsia="微软雅黑" w:hAnsi="微软雅黑" w:cs="微软雅黑"/>
          <w:spacing w:val="7"/>
          <w:lang w:eastAsia="zh-CN"/>
        </w:rPr>
        <w:t>全球</w:t>
      </w:r>
      <w:r w:rsidR="002503E6" w:rsidRPr="00F55725">
        <w:rPr>
          <w:rFonts w:ascii="微软雅黑" w:eastAsia="微软雅黑" w:hAnsi="微软雅黑" w:cs="微软雅黑" w:hint="eastAsia"/>
          <w:spacing w:val="7"/>
          <w:lang w:eastAsia="zh-CN"/>
        </w:rPr>
        <w:t>资产</w:t>
      </w:r>
      <w:r w:rsidRPr="00F55725">
        <w:rPr>
          <w:rFonts w:ascii="微软雅黑" w:eastAsia="微软雅黑" w:hAnsi="微软雅黑" w:cs="微软雅黑"/>
          <w:spacing w:val="7"/>
          <w:lang w:eastAsia="zh-CN"/>
        </w:rPr>
        <w:t>涨跌幅</w:t>
      </w:r>
    </w:p>
    <w:p w14:paraId="227387B0" w14:textId="70CEEE3D" w:rsidR="00993B64" w:rsidRPr="00184E17" w:rsidRDefault="00C63B19" w:rsidP="00EB09FD">
      <w:pPr>
        <w:spacing w:before="235" w:line="176" w:lineRule="auto"/>
        <w:ind w:firstLineChars="100" w:firstLine="240"/>
        <w:jc w:val="center"/>
        <w:rPr>
          <w:rFonts w:ascii="微软雅黑" w:eastAsia="微软雅黑" w:hAnsi="微软雅黑" w:cs="微软雅黑"/>
          <w:spacing w:val="7"/>
          <w:sz w:val="24"/>
          <w:szCs w:val="24"/>
          <w:lang w:eastAsia="zh-CN"/>
        </w:rPr>
      </w:pPr>
      <w:r>
        <w:rPr>
          <w:rFonts w:ascii="Times New Roman" w:eastAsia="Times New Roman" w:hAnsi="Times New Roman" w:cs="Times New Roman"/>
          <w:noProof/>
          <w:snapToGrid/>
          <w:color w:val="auto"/>
          <w:sz w:val="24"/>
          <w:szCs w:val="24"/>
          <w:lang w:eastAsia="zh-CN"/>
        </w:rPr>
        <w:drawing>
          <wp:inline distT="0" distB="0" distL="0" distR="0" wp14:anchorId="7632EE02" wp14:editId="6060E468">
            <wp:extent cx="6494937" cy="4109466"/>
            <wp:effectExtent l="0" t="0" r="127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06284" cy="4116646"/>
                    </a:xfrm>
                    <a:prstGeom prst="rect">
                      <a:avLst/>
                    </a:prstGeom>
                    <a:noFill/>
                  </pic:spPr>
                </pic:pic>
              </a:graphicData>
            </a:graphic>
          </wp:inline>
        </w:drawing>
      </w:r>
      <w:r w:rsidR="00A10B81" w:rsidRPr="00A10B81">
        <w:rPr>
          <w:rFonts w:ascii="Times New Roman" w:eastAsia="Times New Roman" w:hAnsi="Times New Roman" w:cs="Times New Roman"/>
          <w:snapToGrid/>
          <w:color w:val="auto"/>
          <w:sz w:val="24"/>
          <w:szCs w:val="24"/>
          <w:lang w:val="en-CA" w:eastAsia="zh-CN"/>
        </w:rPr>
        <w:fldChar w:fldCharType="begin"/>
      </w:r>
      <w:r w:rsidR="00A10B81" w:rsidRPr="00A10B81">
        <w:rPr>
          <w:rFonts w:ascii="Times New Roman" w:eastAsia="Times New Roman" w:hAnsi="Times New Roman" w:cs="Times New Roman"/>
          <w:snapToGrid/>
          <w:color w:val="auto"/>
          <w:sz w:val="24"/>
          <w:szCs w:val="24"/>
          <w:lang w:val="en-CA" w:eastAsia="zh-CN"/>
        </w:rPr>
        <w:instrText xml:space="preserve"> INCLUDEPICTURE "http://www.kdocs.cn/api/v3/office/copy/WFA1cHgwb3JjNGJNZVllSzRWVlNEQUFVSWhkVUlsZjVBbzFPU3E5U1VRS3FQOFlIK2VGQ2FHV1k4c2orTjRYQ3ZwQ2RxRUl0bDNKeWtkVGRlTE5Pb25KVnAvZ2xNTG10aTE2LzlmZ3lQbCtnRmJpY2FWR21rbTlUd0RmOWJTODh6bDRFdE9YcWp6bFY0NGNMNElpNVI1UGZ4RFE5KzFxU1FzMWVTYURJVXZMQlRFemN1Qi9HYzJ1T3hWY0hNU1NFSkFVSExVbGtqQXVScGV2WUhUVTgzTk1FUmU3TWs1S1dPbEVFa0hBUmdCVFh6by9YRlhGTWdyVjdKZGhtZTVpVlpIUjBrSDBuRE1zPQ==/attach/object/4b366a93a76b25003ce42962240240eb44d40045?" \* MERGEFORMATINET </w:instrText>
      </w:r>
      <w:r w:rsidR="00A10B81" w:rsidRPr="00A10B81">
        <w:rPr>
          <w:rFonts w:ascii="Times New Roman" w:eastAsia="Times New Roman" w:hAnsi="Times New Roman" w:cs="Times New Roman"/>
          <w:snapToGrid/>
          <w:color w:val="auto"/>
          <w:sz w:val="24"/>
          <w:szCs w:val="24"/>
          <w:lang w:val="en-CA" w:eastAsia="zh-CN"/>
        </w:rPr>
        <w:fldChar w:fldCharType="end"/>
      </w:r>
    </w:p>
    <w:p w14:paraId="57AB6138" w14:textId="54C105AF" w:rsidR="00993B64" w:rsidRPr="00F55725" w:rsidRDefault="00E42547" w:rsidP="00AC743F">
      <w:pPr>
        <w:spacing w:before="235" w:line="176" w:lineRule="auto"/>
        <w:ind w:firstLineChars="100" w:firstLine="224"/>
        <w:rPr>
          <w:rFonts w:ascii="微软雅黑" w:eastAsia="微软雅黑" w:hAnsi="微软雅黑" w:cs="微软雅黑"/>
          <w:lang w:eastAsia="zh-CN"/>
        </w:rPr>
      </w:pPr>
      <w:r w:rsidRPr="00F55725">
        <w:rPr>
          <w:rFonts w:ascii="微软雅黑" w:eastAsia="微软雅黑" w:hAnsi="微软雅黑" w:cs="微软雅黑" w:hint="eastAsia"/>
          <w:spacing w:val="7"/>
          <w:lang w:eastAsia="zh-CN"/>
        </w:rPr>
        <w:t>资料来源：公开资料整理，瑞达国际</w:t>
      </w:r>
    </w:p>
    <w:p w14:paraId="2DF3CE5D" w14:textId="77777777" w:rsidR="00590521" w:rsidRPr="004B7178" w:rsidRDefault="00590521">
      <w:pPr>
        <w:pStyle w:val="a3"/>
        <w:spacing w:line="282" w:lineRule="auto"/>
        <w:rPr>
          <w:rFonts w:eastAsiaTheme="minorEastAsia"/>
          <w:lang w:eastAsia="zh-CN"/>
        </w:rPr>
      </w:pPr>
    </w:p>
    <w:p w14:paraId="115759EA" w14:textId="6BAE65C7" w:rsidR="00086C67" w:rsidRDefault="00E42547" w:rsidP="00086C67">
      <w:pPr>
        <w:pStyle w:val="a9"/>
        <w:numPr>
          <w:ilvl w:val="0"/>
          <w:numId w:val="1"/>
        </w:numPr>
        <w:spacing w:before="120" w:line="190" w:lineRule="auto"/>
        <w:ind w:firstLineChars="0"/>
        <w:rPr>
          <w:rFonts w:ascii="微软雅黑" w:eastAsia="微软雅黑" w:hAnsi="微软雅黑" w:cs="微软雅黑"/>
          <w:b/>
          <w:bCs/>
          <w:color w:val="036EB8"/>
          <w:spacing w:val="10"/>
          <w:sz w:val="28"/>
          <w:szCs w:val="28"/>
          <w:lang w:eastAsia="zh-CN"/>
        </w:rPr>
      </w:pPr>
      <w:r w:rsidRPr="00FC40D2">
        <w:rPr>
          <w:rFonts w:ascii="微软雅黑" w:eastAsia="微软雅黑" w:hAnsi="微软雅黑" w:cs="微软雅黑"/>
          <w:b/>
          <w:bCs/>
          <w:color w:val="036EB8"/>
          <w:spacing w:val="10"/>
          <w:sz w:val="28"/>
          <w:szCs w:val="28"/>
          <w:lang w:eastAsia="zh-CN"/>
        </w:rPr>
        <w:t>周度事件汇总</w:t>
      </w:r>
    </w:p>
    <w:p w14:paraId="1A9CD082" w14:textId="60403D02" w:rsidR="00326289" w:rsidRPr="00326289" w:rsidRDefault="00326289" w:rsidP="00326289">
      <w:pPr>
        <w:pStyle w:val="a9"/>
        <w:rPr>
          <w:rFonts w:ascii="微软雅黑" w:eastAsia="微软雅黑" w:hAnsi="微软雅黑" w:cs="微软雅黑"/>
          <w:lang w:eastAsia="zh-CN"/>
        </w:rPr>
      </w:pPr>
      <w:r w:rsidRPr="00326289">
        <w:rPr>
          <w:rFonts w:ascii="微软雅黑" w:eastAsia="微软雅黑" w:hAnsi="微软雅黑" w:cs="微软雅黑" w:hint="eastAsia"/>
          <w:lang w:eastAsia="zh-CN"/>
        </w:rPr>
        <w:t>【</w:t>
      </w:r>
      <w:r w:rsidR="006F2F58" w:rsidRPr="006F2F58">
        <w:rPr>
          <w:rFonts w:ascii="微软雅黑" w:eastAsia="微软雅黑" w:hAnsi="微软雅黑" w:cs="微软雅黑" w:hint="eastAsia"/>
          <w:lang w:eastAsia="zh-CN"/>
        </w:rPr>
        <w:t>美国国会分析机构最新估算显示，未来十年，特朗普政府最新通过的大规模减税和支出法案——号称“大漂亮”的法案（</w:t>
      </w:r>
      <w:r w:rsidR="006F2F58" w:rsidRPr="006F2F58">
        <w:rPr>
          <w:rFonts w:ascii="微软雅黑" w:eastAsia="微软雅黑" w:hAnsi="微软雅黑" w:cs="微软雅黑"/>
          <w:lang w:eastAsia="zh-CN"/>
        </w:rPr>
        <w:t>OBBBA</w:t>
      </w:r>
      <w:r w:rsidR="006F2F58" w:rsidRPr="006F2F58">
        <w:rPr>
          <w:rFonts w:ascii="微软雅黑" w:eastAsia="微软雅黑" w:hAnsi="微软雅黑" w:cs="微软雅黑" w:hint="eastAsia"/>
          <w:lang w:eastAsia="zh-CN"/>
        </w:rPr>
        <w:t>）将让美国政府的财政赤字增加</w:t>
      </w:r>
      <w:r w:rsidR="006F2F58" w:rsidRPr="006F2F58">
        <w:rPr>
          <w:rFonts w:ascii="微软雅黑" w:eastAsia="微软雅黑" w:hAnsi="微软雅黑" w:cs="微软雅黑"/>
          <w:lang w:eastAsia="zh-CN"/>
        </w:rPr>
        <w:t>3.4</w:t>
      </w:r>
      <w:r w:rsidR="006F2F58" w:rsidRPr="006F2F58">
        <w:rPr>
          <w:rFonts w:ascii="微软雅黑" w:eastAsia="微软雅黑" w:hAnsi="微软雅黑" w:cs="微软雅黑" w:hint="eastAsia"/>
          <w:lang w:eastAsia="zh-CN"/>
        </w:rPr>
        <w:t>万亿美元。</w:t>
      </w:r>
      <w:r w:rsidRPr="00326289">
        <w:rPr>
          <w:rFonts w:ascii="微软雅黑" w:eastAsia="微软雅黑" w:hAnsi="微软雅黑" w:cs="微软雅黑" w:hint="eastAsia"/>
          <w:lang w:eastAsia="zh-CN"/>
        </w:rPr>
        <w:t>】</w:t>
      </w:r>
    </w:p>
    <w:p w14:paraId="0CF7B8B6" w14:textId="4E9D70A6" w:rsidR="00326289" w:rsidRPr="00326289" w:rsidRDefault="00326289" w:rsidP="00326289">
      <w:pPr>
        <w:pStyle w:val="a9"/>
        <w:rPr>
          <w:rFonts w:ascii="微软雅黑" w:eastAsia="微软雅黑" w:hAnsi="微软雅黑" w:cs="微软雅黑"/>
          <w:lang w:eastAsia="zh-CN"/>
        </w:rPr>
      </w:pPr>
      <w:r w:rsidRPr="00326289">
        <w:rPr>
          <w:rFonts w:ascii="微软雅黑" w:eastAsia="微软雅黑" w:hAnsi="微软雅黑" w:cs="微软雅黑" w:hint="eastAsia"/>
          <w:lang w:eastAsia="zh-CN"/>
        </w:rPr>
        <w:t>【</w:t>
      </w:r>
      <w:r w:rsidR="006F2F58" w:rsidRPr="006F2F58">
        <w:rPr>
          <w:rFonts w:ascii="微软雅黑" w:eastAsia="微软雅黑" w:hAnsi="微软雅黑" w:cs="微软雅黑" w:hint="eastAsia"/>
          <w:lang w:eastAsia="zh-CN"/>
        </w:rPr>
        <w:t>美国总统特朗普在社交平台宣布，美国分别与菲律宾和印尼达成了贸易协定。特朗普称，将菲律宾商品关税从</w:t>
      </w:r>
      <w:r w:rsidR="006F2F58" w:rsidRPr="006F2F58">
        <w:rPr>
          <w:rFonts w:ascii="微软雅黑" w:eastAsia="微软雅黑" w:hAnsi="微软雅黑" w:cs="微软雅黑"/>
          <w:lang w:eastAsia="zh-CN"/>
        </w:rPr>
        <w:t>20%</w:t>
      </w:r>
      <w:r w:rsidR="006F2F58" w:rsidRPr="006F2F58">
        <w:rPr>
          <w:rFonts w:ascii="微软雅黑" w:eastAsia="微软雅黑" w:hAnsi="微软雅黑" w:cs="微软雅黑" w:hint="eastAsia"/>
          <w:lang w:eastAsia="zh-CN"/>
        </w:rPr>
        <w:t>下调至</w:t>
      </w:r>
      <w:r w:rsidR="006F2F58" w:rsidRPr="006F2F58">
        <w:rPr>
          <w:rFonts w:ascii="微软雅黑" w:eastAsia="微软雅黑" w:hAnsi="微软雅黑" w:cs="微软雅黑"/>
          <w:lang w:eastAsia="zh-CN"/>
        </w:rPr>
        <w:t>19%</w:t>
      </w:r>
      <w:r w:rsidR="006F2F58" w:rsidRPr="006F2F58">
        <w:rPr>
          <w:rFonts w:ascii="微软雅黑" w:eastAsia="微软雅黑" w:hAnsi="微软雅黑" w:cs="微软雅黑" w:hint="eastAsia"/>
          <w:lang w:eastAsia="zh-CN"/>
        </w:rPr>
        <w:t>。菲律宾将对美国开放市场，并实行零关税。印尼将对美国取消</w:t>
      </w:r>
      <w:r w:rsidR="006F2F58" w:rsidRPr="006F2F58">
        <w:rPr>
          <w:rFonts w:ascii="微软雅黑" w:eastAsia="微软雅黑" w:hAnsi="微软雅黑" w:cs="微软雅黑"/>
          <w:lang w:eastAsia="zh-CN"/>
        </w:rPr>
        <w:t>99%</w:t>
      </w:r>
      <w:r w:rsidR="006F2F58" w:rsidRPr="006F2F58">
        <w:rPr>
          <w:rFonts w:ascii="微软雅黑" w:eastAsia="微软雅黑" w:hAnsi="微软雅黑" w:cs="微软雅黑" w:hint="eastAsia"/>
          <w:lang w:eastAsia="zh-CN"/>
        </w:rPr>
        <w:t>的关税壁垒。而印尼出口到美国的所有产品则需缴纳</w:t>
      </w:r>
      <w:r w:rsidR="006F2F58" w:rsidRPr="006F2F58">
        <w:rPr>
          <w:rFonts w:ascii="微软雅黑" w:eastAsia="微软雅黑" w:hAnsi="微软雅黑" w:cs="微软雅黑"/>
          <w:lang w:eastAsia="zh-CN"/>
        </w:rPr>
        <w:t>19%</w:t>
      </w:r>
      <w:r w:rsidR="006F2F58" w:rsidRPr="006F2F58">
        <w:rPr>
          <w:rFonts w:ascii="微软雅黑" w:eastAsia="微软雅黑" w:hAnsi="微软雅黑" w:cs="微软雅黑" w:hint="eastAsia"/>
          <w:lang w:eastAsia="zh-CN"/>
        </w:rPr>
        <w:t>的关税。此外，印尼将向美国供应其珍贵的关键矿产，并签署价值数百亿美元的重大协议，采购波音飞机、美国农产品和美国能源。</w:t>
      </w:r>
      <w:r w:rsidRPr="00326289">
        <w:rPr>
          <w:rFonts w:ascii="微软雅黑" w:eastAsia="微软雅黑" w:hAnsi="微软雅黑" w:cs="微软雅黑" w:hint="eastAsia"/>
          <w:lang w:eastAsia="zh-CN"/>
        </w:rPr>
        <w:t>】</w:t>
      </w:r>
    </w:p>
    <w:p w14:paraId="1675DB69" w14:textId="58784823" w:rsidR="00326289" w:rsidRPr="00326289" w:rsidRDefault="00326289" w:rsidP="00326289">
      <w:pPr>
        <w:pStyle w:val="a9"/>
        <w:rPr>
          <w:rFonts w:ascii="微软雅黑" w:eastAsia="微软雅黑" w:hAnsi="微软雅黑" w:cs="微软雅黑"/>
          <w:lang w:eastAsia="zh-CN"/>
        </w:rPr>
      </w:pPr>
      <w:r w:rsidRPr="00326289">
        <w:rPr>
          <w:rFonts w:ascii="微软雅黑" w:eastAsia="微软雅黑" w:hAnsi="微软雅黑" w:cs="微软雅黑" w:hint="eastAsia"/>
          <w:lang w:eastAsia="zh-CN"/>
        </w:rPr>
        <w:t>【</w:t>
      </w:r>
      <w:r w:rsidR="006F2F58" w:rsidRPr="006F2F58">
        <w:rPr>
          <w:rFonts w:ascii="微软雅黑" w:eastAsia="微软雅黑" w:hAnsi="微软雅黑" w:cs="微软雅黑" w:hint="eastAsia"/>
          <w:lang w:eastAsia="zh-CN"/>
        </w:rPr>
        <w:t>美国总统特朗普表示，美联储主席鲍威尔即将离任。特朗普称，目前利率过高，这正在影响住房市场。他表示，利率应该降低</w:t>
      </w:r>
      <w:r w:rsidR="006F2F58" w:rsidRPr="006F2F58">
        <w:rPr>
          <w:rFonts w:ascii="微软雅黑" w:eastAsia="微软雅黑" w:hAnsi="微软雅黑" w:cs="微软雅黑"/>
          <w:lang w:eastAsia="zh-CN"/>
        </w:rPr>
        <w:t>3</w:t>
      </w:r>
      <w:r w:rsidR="006F2F58" w:rsidRPr="006F2F58">
        <w:rPr>
          <w:rFonts w:ascii="微软雅黑" w:eastAsia="微软雅黑" w:hAnsi="微软雅黑" w:cs="微软雅黑" w:hint="eastAsia"/>
          <w:lang w:eastAsia="zh-CN"/>
        </w:rPr>
        <w:t>个百分点，甚至更多。今年以来，特朗普多次批评鲍威尔并威胁解除其美联储主席职务，以此施压美联储降息。近期，特朗普政府又频繁提及美联储花费</w:t>
      </w:r>
      <w:r w:rsidR="006F2F58" w:rsidRPr="006F2F58">
        <w:rPr>
          <w:rFonts w:ascii="微软雅黑" w:eastAsia="微软雅黑" w:hAnsi="微软雅黑" w:cs="微软雅黑"/>
          <w:lang w:eastAsia="zh-CN"/>
        </w:rPr>
        <w:t>25</w:t>
      </w:r>
      <w:r w:rsidR="006F2F58" w:rsidRPr="006F2F58">
        <w:rPr>
          <w:rFonts w:ascii="微软雅黑" w:eastAsia="微软雅黑" w:hAnsi="微软雅黑" w:cs="微软雅黑" w:hint="eastAsia"/>
          <w:lang w:eastAsia="zh-CN"/>
        </w:rPr>
        <w:t>亿美元翻修办公大楼且“成本超支”一事，对鲍威尔“加码逼宫”。</w:t>
      </w:r>
      <w:r w:rsidRPr="00326289">
        <w:rPr>
          <w:rFonts w:ascii="微软雅黑" w:eastAsia="微软雅黑" w:hAnsi="微软雅黑" w:cs="微软雅黑" w:hint="eastAsia"/>
          <w:lang w:eastAsia="zh-CN"/>
        </w:rPr>
        <w:t>】</w:t>
      </w:r>
    </w:p>
    <w:p w14:paraId="426F14F3" w14:textId="46A60F86" w:rsidR="00326289" w:rsidRPr="00326289" w:rsidRDefault="00326289" w:rsidP="00326289">
      <w:pPr>
        <w:pStyle w:val="a9"/>
        <w:rPr>
          <w:rFonts w:ascii="微软雅黑" w:eastAsia="微软雅黑" w:hAnsi="微软雅黑" w:cs="微软雅黑"/>
          <w:lang w:eastAsia="zh-CN"/>
        </w:rPr>
      </w:pPr>
      <w:r w:rsidRPr="00326289">
        <w:rPr>
          <w:rFonts w:ascii="微软雅黑" w:eastAsia="微软雅黑" w:hAnsi="微软雅黑" w:cs="微软雅黑" w:hint="eastAsia"/>
          <w:lang w:eastAsia="zh-CN"/>
        </w:rPr>
        <w:lastRenderedPageBreak/>
        <w:t>【</w:t>
      </w:r>
      <w:r w:rsidR="006F2F58" w:rsidRPr="006F2F58">
        <w:rPr>
          <w:rFonts w:ascii="微软雅黑" w:eastAsia="微软雅黑" w:hAnsi="微软雅黑" w:cs="微软雅黑" w:hint="eastAsia"/>
          <w:lang w:eastAsia="zh-CN"/>
        </w:rPr>
        <w:t>美国财长贝森特表示，关税收入“数额巨大”，可能占美国</w:t>
      </w:r>
      <w:r w:rsidR="006F2F58" w:rsidRPr="006F2F58">
        <w:rPr>
          <w:rFonts w:ascii="微软雅黑" w:eastAsia="微软雅黑" w:hAnsi="微软雅黑" w:cs="微软雅黑"/>
          <w:lang w:eastAsia="zh-CN"/>
        </w:rPr>
        <w:t>GDP</w:t>
      </w:r>
      <w:r w:rsidR="006F2F58" w:rsidRPr="006F2F58">
        <w:rPr>
          <w:rFonts w:ascii="微软雅黑" w:eastAsia="微软雅黑" w:hAnsi="微软雅黑" w:cs="微软雅黑" w:hint="eastAsia"/>
          <w:lang w:eastAsia="zh-CN"/>
        </w:rPr>
        <w:t>的</w:t>
      </w:r>
      <w:r w:rsidR="006F2F58" w:rsidRPr="006F2F58">
        <w:rPr>
          <w:rFonts w:ascii="微软雅黑" w:eastAsia="微软雅黑" w:hAnsi="微软雅黑" w:cs="微软雅黑"/>
          <w:lang w:eastAsia="zh-CN"/>
        </w:rPr>
        <w:t>1%</w:t>
      </w:r>
      <w:r w:rsidR="006F2F58" w:rsidRPr="006F2F58">
        <w:rPr>
          <w:rFonts w:ascii="微软雅黑" w:eastAsia="微软雅黑" w:hAnsi="微软雅黑" w:cs="微软雅黑" w:hint="eastAsia"/>
          <w:lang w:eastAsia="zh-CN"/>
        </w:rPr>
        <w:t>，未来十年关税收入有望达到</w:t>
      </w:r>
      <w:r w:rsidR="006F2F58" w:rsidRPr="006F2F58">
        <w:rPr>
          <w:rFonts w:ascii="微软雅黑" w:eastAsia="微软雅黑" w:hAnsi="微软雅黑" w:cs="微软雅黑"/>
          <w:lang w:eastAsia="zh-CN"/>
        </w:rPr>
        <w:t>2.8</w:t>
      </w:r>
      <w:r w:rsidR="006F2F58" w:rsidRPr="006F2F58">
        <w:rPr>
          <w:rFonts w:ascii="微软雅黑" w:eastAsia="微软雅黑" w:hAnsi="微软雅黑" w:cs="微软雅黑" w:hint="eastAsia"/>
          <w:lang w:eastAsia="zh-CN"/>
        </w:rPr>
        <w:t>万亿美元。同时，他力挺美联储主席鲍威尔完成任期，呼吁对其非货币政策职能进行内部审查。</w:t>
      </w:r>
      <w:r w:rsidRPr="00326289">
        <w:rPr>
          <w:rFonts w:ascii="微软雅黑" w:eastAsia="微软雅黑" w:hAnsi="微软雅黑" w:cs="微软雅黑" w:hint="eastAsia"/>
          <w:lang w:eastAsia="zh-CN"/>
        </w:rPr>
        <w:t>】</w:t>
      </w:r>
    </w:p>
    <w:p w14:paraId="3A8384E5" w14:textId="0030AE76" w:rsidR="00326289" w:rsidRPr="00326289" w:rsidRDefault="00326289" w:rsidP="00326289">
      <w:pPr>
        <w:pStyle w:val="a9"/>
        <w:rPr>
          <w:rFonts w:ascii="微软雅黑" w:eastAsia="微软雅黑" w:hAnsi="微软雅黑" w:cs="微软雅黑"/>
          <w:lang w:eastAsia="zh-CN"/>
        </w:rPr>
      </w:pPr>
      <w:r w:rsidRPr="00326289">
        <w:rPr>
          <w:rFonts w:ascii="微软雅黑" w:eastAsia="微软雅黑" w:hAnsi="微软雅黑" w:cs="微软雅黑" w:hint="eastAsia"/>
          <w:lang w:eastAsia="zh-CN"/>
        </w:rPr>
        <w:t>【</w:t>
      </w:r>
      <w:r w:rsidR="00C63B19" w:rsidRPr="00C63B19">
        <w:rPr>
          <w:rFonts w:ascii="微软雅黑" w:eastAsia="微软雅黑" w:hAnsi="微软雅黑" w:cs="微软雅黑" w:hint="eastAsia"/>
          <w:lang w:eastAsia="zh-CN"/>
        </w:rPr>
        <w:t>日美关税谈判达成协议。美方对日本实施的“对等关税”税率将从</w:t>
      </w:r>
      <w:r w:rsidR="00C63B19" w:rsidRPr="00C63B19">
        <w:rPr>
          <w:rFonts w:ascii="微软雅黑" w:eastAsia="微软雅黑" w:hAnsi="微软雅黑" w:cs="微软雅黑"/>
          <w:lang w:eastAsia="zh-CN"/>
        </w:rPr>
        <w:t>25%</w:t>
      </w:r>
      <w:r w:rsidR="00C63B19" w:rsidRPr="00C63B19">
        <w:rPr>
          <w:rFonts w:ascii="微软雅黑" w:eastAsia="微软雅黑" w:hAnsi="微软雅黑" w:cs="微软雅黑" w:hint="eastAsia"/>
          <w:lang w:eastAsia="zh-CN"/>
        </w:rPr>
        <w:t>下调至</w:t>
      </w:r>
      <w:r w:rsidR="00C63B19" w:rsidRPr="00C63B19">
        <w:rPr>
          <w:rFonts w:ascii="微软雅黑" w:eastAsia="微软雅黑" w:hAnsi="微软雅黑" w:cs="微软雅黑"/>
          <w:lang w:eastAsia="zh-CN"/>
        </w:rPr>
        <w:t>15%</w:t>
      </w:r>
      <w:r w:rsidR="00C63B19" w:rsidRPr="00C63B19">
        <w:rPr>
          <w:rFonts w:ascii="微软雅黑" w:eastAsia="微软雅黑" w:hAnsi="微软雅黑" w:cs="微软雅黑" w:hint="eastAsia"/>
          <w:lang w:eastAsia="zh-CN"/>
        </w:rPr>
        <w:t>，日本将在现行的“最低准入制度”下增加美国大米的进口量。该协议还包括日本向美国投资</w:t>
      </w:r>
      <w:r w:rsidR="00C63B19" w:rsidRPr="00C63B19">
        <w:rPr>
          <w:rFonts w:ascii="微软雅黑" w:eastAsia="微软雅黑" w:hAnsi="微软雅黑" w:cs="微软雅黑"/>
          <w:lang w:eastAsia="zh-CN"/>
        </w:rPr>
        <w:t>5500</w:t>
      </w:r>
      <w:r w:rsidR="00C63B19" w:rsidRPr="00C63B19">
        <w:rPr>
          <w:rFonts w:ascii="微软雅黑" w:eastAsia="微软雅黑" w:hAnsi="微软雅黑" w:cs="微软雅黑" w:hint="eastAsia"/>
          <w:lang w:eastAsia="zh-CN"/>
        </w:rPr>
        <w:t>亿美元的承诺。美国白宫表示，美日投资协议将重点关注半导体设计和制造、天然气和新造船厂。日本将购买价值</w:t>
      </w:r>
      <w:r w:rsidR="00C63B19" w:rsidRPr="00C63B19">
        <w:rPr>
          <w:rFonts w:ascii="微软雅黑" w:eastAsia="微软雅黑" w:hAnsi="微软雅黑" w:cs="微软雅黑"/>
          <w:lang w:eastAsia="zh-CN"/>
        </w:rPr>
        <w:t>80</w:t>
      </w:r>
      <w:r w:rsidR="00C63B19" w:rsidRPr="00C63B19">
        <w:rPr>
          <w:rFonts w:ascii="微软雅黑" w:eastAsia="微软雅黑" w:hAnsi="微软雅黑" w:cs="微软雅黑" w:hint="eastAsia"/>
          <w:lang w:eastAsia="zh-CN"/>
        </w:rPr>
        <w:t>亿美元的美国商品，包括玉米、大豆、化肥、生物乙醇和可持续航空燃料。</w:t>
      </w:r>
      <w:r w:rsidRPr="00326289">
        <w:rPr>
          <w:rFonts w:ascii="微软雅黑" w:eastAsia="微软雅黑" w:hAnsi="微软雅黑" w:cs="微软雅黑" w:hint="eastAsia"/>
          <w:lang w:eastAsia="zh-CN"/>
        </w:rPr>
        <w:t>】</w:t>
      </w:r>
    </w:p>
    <w:p w14:paraId="628E1E21" w14:textId="5812D897" w:rsidR="00326289" w:rsidRPr="00326289" w:rsidRDefault="00326289" w:rsidP="00326289">
      <w:pPr>
        <w:pStyle w:val="a9"/>
        <w:rPr>
          <w:rFonts w:ascii="微软雅黑" w:eastAsia="微软雅黑" w:hAnsi="微软雅黑" w:cs="微软雅黑"/>
          <w:lang w:eastAsia="zh-CN"/>
        </w:rPr>
      </w:pPr>
      <w:r w:rsidRPr="00326289">
        <w:rPr>
          <w:rFonts w:ascii="微软雅黑" w:eastAsia="微软雅黑" w:hAnsi="微软雅黑" w:cs="微软雅黑" w:hint="eastAsia"/>
          <w:lang w:eastAsia="zh-CN"/>
        </w:rPr>
        <w:t>【</w:t>
      </w:r>
      <w:r w:rsidR="00C63B19" w:rsidRPr="00C63B19">
        <w:rPr>
          <w:rFonts w:ascii="微软雅黑" w:eastAsia="微软雅黑" w:hAnsi="微软雅黑" w:cs="微软雅黑" w:hint="eastAsia"/>
          <w:lang w:eastAsia="zh-CN"/>
        </w:rPr>
        <w:t>美国总统特朗普表示，将对世界其他大部分国家征收</w:t>
      </w:r>
      <w:r w:rsidR="00C63B19" w:rsidRPr="00C63B19">
        <w:rPr>
          <w:rFonts w:ascii="微软雅黑" w:eastAsia="微软雅黑" w:hAnsi="微软雅黑" w:cs="微软雅黑"/>
          <w:lang w:eastAsia="zh-CN"/>
        </w:rPr>
        <w:t>15%</w:t>
      </w:r>
      <w:r w:rsidR="00C63B19" w:rsidRPr="00C63B19">
        <w:rPr>
          <w:rFonts w:ascii="微软雅黑" w:eastAsia="微软雅黑" w:hAnsi="微软雅黑" w:cs="微软雅黑" w:hint="eastAsia"/>
          <w:lang w:eastAsia="zh-CN"/>
        </w:rPr>
        <w:t>至</w:t>
      </w:r>
      <w:r w:rsidR="00C63B19" w:rsidRPr="00C63B19">
        <w:rPr>
          <w:rFonts w:ascii="微软雅黑" w:eastAsia="微软雅黑" w:hAnsi="微软雅黑" w:cs="微软雅黑"/>
          <w:lang w:eastAsia="zh-CN"/>
        </w:rPr>
        <w:t>50%</w:t>
      </w:r>
      <w:r w:rsidR="00C63B19" w:rsidRPr="00C63B19">
        <w:rPr>
          <w:rFonts w:ascii="微软雅黑" w:eastAsia="微软雅黑" w:hAnsi="微软雅黑" w:cs="微软雅黑" w:hint="eastAsia"/>
          <w:lang w:eastAsia="zh-CN"/>
        </w:rPr>
        <w:t>的简单关税。特朗普还说，美国正在与欧盟进行认真谈判，如果他们同意向美国企业开放，美国将允许他们支付较低的关税。</w:t>
      </w:r>
      <w:r w:rsidRPr="00326289">
        <w:rPr>
          <w:rFonts w:ascii="微软雅黑" w:eastAsia="微软雅黑" w:hAnsi="微软雅黑" w:cs="微软雅黑" w:hint="eastAsia"/>
          <w:lang w:eastAsia="zh-CN"/>
        </w:rPr>
        <w:t>】</w:t>
      </w:r>
    </w:p>
    <w:p w14:paraId="0126C922" w14:textId="11CA02A9" w:rsidR="00326289" w:rsidRDefault="00326289" w:rsidP="00326289">
      <w:pPr>
        <w:pStyle w:val="a9"/>
        <w:rPr>
          <w:rFonts w:ascii="微软雅黑" w:eastAsia="微软雅黑" w:hAnsi="微软雅黑" w:cs="微软雅黑"/>
          <w:lang w:eastAsia="zh-CN"/>
        </w:rPr>
      </w:pPr>
      <w:r w:rsidRPr="00326289">
        <w:rPr>
          <w:rFonts w:ascii="微软雅黑" w:eastAsia="微软雅黑" w:hAnsi="微软雅黑" w:cs="微软雅黑" w:hint="eastAsia"/>
          <w:lang w:eastAsia="zh-CN"/>
        </w:rPr>
        <w:t>【</w:t>
      </w:r>
      <w:r w:rsidR="00C63B19" w:rsidRPr="00C63B19">
        <w:rPr>
          <w:rFonts w:ascii="微软雅黑" w:eastAsia="微软雅黑" w:hAnsi="微软雅黑" w:cs="微软雅黑" w:hint="eastAsia"/>
          <w:lang w:eastAsia="zh-CN"/>
        </w:rPr>
        <w:t>美国总统特朗普造访美联储。特朗普表示，跟美联储主席鲍威尔讨论了利率问题，称“这次谈话很有成效”。特朗普表示，希望鲍威尔能降低利率，如果把利率降低三个百分点至一个百分点，美国就能省下一万多亿美元。他将观察委员会如何制定利率规则。</w:t>
      </w:r>
      <w:r w:rsidRPr="00326289">
        <w:rPr>
          <w:rFonts w:ascii="微软雅黑" w:eastAsia="微软雅黑" w:hAnsi="微软雅黑" w:cs="微软雅黑" w:hint="eastAsia"/>
          <w:lang w:eastAsia="zh-CN"/>
        </w:rPr>
        <w:t>】</w:t>
      </w:r>
    </w:p>
    <w:p w14:paraId="0DD4D747" w14:textId="69E699F6" w:rsidR="00C63B19" w:rsidRPr="00326289" w:rsidRDefault="00C63B19" w:rsidP="00326289">
      <w:pPr>
        <w:pStyle w:val="a9"/>
        <w:rPr>
          <w:rFonts w:ascii="微软雅黑" w:eastAsia="微软雅黑" w:hAnsi="微软雅黑" w:cs="微软雅黑" w:hint="eastAsia"/>
          <w:lang w:eastAsia="zh-CN"/>
        </w:rPr>
      </w:pPr>
      <w:r>
        <w:rPr>
          <w:rFonts w:ascii="微软雅黑" w:eastAsia="微软雅黑" w:hAnsi="微软雅黑" w:cs="微软雅黑" w:hint="eastAsia"/>
          <w:lang w:eastAsia="zh-CN"/>
        </w:rPr>
        <w:t>【</w:t>
      </w:r>
      <w:r w:rsidRPr="00C63B19">
        <w:rPr>
          <w:rFonts w:ascii="微软雅黑" w:eastAsia="微软雅黑" w:hAnsi="微软雅黑" w:cs="微软雅黑" w:hint="eastAsia"/>
          <w:lang w:eastAsia="zh-CN"/>
        </w:rPr>
        <w:t>美国总统特朗普表示，美国已与欧盟达成</w:t>
      </w:r>
      <w:r w:rsidRPr="00C63B19">
        <w:rPr>
          <w:rFonts w:ascii="微软雅黑" w:eastAsia="微软雅黑" w:hAnsi="微软雅黑" w:cs="微软雅黑"/>
          <w:lang w:eastAsia="zh-CN"/>
        </w:rPr>
        <w:t>15%</w:t>
      </w:r>
      <w:r w:rsidRPr="00C63B19">
        <w:rPr>
          <w:rFonts w:ascii="微软雅黑" w:eastAsia="微软雅黑" w:hAnsi="微软雅黑" w:cs="微软雅黑" w:hint="eastAsia"/>
          <w:lang w:eastAsia="zh-CN"/>
        </w:rPr>
        <w:t>税率的关税协议。特朗普表示，欧盟将比此前增加对美国投资</w:t>
      </w:r>
      <w:r w:rsidRPr="00C63B19">
        <w:rPr>
          <w:rFonts w:ascii="微软雅黑" w:eastAsia="微软雅黑" w:hAnsi="微软雅黑" w:cs="微软雅黑"/>
          <w:lang w:eastAsia="zh-CN"/>
        </w:rPr>
        <w:t>6000</w:t>
      </w:r>
      <w:r w:rsidRPr="00C63B19">
        <w:rPr>
          <w:rFonts w:ascii="微软雅黑" w:eastAsia="微软雅黑" w:hAnsi="微软雅黑" w:cs="微软雅黑" w:hint="eastAsia"/>
          <w:lang w:eastAsia="zh-CN"/>
        </w:rPr>
        <w:t>亿美元，欧盟将购买美国军事装备，并将购买</w:t>
      </w:r>
      <w:r w:rsidRPr="00C63B19">
        <w:rPr>
          <w:rFonts w:ascii="微软雅黑" w:eastAsia="微软雅黑" w:hAnsi="微软雅黑" w:cs="微软雅黑"/>
          <w:lang w:eastAsia="zh-CN"/>
        </w:rPr>
        <w:t>1500</w:t>
      </w:r>
      <w:r w:rsidRPr="00C63B19">
        <w:rPr>
          <w:rFonts w:ascii="微软雅黑" w:eastAsia="微软雅黑" w:hAnsi="微软雅黑" w:cs="微软雅黑" w:hint="eastAsia"/>
          <w:lang w:eastAsia="zh-CN"/>
        </w:rPr>
        <w:t>亿美元的美国能源产品。</w:t>
      </w:r>
      <w:r>
        <w:rPr>
          <w:rFonts w:ascii="微软雅黑" w:eastAsia="微软雅黑" w:hAnsi="微软雅黑" w:cs="微软雅黑" w:hint="eastAsia"/>
          <w:lang w:eastAsia="zh-CN"/>
        </w:rPr>
        <w:t>】</w:t>
      </w:r>
    </w:p>
    <w:p w14:paraId="47FEDB78" w14:textId="69CDE069" w:rsidR="00326289" w:rsidRPr="00326289" w:rsidRDefault="00326289" w:rsidP="00326289">
      <w:pPr>
        <w:pStyle w:val="a9"/>
        <w:rPr>
          <w:rFonts w:ascii="微软雅黑" w:eastAsia="微软雅黑" w:hAnsi="微软雅黑" w:cs="微软雅黑"/>
          <w:lang w:eastAsia="zh-CN"/>
        </w:rPr>
      </w:pPr>
      <w:r w:rsidRPr="00326289">
        <w:rPr>
          <w:rFonts w:ascii="微软雅黑" w:eastAsia="微软雅黑" w:hAnsi="微软雅黑" w:cs="微软雅黑" w:hint="eastAsia"/>
          <w:lang w:eastAsia="zh-CN"/>
        </w:rPr>
        <w:t>【</w:t>
      </w:r>
      <w:r w:rsidR="00C63B19" w:rsidRPr="00C63B19">
        <w:rPr>
          <w:rFonts w:ascii="微软雅黑" w:eastAsia="微软雅黑" w:hAnsi="微软雅黑" w:cs="微软雅黑" w:hint="eastAsia"/>
          <w:lang w:eastAsia="zh-CN"/>
        </w:rPr>
        <w:t>美国</w:t>
      </w:r>
      <w:r w:rsidR="00C63B19" w:rsidRPr="00C63B19">
        <w:rPr>
          <w:rFonts w:ascii="微软雅黑" w:eastAsia="微软雅黑" w:hAnsi="微软雅黑" w:cs="微软雅黑"/>
          <w:lang w:eastAsia="zh-CN"/>
        </w:rPr>
        <w:t>7</w:t>
      </w:r>
      <w:r w:rsidR="00C63B19" w:rsidRPr="00C63B19">
        <w:rPr>
          <w:rFonts w:ascii="微软雅黑" w:eastAsia="微软雅黑" w:hAnsi="微软雅黑" w:cs="微软雅黑" w:hint="eastAsia"/>
          <w:lang w:eastAsia="zh-CN"/>
        </w:rPr>
        <w:t>月标普全球制造业</w:t>
      </w:r>
      <w:r w:rsidR="00C63B19" w:rsidRPr="00C63B19">
        <w:rPr>
          <w:rFonts w:ascii="微软雅黑" w:eastAsia="微软雅黑" w:hAnsi="微软雅黑" w:cs="微软雅黑"/>
          <w:lang w:eastAsia="zh-CN"/>
        </w:rPr>
        <w:t>PMI</w:t>
      </w:r>
      <w:r w:rsidR="00C63B19" w:rsidRPr="00C63B19">
        <w:rPr>
          <w:rFonts w:ascii="微软雅黑" w:eastAsia="微软雅黑" w:hAnsi="微软雅黑" w:cs="微软雅黑" w:hint="eastAsia"/>
          <w:lang w:eastAsia="zh-CN"/>
        </w:rPr>
        <w:t>初值下降至</w:t>
      </w:r>
      <w:r w:rsidR="00C63B19" w:rsidRPr="00C63B19">
        <w:rPr>
          <w:rFonts w:ascii="微软雅黑" w:eastAsia="微软雅黑" w:hAnsi="微软雅黑" w:cs="微软雅黑"/>
          <w:lang w:eastAsia="zh-CN"/>
        </w:rPr>
        <w:t>49.5</w:t>
      </w:r>
      <w:r w:rsidR="00C63B19" w:rsidRPr="00C63B19">
        <w:rPr>
          <w:rFonts w:ascii="微软雅黑" w:eastAsia="微软雅黑" w:hAnsi="微软雅黑" w:cs="微软雅黑" w:hint="eastAsia"/>
          <w:lang w:eastAsia="zh-CN"/>
        </w:rPr>
        <w:t>，创</w:t>
      </w:r>
      <w:r w:rsidR="00C63B19" w:rsidRPr="00C63B19">
        <w:rPr>
          <w:rFonts w:ascii="微软雅黑" w:eastAsia="微软雅黑" w:hAnsi="微软雅黑" w:cs="微软雅黑"/>
          <w:lang w:eastAsia="zh-CN"/>
        </w:rPr>
        <w:t>2024</w:t>
      </w:r>
      <w:r w:rsidR="00C63B19" w:rsidRPr="00C63B19">
        <w:rPr>
          <w:rFonts w:ascii="微软雅黑" w:eastAsia="微软雅黑" w:hAnsi="微软雅黑" w:cs="微软雅黑" w:hint="eastAsia"/>
          <w:lang w:eastAsia="zh-CN"/>
        </w:rPr>
        <w:t>年</w:t>
      </w:r>
      <w:r w:rsidR="00C63B19" w:rsidRPr="00C63B19">
        <w:rPr>
          <w:rFonts w:ascii="微软雅黑" w:eastAsia="微软雅黑" w:hAnsi="微软雅黑" w:cs="微软雅黑"/>
          <w:lang w:eastAsia="zh-CN"/>
        </w:rPr>
        <w:t>12</w:t>
      </w:r>
      <w:r w:rsidR="00C63B19" w:rsidRPr="00C63B19">
        <w:rPr>
          <w:rFonts w:ascii="微软雅黑" w:eastAsia="微软雅黑" w:hAnsi="微软雅黑" w:cs="微软雅黑" w:hint="eastAsia"/>
          <w:lang w:eastAsia="zh-CN"/>
        </w:rPr>
        <w:t>月以来新低。但服务业</w:t>
      </w:r>
      <w:r w:rsidR="00C63B19" w:rsidRPr="00C63B19">
        <w:rPr>
          <w:rFonts w:ascii="微软雅黑" w:eastAsia="微软雅黑" w:hAnsi="微软雅黑" w:cs="微软雅黑"/>
          <w:lang w:eastAsia="zh-CN"/>
        </w:rPr>
        <w:t>PMI</w:t>
      </w:r>
      <w:r w:rsidR="00C63B19" w:rsidRPr="00C63B19">
        <w:rPr>
          <w:rFonts w:ascii="微软雅黑" w:eastAsia="微软雅黑" w:hAnsi="微软雅黑" w:cs="微软雅黑" w:hint="eastAsia"/>
          <w:lang w:eastAsia="zh-CN"/>
        </w:rPr>
        <w:t>初值为</w:t>
      </w:r>
      <w:r w:rsidR="00C63B19" w:rsidRPr="00C63B19">
        <w:rPr>
          <w:rFonts w:ascii="微软雅黑" w:eastAsia="微软雅黑" w:hAnsi="微软雅黑" w:cs="微软雅黑"/>
          <w:lang w:eastAsia="zh-CN"/>
        </w:rPr>
        <w:t>55.2</w:t>
      </w:r>
      <w:r w:rsidR="00C63B19" w:rsidRPr="00C63B19">
        <w:rPr>
          <w:rFonts w:ascii="微软雅黑" w:eastAsia="微软雅黑" w:hAnsi="微软雅黑" w:cs="微软雅黑" w:hint="eastAsia"/>
          <w:lang w:eastAsia="zh-CN"/>
        </w:rPr>
        <w:t>，综合</w:t>
      </w:r>
      <w:r w:rsidR="00C63B19" w:rsidRPr="00C63B19">
        <w:rPr>
          <w:rFonts w:ascii="微软雅黑" w:eastAsia="微软雅黑" w:hAnsi="微软雅黑" w:cs="微软雅黑"/>
          <w:lang w:eastAsia="zh-CN"/>
        </w:rPr>
        <w:t>PMI</w:t>
      </w:r>
      <w:r w:rsidR="00C63B19" w:rsidRPr="00C63B19">
        <w:rPr>
          <w:rFonts w:ascii="微软雅黑" w:eastAsia="微软雅黑" w:hAnsi="微软雅黑" w:cs="微软雅黑" w:hint="eastAsia"/>
          <w:lang w:eastAsia="zh-CN"/>
        </w:rPr>
        <w:t>初值为</w:t>
      </w:r>
      <w:r w:rsidR="00C63B19" w:rsidRPr="00C63B19">
        <w:rPr>
          <w:rFonts w:ascii="微软雅黑" w:eastAsia="微软雅黑" w:hAnsi="微软雅黑" w:cs="微软雅黑"/>
          <w:lang w:eastAsia="zh-CN"/>
        </w:rPr>
        <w:t>54.6</w:t>
      </w:r>
      <w:r w:rsidR="00C63B19" w:rsidRPr="00C63B19">
        <w:rPr>
          <w:rFonts w:ascii="微软雅黑" w:eastAsia="微软雅黑" w:hAnsi="微软雅黑" w:cs="微软雅黑" w:hint="eastAsia"/>
          <w:lang w:eastAsia="zh-CN"/>
        </w:rPr>
        <w:t>，均创</w:t>
      </w:r>
      <w:r w:rsidR="00C63B19" w:rsidRPr="00C63B19">
        <w:rPr>
          <w:rFonts w:ascii="微软雅黑" w:eastAsia="微软雅黑" w:hAnsi="微软雅黑" w:cs="微软雅黑"/>
          <w:lang w:eastAsia="zh-CN"/>
        </w:rPr>
        <w:t>2024</w:t>
      </w:r>
      <w:r w:rsidR="00C63B19" w:rsidRPr="00C63B19">
        <w:rPr>
          <w:rFonts w:ascii="微软雅黑" w:eastAsia="微软雅黑" w:hAnsi="微软雅黑" w:cs="微软雅黑" w:hint="eastAsia"/>
          <w:lang w:eastAsia="zh-CN"/>
        </w:rPr>
        <w:t>年</w:t>
      </w:r>
      <w:r w:rsidR="00C63B19" w:rsidRPr="00C63B19">
        <w:rPr>
          <w:rFonts w:ascii="微软雅黑" w:eastAsia="微软雅黑" w:hAnsi="微软雅黑" w:cs="微软雅黑"/>
          <w:lang w:eastAsia="zh-CN"/>
        </w:rPr>
        <w:t>12</w:t>
      </w:r>
      <w:r w:rsidR="00C63B19" w:rsidRPr="00C63B19">
        <w:rPr>
          <w:rFonts w:ascii="微软雅黑" w:eastAsia="微软雅黑" w:hAnsi="微软雅黑" w:cs="微软雅黑" w:hint="eastAsia"/>
          <w:lang w:eastAsia="zh-CN"/>
        </w:rPr>
        <w:t>月以来新高。</w:t>
      </w:r>
      <w:r w:rsidRPr="00326289">
        <w:rPr>
          <w:rFonts w:ascii="微软雅黑" w:eastAsia="微软雅黑" w:hAnsi="微软雅黑" w:cs="微软雅黑" w:hint="eastAsia"/>
          <w:lang w:eastAsia="zh-CN"/>
        </w:rPr>
        <w:t>】</w:t>
      </w:r>
    </w:p>
    <w:p w14:paraId="361538BF" w14:textId="1646DC4A" w:rsidR="00326289" w:rsidRPr="00326289" w:rsidRDefault="00326289" w:rsidP="00326289">
      <w:pPr>
        <w:pStyle w:val="a9"/>
        <w:rPr>
          <w:rFonts w:ascii="微软雅黑" w:eastAsia="微软雅黑" w:hAnsi="微软雅黑" w:cs="微软雅黑"/>
          <w:lang w:eastAsia="zh-CN"/>
        </w:rPr>
      </w:pPr>
      <w:r w:rsidRPr="00326289">
        <w:rPr>
          <w:rFonts w:ascii="微软雅黑" w:eastAsia="微软雅黑" w:hAnsi="微软雅黑" w:cs="微软雅黑" w:hint="eastAsia"/>
          <w:lang w:eastAsia="zh-CN"/>
        </w:rPr>
        <w:t>【</w:t>
      </w:r>
      <w:r w:rsidR="00C63B19" w:rsidRPr="00C63B19">
        <w:rPr>
          <w:rFonts w:ascii="微软雅黑" w:eastAsia="微软雅黑" w:hAnsi="微软雅黑" w:cs="微软雅黑" w:hint="eastAsia"/>
          <w:lang w:eastAsia="zh-CN"/>
        </w:rPr>
        <w:t>美国上周初请失业金人数为</w:t>
      </w:r>
      <w:r w:rsidR="00C63B19" w:rsidRPr="00C63B19">
        <w:rPr>
          <w:rFonts w:ascii="微软雅黑" w:eastAsia="微软雅黑" w:hAnsi="微软雅黑" w:cs="微软雅黑"/>
          <w:lang w:eastAsia="zh-CN"/>
        </w:rPr>
        <w:t>21.7</w:t>
      </w:r>
      <w:r w:rsidR="00C63B19" w:rsidRPr="00C63B19">
        <w:rPr>
          <w:rFonts w:ascii="微软雅黑" w:eastAsia="微软雅黑" w:hAnsi="微软雅黑" w:cs="微软雅黑" w:hint="eastAsia"/>
          <w:lang w:eastAsia="zh-CN"/>
        </w:rPr>
        <w:t>万，连续第六周下降，仍是</w:t>
      </w:r>
      <w:r w:rsidR="00C63B19" w:rsidRPr="00C63B19">
        <w:rPr>
          <w:rFonts w:ascii="微软雅黑" w:eastAsia="微软雅黑" w:hAnsi="微软雅黑" w:cs="微软雅黑"/>
          <w:lang w:eastAsia="zh-CN"/>
        </w:rPr>
        <w:t>4</w:t>
      </w:r>
      <w:r w:rsidR="00C63B19" w:rsidRPr="00C63B19">
        <w:rPr>
          <w:rFonts w:ascii="微软雅黑" w:eastAsia="微软雅黑" w:hAnsi="微软雅黑" w:cs="微软雅黑" w:hint="eastAsia"/>
          <w:lang w:eastAsia="zh-CN"/>
        </w:rPr>
        <w:t>月中旬以来的最低水平，低于市场预期的</w:t>
      </w:r>
      <w:r w:rsidR="00C63B19" w:rsidRPr="00C63B19">
        <w:rPr>
          <w:rFonts w:ascii="微软雅黑" w:eastAsia="微软雅黑" w:hAnsi="微软雅黑" w:cs="微软雅黑"/>
          <w:lang w:eastAsia="zh-CN"/>
        </w:rPr>
        <w:t>22.6</w:t>
      </w:r>
      <w:r w:rsidR="00C63B19" w:rsidRPr="00C63B19">
        <w:rPr>
          <w:rFonts w:ascii="微软雅黑" w:eastAsia="微软雅黑" w:hAnsi="微软雅黑" w:cs="微软雅黑" w:hint="eastAsia"/>
          <w:lang w:eastAsia="zh-CN"/>
        </w:rPr>
        <w:t>万和前值</w:t>
      </w:r>
      <w:r w:rsidR="00C63B19" w:rsidRPr="00C63B19">
        <w:rPr>
          <w:rFonts w:ascii="微软雅黑" w:eastAsia="微软雅黑" w:hAnsi="微软雅黑" w:cs="微软雅黑"/>
          <w:lang w:eastAsia="zh-CN"/>
        </w:rPr>
        <w:t>22.1</w:t>
      </w:r>
      <w:r w:rsidR="00C63B19" w:rsidRPr="00C63B19">
        <w:rPr>
          <w:rFonts w:ascii="微软雅黑" w:eastAsia="微软雅黑" w:hAnsi="微软雅黑" w:cs="微软雅黑" w:hint="eastAsia"/>
          <w:lang w:eastAsia="zh-CN"/>
        </w:rPr>
        <w:t>万。</w:t>
      </w:r>
      <w:r w:rsidRPr="00326289">
        <w:rPr>
          <w:rFonts w:ascii="微软雅黑" w:eastAsia="微软雅黑" w:hAnsi="微软雅黑" w:cs="微软雅黑" w:hint="eastAsia"/>
          <w:lang w:eastAsia="zh-CN"/>
        </w:rPr>
        <w:t>】</w:t>
      </w:r>
    </w:p>
    <w:p w14:paraId="672ED771" w14:textId="1CCD79E5" w:rsidR="00326289" w:rsidRPr="00326289" w:rsidRDefault="00326289" w:rsidP="00326289">
      <w:pPr>
        <w:pStyle w:val="a9"/>
        <w:rPr>
          <w:rFonts w:ascii="微软雅黑" w:eastAsia="微软雅黑" w:hAnsi="微软雅黑" w:cs="微软雅黑"/>
          <w:lang w:eastAsia="zh-CN"/>
        </w:rPr>
      </w:pPr>
      <w:r w:rsidRPr="00326289">
        <w:rPr>
          <w:rFonts w:ascii="微软雅黑" w:eastAsia="微软雅黑" w:hAnsi="微软雅黑" w:cs="微软雅黑" w:hint="eastAsia"/>
          <w:lang w:eastAsia="zh-CN"/>
        </w:rPr>
        <w:t>【</w:t>
      </w:r>
      <w:r w:rsidR="00C63B19" w:rsidRPr="00C63B19">
        <w:rPr>
          <w:rFonts w:ascii="微软雅黑" w:eastAsia="微软雅黑" w:hAnsi="微软雅黑" w:cs="微软雅黑" w:hint="eastAsia"/>
          <w:lang w:eastAsia="zh-CN"/>
        </w:rPr>
        <w:t>欧元区</w:t>
      </w:r>
      <w:r w:rsidR="00C63B19" w:rsidRPr="00C63B19">
        <w:rPr>
          <w:rFonts w:ascii="微软雅黑" w:eastAsia="微软雅黑" w:hAnsi="微软雅黑" w:cs="微软雅黑"/>
          <w:lang w:eastAsia="zh-CN"/>
        </w:rPr>
        <w:t>7</w:t>
      </w:r>
      <w:r w:rsidR="00C63B19" w:rsidRPr="00C63B19">
        <w:rPr>
          <w:rFonts w:ascii="微软雅黑" w:eastAsia="微软雅黑" w:hAnsi="微软雅黑" w:cs="微软雅黑" w:hint="eastAsia"/>
          <w:lang w:eastAsia="zh-CN"/>
        </w:rPr>
        <w:t>月制造业</w:t>
      </w:r>
      <w:r w:rsidR="00C63B19" w:rsidRPr="00C63B19">
        <w:rPr>
          <w:rFonts w:ascii="微软雅黑" w:eastAsia="微软雅黑" w:hAnsi="微软雅黑" w:cs="微软雅黑"/>
          <w:lang w:eastAsia="zh-CN"/>
        </w:rPr>
        <w:t>PMI</w:t>
      </w:r>
      <w:r w:rsidR="00C63B19" w:rsidRPr="00C63B19">
        <w:rPr>
          <w:rFonts w:ascii="微软雅黑" w:eastAsia="微软雅黑" w:hAnsi="微软雅黑" w:cs="微软雅黑" w:hint="eastAsia"/>
          <w:lang w:eastAsia="zh-CN"/>
        </w:rPr>
        <w:t>初值录得</w:t>
      </w:r>
      <w:r w:rsidR="00C63B19" w:rsidRPr="00C63B19">
        <w:rPr>
          <w:rFonts w:ascii="微软雅黑" w:eastAsia="微软雅黑" w:hAnsi="微软雅黑" w:cs="微软雅黑"/>
          <w:lang w:eastAsia="zh-CN"/>
        </w:rPr>
        <w:t>49.8</w:t>
      </w:r>
      <w:r w:rsidR="00C63B19" w:rsidRPr="00C63B19">
        <w:rPr>
          <w:rFonts w:ascii="微软雅黑" w:eastAsia="微软雅黑" w:hAnsi="微软雅黑" w:cs="微软雅黑" w:hint="eastAsia"/>
          <w:lang w:eastAsia="zh-CN"/>
        </w:rPr>
        <w:t>，创</w:t>
      </w:r>
      <w:r w:rsidR="00C63B19" w:rsidRPr="00C63B19">
        <w:rPr>
          <w:rFonts w:ascii="微软雅黑" w:eastAsia="微软雅黑" w:hAnsi="微软雅黑" w:cs="微软雅黑"/>
          <w:lang w:eastAsia="zh-CN"/>
        </w:rPr>
        <w:t>2022</w:t>
      </w:r>
      <w:r w:rsidR="00C63B19" w:rsidRPr="00C63B19">
        <w:rPr>
          <w:rFonts w:ascii="微软雅黑" w:eastAsia="微软雅黑" w:hAnsi="微软雅黑" w:cs="微软雅黑" w:hint="eastAsia"/>
          <w:lang w:eastAsia="zh-CN"/>
        </w:rPr>
        <w:t>年</w:t>
      </w:r>
      <w:r w:rsidR="00C63B19" w:rsidRPr="00C63B19">
        <w:rPr>
          <w:rFonts w:ascii="微软雅黑" w:eastAsia="微软雅黑" w:hAnsi="微软雅黑" w:cs="微软雅黑"/>
          <w:lang w:eastAsia="zh-CN"/>
        </w:rPr>
        <w:t>7</w:t>
      </w:r>
      <w:r w:rsidR="00C63B19" w:rsidRPr="00C63B19">
        <w:rPr>
          <w:rFonts w:ascii="微软雅黑" w:eastAsia="微软雅黑" w:hAnsi="微软雅黑" w:cs="微软雅黑" w:hint="eastAsia"/>
          <w:lang w:eastAsia="zh-CN"/>
        </w:rPr>
        <w:t>月以来最高值；服务业</w:t>
      </w:r>
      <w:r w:rsidR="00C63B19" w:rsidRPr="00C63B19">
        <w:rPr>
          <w:rFonts w:ascii="微软雅黑" w:eastAsia="微软雅黑" w:hAnsi="微软雅黑" w:cs="微软雅黑"/>
          <w:lang w:eastAsia="zh-CN"/>
        </w:rPr>
        <w:t>PMI</w:t>
      </w:r>
      <w:r w:rsidR="00C63B19" w:rsidRPr="00C63B19">
        <w:rPr>
          <w:rFonts w:ascii="微软雅黑" w:eastAsia="微软雅黑" w:hAnsi="微软雅黑" w:cs="微软雅黑" w:hint="eastAsia"/>
          <w:lang w:eastAsia="zh-CN"/>
        </w:rPr>
        <w:t>意外升至</w:t>
      </w:r>
      <w:r w:rsidR="00C63B19" w:rsidRPr="00C63B19">
        <w:rPr>
          <w:rFonts w:ascii="微软雅黑" w:eastAsia="微软雅黑" w:hAnsi="微软雅黑" w:cs="微软雅黑"/>
          <w:lang w:eastAsia="zh-CN"/>
        </w:rPr>
        <w:t>51.2</w:t>
      </w:r>
      <w:r w:rsidR="00C63B19" w:rsidRPr="00C63B19">
        <w:rPr>
          <w:rFonts w:ascii="微软雅黑" w:eastAsia="微软雅黑" w:hAnsi="微软雅黑" w:cs="微软雅黑" w:hint="eastAsia"/>
          <w:lang w:eastAsia="zh-CN"/>
        </w:rPr>
        <w:t>，带动综合</w:t>
      </w:r>
      <w:r w:rsidR="00C63B19" w:rsidRPr="00C63B19">
        <w:rPr>
          <w:rFonts w:ascii="微软雅黑" w:eastAsia="微软雅黑" w:hAnsi="微软雅黑" w:cs="微软雅黑"/>
          <w:lang w:eastAsia="zh-CN"/>
        </w:rPr>
        <w:t>PMI</w:t>
      </w:r>
      <w:r w:rsidR="00C63B19" w:rsidRPr="00C63B19">
        <w:rPr>
          <w:rFonts w:ascii="微软雅黑" w:eastAsia="微软雅黑" w:hAnsi="微软雅黑" w:cs="微软雅黑" w:hint="eastAsia"/>
          <w:lang w:eastAsia="zh-CN"/>
        </w:rPr>
        <w:t>至</w:t>
      </w:r>
      <w:r w:rsidR="00C63B19" w:rsidRPr="00C63B19">
        <w:rPr>
          <w:rFonts w:ascii="微软雅黑" w:eastAsia="微软雅黑" w:hAnsi="微软雅黑" w:cs="微软雅黑"/>
          <w:lang w:eastAsia="zh-CN"/>
        </w:rPr>
        <w:t>51</w:t>
      </w:r>
      <w:r w:rsidR="00C63B19" w:rsidRPr="00C63B19">
        <w:rPr>
          <w:rFonts w:ascii="微软雅黑" w:eastAsia="微软雅黑" w:hAnsi="微软雅黑" w:cs="微软雅黑" w:hint="eastAsia"/>
          <w:lang w:eastAsia="zh-CN"/>
        </w:rPr>
        <w:t>，均高于市场预期。德国、法国</w:t>
      </w:r>
      <w:r w:rsidR="00C63B19" w:rsidRPr="00C63B19">
        <w:rPr>
          <w:rFonts w:ascii="微软雅黑" w:eastAsia="微软雅黑" w:hAnsi="微软雅黑" w:cs="微软雅黑"/>
          <w:lang w:eastAsia="zh-CN"/>
        </w:rPr>
        <w:t>PMI</w:t>
      </w:r>
      <w:r w:rsidR="00C63B19" w:rsidRPr="00C63B19">
        <w:rPr>
          <w:rFonts w:ascii="微软雅黑" w:eastAsia="微软雅黑" w:hAnsi="微软雅黑" w:cs="微软雅黑" w:hint="eastAsia"/>
          <w:lang w:eastAsia="zh-CN"/>
        </w:rPr>
        <w:t>数据也均有所回升。</w:t>
      </w:r>
      <w:r w:rsidRPr="00326289">
        <w:rPr>
          <w:rFonts w:ascii="微软雅黑" w:eastAsia="微软雅黑" w:hAnsi="微软雅黑" w:cs="微软雅黑" w:hint="eastAsia"/>
          <w:lang w:eastAsia="zh-CN"/>
        </w:rPr>
        <w:t>】</w:t>
      </w:r>
    </w:p>
    <w:p w14:paraId="6AB11E6C" w14:textId="77777777" w:rsidR="00CC6A93" w:rsidRPr="0076666A" w:rsidRDefault="00CC6A93" w:rsidP="0076666A">
      <w:pPr>
        <w:pStyle w:val="a9"/>
        <w:rPr>
          <w:rFonts w:ascii="微软雅黑" w:eastAsia="微软雅黑" w:hAnsi="微软雅黑"/>
          <w:lang w:eastAsia="zh-CN"/>
        </w:rPr>
      </w:pPr>
    </w:p>
    <w:p w14:paraId="5676F9EB" w14:textId="1FE848A8" w:rsidR="00993B64" w:rsidRDefault="00F70FC2">
      <w:pPr>
        <w:spacing w:before="120" w:line="190" w:lineRule="auto"/>
        <w:rPr>
          <w:rFonts w:ascii="微软雅黑" w:eastAsia="微软雅黑" w:hAnsi="微软雅黑" w:cs="微软雅黑"/>
          <w:b/>
          <w:bCs/>
          <w:color w:val="036EB8"/>
          <w:spacing w:val="10"/>
          <w:sz w:val="28"/>
          <w:szCs w:val="28"/>
          <w:lang w:eastAsia="zh-CN"/>
        </w:rPr>
      </w:pPr>
      <w:r>
        <w:rPr>
          <w:noProof/>
          <w:lang w:eastAsia="zh-CN"/>
        </w:rPr>
        <w:drawing>
          <wp:inline distT="0" distB="0" distL="0" distR="0" wp14:anchorId="6DF2B114" wp14:editId="38413DA3">
            <wp:extent cx="133350" cy="171450"/>
            <wp:effectExtent l="0" t="0" r="0" b="0"/>
            <wp:docPr id="473855291" name="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rPr>
        <w:t xml:space="preserve"> </w:t>
      </w:r>
      <w:proofErr w:type="gramStart"/>
      <w:r w:rsidR="00E42547">
        <w:rPr>
          <w:rFonts w:ascii="微软雅黑" w:eastAsia="微软雅黑" w:hAnsi="微软雅黑" w:cs="微软雅黑"/>
          <w:b/>
          <w:bCs/>
          <w:color w:val="036EB8"/>
          <w:spacing w:val="10"/>
          <w:sz w:val="28"/>
          <w:szCs w:val="28"/>
        </w:rPr>
        <w:t>周度</w:t>
      </w:r>
      <w:r w:rsidR="00E42547">
        <w:rPr>
          <w:rFonts w:ascii="微软雅黑" w:eastAsia="微软雅黑" w:hAnsi="微软雅黑" w:cs="微软雅黑" w:hint="eastAsia"/>
          <w:b/>
          <w:bCs/>
          <w:color w:val="036EB8"/>
          <w:spacing w:val="10"/>
          <w:sz w:val="28"/>
          <w:szCs w:val="28"/>
          <w:lang w:eastAsia="zh-CN"/>
        </w:rPr>
        <w:t>品种</w:t>
      </w:r>
      <w:proofErr w:type="gramEnd"/>
      <w:r w:rsidR="00E42547">
        <w:rPr>
          <w:rFonts w:ascii="微软雅黑" w:eastAsia="微软雅黑" w:hAnsi="微软雅黑" w:cs="微软雅黑" w:hint="eastAsia"/>
          <w:b/>
          <w:bCs/>
          <w:color w:val="036EB8"/>
          <w:spacing w:val="10"/>
          <w:sz w:val="28"/>
          <w:szCs w:val="28"/>
          <w:lang w:eastAsia="zh-CN"/>
        </w:rPr>
        <w:t xml:space="preserve">观点 </w:t>
      </w:r>
    </w:p>
    <w:tbl>
      <w:tblPr>
        <w:tblStyle w:val="a8"/>
        <w:tblW w:w="10783" w:type="dxa"/>
        <w:tblLook w:val="04A0" w:firstRow="1" w:lastRow="0" w:firstColumn="1" w:lastColumn="0" w:noHBand="0" w:noVBand="1"/>
      </w:tblPr>
      <w:tblGrid>
        <w:gridCol w:w="1744"/>
        <w:gridCol w:w="9039"/>
      </w:tblGrid>
      <w:tr w:rsidR="00993B64" w14:paraId="46EC9CB6" w14:textId="77777777">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14:paraId="2D5E8AB5" w14:textId="77777777" w:rsidR="00993B64" w:rsidRDefault="00E42547">
            <w:pPr>
              <w:pStyle w:val="TableText"/>
              <w:spacing w:before="221" w:line="182" w:lineRule="auto"/>
              <w:jc w:val="center"/>
              <w:rPr>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14:paraId="1EFC0F88" w14:textId="77777777" w:rsidR="00993B64" w:rsidRDefault="00E42547">
            <w:pPr>
              <w:spacing w:before="120" w:line="190" w:lineRule="auto"/>
              <w:jc w:val="center"/>
              <w:rPr>
                <w:rFonts w:ascii="微软雅黑" w:eastAsia="微软雅黑" w:hAnsi="微软雅黑" w:cs="微软雅黑"/>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993B64" w14:paraId="0207ECA9" w14:textId="77777777" w:rsidTr="00933122">
        <w:trPr>
          <w:trHeight w:val="1283"/>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7E44D6D1" w14:textId="77777777" w:rsidR="00993B64" w:rsidRDefault="00191114">
            <w:pPr>
              <w:pStyle w:val="TableText"/>
              <w:spacing w:before="228" w:line="191" w:lineRule="auto"/>
              <w:jc w:val="center"/>
              <w:rPr>
                <w:b/>
                <w:bCs/>
                <w:sz w:val="19"/>
                <w:szCs w:val="19"/>
                <w:lang w:eastAsia="zh-CN"/>
              </w:rPr>
            </w:pPr>
            <w:r w:rsidRPr="00191114">
              <w:rPr>
                <w:b/>
                <w:bCs/>
                <w:sz w:val="19"/>
                <w:szCs w:val="19"/>
                <w:lang w:eastAsia="zh-CN"/>
              </w:rPr>
              <w:t>S&amp;P500</w:t>
            </w:r>
          </w:p>
          <w:p w14:paraId="31F214ED" w14:textId="77777777" w:rsidR="00993B64" w:rsidRDefault="00993B64">
            <w:pPr>
              <w:pStyle w:val="TableText"/>
              <w:spacing w:before="228" w:line="191" w:lineRule="auto"/>
              <w:ind w:left="449" w:firstLineChars="100" w:firstLine="190"/>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14:paraId="2F198B76" w14:textId="1E445D14" w:rsidR="00957CB8" w:rsidRPr="00777176" w:rsidRDefault="004A576F" w:rsidP="00EB6C8D">
            <w:pPr>
              <w:rPr>
                <w:rFonts w:ascii="微软雅黑" w:eastAsia="微软雅黑" w:hAnsi="微软雅黑" w:cs="Helvetica"/>
                <w:shd w:val="clear" w:color="auto" w:fill="FFFFFF"/>
                <w:lang w:eastAsia="zh-CN"/>
              </w:rPr>
            </w:pPr>
            <w:r w:rsidRPr="004A576F">
              <w:rPr>
                <w:rFonts w:ascii="微软雅黑" w:eastAsia="微软雅黑" w:hAnsi="微软雅黑"/>
                <w:lang w:eastAsia="zh-CN"/>
              </w:rPr>
              <w:t>7</w:t>
            </w:r>
            <w:r w:rsidRPr="004A576F">
              <w:rPr>
                <w:rFonts w:ascii="微软雅黑" w:eastAsia="微软雅黑" w:hAnsi="微软雅黑" w:hint="eastAsia"/>
                <w:lang w:eastAsia="zh-CN"/>
              </w:rPr>
              <w:t>月</w:t>
            </w:r>
            <w:r w:rsidRPr="004A576F">
              <w:rPr>
                <w:rFonts w:ascii="微软雅黑" w:eastAsia="微软雅黑" w:hAnsi="微软雅黑"/>
                <w:lang w:eastAsia="zh-CN"/>
              </w:rPr>
              <w:t>25</w:t>
            </w:r>
            <w:r w:rsidRPr="004A576F">
              <w:rPr>
                <w:rFonts w:ascii="微软雅黑" w:eastAsia="微软雅黑" w:hAnsi="微软雅黑" w:hint="eastAsia"/>
                <w:lang w:eastAsia="zh-CN"/>
              </w:rPr>
              <w:t>日当周，</w:t>
            </w:r>
            <w:proofErr w:type="gramStart"/>
            <w:r w:rsidRPr="004A576F">
              <w:rPr>
                <w:rFonts w:ascii="微软雅黑" w:eastAsia="微软雅黑" w:hAnsi="微软雅黑" w:hint="eastAsia"/>
                <w:lang w:eastAsia="zh-CN"/>
              </w:rPr>
              <w:t>标普</w:t>
            </w:r>
            <w:proofErr w:type="gramEnd"/>
            <w:r w:rsidRPr="004A576F">
              <w:rPr>
                <w:rFonts w:ascii="微软雅黑" w:eastAsia="微软雅黑" w:hAnsi="微软雅黑"/>
                <w:lang w:eastAsia="zh-CN"/>
              </w:rPr>
              <w:t>500</w:t>
            </w:r>
            <w:r w:rsidRPr="004A576F">
              <w:rPr>
                <w:rFonts w:ascii="微软雅黑" w:eastAsia="微软雅黑" w:hAnsi="微软雅黑" w:hint="eastAsia"/>
                <w:lang w:eastAsia="zh-CN"/>
              </w:rPr>
              <w:t>指数上涨</w:t>
            </w:r>
            <w:r w:rsidRPr="004A576F">
              <w:rPr>
                <w:rFonts w:ascii="微软雅黑" w:eastAsia="微软雅黑" w:hAnsi="微软雅黑"/>
                <w:lang w:eastAsia="zh-CN"/>
              </w:rPr>
              <w:t>1.46%</w:t>
            </w:r>
            <w:r w:rsidRPr="004A576F">
              <w:rPr>
                <w:rFonts w:ascii="微软雅黑" w:eastAsia="微软雅黑" w:hAnsi="微软雅黑" w:hint="eastAsia"/>
                <w:lang w:eastAsia="zh-CN"/>
              </w:rPr>
              <w:t>至</w:t>
            </w:r>
            <w:r w:rsidRPr="004A576F">
              <w:rPr>
                <w:rFonts w:ascii="微软雅黑" w:eastAsia="微软雅黑" w:hAnsi="微软雅黑"/>
                <w:lang w:eastAsia="zh-CN"/>
              </w:rPr>
              <w:t>6388.64</w:t>
            </w:r>
            <w:r w:rsidRPr="004A576F">
              <w:rPr>
                <w:rFonts w:ascii="微软雅黑" w:eastAsia="微软雅黑" w:hAnsi="微软雅黑" w:hint="eastAsia"/>
                <w:lang w:eastAsia="zh-CN"/>
              </w:rPr>
              <w:t>点；</w:t>
            </w:r>
            <w:proofErr w:type="gramStart"/>
            <w:r w:rsidRPr="004A576F">
              <w:rPr>
                <w:rFonts w:ascii="微软雅黑" w:eastAsia="微软雅黑" w:hAnsi="微软雅黑" w:hint="eastAsia"/>
                <w:lang w:eastAsia="zh-CN"/>
              </w:rPr>
              <w:t>迷你标普</w:t>
            </w:r>
            <w:proofErr w:type="gramEnd"/>
            <w:r w:rsidRPr="004A576F">
              <w:rPr>
                <w:rFonts w:ascii="微软雅黑" w:eastAsia="微软雅黑" w:hAnsi="微软雅黑"/>
                <w:lang w:eastAsia="zh-CN"/>
              </w:rPr>
              <w:t>500</w:t>
            </w:r>
            <w:r w:rsidRPr="004A576F">
              <w:rPr>
                <w:rFonts w:ascii="微软雅黑" w:eastAsia="微软雅黑" w:hAnsi="微软雅黑" w:hint="eastAsia"/>
                <w:lang w:eastAsia="zh-CN"/>
              </w:rPr>
              <w:t>主力合约上涨</w:t>
            </w:r>
            <w:r w:rsidRPr="004A576F">
              <w:rPr>
                <w:rFonts w:ascii="微软雅黑" w:eastAsia="微软雅黑" w:hAnsi="微软雅黑"/>
                <w:lang w:eastAsia="zh-CN"/>
              </w:rPr>
              <w:t>1.47%</w:t>
            </w:r>
            <w:r w:rsidRPr="004A576F">
              <w:rPr>
                <w:rFonts w:ascii="微软雅黑" w:eastAsia="微软雅黑" w:hAnsi="微软雅黑" w:hint="eastAsia"/>
                <w:lang w:eastAsia="zh-CN"/>
              </w:rPr>
              <w:t>至</w:t>
            </w:r>
            <w:r w:rsidRPr="004A576F">
              <w:rPr>
                <w:rFonts w:ascii="微软雅黑" w:eastAsia="微软雅黑" w:hAnsi="微软雅黑"/>
                <w:lang w:eastAsia="zh-CN"/>
              </w:rPr>
              <w:t>6428.25</w:t>
            </w:r>
            <w:r w:rsidRPr="004A576F">
              <w:rPr>
                <w:rFonts w:ascii="微软雅黑" w:eastAsia="微软雅黑" w:hAnsi="微软雅黑" w:hint="eastAsia"/>
                <w:lang w:eastAsia="zh-CN"/>
              </w:rPr>
              <w:t>。美国与欧盟达成</w:t>
            </w:r>
            <w:r w:rsidRPr="004A576F">
              <w:rPr>
                <w:rFonts w:ascii="微软雅黑" w:eastAsia="微软雅黑" w:hAnsi="微软雅黑"/>
                <w:lang w:eastAsia="zh-CN"/>
              </w:rPr>
              <w:t>15%</w:t>
            </w:r>
            <w:r w:rsidRPr="004A576F">
              <w:rPr>
                <w:rFonts w:ascii="微软雅黑" w:eastAsia="微软雅黑" w:hAnsi="微软雅黑" w:hint="eastAsia"/>
                <w:lang w:eastAsia="zh-CN"/>
              </w:rPr>
              <w:t>税率关税协议。美国总统特朗普表示，该协议将对大多数输美欧洲商品征收</w:t>
            </w:r>
            <w:r w:rsidRPr="004A576F">
              <w:rPr>
                <w:rFonts w:ascii="微软雅黑" w:eastAsia="微软雅黑" w:hAnsi="微软雅黑"/>
                <w:lang w:eastAsia="zh-CN"/>
              </w:rPr>
              <w:t>15%</w:t>
            </w:r>
            <w:r w:rsidRPr="004A576F">
              <w:rPr>
                <w:rFonts w:ascii="微软雅黑" w:eastAsia="微软雅黑" w:hAnsi="微软雅黑" w:hint="eastAsia"/>
                <w:lang w:eastAsia="zh-CN"/>
              </w:rPr>
              <w:t>的关税，其中包括汽车。同时欧盟将比此前增加对美国投资</w:t>
            </w:r>
            <w:r w:rsidRPr="004A576F">
              <w:rPr>
                <w:rFonts w:ascii="微软雅黑" w:eastAsia="微软雅黑" w:hAnsi="微软雅黑"/>
                <w:lang w:eastAsia="zh-CN"/>
              </w:rPr>
              <w:t>6000</w:t>
            </w:r>
            <w:r w:rsidRPr="004A576F">
              <w:rPr>
                <w:rFonts w:ascii="微软雅黑" w:eastAsia="微软雅黑" w:hAnsi="微软雅黑" w:hint="eastAsia"/>
                <w:lang w:eastAsia="zh-CN"/>
              </w:rPr>
              <w:t>亿美元，欧盟将购买美国军事装备，并将购买</w:t>
            </w:r>
            <w:r w:rsidRPr="004A576F">
              <w:rPr>
                <w:rFonts w:ascii="微软雅黑" w:eastAsia="微软雅黑" w:hAnsi="微软雅黑"/>
                <w:lang w:eastAsia="zh-CN"/>
              </w:rPr>
              <w:t>1500</w:t>
            </w:r>
            <w:r w:rsidRPr="004A576F">
              <w:rPr>
                <w:rFonts w:ascii="微软雅黑" w:eastAsia="微软雅黑" w:hAnsi="微软雅黑" w:hint="eastAsia"/>
                <w:lang w:eastAsia="zh-CN"/>
              </w:rPr>
              <w:t>亿美元的美国能源产品。欧盟委员会主席冯德莱恩称，贸易协定框架的细节将在未来几周内公布。贸易谈判取得进展推升市场风险偏好。此外，中美本周也将进行第三轮关税谈判，市场期待进一步利好消息。市场整体来看，贸易谈判不断推进，对市场起到明显提振。策略上，建议逢低买入。</w:t>
            </w:r>
          </w:p>
        </w:tc>
      </w:tr>
      <w:tr w:rsidR="00993B64" w14:paraId="77BED494" w14:textId="77777777" w:rsidTr="004A576F">
        <w:trPr>
          <w:trHeight w:val="47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050ECB1E" w14:textId="77777777" w:rsidR="00993B64" w:rsidRDefault="00191114">
            <w:pPr>
              <w:pStyle w:val="TableText"/>
              <w:spacing w:before="230" w:line="191" w:lineRule="auto"/>
              <w:jc w:val="center"/>
              <w:rPr>
                <w:b/>
                <w:bCs/>
                <w:sz w:val="19"/>
                <w:szCs w:val="19"/>
              </w:rPr>
            </w:pPr>
            <w:r w:rsidRPr="00191114">
              <w:rPr>
                <w:rFonts w:hint="eastAsia"/>
                <w:b/>
                <w:bCs/>
                <w:sz w:val="19"/>
                <w:szCs w:val="19"/>
              </w:rPr>
              <w:t>富时中国</w:t>
            </w:r>
            <w:r w:rsidRPr="00191114">
              <w:rPr>
                <w:b/>
                <w:bCs/>
                <w:sz w:val="19"/>
                <w:szCs w:val="19"/>
              </w:rPr>
              <w:t>A50</w:t>
            </w:r>
          </w:p>
          <w:p w14:paraId="2392E876" w14:textId="77777777" w:rsidR="00993B64" w:rsidRDefault="00993B64">
            <w:pPr>
              <w:pStyle w:val="TableText"/>
              <w:spacing w:before="230" w:line="191" w:lineRule="auto"/>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5ECC7EE" w14:textId="027573A3" w:rsidR="00957CB8" w:rsidRPr="00777176" w:rsidRDefault="004A576F" w:rsidP="00326289">
            <w:pPr>
              <w:rPr>
                <w:rFonts w:ascii="微软雅黑" w:eastAsia="微软雅黑" w:hAnsi="微软雅黑"/>
                <w:lang w:eastAsia="zh-CN"/>
              </w:rPr>
            </w:pPr>
            <w:r w:rsidRPr="004A576F">
              <w:rPr>
                <w:rFonts w:ascii="微软雅黑" w:eastAsia="微软雅黑" w:hAnsi="微软雅黑" w:cs="微软雅黑"/>
                <w:lang w:eastAsia="zh-CN"/>
              </w:rPr>
              <w:t>7</w:t>
            </w:r>
            <w:r w:rsidRPr="004A576F">
              <w:rPr>
                <w:rFonts w:ascii="微软雅黑" w:eastAsia="微软雅黑" w:hAnsi="微软雅黑" w:cs="微软雅黑" w:hint="eastAsia"/>
                <w:lang w:eastAsia="zh-CN"/>
              </w:rPr>
              <w:t>月</w:t>
            </w:r>
            <w:r w:rsidRPr="004A576F">
              <w:rPr>
                <w:rFonts w:ascii="微软雅黑" w:eastAsia="微软雅黑" w:hAnsi="微软雅黑" w:cs="微软雅黑"/>
                <w:lang w:eastAsia="zh-CN"/>
              </w:rPr>
              <w:t>25</w:t>
            </w:r>
            <w:r w:rsidRPr="004A576F">
              <w:rPr>
                <w:rFonts w:ascii="微软雅黑" w:eastAsia="微软雅黑" w:hAnsi="微软雅黑" w:cs="微软雅黑" w:hint="eastAsia"/>
                <w:lang w:eastAsia="zh-CN"/>
              </w:rPr>
              <w:t>日当周，富时中国</w:t>
            </w:r>
            <w:r w:rsidRPr="004A576F">
              <w:rPr>
                <w:rFonts w:ascii="微软雅黑" w:eastAsia="微软雅黑" w:hAnsi="微软雅黑" w:cs="微软雅黑"/>
                <w:lang w:eastAsia="zh-CN"/>
              </w:rPr>
              <w:t>A50</w:t>
            </w:r>
            <w:r w:rsidRPr="004A576F">
              <w:rPr>
                <w:rFonts w:ascii="微软雅黑" w:eastAsia="微软雅黑" w:hAnsi="微软雅黑" w:cs="微软雅黑" w:hint="eastAsia"/>
                <w:lang w:eastAsia="zh-CN"/>
              </w:rPr>
              <w:t>指数上涨</w:t>
            </w:r>
            <w:r w:rsidRPr="004A576F">
              <w:rPr>
                <w:rFonts w:ascii="微软雅黑" w:eastAsia="微软雅黑" w:hAnsi="微软雅黑" w:cs="微软雅黑"/>
                <w:lang w:eastAsia="zh-CN"/>
              </w:rPr>
              <w:t>0.84%</w:t>
            </w:r>
            <w:r w:rsidRPr="004A576F">
              <w:rPr>
                <w:rFonts w:ascii="微软雅黑" w:eastAsia="微软雅黑" w:hAnsi="微软雅黑" w:cs="微软雅黑" w:hint="eastAsia"/>
                <w:lang w:eastAsia="zh-CN"/>
              </w:rPr>
              <w:t>至</w:t>
            </w:r>
            <w:r w:rsidRPr="004A576F">
              <w:rPr>
                <w:rFonts w:ascii="微软雅黑" w:eastAsia="微软雅黑" w:hAnsi="微软雅黑" w:cs="微软雅黑"/>
                <w:lang w:eastAsia="zh-CN"/>
              </w:rPr>
              <w:t>13965.06</w:t>
            </w:r>
            <w:r w:rsidRPr="004A576F">
              <w:rPr>
                <w:rFonts w:ascii="微软雅黑" w:eastAsia="微软雅黑" w:hAnsi="微软雅黑" w:cs="微软雅黑" w:hint="eastAsia"/>
                <w:lang w:eastAsia="zh-CN"/>
              </w:rPr>
              <w:t>；新交所富时</w:t>
            </w:r>
            <w:r w:rsidRPr="004A576F">
              <w:rPr>
                <w:rFonts w:ascii="微软雅黑" w:eastAsia="微软雅黑" w:hAnsi="微软雅黑" w:cs="微软雅黑"/>
                <w:lang w:eastAsia="zh-CN"/>
              </w:rPr>
              <w:t>A50</w:t>
            </w:r>
            <w:r w:rsidRPr="004A576F">
              <w:rPr>
                <w:rFonts w:ascii="微软雅黑" w:eastAsia="微软雅黑" w:hAnsi="微软雅黑" w:cs="微软雅黑" w:hint="eastAsia"/>
                <w:lang w:eastAsia="zh-CN"/>
              </w:rPr>
              <w:t>期指主力合约上涨</w:t>
            </w:r>
            <w:r w:rsidRPr="004A576F">
              <w:rPr>
                <w:rFonts w:ascii="微软雅黑" w:eastAsia="微软雅黑" w:hAnsi="微软雅黑" w:cs="微软雅黑"/>
                <w:lang w:eastAsia="zh-CN"/>
              </w:rPr>
              <w:t>0.79%</w:t>
            </w:r>
            <w:r w:rsidRPr="004A576F">
              <w:rPr>
                <w:rFonts w:ascii="微软雅黑" w:eastAsia="微软雅黑" w:hAnsi="微软雅黑" w:cs="微软雅黑" w:hint="eastAsia"/>
                <w:lang w:eastAsia="zh-CN"/>
              </w:rPr>
              <w:t>至</w:t>
            </w:r>
            <w:r w:rsidRPr="004A576F">
              <w:rPr>
                <w:rFonts w:ascii="微软雅黑" w:eastAsia="微软雅黑" w:hAnsi="微软雅黑" w:cs="微软雅黑"/>
                <w:lang w:eastAsia="zh-CN"/>
              </w:rPr>
              <w:t>13961</w:t>
            </w:r>
            <w:r w:rsidRPr="004A576F">
              <w:rPr>
                <w:rFonts w:ascii="微软雅黑" w:eastAsia="微软雅黑" w:hAnsi="微软雅黑" w:cs="微软雅黑" w:hint="eastAsia"/>
                <w:lang w:eastAsia="zh-CN"/>
              </w:rPr>
              <w:t>。国内方面，经济基本面，二季度国内</w:t>
            </w:r>
            <w:r w:rsidRPr="004A576F">
              <w:rPr>
                <w:rFonts w:ascii="微软雅黑" w:eastAsia="微软雅黑" w:hAnsi="微软雅黑" w:cs="微软雅黑"/>
                <w:lang w:eastAsia="zh-CN"/>
              </w:rPr>
              <w:t>GDP</w:t>
            </w:r>
            <w:r w:rsidRPr="004A576F">
              <w:rPr>
                <w:rFonts w:ascii="微软雅黑" w:eastAsia="微软雅黑" w:hAnsi="微软雅黑" w:cs="微软雅黑" w:hint="eastAsia"/>
                <w:lang w:eastAsia="zh-CN"/>
              </w:rPr>
              <w:t>同比增长</w:t>
            </w:r>
            <w:r w:rsidRPr="004A576F">
              <w:rPr>
                <w:rFonts w:ascii="微软雅黑" w:eastAsia="微软雅黑" w:hAnsi="微软雅黑" w:cs="微软雅黑"/>
                <w:lang w:eastAsia="zh-CN"/>
              </w:rPr>
              <w:t>5.2%</w:t>
            </w:r>
            <w:r w:rsidRPr="004A576F">
              <w:rPr>
                <w:rFonts w:ascii="微软雅黑" w:eastAsia="微软雅黑" w:hAnsi="微软雅黑" w:cs="微软雅黑" w:hint="eastAsia"/>
                <w:lang w:eastAsia="zh-CN"/>
              </w:rPr>
              <w:t>，符合市场预期，</w:t>
            </w:r>
            <w:proofErr w:type="gramStart"/>
            <w:r w:rsidRPr="004A576F">
              <w:rPr>
                <w:rFonts w:ascii="微软雅黑" w:eastAsia="微软雅黑" w:hAnsi="微软雅黑" w:cs="微软雅黑" w:hint="eastAsia"/>
                <w:lang w:eastAsia="zh-CN"/>
              </w:rPr>
              <w:t>但社零、固投</w:t>
            </w:r>
            <w:proofErr w:type="gramEnd"/>
            <w:r w:rsidRPr="004A576F">
              <w:rPr>
                <w:rFonts w:ascii="微软雅黑" w:eastAsia="微软雅黑" w:hAnsi="微软雅黑" w:cs="微软雅黑" w:hint="eastAsia"/>
                <w:lang w:eastAsia="zh-CN"/>
              </w:rPr>
              <w:t>增速均大幅回落，房地产市场亦呈现加速下探态势，进出口在中美贸易关系趋向缓和的背景下好转。金融数据上，</w:t>
            </w:r>
            <w:r w:rsidRPr="004A576F">
              <w:rPr>
                <w:rFonts w:ascii="微软雅黑" w:eastAsia="微软雅黑" w:hAnsi="微软雅黑" w:cs="微软雅黑"/>
                <w:lang w:eastAsia="zh-CN"/>
              </w:rPr>
              <w:t>6</w:t>
            </w:r>
            <w:r w:rsidRPr="004A576F">
              <w:rPr>
                <w:rFonts w:ascii="微软雅黑" w:eastAsia="微软雅黑" w:hAnsi="微软雅黑" w:cs="微软雅黑" w:hint="eastAsia"/>
                <w:lang w:eastAsia="zh-CN"/>
              </w:rPr>
              <w:t>月份</w:t>
            </w:r>
            <w:r w:rsidRPr="004A576F">
              <w:rPr>
                <w:rFonts w:ascii="微软雅黑" w:eastAsia="微软雅黑" w:hAnsi="微软雅黑" w:cs="微软雅黑"/>
                <w:lang w:eastAsia="zh-CN"/>
              </w:rPr>
              <w:t>M1</w:t>
            </w:r>
            <w:r w:rsidRPr="004A576F">
              <w:rPr>
                <w:rFonts w:ascii="微软雅黑" w:eastAsia="微软雅黑" w:hAnsi="微软雅黑" w:cs="微软雅黑" w:hint="eastAsia"/>
                <w:lang w:eastAsia="zh-CN"/>
              </w:rPr>
              <w:t>、</w:t>
            </w:r>
            <w:r w:rsidRPr="004A576F">
              <w:rPr>
                <w:rFonts w:ascii="微软雅黑" w:eastAsia="微软雅黑" w:hAnsi="微软雅黑" w:cs="微软雅黑"/>
                <w:lang w:eastAsia="zh-CN"/>
              </w:rPr>
              <w:t>M2</w:t>
            </w:r>
            <w:r w:rsidRPr="004A576F">
              <w:rPr>
                <w:rFonts w:ascii="微软雅黑" w:eastAsia="微软雅黑" w:hAnsi="微软雅黑" w:cs="微软雅黑" w:hint="eastAsia"/>
                <w:lang w:eastAsia="zh-CN"/>
              </w:rPr>
              <w:t>同比增速均较</w:t>
            </w:r>
            <w:r w:rsidRPr="004A576F">
              <w:rPr>
                <w:rFonts w:ascii="微软雅黑" w:eastAsia="微软雅黑" w:hAnsi="微软雅黑" w:cs="微软雅黑"/>
                <w:lang w:eastAsia="zh-CN"/>
              </w:rPr>
              <w:t>5</w:t>
            </w:r>
            <w:r w:rsidRPr="004A576F">
              <w:rPr>
                <w:rFonts w:ascii="微软雅黑" w:eastAsia="微软雅黑" w:hAnsi="微软雅黑" w:cs="微软雅黑" w:hint="eastAsia"/>
                <w:lang w:eastAsia="zh-CN"/>
              </w:rPr>
              <w:t>月份加快，其中</w:t>
            </w:r>
            <w:r w:rsidRPr="004A576F">
              <w:rPr>
                <w:rFonts w:ascii="微软雅黑" w:eastAsia="微软雅黑" w:hAnsi="微软雅黑" w:cs="微软雅黑"/>
                <w:lang w:eastAsia="zh-CN"/>
              </w:rPr>
              <w:t>M1</w:t>
            </w:r>
            <w:r w:rsidRPr="004A576F">
              <w:rPr>
                <w:rFonts w:ascii="微软雅黑" w:eastAsia="微软雅黑" w:hAnsi="微软雅黑" w:cs="微软雅黑" w:hint="eastAsia"/>
                <w:lang w:eastAsia="zh-CN"/>
              </w:rPr>
              <w:t>增速明显提升，</w:t>
            </w:r>
            <w:r w:rsidRPr="004A576F">
              <w:rPr>
                <w:rFonts w:ascii="微软雅黑" w:eastAsia="微软雅黑" w:hAnsi="微软雅黑" w:cs="微软雅黑"/>
                <w:lang w:eastAsia="zh-CN"/>
              </w:rPr>
              <w:t>M2-M1</w:t>
            </w:r>
            <w:r w:rsidRPr="004A576F">
              <w:rPr>
                <w:rFonts w:ascii="微软雅黑" w:eastAsia="微软雅黑" w:hAnsi="微软雅黑" w:cs="微软雅黑" w:hint="eastAsia"/>
                <w:lang w:eastAsia="zh-CN"/>
              </w:rPr>
              <w:t>剪刀差持续收窄，背后或反映出在</w:t>
            </w:r>
            <w:proofErr w:type="gramStart"/>
            <w:r w:rsidRPr="004A576F">
              <w:rPr>
                <w:rFonts w:ascii="微软雅黑" w:eastAsia="微软雅黑" w:hAnsi="微软雅黑" w:cs="微软雅黑" w:hint="eastAsia"/>
                <w:lang w:eastAsia="zh-CN"/>
              </w:rPr>
              <w:t>宽货币</w:t>
            </w:r>
            <w:proofErr w:type="gramEnd"/>
            <w:r w:rsidRPr="004A576F">
              <w:rPr>
                <w:rFonts w:ascii="微软雅黑" w:eastAsia="微软雅黑" w:hAnsi="微软雅黑" w:cs="微软雅黑" w:hint="eastAsia"/>
                <w:lang w:eastAsia="zh-CN"/>
              </w:rPr>
              <w:t>的支持下居民及企业投资消费意愿有好转迹象。情绪面，中美即将于本周进行第三次贸易会谈，市场期待进一步利好消息。资金面，二季度中央汇金再度大规模增持</w:t>
            </w:r>
            <w:r w:rsidRPr="004A576F">
              <w:rPr>
                <w:rFonts w:ascii="微软雅黑" w:eastAsia="微软雅黑" w:hAnsi="微软雅黑" w:cs="微软雅黑"/>
                <w:lang w:eastAsia="zh-CN"/>
              </w:rPr>
              <w:t>ETF</w:t>
            </w:r>
            <w:r w:rsidRPr="004A576F">
              <w:rPr>
                <w:rFonts w:ascii="微软雅黑" w:eastAsia="微软雅黑" w:hAnsi="微软雅黑" w:cs="微软雅黑" w:hint="eastAsia"/>
                <w:lang w:eastAsia="zh-CN"/>
              </w:rPr>
              <w:t>，起到了稳定市场预期的作用。整体来看，目前房地产市场依旧</w:t>
            </w:r>
            <w:proofErr w:type="gramStart"/>
            <w:r w:rsidRPr="004A576F">
              <w:rPr>
                <w:rFonts w:ascii="微软雅黑" w:eastAsia="微软雅黑" w:hAnsi="微软雅黑" w:cs="微软雅黑" w:hint="eastAsia"/>
                <w:lang w:eastAsia="zh-CN"/>
              </w:rPr>
              <w:t>拖累固投增长</w:t>
            </w:r>
            <w:proofErr w:type="gramEnd"/>
            <w:r w:rsidRPr="004A576F">
              <w:rPr>
                <w:rFonts w:ascii="微软雅黑" w:eastAsia="微软雅黑" w:hAnsi="微软雅黑" w:cs="微软雅黑" w:hint="eastAsia"/>
                <w:lang w:eastAsia="zh-CN"/>
              </w:rPr>
              <w:t>，同时以旧换新</w:t>
            </w:r>
            <w:proofErr w:type="gramStart"/>
            <w:r w:rsidRPr="004A576F">
              <w:rPr>
                <w:rFonts w:ascii="微软雅黑" w:eastAsia="微软雅黑" w:hAnsi="微软雅黑" w:cs="微软雅黑" w:hint="eastAsia"/>
                <w:lang w:eastAsia="zh-CN"/>
              </w:rPr>
              <w:t>对社零的</w:t>
            </w:r>
            <w:proofErr w:type="gramEnd"/>
            <w:r w:rsidRPr="004A576F">
              <w:rPr>
                <w:rFonts w:ascii="微软雅黑" w:eastAsia="微软雅黑" w:hAnsi="微软雅黑" w:cs="微软雅黑" w:hint="eastAsia"/>
                <w:lang w:eastAsia="zh-CN"/>
              </w:rPr>
              <w:t>支撑作用有所减弱，但金融数据显示，宽松货币政策成效已有所显现，或将反应在后续经济指标中。此外，随着</w:t>
            </w:r>
            <w:r w:rsidRPr="004A576F">
              <w:rPr>
                <w:rFonts w:ascii="微软雅黑" w:eastAsia="微软雅黑" w:hAnsi="微软雅黑" w:cs="微软雅黑"/>
                <w:lang w:eastAsia="zh-CN"/>
              </w:rPr>
              <w:t>7</w:t>
            </w:r>
            <w:r w:rsidRPr="004A576F">
              <w:rPr>
                <w:rFonts w:ascii="微软雅黑" w:eastAsia="微软雅黑" w:hAnsi="微软雅黑" w:cs="微软雅黑" w:hint="eastAsia"/>
                <w:lang w:eastAsia="zh-CN"/>
              </w:rPr>
              <w:t>月末政治局会议临近，市场多头或提前布局。最后，中央汇金增持</w:t>
            </w:r>
            <w:r w:rsidRPr="004A576F">
              <w:rPr>
                <w:rFonts w:ascii="微软雅黑" w:eastAsia="微软雅黑" w:hAnsi="微软雅黑" w:cs="微软雅黑"/>
                <w:lang w:eastAsia="zh-CN"/>
              </w:rPr>
              <w:t>ETF</w:t>
            </w:r>
            <w:r w:rsidRPr="004A576F">
              <w:rPr>
                <w:rFonts w:ascii="微软雅黑" w:eastAsia="微软雅黑" w:hAnsi="微软雅黑" w:cs="微软雅黑" w:hint="eastAsia"/>
                <w:lang w:eastAsia="zh-CN"/>
              </w:rPr>
              <w:t>也对引导中长期资金入市产生带动效果，为市场注入信心，股指中长期依旧具备</w:t>
            </w:r>
            <w:r w:rsidRPr="004A576F">
              <w:rPr>
                <w:rFonts w:ascii="微软雅黑" w:eastAsia="微软雅黑" w:hAnsi="微软雅黑" w:cs="微软雅黑" w:hint="eastAsia"/>
                <w:lang w:eastAsia="zh-CN"/>
              </w:rPr>
              <w:lastRenderedPageBreak/>
              <w:t>上涨潜力。策略上，建议逢低买入。</w:t>
            </w:r>
          </w:p>
        </w:tc>
      </w:tr>
      <w:tr w:rsidR="00993B64" w14:paraId="4FC40DE8"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5ED862A0" w14:textId="77777777" w:rsidR="00993B64" w:rsidRDefault="00E42547">
            <w:pPr>
              <w:pStyle w:val="TableText"/>
              <w:spacing w:before="232" w:line="191" w:lineRule="auto"/>
              <w:jc w:val="center"/>
              <w:rPr>
                <w:sz w:val="19"/>
                <w:szCs w:val="19"/>
                <w:lang w:eastAsia="zh-CN"/>
              </w:rPr>
            </w:pPr>
            <w:r>
              <w:rPr>
                <w:rFonts w:hint="eastAsia"/>
                <w:b/>
                <w:bCs/>
                <w:spacing w:val="3"/>
                <w:sz w:val="19"/>
                <w:szCs w:val="19"/>
                <w:lang w:eastAsia="zh-CN"/>
              </w:rPr>
              <w:lastRenderedPageBreak/>
              <w:t>LME铜</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46769F24" w14:textId="44190556" w:rsidR="00534F57" w:rsidRPr="00CC6A93" w:rsidRDefault="006D4218" w:rsidP="006D4218">
            <w:pPr>
              <w:rPr>
                <w:rFonts w:ascii="微软雅黑" w:eastAsia="微软雅黑" w:hAnsi="微软雅黑"/>
                <w:color w:val="000000" w:themeColor="text1"/>
                <w:lang w:eastAsia="zh-CN"/>
              </w:rPr>
            </w:pPr>
            <w:r w:rsidRPr="006D4218">
              <w:rPr>
                <w:rFonts w:ascii="微软雅黑" w:eastAsia="微软雅黑" w:hAnsi="微软雅黑" w:hint="eastAsia"/>
                <w:color w:val="000000" w:themeColor="text1"/>
                <w:lang w:eastAsia="zh-CN"/>
              </w:rPr>
              <w:t>国际方面，美国商务部长卢特尼克在其社交媒体上发文表示，美国总统特朗普开启了世界最大经济体之一的大门，欧盟将开放其</w:t>
            </w:r>
            <w:r w:rsidRPr="006D4218">
              <w:rPr>
                <w:rFonts w:ascii="微软雅黑" w:eastAsia="微软雅黑" w:hAnsi="微软雅黑"/>
                <w:color w:val="000000" w:themeColor="text1"/>
                <w:lang w:eastAsia="zh-CN"/>
              </w:rPr>
              <w:t>20</w:t>
            </w:r>
            <w:proofErr w:type="gramStart"/>
            <w:r w:rsidRPr="006D4218">
              <w:rPr>
                <w:rFonts w:ascii="微软雅黑" w:eastAsia="微软雅黑" w:hAnsi="微软雅黑" w:hint="eastAsia"/>
                <w:color w:val="000000" w:themeColor="text1"/>
                <w:lang w:eastAsia="zh-CN"/>
              </w:rPr>
              <w:t>万亿</w:t>
            </w:r>
            <w:proofErr w:type="gramEnd"/>
            <w:r w:rsidRPr="006D4218">
              <w:rPr>
                <w:rFonts w:ascii="微软雅黑" w:eastAsia="微软雅黑" w:hAnsi="微软雅黑" w:hint="eastAsia"/>
                <w:color w:val="000000" w:themeColor="text1"/>
                <w:lang w:eastAsia="zh-CN"/>
              </w:rPr>
              <w:t>美元的市场，并首次完全接受美国的汽车和工业标准。国内方面，国家统计局数据显示，</w:t>
            </w:r>
            <w:r w:rsidRPr="006D4218">
              <w:rPr>
                <w:rFonts w:ascii="微软雅黑" w:eastAsia="微软雅黑" w:hAnsi="微软雅黑"/>
                <w:color w:val="000000" w:themeColor="text1"/>
                <w:lang w:eastAsia="zh-CN"/>
              </w:rPr>
              <w:t>6</w:t>
            </w:r>
            <w:r w:rsidRPr="006D4218">
              <w:rPr>
                <w:rFonts w:ascii="微软雅黑" w:eastAsia="微软雅黑" w:hAnsi="微软雅黑" w:hint="eastAsia"/>
                <w:color w:val="000000" w:themeColor="text1"/>
                <w:lang w:eastAsia="zh-CN"/>
              </w:rPr>
              <w:t>月规模以上工业企业利润同比下降</w:t>
            </w:r>
            <w:r w:rsidRPr="006D4218">
              <w:rPr>
                <w:rFonts w:ascii="微软雅黑" w:eastAsia="微软雅黑" w:hAnsi="微软雅黑"/>
                <w:color w:val="000000" w:themeColor="text1"/>
                <w:lang w:eastAsia="zh-CN"/>
              </w:rPr>
              <w:t>4.3%</w:t>
            </w:r>
            <w:r w:rsidRPr="006D4218">
              <w:rPr>
                <w:rFonts w:ascii="微软雅黑" w:eastAsia="微软雅黑" w:hAnsi="微软雅黑" w:hint="eastAsia"/>
                <w:color w:val="000000" w:themeColor="text1"/>
                <w:lang w:eastAsia="zh-CN"/>
              </w:rPr>
              <w:t>，同比降幅较</w:t>
            </w:r>
            <w:r w:rsidRPr="006D4218">
              <w:rPr>
                <w:rFonts w:ascii="微软雅黑" w:eastAsia="微软雅黑" w:hAnsi="微软雅黑"/>
                <w:color w:val="000000" w:themeColor="text1"/>
                <w:lang w:eastAsia="zh-CN"/>
              </w:rPr>
              <w:t>5</w:t>
            </w:r>
            <w:r w:rsidRPr="006D4218">
              <w:rPr>
                <w:rFonts w:ascii="微软雅黑" w:eastAsia="微软雅黑" w:hAnsi="微软雅黑" w:hint="eastAsia"/>
                <w:color w:val="000000" w:themeColor="text1"/>
                <w:lang w:eastAsia="zh-CN"/>
              </w:rPr>
              <w:t>月有所收窄，以装备工业为代表的新动能行业利润增长较快，“两新”政策带动效果持续显现。美元美债方面，美元指数连续第二日反弹，最终收涨</w:t>
            </w:r>
            <w:r w:rsidRPr="006D4218">
              <w:rPr>
                <w:rFonts w:ascii="微软雅黑" w:eastAsia="微软雅黑" w:hAnsi="微软雅黑"/>
                <w:color w:val="000000" w:themeColor="text1"/>
                <w:lang w:eastAsia="zh-CN"/>
              </w:rPr>
              <w:t>0.219%</w:t>
            </w:r>
            <w:r w:rsidRPr="006D4218">
              <w:rPr>
                <w:rFonts w:ascii="微软雅黑" w:eastAsia="微软雅黑" w:hAnsi="微软雅黑" w:hint="eastAsia"/>
                <w:color w:val="000000" w:themeColor="text1"/>
                <w:lang w:eastAsia="zh-CN"/>
              </w:rPr>
              <w:t>，报</w:t>
            </w:r>
            <w:r w:rsidRPr="006D4218">
              <w:rPr>
                <w:rFonts w:ascii="微软雅黑" w:eastAsia="微软雅黑" w:hAnsi="微软雅黑"/>
                <w:color w:val="000000" w:themeColor="text1"/>
                <w:lang w:eastAsia="zh-CN"/>
              </w:rPr>
              <w:t>97.66</w:t>
            </w:r>
            <w:r w:rsidRPr="006D4218">
              <w:rPr>
                <w:rFonts w:ascii="微软雅黑" w:eastAsia="微软雅黑" w:hAnsi="微软雅黑" w:hint="eastAsia"/>
                <w:color w:val="000000" w:themeColor="text1"/>
                <w:lang w:eastAsia="zh-CN"/>
              </w:rPr>
              <w:t>，但周线仍然收阴。美债收益率涨跌不一，基准的</w:t>
            </w:r>
            <w:proofErr w:type="gramStart"/>
            <w:r w:rsidRPr="006D4218">
              <w:rPr>
                <w:rFonts w:ascii="微软雅黑" w:eastAsia="微软雅黑" w:hAnsi="微软雅黑"/>
                <w:color w:val="000000" w:themeColor="text1"/>
                <w:lang w:eastAsia="zh-CN"/>
              </w:rPr>
              <w:t>10</w:t>
            </w:r>
            <w:r w:rsidRPr="006D4218">
              <w:rPr>
                <w:rFonts w:ascii="微软雅黑" w:eastAsia="微软雅黑" w:hAnsi="微软雅黑" w:hint="eastAsia"/>
                <w:color w:val="000000" w:themeColor="text1"/>
                <w:lang w:eastAsia="zh-CN"/>
              </w:rPr>
              <w:t>年期美债</w:t>
            </w:r>
            <w:proofErr w:type="gramEnd"/>
            <w:r w:rsidRPr="006D4218">
              <w:rPr>
                <w:rFonts w:ascii="微软雅黑" w:eastAsia="微软雅黑" w:hAnsi="微软雅黑" w:hint="eastAsia"/>
                <w:color w:val="000000" w:themeColor="text1"/>
                <w:lang w:eastAsia="zh-CN"/>
              </w:rPr>
              <w:t>收益率收报</w:t>
            </w:r>
            <w:r w:rsidRPr="006D4218">
              <w:rPr>
                <w:rFonts w:ascii="微软雅黑" w:eastAsia="微软雅黑" w:hAnsi="微软雅黑"/>
                <w:color w:val="000000" w:themeColor="text1"/>
                <w:lang w:eastAsia="zh-CN"/>
              </w:rPr>
              <w:t>4.392%</w:t>
            </w:r>
            <w:r w:rsidRPr="006D4218">
              <w:rPr>
                <w:rFonts w:ascii="微软雅黑" w:eastAsia="微软雅黑" w:hAnsi="微软雅黑" w:hint="eastAsia"/>
                <w:color w:val="000000" w:themeColor="text1"/>
                <w:lang w:eastAsia="zh-CN"/>
              </w:rPr>
              <w:t>，</w:t>
            </w:r>
            <w:proofErr w:type="gramStart"/>
            <w:r w:rsidRPr="006D4218">
              <w:rPr>
                <w:rFonts w:ascii="微软雅黑" w:eastAsia="微软雅黑" w:hAnsi="微软雅黑"/>
                <w:color w:val="000000" w:themeColor="text1"/>
                <w:lang w:eastAsia="zh-CN"/>
              </w:rPr>
              <w:t>2</w:t>
            </w:r>
            <w:r w:rsidRPr="006D4218">
              <w:rPr>
                <w:rFonts w:ascii="微软雅黑" w:eastAsia="微软雅黑" w:hAnsi="微软雅黑" w:hint="eastAsia"/>
                <w:color w:val="000000" w:themeColor="text1"/>
                <w:lang w:eastAsia="zh-CN"/>
              </w:rPr>
              <w:t>年期美债</w:t>
            </w:r>
            <w:proofErr w:type="gramEnd"/>
            <w:r w:rsidRPr="006D4218">
              <w:rPr>
                <w:rFonts w:ascii="微软雅黑" w:eastAsia="微软雅黑" w:hAnsi="微软雅黑" w:hint="eastAsia"/>
                <w:color w:val="000000" w:themeColor="text1"/>
                <w:lang w:eastAsia="zh-CN"/>
              </w:rPr>
              <w:t>收益率收报</w:t>
            </w:r>
            <w:r w:rsidRPr="006D4218">
              <w:rPr>
                <w:rFonts w:ascii="微软雅黑" w:eastAsia="微软雅黑" w:hAnsi="微软雅黑"/>
                <w:color w:val="000000" w:themeColor="text1"/>
                <w:lang w:eastAsia="zh-CN"/>
              </w:rPr>
              <w:t>3.94%</w:t>
            </w:r>
            <w:r w:rsidRPr="006D4218">
              <w:rPr>
                <w:rFonts w:ascii="微软雅黑" w:eastAsia="微软雅黑" w:hAnsi="微软雅黑" w:hint="eastAsia"/>
                <w:color w:val="000000" w:themeColor="text1"/>
                <w:lang w:eastAsia="zh-CN"/>
              </w:rPr>
              <w:t>。库存方面，截止</w:t>
            </w:r>
            <w:r w:rsidRPr="006D4218">
              <w:rPr>
                <w:rFonts w:ascii="微软雅黑" w:eastAsia="微软雅黑" w:hAnsi="微软雅黑"/>
                <w:color w:val="000000" w:themeColor="text1"/>
                <w:lang w:eastAsia="zh-CN"/>
              </w:rPr>
              <w:t>7</w:t>
            </w:r>
            <w:r w:rsidRPr="006D4218">
              <w:rPr>
                <w:rFonts w:ascii="微软雅黑" w:eastAsia="微软雅黑" w:hAnsi="微软雅黑" w:hint="eastAsia"/>
                <w:color w:val="000000" w:themeColor="text1"/>
                <w:lang w:eastAsia="zh-CN"/>
              </w:rPr>
              <w:t>月</w:t>
            </w:r>
            <w:r w:rsidRPr="006D4218">
              <w:rPr>
                <w:rFonts w:ascii="微软雅黑" w:eastAsia="微软雅黑" w:hAnsi="微软雅黑"/>
                <w:color w:val="000000" w:themeColor="text1"/>
                <w:lang w:eastAsia="zh-CN"/>
              </w:rPr>
              <w:t>25</w:t>
            </w:r>
            <w:r w:rsidRPr="006D4218">
              <w:rPr>
                <w:rFonts w:ascii="微软雅黑" w:eastAsia="微软雅黑" w:hAnsi="微软雅黑" w:hint="eastAsia"/>
                <w:color w:val="000000" w:themeColor="text1"/>
                <w:lang w:eastAsia="zh-CN"/>
              </w:rPr>
              <w:t>日，</w:t>
            </w:r>
            <w:r w:rsidRPr="006D4218">
              <w:rPr>
                <w:rFonts w:ascii="微软雅黑" w:eastAsia="微软雅黑" w:hAnsi="微软雅黑"/>
                <w:color w:val="000000" w:themeColor="text1"/>
                <w:lang w:eastAsia="zh-CN"/>
              </w:rPr>
              <w:t>LME</w:t>
            </w:r>
            <w:r w:rsidRPr="006D4218">
              <w:rPr>
                <w:rFonts w:ascii="微软雅黑" w:eastAsia="微软雅黑" w:hAnsi="微软雅黑" w:hint="eastAsia"/>
                <w:color w:val="000000" w:themeColor="text1"/>
                <w:lang w:eastAsia="zh-CN"/>
              </w:rPr>
              <w:t>总库存为</w:t>
            </w:r>
            <w:r w:rsidRPr="006D4218">
              <w:rPr>
                <w:rFonts w:ascii="微软雅黑" w:eastAsia="微软雅黑" w:hAnsi="微软雅黑"/>
                <w:color w:val="000000" w:themeColor="text1"/>
                <w:lang w:eastAsia="zh-CN"/>
              </w:rPr>
              <w:t>128475</w:t>
            </w:r>
            <w:r w:rsidRPr="006D4218">
              <w:rPr>
                <w:rFonts w:ascii="微软雅黑" w:eastAsia="微软雅黑" w:hAnsi="微软雅黑" w:hint="eastAsia"/>
                <w:color w:val="000000" w:themeColor="text1"/>
                <w:lang w:eastAsia="zh-CN"/>
              </w:rPr>
              <w:t>吨，较上周环比</w:t>
            </w:r>
            <w:r w:rsidRPr="006D4218">
              <w:rPr>
                <w:rFonts w:ascii="微软雅黑" w:eastAsia="微软雅黑" w:hAnsi="微软雅黑"/>
                <w:color w:val="000000" w:themeColor="text1"/>
                <w:lang w:eastAsia="zh-CN"/>
              </w:rPr>
              <w:t>+2700</w:t>
            </w:r>
            <w:r w:rsidRPr="006D4218">
              <w:rPr>
                <w:rFonts w:ascii="微软雅黑" w:eastAsia="微软雅黑" w:hAnsi="微软雅黑" w:hint="eastAsia"/>
                <w:color w:val="000000" w:themeColor="text1"/>
                <w:lang w:eastAsia="zh-CN"/>
              </w:rPr>
              <w:t>吨；</w:t>
            </w:r>
            <w:r w:rsidRPr="006D4218">
              <w:rPr>
                <w:rFonts w:ascii="微软雅黑" w:eastAsia="微软雅黑" w:hAnsi="微软雅黑"/>
                <w:color w:val="000000" w:themeColor="text1"/>
                <w:lang w:eastAsia="zh-CN"/>
              </w:rPr>
              <w:t>COMEX</w:t>
            </w:r>
            <w:r w:rsidRPr="006D4218">
              <w:rPr>
                <w:rFonts w:ascii="微软雅黑" w:eastAsia="微软雅黑" w:hAnsi="微软雅黑" w:hint="eastAsia"/>
                <w:color w:val="000000" w:themeColor="text1"/>
                <w:lang w:eastAsia="zh-CN"/>
              </w:rPr>
              <w:t>总库为</w:t>
            </w:r>
            <w:r w:rsidRPr="006D4218">
              <w:rPr>
                <w:rFonts w:ascii="微软雅黑" w:eastAsia="微软雅黑" w:hAnsi="微软雅黑"/>
                <w:color w:val="000000" w:themeColor="text1"/>
                <w:lang w:eastAsia="zh-CN"/>
              </w:rPr>
              <w:t>248635</w:t>
            </w:r>
            <w:r w:rsidRPr="006D4218">
              <w:rPr>
                <w:rFonts w:ascii="微软雅黑" w:eastAsia="微软雅黑" w:hAnsi="微软雅黑" w:hint="eastAsia"/>
                <w:color w:val="000000" w:themeColor="text1"/>
                <w:lang w:eastAsia="zh-CN"/>
              </w:rPr>
              <w:t>短吨，较上周环比</w:t>
            </w:r>
            <w:r w:rsidRPr="006D4218">
              <w:rPr>
                <w:rFonts w:ascii="微软雅黑" w:eastAsia="微软雅黑" w:hAnsi="微软雅黑"/>
                <w:color w:val="000000" w:themeColor="text1"/>
                <w:lang w:eastAsia="zh-CN"/>
              </w:rPr>
              <w:t>+4496</w:t>
            </w:r>
            <w:r w:rsidRPr="006D4218">
              <w:rPr>
                <w:rFonts w:ascii="微软雅黑" w:eastAsia="微软雅黑" w:hAnsi="微软雅黑" w:hint="eastAsia"/>
                <w:color w:val="000000" w:themeColor="text1"/>
                <w:lang w:eastAsia="zh-CN"/>
              </w:rPr>
              <w:t>短吨；</w:t>
            </w:r>
            <w:r w:rsidRPr="006D4218">
              <w:rPr>
                <w:rFonts w:ascii="微软雅黑" w:eastAsia="微软雅黑" w:hAnsi="微软雅黑"/>
                <w:color w:val="000000" w:themeColor="text1"/>
                <w:lang w:eastAsia="zh-CN"/>
              </w:rPr>
              <w:t>SHFE</w:t>
            </w:r>
            <w:r w:rsidRPr="006D4218">
              <w:rPr>
                <w:rFonts w:ascii="微软雅黑" w:eastAsia="微软雅黑" w:hAnsi="微软雅黑" w:hint="eastAsia"/>
                <w:color w:val="000000" w:themeColor="text1"/>
                <w:lang w:eastAsia="zh-CN"/>
              </w:rPr>
              <w:t>库存为</w:t>
            </w:r>
            <w:r w:rsidRPr="006D4218">
              <w:rPr>
                <w:rFonts w:ascii="微软雅黑" w:eastAsia="微软雅黑" w:hAnsi="微软雅黑"/>
                <w:color w:val="000000" w:themeColor="text1"/>
                <w:lang w:eastAsia="zh-CN"/>
              </w:rPr>
              <w:t>73423</w:t>
            </w:r>
            <w:r w:rsidRPr="006D4218">
              <w:rPr>
                <w:rFonts w:ascii="微软雅黑" w:eastAsia="微软雅黑" w:hAnsi="微软雅黑" w:hint="eastAsia"/>
                <w:color w:val="000000" w:themeColor="text1"/>
                <w:lang w:eastAsia="zh-CN"/>
              </w:rPr>
              <w:t>吨，较上周环比</w:t>
            </w:r>
            <w:r w:rsidRPr="006D4218">
              <w:rPr>
                <w:rFonts w:ascii="微软雅黑" w:eastAsia="微软雅黑" w:hAnsi="微软雅黑"/>
                <w:color w:val="000000" w:themeColor="text1"/>
                <w:lang w:eastAsia="zh-CN"/>
              </w:rPr>
              <w:t>-11133</w:t>
            </w:r>
            <w:r w:rsidRPr="006D4218">
              <w:rPr>
                <w:rFonts w:ascii="微软雅黑" w:eastAsia="微软雅黑" w:hAnsi="微软雅黑" w:hint="eastAsia"/>
                <w:color w:val="000000" w:themeColor="text1"/>
                <w:lang w:eastAsia="zh-CN"/>
              </w:rPr>
              <w:t>吨。国内库存减少，海外库存增加。走势方面，隔夜</w:t>
            </w:r>
            <w:r w:rsidRPr="006D4218">
              <w:rPr>
                <w:rFonts w:ascii="微软雅黑" w:eastAsia="微软雅黑" w:hAnsi="微软雅黑"/>
                <w:color w:val="000000" w:themeColor="text1"/>
                <w:lang w:eastAsia="zh-CN"/>
              </w:rPr>
              <w:t>COMEX</w:t>
            </w:r>
            <w:r w:rsidRPr="006D4218">
              <w:rPr>
                <w:rFonts w:ascii="微软雅黑" w:eastAsia="微软雅黑" w:hAnsi="微软雅黑" w:hint="eastAsia"/>
                <w:color w:val="000000" w:themeColor="text1"/>
                <w:lang w:eastAsia="zh-CN"/>
              </w:rPr>
              <w:t>铜主力合约震荡，涨跌幅</w:t>
            </w:r>
            <w:r w:rsidRPr="006D4218">
              <w:rPr>
                <w:rFonts w:ascii="微软雅黑" w:eastAsia="微软雅黑" w:hAnsi="微软雅黑"/>
                <w:color w:val="000000" w:themeColor="text1"/>
                <w:lang w:eastAsia="zh-CN"/>
              </w:rPr>
              <w:t>+0.04%</w:t>
            </w:r>
            <w:r w:rsidRPr="006D4218">
              <w:rPr>
                <w:rFonts w:ascii="微软雅黑" w:eastAsia="微软雅黑" w:hAnsi="微软雅黑" w:hint="eastAsia"/>
                <w:color w:val="000000" w:themeColor="text1"/>
                <w:lang w:eastAsia="zh-CN"/>
              </w:rPr>
              <w:t>，报收</w:t>
            </w:r>
            <w:r w:rsidRPr="006D4218">
              <w:rPr>
                <w:rFonts w:ascii="微软雅黑" w:eastAsia="微软雅黑" w:hAnsi="微软雅黑"/>
                <w:color w:val="000000" w:themeColor="text1"/>
                <w:lang w:eastAsia="zh-CN"/>
              </w:rPr>
              <w:t>5.8040</w:t>
            </w:r>
            <w:r w:rsidRPr="006D4218">
              <w:rPr>
                <w:rFonts w:ascii="微软雅黑" w:eastAsia="微软雅黑" w:hAnsi="微软雅黑" w:hint="eastAsia"/>
                <w:color w:val="000000" w:themeColor="text1"/>
                <w:lang w:eastAsia="zh-CN"/>
              </w:rPr>
              <w:t>。截止</w:t>
            </w:r>
            <w:r w:rsidRPr="006D4218">
              <w:rPr>
                <w:rFonts w:ascii="微软雅黑" w:eastAsia="微软雅黑" w:hAnsi="微软雅黑"/>
                <w:color w:val="000000" w:themeColor="text1"/>
                <w:lang w:eastAsia="zh-CN"/>
              </w:rPr>
              <w:t>7</w:t>
            </w:r>
            <w:r w:rsidRPr="006D4218">
              <w:rPr>
                <w:rFonts w:ascii="微软雅黑" w:eastAsia="微软雅黑" w:hAnsi="微软雅黑" w:hint="eastAsia"/>
                <w:color w:val="000000" w:themeColor="text1"/>
                <w:lang w:eastAsia="zh-CN"/>
              </w:rPr>
              <w:t>月</w:t>
            </w:r>
            <w:r w:rsidRPr="006D4218">
              <w:rPr>
                <w:rFonts w:ascii="微软雅黑" w:eastAsia="微软雅黑" w:hAnsi="微软雅黑"/>
                <w:color w:val="000000" w:themeColor="text1"/>
                <w:lang w:eastAsia="zh-CN"/>
              </w:rPr>
              <w:t>22</w:t>
            </w:r>
            <w:r w:rsidRPr="006D4218">
              <w:rPr>
                <w:rFonts w:ascii="微软雅黑" w:eastAsia="微软雅黑" w:hAnsi="微软雅黑" w:hint="eastAsia"/>
                <w:color w:val="000000" w:themeColor="text1"/>
                <w:lang w:eastAsia="zh-CN"/>
              </w:rPr>
              <w:t>日</w:t>
            </w:r>
            <w:r w:rsidRPr="006D4218">
              <w:rPr>
                <w:rFonts w:ascii="微软雅黑" w:eastAsia="微软雅黑" w:hAnsi="微软雅黑"/>
                <w:color w:val="000000" w:themeColor="text1"/>
                <w:lang w:eastAsia="zh-CN"/>
              </w:rPr>
              <w:t>CFTC</w:t>
            </w:r>
            <w:r w:rsidRPr="006D4218">
              <w:rPr>
                <w:rFonts w:ascii="微软雅黑" w:eastAsia="微软雅黑" w:hAnsi="微软雅黑" w:hint="eastAsia"/>
                <w:color w:val="000000" w:themeColor="text1"/>
                <w:lang w:eastAsia="zh-CN"/>
              </w:rPr>
              <w:t>非商业多头持仓为</w:t>
            </w:r>
            <w:r w:rsidRPr="006D4218">
              <w:rPr>
                <w:rFonts w:ascii="微软雅黑" w:eastAsia="微软雅黑" w:hAnsi="微软雅黑"/>
                <w:color w:val="000000" w:themeColor="text1"/>
                <w:lang w:eastAsia="zh-CN"/>
              </w:rPr>
              <w:t>77637</w:t>
            </w:r>
            <w:r w:rsidRPr="006D4218">
              <w:rPr>
                <w:rFonts w:ascii="微软雅黑" w:eastAsia="微软雅黑" w:hAnsi="微软雅黑" w:hint="eastAsia"/>
                <w:color w:val="000000" w:themeColor="text1"/>
                <w:lang w:eastAsia="zh-CN"/>
              </w:rPr>
              <w:t>张，空头持仓为</w:t>
            </w:r>
            <w:r w:rsidRPr="006D4218">
              <w:rPr>
                <w:rFonts w:ascii="微软雅黑" w:eastAsia="微软雅黑" w:hAnsi="微软雅黑"/>
                <w:color w:val="000000" w:themeColor="text1"/>
                <w:lang w:eastAsia="zh-CN"/>
              </w:rPr>
              <w:t>37815</w:t>
            </w:r>
            <w:r w:rsidRPr="006D4218">
              <w:rPr>
                <w:rFonts w:ascii="微软雅黑" w:eastAsia="微软雅黑" w:hAnsi="微软雅黑" w:hint="eastAsia"/>
                <w:color w:val="000000" w:themeColor="text1"/>
                <w:lang w:eastAsia="zh-CN"/>
              </w:rPr>
              <w:t>张，净持仓为净多</w:t>
            </w:r>
            <w:r w:rsidRPr="006D4218">
              <w:rPr>
                <w:rFonts w:ascii="微软雅黑" w:eastAsia="微软雅黑" w:hAnsi="微软雅黑"/>
                <w:color w:val="000000" w:themeColor="text1"/>
                <w:lang w:eastAsia="zh-CN"/>
              </w:rPr>
              <w:t>39822</w:t>
            </w:r>
            <w:r w:rsidRPr="006D4218">
              <w:rPr>
                <w:rFonts w:ascii="微软雅黑" w:eastAsia="微软雅黑" w:hAnsi="微软雅黑" w:hint="eastAsia"/>
                <w:color w:val="000000" w:themeColor="text1"/>
                <w:lang w:eastAsia="zh-CN"/>
              </w:rPr>
              <w:t>张，环比上周</w:t>
            </w:r>
            <w:r w:rsidRPr="006D4218">
              <w:rPr>
                <w:rFonts w:ascii="微软雅黑" w:eastAsia="微软雅黑" w:hAnsi="微软雅黑"/>
                <w:color w:val="000000" w:themeColor="text1"/>
                <w:lang w:eastAsia="zh-CN"/>
              </w:rPr>
              <w:t>-902</w:t>
            </w:r>
            <w:r w:rsidRPr="006D4218">
              <w:rPr>
                <w:rFonts w:ascii="微软雅黑" w:eastAsia="微软雅黑" w:hAnsi="微软雅黑" w:hint="eastAsia"/>
                <w:color w:val="000000" w:themeColor="text1"/>
                <w:lang w:eastAsia="zh-CN"/>
              </w:rPr>
              <w:t>张，净多头持仓减少。操作建议，轻仓逢低短多交易，仅供参考。</w:t>
            </w:r>
          </w:p>
        </w:tc>
      </w:tr>
      <w:tr w:rsidR="00993B64" w14:paraId="4FBB74F1"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3EDAE1F" w14:textId="77777777" w:rsidR="00993B64" w:rsidRDefault="00E42547">
            <w:pPr>
              <w:pStyle w:val="TableText"/>
              <w:spacing w:before="234" w:line="191" w:lineRule="auto"/>
              <w:jc w:val="center"/>
              <w:rPr>
                <w:sz w:val="19"/>
                <w:szCs w:val="19"/>
                <w:lang w:eastAsia="zh-CN"/>
              </w:rPr>
            </w:pPr>
            <w:r>
              <w:rPr>
                <w:b/>
                <w:bCs/>
                <w:sz w:val="19"/>
                <w:szCs w:val="19"/>
              </w:rPr>
              <w:t>ICE原糖</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4A4838E5" w14:textId="203677F9" w:rsidR="003A7CA1" w:rsidRPr="006D4218" w:rsidRDefault="006D4218" w:rsidP="006D4218">
            <w:pPr>
              <w:rPr>
                <w:rFonts w:ascii="微软雅黑" w:eastAsia="微软雅黑" w:hAnsi="微软雅黑" w:cs="微软雅黑"/>
                <w:lang w:eastAsia="zh-CN"/>
              </w:rPr>
            </w:pPr>
            <w:proofErr w:type="gramStart"/>
            <w:r w:rsidRPr="006D4218">
              <w:rPr>
                <w:rFonts w:ascii="微软雅黑" w:eastAsia="微软雅黑" w:hAnsi="微软雅黑" w:cs="微软雅黑" w:hint="eastAsia"/>
                <w:lang w:eastAsia="zh-CN"/>
              </w:rPr>
              <w:t>本周美糖</w:t>
            </w:r>
            <w:r w:rsidRPr="006D4218">
              <w:rPr>
                <w:rFonts w:ascii="微软雅黑" w:eastAsia="微软雅黑" w:hAnsi="微软雅黑" w:cs="微软雅黑"/>
                <w:lang w:eastAsia="zh-CN"/>
              </w:rPr>
              <w:t>10</w:t>
            </w:r>
            <w:r w:rsidRPr="006D4218">
              <w:rPr>
                <w:rFonts w:ascii="微软雅黑" w:eastAsia="微软雅黑" w:hAnsi="微软雅黑" w:cs="微软雅黑" w:hint="eastAsia"/>
                <w:lang w:eastAsia="zh-CN"/>
              </w:rPr>
              <w:t>月</w:t>
            </w:r>
            <w:proofErr w:type="gramEnd"/>
            <w:r w:rsidRPr="006D4218">
              <w:rPr>
                <w:rFonts w:ascii="微软雅黑" w:eastAsia="微软雅黑" w:hAnsi="微软雅黑" w:cs="微软雅黑" w:hint="eastAsia"/>
                <w:lang w:eastAsia="zh-CN"/>
              </w:rPr>
              <w:t>合约期价下跌，</w:t>
            </w:r>
            <w:proofErr w:type="gramStart"/>
            <w:r w:rsidRPr="006D4218">
              <w:rPr>
                <w:rFonts w:ascii="微软雅黑" w:eastAsia="微软雅黑" w:hAnsi="微软雅黑" w:cs="微软雅黑" w:hint="eastAsia"/>
                <w:lang w:eastAsia="zh-CN"/>
              </w:rPr>
              <w:t>周度跌幅</w:t>
            </w:r>
            <w:proofErr w:type="gramEnd"/>
            <w:r w:rsidRPr="006D4218">
              <w:rPr>
                <w:rFonts w:ascii="微软雅黑" w:eastAsia="微软雅黑" w:hAnsi="微软雅黑" w:cs="微软雅黑" w:hint="eastAsia"/>
                <w:lang w:eastAsia="zh-CN"/>
              </w:rPr>
              <w:t>约</w:t>
            </w:r>
            <w:r w:rsidRPr="006D4218">
              <w:rPr>
                <w:rFonts w:ascii="微软雅黑" w:eastAsia="微软雅黑" w:hAnsi="微软雅黑" w:cs="微软雅黑"/>
                <w:lang w:eastAsia="zh-CN"/>
              </w:rPr>
              <w:t>3.04%</w:t>
            </w:r>
            <w:r w:rsidRPr="006D4218">
              <w:rPr>
                <w:rFonts w:ascii="微软雅黑" w:eastAsia="微软雅黑" w:hAnsi="微软雅黑" w:cs="微软雅黑" w:hint="eastAsia"/>
                <w:lang w:eastAsia="zh-CN"/>
              </w:rPr>
              <w:t>，主要因为供应偏松预期施压。国际方面，虽然可口可乐改配方消息以及中国近月进口同比大幅增加，巴基斯坦、菲律宾和伊朗等过可能潜在买家，需求有改善迹象带来一定支撑，但是亚洲主要产糖</w:t>
            </w:r>
            <w:proofErr w:type="gramStart"/>
            <w:r w:rsidRPr="006D4218">
              <w:rPr>
                <w:rFonts w:ascii="微软雅黑" w:eastAsia="微软雅黑" w:hAnsi="微软雅黑" w:cs="微软雅黑" w:hint="eastAsia"/>
                <w:lang w:eastAsia="zh-CN"/>
              </w:rPr>
              <w:t>国供应</w:t>
            </w:r>
            <w:proofErr w:type="gramEnd"/>
            <w:r w:rsidRPr="006D4218">
              <w:rPr>
                <w:rFonts w:ascii="微软雅黑" w:eastAsia="微软雅黑" w:hAnsi="微软雅黑" w:cs="微软雅黑" w:hint="eastAsia"/>
                <w:lang w:eastAsia="zh-CN"/>
              </w:rPr>
              <w:t>前景良好，加上巴西未来天气预期干燥，有利于产量提升，供应偏松预期打压原糖市场价格。</w:t>
            </w:r>
          </w:p>
        </w:tc>
      </w:tr>
      <w:tr w:rsidR="00993B64" w14:paraId="710456DB" w14:textId="77777777" w:rsidTr="00AC5973">
        <w:trPr>
          <w:trHeight w:val="33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58233E4" w14:textId="77777777" w:rsidR="00993B64" w:rsidRDefault="00E42547">
            <w:pPr>
              <w:pStyle w:val="TableText"/>
              <w:spacing w:before="234" w:line="191" w:lineRule="auto"/>
              <w:jc w:val="center"/>
              <w:rPr>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56C224A3" w14:textId="620E4909" w:rsidR="00534F57" w:rsidRPr="006D4218" w:rsidRDefault="006D4218" w:rsidP="006D4218">
            <w:pPr>
              <w:rPr>
                <w:rFonts w:ascii="微软雅黑" w:eastAsia="微软雅黑" w:hAnsi="微软雅黑" w:cs="微软雅黑"/>
                <w:lang w:eastAsia="zh-CN"/>
              </w:rPr>
            </w:pPr>
            <w:r w:rsidRPr="006D4218">
              <w:rPr>
                <w:rFonts w:ascii="微软雅黑" w:eastAsia="微软雅黑" w:hAnsi="微软雅黑" w:cs="微软雅黑" w:hint="eastAsia"/>
                <w:lang w:eastAsia="zh-CN"/>
              </w:rPr>
              <w:t>本周美棉</w:t>
            </w:r>
            <w:r w:rsidRPr="006D4218">
              <w:rPr>
                <w:rFonts w:ascii="微软雅黑" w:eastAsia="微软雅黑" w:hAnsi="微软雅黑" w:cs="微软雅黑"/>
                <w:lang w:eastAsia="zh-CN"/>
              </w:rPr>
              <w:t>12</w:t>
            </w:r>
            <w:r w:rsidRPr="006D4218">
              <w:rPr>
                <w:rFonts w:ascii="微软雅黑" w:eastAsia="微软雅黑" w:hAnsi="微软雅黑" w:cs="微软雅黑" w:hint="eastAsia"/>
                <w:lang w:eastAsia="zh-CN"/>
              </w:rPr>
              <w:t>月合约价格震荡下跌，</w:t>
            </w:r>
            <w:proofErr w:type="gramStart"/>
            <w:r w:rsidRPr="006D4218">
              <w:rPr>
                <w:rFonts w:ascii="微软雅黑" w:eastAsia="微软雅黑" w:hAnsi="微软雅黑" w:cs="微软雅黑" w:hint="eastAsia"/>
                <w:lang w:eastAsia="zh-CN"/>
              </w:rPr>
              <w:t>周度跌幅</w:t>
            </w:r>
            <w:proofErr w:type="gramEnd"/>
            <w:r w:rsidRPr="006D4218">
              <w:rPr>
                <w:rFonts w:ascii="微软雅黑" w:eastAsia="微软雅黑" w:hAnsi="微软雅黑" w:cs="微软雅黑" w:hint="eastAsia"/>
                <w:lang w:eastAsia="zh-CN"/>
              </w:rPr>
              <w:t>约</w:t>
            </w:r>
            <w:r w:rsidRPr="006D4218">
              <w:rPr>
                <w:rFonts w:ascii="微软雅黑" w:eastAsia="微软雅黑" w:hAnsi="微软雅黑" w:cs="微软雅黑"/>
                <w:lang w:eastAsia="zh-CN"/>
              </w:rPr>
              <w:t>0.77%</w:t>
            </w:r>
            <w:r w:rsidRPr="006D4218">
              <w:rPr>
                <w:rFonts w:ascii="微软雅黑" w:eastAsia="微软雅黑" w:hAnsi="微软雅黑" w:cs="微软雅黑" w:hint="eastAsia"/>
                <w:lang w:eastAsia="zh-CN"/>
              </w:rPr>
              <w:t>。因市场缺乏明确方向指引。国际方面，据美国农业部</w:t>
            </w:r>
            <w:r w:rsidRPr="006D4218">
              <w:rPr>
                <w:rFonts w:ascii="微软雅黑" w:eastAsia="微软雅黑" w:hAnsi="微软雅黑" w:cs="微软雅黑"/>
                <w:lang w:eastAsia="zh-CN"/>
              </w:rPr>
              <w:t>(USDA)</w:t>
            </w:r>
            <w:r w:rsidRPr="006D4218">
              <w:rPr>
                <w:rFonts w:ascii="微软雅黑" w:eastAsia="微软雅黑" w:hAnsi="微软雅黑" w:cs="微软雅黑" w:hint="eastAsia"/>
                <w:lang w:eastAsia="zh-CN"/>
              </w:rPr>
              <w:t>出口销售报告显示，</w:t>
            </w:r>
            <w:proofErr w:type="gramStart"/>
            <w:r w:rsidRPr="006D4218">
              <w:rPr>
                <w:rFonts w:ascii="微软雅黑" w:eastAsia="微软雅黑" w:hAnsi="微软雅黑" w:cs="微软雅黑"/>
                <w:lang w:eastAsia="zh-CN"/>
              </w:rPr>
              <w:t>7</w:t>
            </w:r>
            <w:r w:rsidRPr="006D4218">
              <w:rPr>
                <w:rFonts w:ascii="微软雅黑" w:eastAsia="微软雅黑" w:hAnsi="微软雅黑" w:cs="微软雅黑" w:hint="eastAsia"/>
                <w:lang w:eastAsia="zh-CN"/>
              </w:rPr>
              <w:t>月</w:t>
            </w:r>
            <w:r w:rsidRPr="006D4218">
              <w:rPr>
                <w:rFonts w:ascii="微软雅黑" w:eastAsia="微软雅黑" w:hAnsi="微软雅黑" w:cs="微软雅黑"/>
                <w:lang w:eastAsia="zh-CN"/>
              </w:rPr>
              <w:t>17</w:t>
            </w:r>
            <w:r w:rsidRPr="006D4218">
              <w:rPr>
                <w:rFonts w:ascii="微软雅黑" w:eastAsia="微软雅黑" w:hAnsi="微软雅黑" w:cs="微软雅黑" w:hint="eastAsia"/>
                <w:lang w:eastAsia="zh-CN"/>
              </w:rPr>
              <w:t>日止当周</w:t>
            </w:r>
            <w:proofErr w:type="gramEnd"/>
            <w:r w:rsidRPr="006D4218">
              <w:rPr>
                <w:rFonts w:ascii="微软雅黑" w:eastAsia="微软雅黑" w:hAnsi="微软雅黑" w:cs="微软雅黑" w:hint="eastAsia"/>
                <w:lang w:eastAsia="zh-CN"/>
              </w:rPr>
              <w:t>，美国当前市场年度棉花出口销售净减</w:t>
            </w:r>
            <w:r w:rsidRPr="006D4218">
              <w:rPr>
                <w:rFonts w:ascii="微软雅黑" w:eastAsia="微软雅黑" w:hAnsi="微软雅黑" w:cs="微软雅黑"/>
                <w:lang w:eastAsia="zh-CN"/>
              </w:rPr>
              <w:t>3.27</w:t>
            </w:r>
            <w:r w:rsidRPr="006D4218">
              <w:rPr>
                <w:rFonts w:ascii="微软雅黑" w:eastAsia="微软雅黑" w:hAnsi="微软雅黑" w:cs="微软雅黑" w:hint="eastAsia"/>
                <w:lang w:eastAsia="zh-CN"/>
              </w:rPr>
              <w:t>万包，较之前一周减少</w:t>
            </w:r>
            <w:r w:rsidRPr="006D4218">
              <w:rPr>
                <w:rFonts w:ascii="微软雅黑" w:eastAsia="微软雅黑" w:hAnsi="微软雅黑" w:cs="微软雅黑"/>
                <w:lang w:eastAsia="zh-CN"/>
              </w:rPr>
              <w:t>692%</w:t>
            </w:r>
            <w:r w:rsidRPr="006D4218">
              <w:rPr>
                <w:rFonts w:ascii="微软雅黑" w:eastAsia="微软雅黑" w:hAnsi="微软雅黑" w:cs="微软雅黑" w:hint="eastAsia"/>
                <w:lang w:eastAsia="zh-CN"/>
              </w:rPr>
              <w:t>，较前四周均值减少</w:t>
            </w:r>
            <w:r w:rsidRPr="006D4218">
              <w:rPr>
                <w:rFonts w:ascii="微软雅黑" w:eastAsia="微软雅黑" w:hAnsi="微软雅黑" w:cs="微软雅黑"/>
                <w:lang w:eastAsia="zh-CN"/>
              </w:rPr>
              <w:t>199%</w:t>
            </w:r>
            <w:r w:rsidRPr="006D4218">
              <w:rPr>
                <w:rFonts w:ascii="微软雅黑" w:eastAsia="微软雅黑" w:hAnsi="微软雅黑" w:cs="微软雅黑" w:hint="eastAsia"/>
                <w:lang w:eastAsia="zh-CN"/>
              </w:rPr>
              <w:t>。当周，美国下一市场年度棉花出口销售净增</w:t>
            </w:r>
            <w:r w:rsidRPr="006D4218">
              <w:rPr>
                <w:rFonts w:ascii="微软雅黑" w:eastAsia="微软雅黑" w:hAnsi="微软雅黑" w:cs="微软雅黑"/>
                <w:lang w:eastAsia="zh-CN"/>
              </w:rPr>
              <w:t>13.26</w:t>
            </w:r>
            <w:r w:rsidRPr="006D4218">
              <w:rPr>
                <w:rFonts w:ascii="微软雅黑" w:eastAsia="微软雅黑" w:hAnsi="微软雅黑" w:cs="微软雅黑" w:hint="eastAsia"/>
                <w:lang w:eastAsia="zh-CN"/>
              </w:rPr>
              <w:t>万包当周，美国棉花出口装船为</w:t>
            </w:r>
            <w:r w:rsidRPr="006D4218">
              <w:rPr>
                <w:rFonts w:ascii="微软雅黑" w:eastAsia="微软雅黑" w:hAnsi="微软雅黑" w:cs="微软雅黑"/>
                <w:lang w:eastAsia="zh-CN"/>
              </w:rPr>
              <w:t>18.48</w:t>
            </w:r>
            <w:r w:rsidRPr="006D4218">
              <w:rPr>
                <w:rFonts w:ascii="微软雅黑" w:eastAsia="微软雅黑" w:hAnsi="微软雅黑" w:cs="微软雅黑" w:hint="eastAsia"/>
                <w:lang w:eastAsia="zh-CN"/>
              </w:rPr>
              <w:t>万包，较之前一周增加</w:t>
            </w:r>
            <w:r w:rsidRPr="006D4218">
              <w:rPr>
                <w:rFonts w:ascii="微软雅黑" w:eastAsia="微软雅黑" w:hAnsi="微软雅黑" w:cs="微软雅黑"/>
                <w:lang w:eastAsia="zh-CN"/>
              </w:rPr>
              <w:t>18%</w:t>
            </w:r>
            <w:r w:rsidRPr="006D4218">
              <w:rPr>
                <w:rFonts w:ascii="微软雅黑" w:eastAsia="微软雅黑" w:hAnsi="微软雅黑" w:cs="微软雅黑" w:hint="eastAsia"/>
                <w:lang w:eastAsia="zh-CN"/>
              </w:rPr>
              <w:t>，较此前四周均值减少</w:t>
            </w:r>
            <w:r w:rsidRPr="006D4218">
              <w:rPr>
                <w:rFonts w:ascii="微软雅黑" w:eastAsia="微软雅黑" w:hAnsi="微软雅黑" w:cs="微软雅黑"/>
                <w:lang w:eastAsia="zh-CN"/>
              </w:rPr>
              <w:t>12%</w:t>
            </w:r>
            <w:r w:rsidRPr="006D4218">
              <w:rPr>
                <w:rFonts w:ascii="微软雅黑" w:eastAsia="微软雅黑" w:hAnsi="微软雅黑" w:cs="微软雅黑" w:hint="eastAsia"/>
                <w:lang w:eastAsia="zh-CN"/>
              </w:rPr>
              <w:t>。</w:t>
            </w:r>
          </w:p>
        </w:tc>
      </w:tr>
      <w:tr w:rsidR="00993B64" w14:paraId="6E442742" w14:textId="77777777" w:rsidTr="0020366A">
        <w:trPr>
          <w:trHeight w:val="34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14:paraId="4E850100" w14:textId="77777777" w:rsidR="00993B64" w:rsidRDefault="00E42547">
            <w:pPr>
              <w:pStyle w:val="TableText"/>
              <w:spacing w:before="234" w:line="191" w:lineRule="auto"/>
              <w:jc w:val="center"/>
              <w:rPr>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F843723" w14:textId="341021A2" w:rsidR="00534F57" w:rsidRPr="00326289" w:rsidRDefault="006D4218" w:rsidP="006D4218">
            <w:pPr>
              <w:rPr>
                <w:rFonts w:ascii="微软雅黑" w:eastAsia="微软雅黑" w:hAnsi="微软雅黑"/>
                <w:lang w:eastAsia="zh"/>
              </w:rPr>
            </w:pPr>
            <w:r w:rsidRPr="006D4218">
              <w:rPr>
                <w:rFonts w:ascii="微软雅黑" w:eastAsia="微软雅黑" w:hAnsi="微软雅黑" w:hint="eastAsia"/>
                <w:lang w:eastAsia="zh"/>
              </w:rPr>
              <w:t>上周美元呈先抑后扬格局，周初承压于美国国债收益率阶段性回落及关税谈判不确定性，一度跌至</w:t>
            </w:r>
            <w:r w:rsidRPr="006D4218">
              <w:rPr>
                <w:rFonts w:ascii="微软雅黑" w:eastAsia="微软雅黑" w:hAnsi="微软雅黑"/>
                <w:lang w:eastAsia="zh"/>
              </w:rPr>
              <w:t>97.20</w:t>
            </w:r>
            <w:r w:rsidRPr="006D4218">
              <w:rPr>
                <w:rFonts w:ascii="微软雅黑" w:eastAsia="微软雅黑" w:hAnsi="微软雅黑" w:hint="eastAsia"/>
                <w:lang w:eastAsia="zh"/>
              </w:rPr>
              <w:t>附近，资金纷纷流向贵金属与欧美主要货币以对冲风险。美国大型减税计划与财政赤字攀升挤压美元信用，惠誉将美国约</w:t>
            </w:r>
            <w:r w:rsidRPr="006D4218">
              <w:rPr>
                <w:rFonts w:ascii="微软雅黑" w:eastAsia="微软雅黑" w:hAnsi="微软雅黑"/>
                <w:lang w:eastAsia="zh"/>
              </w:rPr>
              <w:t>25%</w:t>
            </w:r>
            <w:r w:rsidRPr="006D4218">
              <w:rPr>
                <w:rFonts w:ascii="微软雅黑" w:eastAsia="微软雅黑" w:hAnsi="微软雅黑" w:hint="eastAsia"/>
                <w:lang w:eastAsia="zh"/>
              </w:rPr>
              <w:t>行业板块评级展望调降至“负面”，</w:t>
            </w:r>
            <w:r w:rsidRPr="006D4218">
              <w:rPr>
                <w:rFonts w:ascii="微软雅黑" w:eastAsia="微软雅黑" w:hAnsi="微软雅黑"/>
                <w:lang w:eastAsia="zh"/>
              </w:rPr>
              <w:t>CBO</w:t>
            </w:r>
            <w:r w:rsidRPr="006D4218">
              <w:rPr>
                <w:rFonts w:ascii="微软雅黑" w:eastAsia="微软雅黑" w:hAnsi="微软雅黑" w:hint="eastAsia"/>
                <w:lang w:eastAsia="zh"/>
              </w:rPr>
              <w:t>预计</w:t>
            </w:r>
            <w:r w:rsidRPr="006D4218">
              <w:rPr>
                <w:rFonts w:ascii="微软雅黑" w:eastAsia="微软雅黑" w:hAnsi="微软雅黑"/>
                <w:lang w:eastAsia="zh"/>
              </w:rPr>
              <w:t>2024–2034</w:t>
            </w:r>
            <w:r w:rsidRPr="006D4218">
              <w:rPr>
                <w:rFonts w:ascii="微软雅黑" w:eastAsia="微软雅黑" w:hAnsi="微软雅黑" w:hint="eastAsia"/>
                <w:lang w:eastAsia="zh"/>
              </w:rPr>
              <w:t>财年累计赤字增幅达</w:t>
            </w:r>
            <w:r w:rsidRPr="006D4218">
              <w:rPr>
                <w:rFonts w:ascii="微软雅黑" w:eastAsia="微软雅黑" w:hAnsi="微软雅黑"/>
                <w:lang w:eastAsia="zh"/>
              </w:rPr>
              <w:t>3.4</w:t>
            </w:r>
            <w:r w:rsidRPr="006D4218">
              <w:rPr>
                <w:rFonts w:ascii="微软雅黑" w:eastAsia="微软雅黑" w:hAnsi="微软雅黑" w:hint="eastAsia"/>
                <w:lang w:eastAsia="zh"/>
              </w:rPr>
              <w:t>万亿美元，使市场对美国偿债能力存忧；但随着美日及美欧关税谈判阶段性突破，日本关税下调至</w:t>
            </w:r>
            <w:r w:rsidRPr="006D4218">
              <w:rPr>
                <w:rFonts w:ascii="微软雅黑" w:eastAsia="微软雅黑" w:hAnsi="微软雅黑"/>
                <w:lang w:eastAsia="zh"/>
              </w:rPr>
              <w:t>15%</w:t>
            </w:r>
            <w:r w:rsidRPr="006D4218">
              <w:rPr>
                <w:rFonts w:ascii="微软雅黑" w:eastAsia="微软雅黑" w:hAnsi="微软雅黑" w:hint="eastAsia"/>
                <w:lang w:eastAsia="zh"/>
              </w:rPr>
              <w:t>、欧盟拟对美商品实施</w:t>
            </w:r>
            <w:r w:rsidRPr="006D4218">
              <w:rPr>
                <w:rFonts w:ascii="微软雅黑" w:eastAsia="微软雅黑" w:hAnsi="微软雅黑"/>
                <w:lang w:eastAsia="zh"/>
              </w:rPr>
              <w:t>15%</w:t>
            </w:r>
            <w:r w:rsidRPr="006D4218">
              <w:rPr>
                <w:rFonts w:ascii="微软雅黑" w:eastAsia="微软雅黑" w:hAnsi="微软雅黑" w:hint="eastAsia"/>
                <w:lang w:eastAsia="zh"/>
              </w:rPr>
              <w:t>基准关税，贸易摩擦预期趋缓，美元走软势头有所缓解。周四公布的标普全球美国</w:t>
            </w:r>
            <w:r w:rsidRPr="006D4218">
              <w:rPr>
                <w:rFonts w:ascii="微软雅黑" w:eastAsia="微软雅黑" w:hAnsi="微软雅黑"/>
                <w:lang w:eastAsia="zh"/>
              </w:rPr>
              <w:t>PMI</w:t>
            </w:r>
            <w:r w:rsidRPr="006D4218">
              <w:rPr>
                <w:rFonts w:ascii="微软雅黑" w:eastAsia="微软雅黑" w:hAnsi="微软雅黑" w:hint="eastAsia"/>
                <w:lang w:eastAsia="zh"/>
              </w:rPr>
              <w:t>指标录得年内最快增速、初请失业金人数刷新六周低位，凸显就业市场韧性，叠加财政部长贝森特暗示对华关税可能延长至</w:t>
            </w:r>
            <w:r w:rsidRPr="006D4218">
              <w:rPr>
                <w:rFonts w:ascii="微软雅黑" w:eastAsia="微软雅黑" w:hAnsi="微软雅黑"/>
                <w:lang w:eastAsia="zh"/>
              </w:rPr>
              <w:t>8</w:t>
            </w:r>
            <w:r w:rsidRPr="006D4218">
              <w:rPr>
                <w:rFonts w:ascii="微软雅黑" w:eastAsia="微软雅黑" w:hAnsi="微软雅黑" w:hint="eastAsia"/>
                <w:lang w:eastAsia="zh"/>
              </w:rPr>
              <w:t>月中旬，美元在周五迎来超跌反弹，短线或维持震荡偏强。欧洲央行维持利率不变，今年以来欧央行已进行四次降息，尽管上月欧元区通胀率已达到欧洲央行</w:t>
            </w:r>
            <w:r w:rsidRPr="006D4218">
              <w:rPr>
                <w:rFonts w:ascii="微软雅黑" w:eastAsia="微软雅黑" w:hAnsi="微软雅黑"/>
                <w:lang w:eastAsia="zh"/>
              </w:rPr>
              <w:t>2%</w:t>
            </w:r>
            <w:r w:rsidRPr="006D4218">
              <w:rPr>
                <w:rFonts w:ascii="微软雅黑" w:eastAsia="微软雅黑" w:hAnsi="微软雅黑" w:hint="eastAsia"/>
                <w:lang w:eastAsia="zh"/>
              </w:rPr>
              <w:t>的目标，但政策制定者因地缘政治紧张局势在</w:t>
            </w:r>
            <w:r w:rsidRPr="006D4218">
              <w:rPr>
                <w:rFonts w:ascii="微软雅黑" w:eastAsia="微软雅黑" w:hAnsi="微软雅黑"/>
                <w:lang w:eastAsia="zh"/>
              </w:rPr>
              <w:t>7</w:t>
            </w:r>
            <w:r w:rsidRPr="006D4218">
              <w:rPr>
                <w:rFonts w:ascii="微软雅黑" w:eastAsia="微软雅黑" w:hAnsi="微软雅黑" w:hint="eastAsia"/>
                <w:lang w:eastAsia="zh"/>
              </w:rPr>
              <w:t>月选择按兵不动。基准情景预测显示，美国将对欧盟商品实施</w:t>
            </w:r>
            <w:r w:rsidRPr="006D4218">
              <w:rPr>
                <w:rFonts w:ascii="微软雅黑" w:eastAsia="微软雅黑" w:hAnsi="微软雅黑"/>
                <w:lang w:eastAsia="zh"/>
              </w:rPr>
              <w:t>15%</w:t>
            </w:r>
            <w:r w:rsidRPr="006D4218">
              <w:rPr>
                <w:rFonts w:ascii="微软雅黑" w:eastAsia="微软雅黑" w:hAnsi="微软雅黑" w:hint="eastAsia"/>
                <w:lang w:eastAsia="zh"/>
              </w:rPr>
              <w:t>的关税，而欧盟正在制定相应的反制措施，不确定性持续压制市场情绪，短期内或阶段性压制欧元走势。日本方面，对美出口连续三月下滑及新关税冲击将经济景气指数拖至三年低点，尽管半导体复苏略提振制造业；日央行虽维持鹰派立场，但实际薪资负增长与选前财政刺激预期或将加息推迟至</w:t>
            </w:r>
            <w:r w:rsidRPr="006D4218">
              <w:rPr>
                <w:rFonts w:ascii="微软雅黑" w:eastAsia="微软雅黑" w:hAnsi="微软雅黑"/>
                <w:lang w:eastAsia="zh"/>
              </w:rPr>
              <w:t>2024</w:t>
            </w:r>
            <w:r w:rsidRPr="006D4218">
              <w:rPr>
                <w:rFonts w:ascii="微软雅黑" w:eastAsia="微软雅黑" w:hAnsi="微软雅黑" w:hint="eastAsia"/>
                <w:lang w:eastAsia="zh"/>
              </w:rPr>
              <w:t>年后，加之政局不稳引发日元波动。总体来看，欧日货币在美元反弹压力与各自政策分化的交织中，仍将呈现震荡格局。</w:t>
            </w:r>
          </w:p>
        </w:tc>
      </w:tr>
      <w:tr w:rsidR="00993B64" w14:paraId="563BD292" w14:textId="77777777" w:rsidTr="009156D8">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14:paraId="47A2FE3F" w14:textId="77777777" w:rsidR="00993B64" w:rsidRDefault="00E42547">
            <w:pPr>
              <w:pStyle w:val="TableText"/>
              <w:spacing w:before="234" w:line="191" w:lineRule="auto"/>
              <w:jc w:val="center"/>
              <w:rPr>
                <w:b/>
                <w:bCs/>
                <w:sz w:val="19"/>
                <w:szCs w:val="19"/>
                <w:lang w:eastAsia="zh-CN"/>
              </w:rPr>
            </w:pPr>
            <w:r>
              <w:rPr>
                <w:rFonts w:hint="eastAsia"/>
                <w:b/>
                <w:bCs/>
                <w:sz w:val="19"/>
                <w:szCs w:val="19"/>
                <w:lang w:eastAsia="zh-CN"/>
              </w:rPr>
              <w:t>贵金属</w:t>
            </w:r>
          </w:p>
        </w:tc>
        <w:tc>
          <w:tcPr>
            <w:tcW w:w="9039" w:type="dxa"/>
            <w:tcBorders>
              <w:top w:val="dotted" w:sz="4" w:space="0" w:color="auto"/>
              <w:left w:val="dotted" w:sz="4" w:space="0" w:color="auto"/>
              <w:bottom w:val="single" w:sz="4" w:space="0" w:color="2169C1"/>
              <w:right w:val="single" w:sz="4" w:space="0" w:color="FFFFFF"/>
            </w:tcBorders>
            <w:shd w:val="clear" w:color="auto" w:fill="FFFFFF" w:themeFill="background1"/>
          </w:tcPr>
          <w:p w14:paraId="530086AF" w14:textId="44477B97" w:rsidR="00534F57" w:rsidRPr="00326289" w:rsidRDefault="006D4218" w:rsidP="004E38AB">
            <w:pPr>
              <w:rPr>
                <w:rFonts w:ascii="微软雅黑" w:eastAsia="微软雅黑" w:hAnsi="微软雅黑"/>
                <w:lang w:eastAsia="zh"/>
              </w:rPr>
            </w:pPr>
            <w:r w:rsidRPr="006D4218">
              <w:rPr>
                <w:rFonts w:ascii="微软雅黑" w:eastAsia="微软雅黑" w:hAnsi="微软雅黑" w:hint="eastAsia"/>
                <w:lang w:eastAsia="zh"/>
              </w:rPr>
              <w:t>上周贵金属市场震荡，黄金、白银价格波动显著，核心影响因素为美欧关税谈判、美联储政策预期及美国经济数据。黄金周初因美国财政与政治不确定性、美欧关税谈判临近</w:t>
            </w:r>
            <w:r w:rsidRPr="006D4218">
              <w:rPr>
                <w:rFonts w:ascii="微软雅黑" w:eastAsia="微软雅黑" w:hAnsi="微软雅黑"/>
                <w:lang w:eastAsia="zh"/>
              </w:rPr>
              <w:t>8</w:t>
            </w:r>
            <w:r w:rsidRPr="006D4218">
              <w:rPr>
                <w:rFonts w:ascii="微软雅黑" w:eastAsia="微软雅黑" w:hAnsi="微软雅黑" w:hint="eastAsia"/>
                <w:lang w:eastAsia="zh"/>
              </w:rPr>
              <w:t>月</w:t>
            </w:r>
            <w:r w:rsidRPr="006D4218">
              <w:rPr>
                <w:rFonts w:ascii="微软雅黑" w:eastAsia="微软雅黑" w:hAnsi="微软雅黑"/>
                <w:lang w:eastAsia="zh"/>
              </w:rPr>
              <w:t>1</w:t>
            </w:r>
            <w:r w:rsidRPr="006D4218">
              <w:rPr>
                <w:rFonts w:ascii="微软雅黑" w:eastAsia="微软雅黑" w:hAnsi="微软雅黑" w:hint="eastAsia"/>
                <w:lang w:eastAsia="zh"/>
              </w:rPr>
              <w:t>日期限引发避险情绪，美元与美债收益率走低，避险资金流入推动金价上涨。市场担忧美欧或达成</w:t>
            </w:r>
            <w:r w:rsidRPr="006D4218">
              <w:rPr>
                <w:rFonts w:ascii="微软雅黑" w:eastAsia="微软雅黑" w:hAnsi="微软雅黑"/>
                <w:lang w:eastAsia="zh"/>
              </w:rPr>
              <w:t xml:space="preserve"> 30%</w:t>
            </w:r>
            <w:r w:rsidRPr="006D4218">
              <w:rPr>
                <w:rFonts w:ascii="微软雅黑" w:eastAsia="微软雅黑" w:hAnsi="微软雅黑" w:hint="eastAsia"/>
                <w:lang w:eastAsia="zh"/>
              </w:rPr>
              <w:t>基础关</w:t>
            </w:r>
            <w:r w:rsidRPr="006D4218">
              <w:rPr>
                <w:rFonts w:ascii="微软雅黑" w:eastAsia="微软雅黑" w:hAnsi="微软雅黑" w:hint="eastAsia"/>
                <w:lang w:eastAsia="zh"/>
              </w:rPr>
              <w:lastRenderedPageBreak/>
              <w:t>税，压制风险资产并强化对美国通胀回升与增长放缓的担忧，提振黄金避险属性。但日美先达成协议，美对日本汽车关税从</w:t>
            </w:r>
            <w:r w:rsidRPr="006D4218">
              <w:rPr>
                <w:rFonts w:ascii="微软雅黑" w:eastAsia="微软雅黑" w:hAnsi="微软雅黑"/>
                <w:lang w:eastAsia="zh"/>
              </w:rPr>
              <w:t xml:space="preserve"> 25%</w:t>
            </w:r>
            <w:r w:rsidRPr="006D4218">
              <w:rPr>
                <w:rFonts w:ascii="微软雅黑" w:eastAsia="微软雅黑" w:hAnsi="微软雅黑" w:hint="eastAsia"/>
                <w:lang w:eastAsia="zh"/>
              </w:rPr>
              <w:t>降至</w:t>
            </w:r>
            <w:r w:rsidRPr="006D4218">
              <w:rPr>
                <w:rFonts w:ascii="微软雅黑" w:eastAsia="微软雅黑" w:hAnsi="微软雅黑"/>
                <w:lang w:eastAsia="zh"/>
              </w:rPr>
              <w:t>15%</w:t>
            </w:r>
            <w:r w:rsidRPr="006D4218">
              <w:rPr>
                <w:rFonts w:ascii="微软雅黑" w:eastAsia="微软雅黑" w:hAnsi="微软雅黑" w:hint="eastAsia"/>
                <w:lang w:eastAsia="zh"/>
              </w:rPr>
              <w:t>，美欧谈判也有进展，避险情绪降温，金价周三大幅回调。不过美国对韩印等国的高关税威胁未消，市场仍谨慎。美联储政策解读分化，</w:t>
            </w:r>
            <w:r w:rsidRPr="006D4218">
              <w:rPr>
                <w:rFonts w:ascii="微软雅黑" w:eastAsia="微软雅黑" w:hAnsi="微软雅黑"/>
                <w:lang w:eastAsia="zh"/>
              </w:rPr>
              <w:t xml:space="preserve">6 </w:t>
            </w:r>
            <w:r w:rsidRPr="006D4218">
              <w:rPr>
                <w:rFonts w:ascii="微软雅黑" w:eastAsia="微软雅黑" w:hAnsi="微软雅黑" w:hint="eastAsia"/>
                <w:lang w:eastAsia="zh"/>
              </w:rPr>
              <w:t>月通胀回落曾提振降息预期，但</w:t>
            </w:r>
            <w:r w:rsidRPr="006D4218">
              <w:rPr>
                <w:rFonts w:ascii="微软雅黑" w:eastAsia="微软雅黑" w:hAnsi="微软雅黑"/>
                <w:lang w:eastAsia="zh"/>
              </w:rPr>
              <w:t>7</w:t>
            </w:r>
            <w:r w:rsidRPr="006D4218">
              <w:rPr>
                <w:rFonts w:ascii="微软雅黑" w:eastAsia="微软雅黑" w:hAnsi="微软雅黑" w:hint="eastAsia"/>
                <w:lang w:eastAsia="zh"/>
              </w:rPr>
              <w:t>月</w:t>
            </w:r>
            <w:r w:rsidRPr="006D4218">
              <w:rPr>
                <w:rFonts w:ascii="微软雅黑" w:eastAsia="微软雅黑" w:hAnsi="微软雅黑"/>
                <w:lang w:eastAsia="zh"/>
              </w:rPr>
              <w:t xml:space="preserve">PMI </w:t>
            </w:r>
            <w:r w:rsidRPr="006D4218">
              <w:rPr>
                <w:rFonts w:ascii="微软雅黑" w:eastAsia="微软雅黑" w:hAnsi="微软雅黑" w:hint="eastAsia"/>
                <w:lang w:eastAsia="zh"/>
              </w:rPr>
              <w:t>升至</w:t>
            </w:r>
            <w:r w:rsidRPr="006D4218">
              <w:rPr>
                <w:rFonts w:ascii="微软雅黑" w:eastAsia="微软雅黑" w:hAnsi="微软雅黑"/>
                <w:lang w:eastAsia="zh"/>
              </w:rPr>
              <w:t xml:space="preserve"> 54.6</w:t>
            </w:r>
            <w:r w:rsidRPr="006D4218">
              <w:rPr>
                <w:rFonts w:ascii="微软雅黑" w:eastAsia="微软雅黑" w:hAnsi="微软雅黑" w:hint="eastAsia"/>
                <w:lang w:eastAsia="zh"/>
              </w:rPr>
              <w:t>达到</w:t>
            </w:r>
            <w:r w:rsidRPr="006D4218">
              <w:rPr>
                <w:rFonts w:ascii="微软雅黑" w:eastAsia="微软雅黑" w:hAnsi="微软雅黑"/>
                <w:lang w:eastAsia="zh"/>
              </w:rPr>
              <w:t xml:space="preserve">2025 </w:t>
            </w:r>
            <w:r w:rsidRPr="006D4218">
              <w:rPr>
                <w:rFonts w:ascii="微软雅黑" w:eastAsia="微软雅黑" w:hAnsi="微软雅黑" w:hint="eastAsia"/>
                <w:lang w:eastAsia="zh"/>
              </w:rPr>
              <w:t>年以来最快增速，初请失业金人数连降六周，劳动力市场强劲，削弱</w:t>
            </w:r>
            <w:r w:rsidRPr="006D4218">
              <w:rPr>
                <w:rFonts w:ascii="微软雅黑" w:eastAsia="微软雅黑" w:hAnsi="微软雅黑"/>
                <w:lang w:eastAsia="zh"/>
              </w:rPr>
              <w:t xml:space="preserve"> 9 </w:t>
            </w:r>
            <w:r w:rsidRPr="006D4218">
              <w:rPr>
                <w:rFonts w:ascii="微软雅黑" w:eastAsia="微软雅黑" w:hAnsi="微软雅黑" w:hint="eastAsia"/>
                <w:lang w:eastAsia="zh"/>
              </w:rPr>
              <w:t>月降息押注，进一步压制金价。白银走势相对坚挺，虽周四小幅回调但维持高位震荡，</w:t>
            </w:r>
            <w:r w:rsidRPr="006D4218">
              <w:rPr>
                <w:rFonts w:ascii="微软雅黑" w:eastAsia="微软雅黑" w:hAnsi="微软雅黑"/>
                <w:lang w:eastAsia="zh"/>
              </w:rPr>
              <w:t xml:space="preserve">COMEX </w:t>
            </w:r>
            <w:r w:rsidRPr="006D4218">
              <w:rPr>
                <w:rFonts w:ascii="微软雅黑" w:eastAsia="微软雅黑" w:hAnsi="微软雅黑" w:hint="eastAsia"/>
                <w:lang w:eastAsia="zh"/>
              </w:rPr>
              <w:t>白银期货最高达</w:t>
            </w:r>
            <w:r w:rsidRPr="006D4218">
              <w:rPr>
                <w:rFonts w:ascii="微软雅黑" w:eastAsia="微软雅黑" w:hAnsi="微软雅黑"/>
                <w:lang w:eastAsia="zh"/>
              </w:rPr>
              <w:t xml:space="preserve"> 39.66 </w:t>
            </w:r>
            <w:r w:rsidRPr="006D4218">
              <w:rPr>
                <w:rFonts w:ascii="微软雅黑" w:eastAsia="微软雅黑" w:hAnsi="微软雅黑" w:hint="eastAsia"/>
                <w:lang w:eastAsia="zh"/>
              </w:rPr>
              <w:t>美元</w:t>
            </w:r>
            <w:r w:rsidRPr="006D4218">
              <w:rPr>
                <w:rFonts w:ascii="微软雅黑" w:eastAsia="微软雅黑" w:hAnsi="微软雅黑"/>
                <w:lang w:eastAsia="zh"/>
              </w:rPr>
              <w:t xml:space="preserve"> / </w:t>
            </w:r>
            <w:r w:rsidRPr="006D4218">
              <w:rPr>
                <w:rFonts w:ascii="微软雅黑" w:eastAsia="微软雅黑" w:hAnsi="微软雅黑" w:hint="eastAsia"/>
                <w:lang w:eastAsia="zh"/>
              </w:rPr>
              <w:t>盎司，抗跌性较强。这得益于半导体工业需求增长、全球库存偏紧，金银比修复，工业与投资属性双重支撑。短期虽有回调压力，若黄金企稳，仍具修复潜力。从后市来看，美欧关税谈判虽阶段性缓和，但潜在的贸易摩擦风险仍存，地缘政治紧张局势亦为贵金属提供底部支撑。同时，美国经济数据的强劲表现可能在短期内压制金价，但若通胀预期回升或美联储释放更多鸽派信号，实际利率下行趋势仍有望重新提振贵金属价格。操作上，逢低布局思路为主，短期注意回调风险。</w:t>
            </w:r>
            <w:r w:rsidRPr="006D4218">
              <w:rPr>
                <w:rFonts w:ascii="微软雅黑" w:eastAsia="微软雅黑" w:hAnsi="微软雅黑"/>
                <w:lang w:eastAsia="zh"/>
              </w:rPr>
              <w:t>COMEX</w:t>
            </w:r>
            <w:r w:rsidRPr="006D4218">
              <w:rPr>
                <w:rFonts w:ascii="微软雅黑" w:eastAsia="微软雅黑" w:hAnsi="微软雅黑" w:hint="eastAsia"/>
                <w:lang w:eastAsia="zh"/>
              </w:rPr>
              <w:t>黄金期货关注区间：</w:t>
            </w:r>
            <w:r w:rsidRPr="006D4218">
              <w:rPr>
                <w:rFonts w:ascii="微软雅黑" w:eastAsia="微软雅黑" w:hAnsi="微软雅黑"/>
                <w:lang w:eastAsia="zh"/>
              </w:rPr>
              <w:t>3300-3400</w:t>
            </w:r>
            <w:r w:rsidRPr="006D4218">
              <w:rPr>
                <w:rFonts w:ascii="微软雅黑" w:eastAsia="微软雅黑" w:hAnsi="微软雅黑" w:hint="eastAsia"/>
                <w:lang w:eastAsia="zh"/>
              </w:rPr>
              <w:t>美元</w:t>
            </w:r>
            <w:r w:rsidRPr="006D4218">
              <w:rPr>
                <w:rFonts w:ascii="微软雅黑" w:eastAsia="微软雅黑" w:hAnsi="微软雅黑"/>
                <w:lang w:eastAsia="zh"/>
              </w:rPr>
              <w:t>/</w:t>
            </w:r>
            <w:r w:rsidRPr="006D4218">
              <w:rPr>
                <w:rFonts w:ascii="微软雅黑" w:eastAsia="微软雅黑" w:hAnsi="微软雅黑" w:hint="eastAsia"/>
                <w:lang w:eastAsia="zh"/>
              </w:rPr>
              <w:t>盎司，</w:t>
            </w:r>
            <w:r w:rsidRPr="006D4218">
              <w:rPr>
                <w:rFonts w:ascii="微软雅黑" w:eastAsia="微软雅黑" w:hAnsi="微软雅黑"/>
                <w:lang w:eastAsia="zh"/>
              </w:rPr>
              <w:t>COMEX</w:t>
            </w:r>
            <w:r w:rsidRPr="006D4218">
              <w:rPr>
                <w:rFonts w:ascii="微软雅黑" w:eastAsia="微软雅黑" w:hAnsi="微软雅黑" w:hint="eastAsia"/>
                <w:lang w:eastAsia="zh"/>
              </w:rPr>
              <w:t>白银期货关注区间：</w:t>
            </w:r>
            <w:r w:rsidRPr="006D4218">
              <w:rPr>
                <w:rFonts w:ascii="微软雅黑" w:eastAsia="微软雅黑" w:hAnsi="微软雅黑"/>
                <w:lang w:eastAsia="zh"/>
              </w:rPr>
              <w:t>38.50-39.50</w:t>
            </w:r>
            <w:r w:rsidRPr="006D4218">
              <w:rPr>
                <w:rFonts w:ascii="微软雅黑" w:eastAsia="微软雅黑" w:hAnsi="微软雅黑" w:hint="eastAsia"/>
                <w:lang w:eastAsia="zh"/>
              </w:rPr>
              <w:t>美元</w:t>
            </w:r>
            <w:r w:rsidRPr="006D4218">
              <w:rPr>
                <w:rFonts w:ascii="微软雅黑" w:eastAsia="微软雅黑" w:hAnsi="微软雅黑"/>
                <w:lang w:eastAsia="zh"/>
              </w:rPr>
              <w:t>/</w:t>
            </w:r>
            <w:r w:rsidRPr="006D4218">
              <w:rPr>
                <w:rFonts w:ascii="微软雅黑" w:eastAsia="微软雅黑" w:hAnsi="微软雅黑" w:hint="eastAsia"/>
                <w:lang w:eastAsia="zh"/>
              </w:rPr>
              <w:t>盎司。</w:t>
            </w:r>
          </w:p>
        </w:tc>
      </w:tr>
    </w:tbl>
    <w:p w14:paraId="26030E47" w14:textId="6616445C" w:rsidR="006D4218" w:rsidRPr="006D4218" w:rsidRDefault="006D4218" w:rsidP="006D4218">
      <w:pPr>
        <w:pStyle w:val="a3"/>
        <w:spacing w:line="263" w:lineRule="auto"/>
        <w:rPr>
          <w:rFonts w:eastAsiaTheme="minorEastAsia" w:hint="eastAsia"/>
          <w:lang w:eastAsia="zh-CN"/>
        </w:rPr>
      </w:pPr>
    </w:p>
    <w:p w14:paraId="5E476E51" w14:textId="77777777" w:rsidR="006D4218" w:rsidRDefault="006D4218" w:rsidP="006D4218">
      <w:pPr>
        <w:pStyle w:val="a3"/>
        <w:spacing w:line="263" w:lineRule="auto"/>
        <w:rPr>
          <w:rFonts w:ascii="微软雅黑" w:eastAsia="微软雅黑" w:hAnsi="微软雅黑" w:cs="微软雅黑"/>
          <w:color w:val="036EB8"/>
          <w:sz w:val="28"/>
          <w:szCs w:val="28"/>
          <w:lang w:eastAsia="zh-CN"/>
        </w:rPr>
      </w:pPr>
      <w:r>
        <w:rPr>
          <w:noProof/>
          <w:lang w:eastAsia="zh-CN"/>
        </w:rPr>
        <w:drawing>
          <wp:inline distT="0" distB="0" distL="0" distR="0" wp14:anchorId="07A9981A" wp14:editId="103CC443">
            <wp:extent cx="133350" cy="171450"/>
            <wp:effectExtent l="0" t="0" r="0" b="0"/>
            <wp:docPr id="18" name="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Pr>
          <w:rFonts w:ascii="微软雅黑" w:eastAsia="微软雅黑" w:hAnsi="微软雅黑" w:cs="微软雅黑"/>
          <w:b/>
          <w:bCs/>
          <w:color w:val="036EB8"/>
          <w:spacing w:val="15"/>
          <w:sz w:val="28"/>
          <w:szCs w:val="28"/>
        </w:rPr>
        <w:t xml:space="preserve"> </w:t>
      </w:r>
      <w:proofErr w:type="gramStart"/>
      <w:r>
        <w:rPr>
          <w:rFonts w:ascii="微软雅黑" w:eastAsia="微软雅黑" w:hAnsi="微软雅黑" w:cs="微软雅黑"/>
          <w:b/>
          <w:bCs/>
          <w:color w:val="036EB8"/>
          <w:spacing w:val="10"/>
          <w:sz w:val="28"/>
          <w:szCs w:val="28"/>
        </w:rPr>
        <w:t>周度</w:t>
      </w:r>
      <w:r>
        <w:rPr>
          <w:rFonts w:ascii="微软雅黑" w:eastAsia="微软雅黑" w:hAnsi="微软雅黑" w:cs="微软雅黑" w:hint="eastAsia"/>
          <w:b/>
          <w:bCs/>
          <w:color w:val="036EB8"/>
          <w:spacing w:val="10"/>
          <w:sz w:val="28"/>
          <w:szCs w:val="28"/>
          <w:lang w:eastAsia="zh-CN"/>
        </w:rPr>
        <w:t>品种</w:t>
      </w:r>
      <w:proofErr w:type="gramEnd"/>
      <w:r>
        <w:rPr>
          <w:rFonts w:ascii="微软雅黑" w:eastAsia="微软雅黑" w:hAnsi="微软雅黑" w:cs="微软雅黑" w:hint="eastAsia"/>
          <w:b/>
          <w:bCs/>
          <w:color w:val="036EB8"/>
          <w:spacing w:val="10"/>
          <w:sz w:val="28"/>
          <w:szCs w:val="28"/>
          <w:lang w:eastAsia="zh-CN"/>
        </w:rPr>
        <w:t>图表</w:t>
      </w:r>
    </w:p>
    <w:tbl>
      <w:tblPr>
        <w:tblStyle w:val="TableNormal1"/>
        <w:tblW w:w="9417" w:type="dxa"/>
        <w:tblInd w:w="210" w:type="dxa"/>
        <w:tblBorders>
          <w:top w:val="single" w:sz="2" w:space="0" w:color="036EB8"/>
          <w:left w:val="single" w:sz="2" w:space="0" w:color="036EB8"/>
          <w:bottom w:val="single" w:sz="2" w:space="0" w:color="036EB8"/>
          <w:right w:val="single" w:sz="2" w:space="0" w:color="036EB8"/>
        </w:tblBorders>
        <w:tblLayout w:type="fixed"/>
        <w:tblCellMar>
          <w:left w:w="108" w:type="dxa"/>
          <w:right w:w="108" w:type="dxa"/>
        </w:tblCellMar>
        <w:tblLook w:val="04A0" w:firstRow="1" w:lastRow="0" w:firstColumn="1" w:lastColumn="0" w:noHBand="0" w:noVBand="1"/>
      </w:tblPr>
      <w:tblGrid>
        <w:gridCol w:w="9417"/>
      </w:tblGrid>
      <w:tr w:rsidR="006D4218" w14:paraId="00A34FA2" w14:textId="77777777" w:rsidTr="00C73781">
        <w:trPr>
          <w:trHeight w:val="3516"/>
        </w:trPr>
        <w:tc>
          <w:tcPr>
            <w:tcW w:w="9417" w:type="dxa"/>
          </w:tcPr>
          <w:p w14:paraId="75600B6D" w14:textId="77777777" w:rsidR="006D4218" w:rsidRDefault="006D4218" w:rsidP="00C73781">
            <w:pPr>
              <w:spacing w:line="4053" w:lineRule="exact"/>
              <w:jc w:val="both"/>
              <w:rPr>
                <w:rFonts w:eastAsia="宋体"/>
                <w:lang w:eastAsia="zh-CN"/>
              </w:rPr>
            </w:pPr>
            <w:r>
              <w:rPr>
                <w:rFonts w:eastAsia="宋体"/>
                <w:noProof/>
                <w:lang w:eastAsia="zh-CN"/>
              </w:rPr>
              <w:object w:dxaOrig="7455" w:dyaOrig="4320" w14:anchorId="59152CBB">
                <v:shape id="_x0000_i1029" type="#_x0000_t75" style="width:231.6pt;height:150.8pt" o:ole="">
                  <v:imagedata r:id="rId15" o:title=""/>
                </v:shape>
                <o:OLEObject Type="Link" ProgID="Excel.Sheet.12" ShapeID="_x0000_i1029" DrawAspect="Content" r:id="rId16" UpdateMode="Always">
                  <o:LinkType>EnhancedMetaFile</o:LinkType>
                  <o:LockedField>false</o:LockedField>
                  <o:FieldCodes>\* MERGEFORMAT</o:FieldCodes>
                </o:OLEObject>
              </w:object>
            </w:r>
            <w:r>
              <w:rPr>
                <w:noProof/>
                <w:lang w:eastAsia="zh-CN"/>
              </w:rPr>
              <mc:AlternateContent>
                <mc:Choice Requires="wps">
                  <w:drawing>
                    <wp:anchor distT="0" distB="0" distL="114300" distR="114300" simplePos="0" relativeHeight="251707392" behindDoc="0" locked="0" layoutInCell="1" allowOverlap="1" wp14:anchorId="0641F544" wp14:editId="2B6AEAA6">
                      <wp:simplePos x="0" y="0"/>
                      <wp:positionH relativeFrom="column">
                        <wp:posOffset>3265805</wp:posOffset>
                      </wp:positionH>
                      <wp:positionV relativeFrom="paragraph">
                        <wp:posOffset>2094230</wp:posOffset>
                      </wp:positionV>
                      <wp:extent cx="2230120" cy="287655"/>
                      <wp:effectExtent l="0" t="0" r="17780" b="17145"/>
                      <wp:wrapNone/>
                      <wp:docPr id="4" name="文本框 4"/>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ysClr val="window" lastClr="FFFFFF"/>
                              </a:solidFill>
                              <a:ln w="6350">
                                <a:noFill/>
                              </a:ln>
                              <a:effectLst/>
                            </wps:spPr>
                            <wps:txbx>
                              <w:txbxContent>
                                <w:p w14:paraId="3FAF1524"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r w:rsidRPr="00BF2437">
                                    <w:rPr>
                                      <w:rFonts w:ascii="微软雅黑" w:eastAsia="微软雅黑" w:hAnsi="微软雅黑" w:cs="微软雅黑" w:hint="eastAsia"/>
                                      <w:spacing w:val="25"/>
                                      <w:sz w:val="19"/>
                                      <w:szCs w:val="19"/>
                                      <w:lang w:eastAsia="zh-CN"/>
                                    </w:rPr>
                                    <w:t>富时</w:t>
                                  </w:r>
                                  <w:r w:rsidRPr="00914848">
                                    <w:rPr>
                                      <w:rFonts w:ascii="微软雅黑" w:eastAsia="微软雅黑" w:hAnsi="微软雅黑" w:cs="微软雅黑" w:hint="eastAsia"/>
                                      <w:spacing w:val="25"/>
                                      <w:sz w:val="19"/>
                                      <w:szCs w:val="19"/>
                                      <w:lang w:eastAsia="zh-CN"/>
                                    </w:rPr>
                                    <w:t>中国</w:t>
                                  </w:r>
                                  <w:r w:rsidRPr="00BF2437">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641F544" id="_x0000_t202" coordsize="21600,21600" o:spt="202" path="m,l,21600r21600,l21600,xe">
                      <v:stroke joinstyle="miter"/>
                      <v:path gradientshapeok="t" o:connecttype="rect"/>
                    </v:shapetype>
                    <v:shape id="文本框 4" o:spid="_x0000_s1027" type="#_x0000_t202" style="position:absolute;left:0;text-align:left;margin-left:257.15pt;margin-top:164.9pt;width:175.6pt;height:22.6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" fillcolor="window" stroked="f" strokeweight=".5pt">
                      <v:textbox>
                        <w:txbxContent>
                          <w:p w14:paraId="3FAF1524"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r w:rsidRPr="00BF2437">
                              <w:rPr>
                                <w:rFonts w:ascii="微软雅黑" w:eastAsia="微软雅黑" w:hAnsi="微软雅黑" w:cs="微软雅黑" w:hint="eastAsia"/>
                                <w:spacing w:val="25"/>
                                <w:sz w:val="19"/>
                                <w:szCs w:val="19"/>
                                <w:lang w:eastAsia="zh-CN"/>
                              </w:rPr>
                              <w:t>富时</w:t>
                            </w:r>
                            <w:r w:rsidRPr="00914848">
                              <w:rPr>
                                <w:rFonts w:ascii="微软雅黑" w:eastAsia="微软雅黑" w:hAnsi="微软雅黑" w:cs="微软雅黑" w:hint="eastAsia"/>
                                <w:spacing w:val="25"/>
                                <w:sz w:val="19"/>
                                <w:szCs w:val="19"/>
                                <w:lang w:eastAsia="zh-CN"/>
                              </w:rPr>
                              <w:t>中国</w:t>
                            </w:r>
                            <w:r w:rsidRPr="00BF2437">
                              <w:rPr>
                                <w:rFonts w:ascii="微软雅黑" w:eastAsia="微软雅黑" w:hAnsi="微软雅黑" w:cs="微软雅黑"/>
                                <w:spacing w:val="25"/>
                                <w:sz w:val="19"/>
                                <w:szCs w:val="19"/>
                                <w:lang w:eastAsia="zh-CN"/>
                              </w:rPr>
                              <w:t>A50</w:t>
                            </w:r>
                          </w:p>
                        </w:txbxContent>
                      </v:textbox>
                    </v:shape>
                  </w:pict>
                </mc:Fallback>
              </mc:AlternateContent>
            </w:r>
            <w:r>
              <w:rPr>
                <w:noProof/>
                <w:lang w:eastAsia="zh-CN"/>
              </w:rPr>
              <mc:AlternateContent>
                <mc:Choice Requires="wps">
                  <w:drawing>
                    <wp:anchor distT="0" distB="0" distL="114300" distR="114300" simplePos="0" relativeHeight="251706368" behindDoc="0" locked="0" layoutInCell="1" allowOverlap="1" wp14:anchorId="3FB8BDF1" wp14:editId="2D5BA603">
                      <wp:simplePos x="0" y="0"/>
                      <wp:positionH relativeFrom="column">
                        <wp:posOffset>231140</wp:posOffset>
                      </wp:positionH>
                      <wp:positionV relativeFrom="paragraph">
                        <wp:posOffset>2114550</wp:posOffset>
                      </wp:positionV>
                      <wp:extent cx="2564130" cy="287655"/>
                      <wp:effectExtent l="5080" t="4445" r="21590" b="12700"/>
                      <wp:wrapNone/>
                      <wp:docPr id="5" name="文本框 5"/>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ysClr val="window" lastClr="FFFFFF"/>
                              </a:solidFill>
                              <a:ln w="6350">
                                <a:solidFill>
                                  <a:sysClr val="window" lastClr="FFFFFF"/>
                                </a:solidFill>
                              </a:ln>
                              <a:effectLst/>
                            </wps:spPr>
                            <wps:txbx>
                              <w:txbxContent>
                                <w:p w14:paraId="1589BA33"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w:t>
                                  </w:r>
                                  <w:proofErr w:type="gramStart"/>
                                  <w:r w:rsidRPr="00914848">
                                    <w:rPr>
                                      <w:rFonts w:ascii="微软雅黑" w:eastAsia="微软雅黑" w:hAnsi="微软雅黑" w:cs="微软雅黑" w:hint="eastAsia"/>
                                      <w:spacing w:val="25"/>
                                      <w:sz w:val="19"/>
                                      <w:szCs w:val="19"/>
                                      <w:lang w:eastAsia="zh-CN"/>
                                    </w:rPr>
                                    <w:t>标普</w:t>
                                  </w:r>
                                  <w:proofErr w:type="gramEnd"/>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FB8BDF1" id="文本框 5" o:spid="_x0000_s1028" type="#_x0000_t202" style="position:absolute;left:0;text-align:left;margin-left:18.2pt;margin-top:166.5pt;width:201.9pt;height:22.6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" fillcolor="window" strokecolor="window" strokeweight=".5pt">
                      <v:textbox>
                        <w:txbxContent>
                          <w:p w14:paraId="1589BA33"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w:t>
                            </w:r>
                            <w:proofErr w:type="gramStart"/>
                            <w:r w:rsidRPr="00914848">
                              <w:rPr>
                                <w:rFonts w:ascii="微软雅黑" w:eastAsia="微软雅黑" w:hAnsi="微软雅黑" w:cs="微软雅黑" w:hint="eastAsia"/>
                                <w:spacing w:val="25"/>
                                <w:sz w:val="19"/>
                                <w:szCs w:val="19"/>
                                <w:lang w:eastAsia="zh-CN"/>
                              </w:rPr>
                              <w:t>标普</w:t>
                            </w:r>
                            <w:proofErr w:type="gramEnd"/>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v:textbox>
                    </v:shape>
                  </w:pict>
                </mc:Fallback>
              </mc:AlternateContent>
            </w:r>
            <w:r>
              <w:rPr>
                <w:rFonts w:eastAsia="宋体"/>
                <w:noProof/>
                <w:lang w:eastAsia="zh-CN"/>
              </w:rPr>
              <w:object w:dxaOrig="7095" w:dyaOrig="4305" w14:anchorId="1C61E18B">
                <v:shape id="_x0000_i1030" type="#_x0000_t75" style="width:224.85pt;height:150.8pt" o:ole="">
                  <v:imagedata r:id="rId17" o:title=""/>
                </v:shape>
                <o:OLEObject Type="Link" ProgID="Excel.Sheet.12" ShapeID="_x0000_i1030" DrawAspect="Content" r:id="rId18" UpdateMode="Always">
                  <o:LinkType>EnhancedMetaFile</o:LinkType>
                  <o:LockedField>false</o:LockedField>
                  <o:FieldCodes>\* MERGEFORMAT</o:FieldCodes>
                </o:OLEObject>
              </w:object>
            </w:r>
          </w:p>
        </w:tc>
      </w:tr>
      <w:tr w:rsidR="006D4218" w14:paraId="78ABB01D" w14:textId="77777777" w:rsidTr="00C73781">
        <w:trPr>
          <w:trHeight w:val="4063"/>
        </w:trPr>
        <w:tc>
          <w:tcPr>
            <w:tcW w:w="9417" w:type="dxa"/>
          </w:tcPr>
          <w:p w14:paraId="1432B739" w14:textId="77777777" w:rsidR="006D4218" w:rsidRDefault="006D4218" w:rsidP="00C73781">
            <w:pPr>
              <w:spacing w:line="4053" w:lineRule="exact"/>
              <w:jc w:val="both"/>
              <w:rPr>
                <w:rFonts w:eastAsia="宋体"/>
                <w:lang w:eastAsia="zh-CN"/>
              </w:rPr>
            </w:pPr>
            <w:r>
              <w:rPr>
                <w:noProof/>
                <w:snapToGrid/>
                <w:lang w:eastAsia="zh-CN"/>
              </w:rPr>
              <w:object w:dxaOrig="7110" w:dyaOrig="4320" w14:anchorId="721662A4">
                <v:shape id="_x0000_i1031" type="#_x0000_t75" style="width:232.3pt;height:152.85pt" o:ole="">
                  <v:imagedata r:id="rId19" o:title=""/>
                </v:shape>
                <o:OLEObject Type="Link" ProgID="Excel.Sheet.12" ShapeID="_x0000_i1031" DrawAspect="Content" r:id="rId20" UpdateMode="Always">
                  <o:LinkType>EnhancedMetaFile</o:LinkType>
                  <o:LockedField>false</o:LockedField>
                </o:OLEObject>
              </w:object>
            </w:r>
            <w:r>
              <w:rPr>
                <w:noProof/>
                <w:snapToGrid/>
                <w:lang w:eastAsia="zh-CN"/>
              </w:rPr>
              <w:object w:dxaOrig="7110" w:dyaOrig="4305" w14:anchorId="5FD322EA">
                <v:shape id="_x0000_i1032" type="#_x0000_t75" style="width:224.15pt;height:152.15pt" o:ole="">
                  <v:imagedata r:id="rId21" o:title=""/>
                </v:shape>
                <o:OLEObject Type="Link" ProgID="Excel.Sheet.12" ShapeID="_x0000_i1032" DrawAspect="Content" r:id="rId22" UpdateMode="Always">
                  <o:LinkType>EnhancedMetaFile</o:LinkType>
                  <o:LockedField>false</o:LockedField>
                </o:OLEObject>
              </w:object>
            </w:r>
            <w:r>
              <w:rPr>
                <w:noProof/>
                <w:lang w:eastAsia="zh-CN"/>
              </w:rPr>
              <mc:AlternateContent>
                <mc:Choice Requires="wps">
                  <w:drawing>
                    <wp:anchor distT="0" distB="0" distL="114300" distR="114300" simplePos="0" relativeHeight="251715584" behindDoc="0" locked="0" layoutInCell="1" allowOverlap="1" wp14:anchorId="2FFC844D" wp14:editId="056C5531">
                      <wp:simplePos x="0" y="0"/>
                      <wp:positionH relativeFrom="column">
                        <wp:posOffset>3030220</wp:posOffset>
                      </wp:positionH>
                      <wp:positionV relativeFrom="paragraph">
                        <wp:posOffset>2094865</wp:posOffset>
                      </wp:positionV>
                      <wp:extent cx="2580640" cy="302895"/>
                      <wp:effectExtent l="0" t="0" r="10160" b="1905"/>
                      <wp:wrapNone/>
                      <wp:docPr id="10" name="文本框 10"/>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ysClr val="window" lastClr="FFFFFF"/>
                              </a:solidFill>
                              <a:ln w="6350">
                                <a:noFill/>
                              </a:ln>
                              <a:effectLst/>
                            </wps:spPr>
                            <wps:txbx>
                              <w:txbxContent>
                                <w:p w14:paraId="54E76F2C"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FFC844D" id="文本框 10" o:spid="_x0000_s1029" type="#_x0000_t202" style="position:absolute;left:0;text-align:left;margin-left:238.6pt;margin-top:164.95pt;width:203.2pt;height:23.8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" fillcolor="window" stroked="f" strokeweight=".5pt">
                      <v:textbox>
                        <w:txbxContent>
                          <w:p w14:paraId="54E76F2C"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v:textbox>
                    </v:shape>
                  </w:pict>
                </mc:Fallback>
              </mc:AlternateContent>
            </w:r>
            <w:r>
              <w:rPr>
                <w:noProof/>
                <w:lang w:eastAsia="zh-CN"/>
              </w:rPr>
              <mc:AlternateContent>
                <mc:Choice Requires="wps">
                  <w:drawing>
                    <wp:anchor distT="0" distB="0" distL="114300" distR="114300" simplePos="0" relativeHeight="251708416" behindDoc="0" locked="0" layoutInCell="1" allowOverlap="1" wp14:anchorId="280CFCC3" wp14:editId="15499504">
                      <wp:simplePos x="0" y="0"/>
                      <wp:positionH relativeFrom="column">
                        <wp:posOffset>332740</wp:posOffset>
                      </wp:positionH>
                      <wp:positionV relativeFrom="paragraph">
                        <wp:posOffset>2105660</wp:posOffset>
                      </wp:positionV>
                      <wp:extent cx="2048510" cy="287655"/>
                      <wp:effectExtent l="0" t="0" r="8890" b="17145"/>
                      <wp:wrapNone/>
                      <wp:docPr id="11" name="文本框 11"/>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ysClr val="window" lastClr="FFFFFF"/>
                              </a:solidFill>
                              <a:ln w="6350">
                                <a:noFill/>
                              </a:ln>
                              <a:effectLst/>
                            </wps:spPr>
                            <wps:txbx>
                              <w:txbxContent>
                                <w:p w14:paraId="2B77E6A7"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80CFCC3" id="文本框 11" o:spid="_x0000_s1030" type="#_x0000_t202" style="position:absolute;left:0;text-align:left;margin-left:26.2pt;margin-top:165.8pt;width:161.3pt;height:22.6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" fillcolor="window" stroked="f" strokeweight=".5pt">
                      <v:textbox>
                        <w:txbxContent>
                          <w:p w14:paraId="2B77E6A7"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v:textbox>
                    </v:shape>
                  </w:pict>
                </mc:Fallback>
              </mc:AlternateContent>
            </w:r>
          </w:p>
        </w:tc>
      </w:tr>
      <w:tr w:rsidR="006D4218" w14:paraId="53E2D544" w14:textId="77777777" w:rsidTr="00C73781">
        <w:trPr>
          <w:trHeight w:val="4063"/>
        </w:trPr>
        <w:tc>
          <w:tcPr>
            <w:tcW w:w="9417" w:type="dxa"/>
          </w:tcPr>
          <w:p w14:paraId="6D904CE5" w14:textId="77777777" w:rsidR="006D4218" w:rsidRDefault="006D4218" w:rsidP="00C73781">
            <w:pPr>
              <w:spacing w:line="4053" w:lineRule="exact"/>
              <w:rPr>
                <w:rFonts w:eastAsia="宋体"/>
                <w:lang w:eastAsia="zh-CN"/>
              </w:rPr>
            </w:pPr>
            <w:r>
              <w:rPr>
                <w:noProof/>
                <w:lang w:eastAsia="zh-CN"/>
              </w:rPr>
              <w:lastRenderedPageBreak/>
              <mc:AlternateContent>
                <mc:Choice Requires="wps">
                  <w:drawing>
                    <wp:anchor distT="0" distB="0" distL="114300" distR="114300" simplePos="0" relativeHeight="251710464" behindDoc="0" locked="0" layoutInCell="1" allowOverlap="1" wp14:anchorId="42E67B91" wp14:editId="1F1F3D99">
                      <wp:simplePos x="0" y="0"/>
                      <wp:positionH relativeFrom="column">
                        <wp:posOffset>3108960</wp:posOffset>
                      </wp:positionH>
                      <wp:positionV relativeFrom="paragraph">
                        <wp:posOffset>2113280</wp:posOffset>
                      </wp:positionV>
                      <wp:extent cx="3171825" cy="42418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a:effectLst/>
                            </wps:spPr>
                            <wps:txb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42E67B91" id="文本框 12" o:spid="_x0000_s1031" type="#_x0000_t202" style="position:absolute;margin-left:244.8pt;margin-top:166.4pt;width:249.75pt;height:33.4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" filled="f" stroked="f" strokeweight=".5pt">
                      <v:textbo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Pr>
                <w:noProof/>
                <w:lang w:eastAsia="zh-CN"/>
              </w:rPr>
              <mc:AlternateContent>
                <mc:Choice Requires="wps">
                  <w:drawing>
                    <wp:anchor distT="0" distB="0" distL="114300" distR="114300" simplePos="0" relativeHeight="251709440" behindDoc="0" locked="0" layoutInCell="1" allowOverlap="1" wp14:anchorId="0C8ADAD8" wp14:editId="45FA5627">
                      <wp:simplePos x="0" y="0"/>
                      <wp:positionH relativeFrom="column">
                        <wp:posOffset>174625</wp:posOffset>
                      </wp:positionH>
                      <wp:positionV relativeFrom="paragraph">
                        <wp:posOffset>2188210</wp:posOffset>
                      </wp:positionV>
                      <wp:extent cx="2580005" cy="300990"/>
                      <wp:effectExtent l="0" t="0" r="10795" b="3810"/>
                      <wp:wrapNone/>
                      <wp:docPr id="13" name="文本框 13"/>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ysClr val="window" lastClr="FFFFFF"/>
                              </a:solidFill>
                              <a:ln w="6350">
                                <a:noFill/>
                              </a:ln>
                              <a:effectLst/>
                            </wps:spPr>
                            <wps:txbx>
                              <w:txbxContent>
                                <w:p w14:paraId="0EF66C08"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C8ADAD8" id="文本框 13" o:spid="_x0000_s1032" type="#_x0000_t202" style="position:absolute;margin-left:13.75pt;margin-top:172.3pt;width:203.15pt;height:23.7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" fillcolor="window" stroked="f" strokeweight=".5pt">
                      <v:textbox>
                        <w:txbxContent>
                          <w:p w14:paraId="0EF66C08"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v:textbox>
                    </v:shape>
                  </w:pict>
                </mc:Fallback>
              </mc:AlternateContent>
            </w:r>
            <w:r>
              <w:rPr>
                <w:noProof/>
                <w:snapToGrid/>
                <w:lang w:eastAsia="zh-CN"/>
              </w:rPr>
              <w:object w:dxaOrig="7110" w:dyaOrig="4305" w14:anchorId="41EF563B">
                <v:shape id="_x0000_i1033" type="#_x0000_t75" style="width:232.3pt;height:144.7pt" o:ole="">
                  <v:imagedata r:id="rId23" o:title=""/>
                </v:shape>
                <o:OLEObject Type="Link" ProgID="Excel.Sheet.12" ShapeID="_x0000_i1033" DrawAspect="Content" r:id="rId24" UpdateMode="Always">
                  <o:LinkType>EnhancedMetaFile</o:LinkType>
                  <o:LockedField>false</o:LockedField>
                </o:OLEObject>
              </w:object>
            </w:r>
            <w:r>
              <w:rPr>
                <w:rFonts w:eastAsia="宋体"/>
                <w:noProof/>
                <w:lang w:eastAsia="zh-CN"/>
              </w:rPr>
              <w:object w:dxaOrig="7095" w:dyaOrig="4305" w14:anchorId="15CBEC81">
                <v:shape id="_x0000_i1034" type="#_x0000_t75" style="width:224.85pt;height:144.7pt" o:ole="">
                  <v:imagedata r:id="rId25" o:title=""/>
                </v:shape>
                <o:OLEObject Type="Link" ProgID="Excel.Sheet.12" ShapeID="_x0000_i1034" DrawAspect="Content" r:id="rId26" UpdateMode="Always">
                  <o:LinkType>EnhancedMetaFile</o:LinkType>
                  <o:LockedField>false</o:LockedField>
                </o:OLEObject>
              </w:object>
            </w:r>
          </w:p>
        </w:tc>
      </w:tr>
      <w:tr w:rsidR="006D4218" w14:paraId="1F113141" w14:textId="77777777" w:rsidTr="00C73781">
        <w:trPr>
          <w:trHeight w:val="4063"/>
        </w:trPr>
        <w:tc>
          <w:tcPr>
            <w:tcW w:w="9417" w:type="dxa"/>
          </w:tcPr>
          <w:p w14:paraId="401C7715" w14:textId="77777777" w:rsidR="006D4218" w:rsidRDefault="006D4218" w:rsidP="00C73781">
            <w:pPr>
              <w:spacing w:line="4053" w:lineRule="exact"/>
              <w:jc w:val="both"/>
              <w:rPr>
                <w:rFonts w:eastAsia="宋体"/>
                <w:lang w:eastAsia="zh-CN"/>
              </w:rPr>
            </w:pPr>
            <w:r>
              <w:rPr>
                <w:noProof/>
                <w:lang w:eastAsia="zh-CN"/>
              </w:rPr>
              <mc:AlternateContent>
                <mc:Choice Requires="wps">
                  <w:drawing>
                    <wp:anchor distT="0" distB="0" distL="114300" distR="114300" simplePos="0" relativeHeight="251711488" behindDoc="0" locked="0" layoutInCell="1" allowOverlap="1" wp14:anchorId="2FC7ED29" wp14:editId="23E21351">
                      <wp:simplePos x="0" y="0"/>
                      <wp:positionH relativeFrom="column">
                        <wp:posOffset>175259</wp:posOffset>
                      </wp:positionH>
                      <wp:positionV relativeFrom="paragraph">
                        <wp:posOffset>2146300</wp:posOffset>
                      </wp:positionV>
                      <wp:extent cx="2847975" cy="309245"/>
                      <wp:effectExtent l="0" t="0" r="9525" b="0"/>
                      <wp:wrapNone/>
                      <wp:docPr id="14" name="文本框 14"/>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ysClr val="window" lastClr="FFFFFF"/>
                              </a:solidFill>
                              <a:ln w="6350">
                                <a:noFill/>
                              </a:ln>
                              <a:effectLst/>
                            </wps:spPr>
                            <wps:txbx>
                              <w:txbxContent>
                                <w:p w14:paraId="42434719"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2FC7ED29" id="文本框 14" o:spid="_x0000_s1033" type="#_x0000_t202" style="position:absolute;left:0;text-align:left;margin-left:13.8pt;margin-top:169pt;width:224.25pt;height:24.3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" fillcolor="window" stroked="f" strokeweight=".5pt">
                      <v:textbox>
                        <w:txbxContent>
                          <w:p w14:paraId="42434719"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v:textbox>
                    </v:shape>
                  </w:pict>
                </mc:Fallback>
              </mc:AlternateContent>
            </w:r>
            <w:r>
              <w:rPr>
                <w:noProof/>
                <w:lang w:eastAsia="zh-CN"/>
              </w:rPr>
              <mc:AlternateContent>
                <mc:Choice Requires="wps">
                  <w:drawing>
                    <wp:anchor distT="0" distB="0" distL="114300" distR="114300" simplePos="0" relativeHeight="251712512" behindDoc="0" locked="0" layoutInCell="1" allowOverlap="1" wp14:anchorId="330BC09A" wp14:editId="64E893EF">
                      <wp:simplePos x="0" y="0"/>
                      <wp:positionH relativeFrom="column">
                        <wp:posOffset>2973705</wp:posOffset>
                      </wp:positionH>
                      <wp:positionV relativeFrom="paragraph">
                        <wp:posOffset>2132965</wp:posOffset>
                      </wp:positionV>
                      <wp:extent cx="2641600" cy="309245"/>
                      <wp:effectExtent l="0" t="0" r="6350" b="14605"/>
                      <wp:wrapNone/>
                      <wp:docPr id="15" name="文本框 15"/>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ysClr val="window" lastClr="FFFFFF"/>
                              </a:solidFill>
                              <a:ln w="6350">
                                <a:noFill/>
                              </a:ln>
                              <a:effectLst/>
                            </wps:spPr>
                            <wps:txbx>
                              <w:txbxContent>
                                <w:p w14:paraId="13585726"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30BC09A" id="文本框 15" o:spid="_x0000_s1034" type="#_x0000_t202" style="position:absolute;left:0;text-align:left;margin-left:234.15pt;margin-top:167.95pt;width:208pt;height:24.3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" fillcolor="window" stroked="f" strokeweight=".5pt">
                      <v:textbox>
                        <w:txbxContent>
                          <w:p w14:paraId="13585726"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r>
              <w:rPr>
                <w:noProof/>
                <w:snapToGrid/>
                <w:lang w:eastAsia="zh-CN"/>
              </w:rPr>
              <w:object w:dxaOrig="7095" w:dyaOrig="4320" w14:anchorId="4B3CC6E3">
                <v:shape id="_x0000_i1035" type="#_x0000_t75" style="width:232.3pt;height:152.85pt" o:ole="">
                  <v:imagedata r:id="rId27" o:title=""/>
                </v:shape>
                <o:OLEObject Type="Link" ProgID="Excel.Sheet.12" ShapeID="_x0000_i1035" DrawAspect="Content" r:id="rId28" UpdateMode="Always">
                  <o:LinkType>EnhancedMetaFile</o:LinkType>
                  <o:LockedField>false</o:LockedField>
                </o:OLEObject>
              </w:object>
            </w:r>
            <w:r>
              <w:rPr>
                <w:noProof/>
                <w:snapToGrid/>
                <w:lang w:eastAsia="zh-CN"/>
              </w:rPr>
              <w:object w:dxaOrig="7155" w:dyaOrig="4305" w14:anchorId="75A6CAE1">
                <v:shape id="_x0000_i1036" type="#_x0000_t75" style="width:222.8pt;height:152.85pt" o:ole="">
                  <v:imagedata r:id="rId29" o:title=""/>
                </v:shape>
                <o:OLEObject Type="Link" ProgID="Excel.Sheet.12" ShapeID="_x0000_i1036" DrawAspect="Content" r:id="rId30" UpdateMode="Always">
                  <o:LinkType>EnhancedMetaFile</o:LinkType>
                  <o:LockedField>false</o:LockedField>
                </o:OLEObject>
              </w:object>
            </w:r>
          </w:p>
        </w:tc>
      </w:tr>
      <w:tr w:rsidR="006D4218" w14:paraId="6E392C8A" w14:textId="77777777" w:rsidTr="00C73781">
        <w:trPr>
          <w:trHeight w:val="4063"/>
        </w:trPr>
        <w:tc>
          <w:tcPr>
            <w:tcW w:w="9417" w:type="dxa"/>
          </w:tcPr>
          <w:p w14:paraId="719B4F2C" w14:textId="77777777" w:rsidR="006D4218" w:rsidRDefault="006D4218" w:rsidP="00C73781">
            <w:pPr>
              <w:spacing w:line="4053" w:lineRule="exact"/>
              <w:jc w:val="both"/>
              <w:rPr>
                <w:rFonts w:eastAsia="宋体"/>
                <w:sz w:val="20"/>
                <w:lang w:eastAsia="zh-CN"/>
              </w:rPr>
            </w:pPr>
            <w:r>
              <w:rPr>
                <w:noProof/>
                <w:sz w:val="20"/>
                <w:lang w:eastAsia="zh-CN"/>
              </w:rPr>
              <mc:AlternateContent>
                <mc:Choice Requires="wps">
                  <w:drawing>
                    <wp:anchor distT="0" distB="0" distL="114300" distR="114300" simplePos="0" relativeHeight="251713536" behindDoc="0" locked="0" layoutInCell="1" allowOverlap="1" wp14:anchorId="4980164F" wp14:editId="51E4B069">
                      <wp:simplePos x="0" y="0"/>
                      <wp:positionH relativeFrom="column">
                        <wp:posOffset>254635</wp:posOffset>
                      </wp:positionH>
                      <wp:positionV relativeFrom="paragraph">
                        <wp:posOffset>2169795</wp:posOffset>
                      </wp:positionV>
                      <wp:extent cx="2190750" cy="318770"/>
                      <wp:effectExtent l="0" t="0" r="0" b="5080"/>
                      <wp:wrapNone/>
                      <wp:docPr id="16" name="文本框 16"/>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ysClr val="window" lastClr="FFFFFF"/>
                              </a:solidFill>
                              <a:ln w="6350">
                                <a:noFill/>
                              </a:ln>
                              <a:effectLst/>
                            </wps:spPr>
                            <wps:txbx>
                              <w:txbxContent>
                                <w:p w14:paraId="7F278722" w14:textId="77777777" w:rsidR="006D4218" w:rsidRDefault="006D4218" w:rsidP="006D4218">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b/>
                                      <w:bCs/>
                                      <w:sz w:val="20"/>
                                      <w:szCs w:val="20"/>
                                      <w:lang w:eastAsia="zh-CN" w:bidi="ar"/>
                                    </w:rPr>
                                  </w:pPr>
                                </w:p>
                                <w:p w14:paraId="5CD39D86"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980164F" id="文本框 16" o:spid="_x0000_s1035" type="#_x0000_t202" style="position:absolute;left:0;text-align:left;margin-left:20.05pt;margin-top:170.85pt;width:172.5pt;height:25.1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" fillcolor="window" stroked="f" strokeweight=".5pt">
                      <v:textbox>
                        <w:txbxContent>
                          <w:p w14:paraId="7F278722" w14:textId="77777777" w:rsidR="006D4218" w:rsidRDefault="006D4218" w:rsidP="006D4218">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b/>
                                <w:bCs/>
                                <w:sz w:val="20"/>
                                <w:szCs w:val="20"/>
                                <w:lang w:eastAsia="zh-CN" w:bidi="ar"/>
                              </w:rPr>
                            </w:pPr>
                          </w:p>
                          <w:p w14:paraId="5CD39D86" w14:textId="77777777" w:rsidR="006D4218" w:rsidRDefault="006D4218" w:rsidP="006D4218">
                            <w:pPr>
                              <w:jc w:val="center"/>
                              <w:rPr>
                                <w:rFonts w:eastAsia="宋体"/>
                                <w:lang w:eastAsia="zh-CN"/>
                              </w:rPr>
                            </w:pPr>
                          </w:p>
                        </w:txbxContent>
                      </v:textbox>
                    </v:shape>
                  </w:pict>
                </mc:Fallback>
              </mc:AlternateContent>
            </w:r>
            <w:r>
              <w:rPr>
                <w:noProof/>
                <w:sz w:val="20"/>
                <w:lang w:eastAsia="zh-CN"/>
              </w:rPr>
              <mc:AlternateContent>
                <mc:Choice Requires="wps">
                  <w:drawing>
                    <wp:anchor distT="0" distB="0" distL="114300" distR="114300" simplePos="0" relativeHeight="251714560" behindDoc="0" locked="0" layoutInCell="1" allowOverlap="1" wp14:anchorId="4D509292" wp14:editId="2713D07E">
                      <wp:simplePos x="0" y="0"/>
                      <wp:positionH relativeFrom="column">
                        <wp:posOffset>3178810</wp:posOffset>
                      </wp:positionH>
                      <wp:positionV relativeFrom="paragraph">
                        <wp:posOffset>2169795</wp:posOffset>
                      </wp:positionV>
                      <wp:extent cx="2485390" cy="318770"/>
                      <wp:effectExtent l="0" t="0" r="10160" b="5080"/>
                      <wp:wrapNone/>
                      <wp:docPr id="17" name="文本框 17"/>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ysClr val="window" lastClr="FFFFFF"/>
                              </a:solidFill>
                              <a:ln w="6350">
                                <a:noFill/>
                              </a:ln>
                              <a:effectLst/>
                            </wps:spPr>
                            <wps:txbx>
                              <w:txbxContent>
                                <w:p w14:paraId="1A355296" w14:textId="77777777" w:rsidR="006D4218" w:rsidRDefault="006D4218" w:rsidP="006D4218">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spacing w:val="25"/>
                                      <w:sz w:val="19"/>
                                      <w:szCs w:val="19"/>
                                      <w:lang w:eastAsia="zh-CN"/>
                                    </w:rPr>
                                  </w:pPr>
                                </w:p>
                                <w:p w14:paraId="4F175661" w14:textId="77777777" w:rsidR="006D4218" w:rsidRDefault="006D4218" w:rsidP="006D4218">
                                  <w:pPr>
                                    <w:jc w:val="center"/>
                                    <w:rPr>
                                      <w:rFonts w:ascii="宋体" w:eastAsia="宋体" w:hAnsi="宋体" w:cs="宋体"/>
                                      <w:b/>
                                      <w:bCs/>
                                      <w:sz w:val="20"/>
                                      <w:szCs w:val="20"/>
                                      <w:lang w:eastAsia="zh-CN" w:bidi="ar"/>
                                    </w:rPr>
                                  </w:pPr>
                                </w:p>
                                <w:p w14:paraId="4D599444"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D509292" id="文本框 17" o:spid="_x0000_s1036" type="#_x0000_t202" style="position:absolute;left:0;text-align:left;margin-left:250.3pt;margin-top:170.85pt;width:195.7pt;height:25.1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" fillcolor="window" stroked="f" strokeweight=".5pt">
                      <v:textbox>
                        <w:txbxContent>
                          <w:p w14:paraId="1A355296" w14:textId="77777777" w:rsidR="006D4218" w:rsidRDefault="006D4218" w:rsidP="006D4218">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spacing w:val="25"/>
                                <w:sz w:val="19"/>
                                <w:szCs w:val="19"/>
                                <w:lang w:eastAsia="zh-CN"/>
                              </w:rPr>
                            </w:pPr>
                          </w:p>
                          <w:p w14:paraId="4F175661" w14:textId="77777777" w:rsidR="006D4218" w:rsidRDefault="006D4218" w:rsidP="006D4218">
                            <w:pPr>
                              <w:jc w:val="center"/>
                              <w:rPr>
                                <w:rFonts w:ascii="宋体" w:eastAsia="宋体" w:hAnsi="宋体" w:cs="宋体"/>
                                <w:b/>
                                <w:bCs/>
                                <w:sz w:val="20"/>
                                <w:szCs w:val="20"/>
                                <w:lang w:eastAsia="zh-CN" w:bidi="ar"/>
                              </w:rPr>
                            </w:pPr>
                          </w:p>
                          <w:p w14:paraId="4D599444" w14:textId="77777777" w:rsidR="006D4218" w:rsidRDefault="006D4218" w:rsidP="006D4218">
                            <w:pPr>
                              <w:jc w:val="center"/>
                              <w:rPr>
                                <w:rFonts w:eastAsia="宋体"/>
                                <w:lang w:eastAsia="zh-CN"/>
                              </w:rPr>
                            </w:pPr>
                          </w:p>
                        </w:txbxContent>
                      </v:textbox>
                    </v:shape>
                  </w:pict>
                </mc:Fallback>
              </mc:AlternateContent>
            </w:r>
            <w:r>
              <w:rPr>
                <w:rFonts w:eastAsia="宋体"/>
                <w:noProof/>
                <w:sz w:val="20"/>
                <w:lang w:eastAsia="zh-CN"/>
              </w:rPr>
              <w:object w:dxaOrig="6705" w:dyaOrig="4305" w14:anchorId="1AC20078">
                <v:shape id="_x0000_i1037" type="#_x0000_t75" style="width:233pt;height:146.7pt" o:ole="">
                  <v:imagedata r:id="rId31" o:title=""/>
                </v:shape>
                <o:OLEObject Type="Link" ProgID="Excel.Sheet.12" ShapeID="_x0000_i1037" DrawAspect="Content" r:id="rId32" UpdateMode="Always">
                  <o:LinkType>EnhancedMetaFile</o:LinkType>
                  <o:LockedField>false</o:LockedField>
                </o:OLEObject>
              </w:object>
            </w:r>
            <w:r>
              <w:rPr>
                <w:rFonts w:eastAsia="宋体"/>
                <w:noProof/>
                <w:sz w:val="20"/>
                <w:lang w:eastAsia="zh-CN"/>
              </w:rPr>
              <w:object w:dxaOrig="7080" w:dyaOrig="4305" w14:anchorId="1F98B045">
                <v:shape id="_x0000_i1038" type="#_x0000_t75" style="width:224.15pt;height:146.7pt" o:ole="">
                  <v:imagedata r:id="rId33" o:title=""/>
                </v:shape>
                <o:OLEObject Type="Link" ProgID="Excel.Sheet.12" ShapeID="_x0000_i1038" DrawAspect="Content" r:id="rId34" UpdateMode="Always">
                  <o:LinkType>EnhancedMetaFile</o:LinkType>
                  <o:LockedField>false</o:LockedField>
                </o:OLEObject>
              </w:object>
            </w:r>
          </w:p>
        </w:tc>
      </w:tr>
    </w:tbl>
    <w:p w14:paraId="226E9728" w14:textId="77777777" w:rsidR="006D4218" w:rsidRPr="00EF10F6" w:rsidRDefault="006D4218" w:rsidP="006D4218">
      <w:pPr>
        <w:spacing w:before="235" w:line="176" w:lineRule="auto"/>
        <w:ind w:firstLineChars="100" w:firstLine="194"/>
        <w:rPr>
          <w:rFonts w:ascii="微软雅黑" w:eastAsia="微软雅黑" w:hAnsi="微软雅黑" w:cs="微软雅黑"/>
          <w:spacing w:val="7"/>
          <w:sz w:val="18"/>
          <w:szCs w:val="18"/>
          <w:lang w:eastAsia="zh-CN"/>
        </w:rPr>
      </w:pPr>
      <w:r>
        <w:rPr>
          <w:rFonts w:ascii="微软雅黑" w:eastAsia="微软雅黑" w:hAnsi="微软雅黑" w:cs="微软雅黑" w:hint="eastAsia"/>
          <w:spacing w:val="7"/>
          <w:sz w:val="18"/>
          <w:szCs w:val="18"/>
          <w:lang w:eastAsia="zh-CN"/>
        </w:rPr>
        <w:t>资料源：公开资料整理，</w:t>
      </w:r>
      <w:r w:rsidRPr="00566217">
        <w:rPr>
          <w:rFonts w:ascii="微软雅黑" w:eastAsia="微软雅黑" w:hAnsi="微软雅黑" w:cs="微软雅黑" w:hint="eastAsia"/>
          <w:spacing w:val="7"/>
          <w:sz w:val="18"/>
          <w:szCs w:val="18"/>
          <w:lang w:eastAsia="zh-CN"/>
        </w:rPr>
        <w:t>瑞达国际</w:t>
      </w:r>
    </w:p>
    <w:p w14:paraId="7127E30D" w14:textId="77777777" w:rsidR="008E3E9D" w:rsidRPr="006D4218" w:rsidRDefault="008E3E9D">
      <w:pPr>
        <w:spacing w:before="120" w:line="190" w:lineRule="auto"/>
        <w:rPr>
          <w:rFonts w:ascii="微软雅黑" w:eastAsia="微软雅黑" w:hAnsi="微软雅黑" w:cs="微软雅黑"/>
          <w:b/>
          <w:bCs/>
          <w:color w:val="036EB8"/>
          <w:spacing w:val="19"/>
          <w:sz w:val="28"/>
          <w:szCs w:val="28"/>
          <w:lang w:eastAsia="zh-CN"/>
        </w:rPr>
      </w:pPr>
    </w:p>
    <w:p w14:paraId="07D332D6" w14:textId="0CAD0A8E" w:rsidR="00993B64" w:rsidRDefault="006F2F58" w:rsidP="00E43252">
      <w:pPr>
        <w:spacing w:before="120" w:line="190" w:lineRule="auto"/>
        <w:rPr>
          <w:rFonts w:ascii="微软雅黑" w:eastAsia="微软雅黑" w:hAnsi="微软雅黑" w:cs="微软雅黑"/>
          <w:b/>
          <w:bCs/>
          <w:color w:val="036EB8"/>
          <w:spacing w:val="10"/>
          <w:sz w:val="28"/>
          <w:szCs w:val="28"/>
          <w:lang w:eastAsia="zh-CN"/>
        </w:rPr>
      </w:pPr>
      <w:r>
        <w:rPr>
          <w:noProof/>
          <w:snapToGrid/>
        </w:rPr>
        <w:pict w14:anchorId="793446F0">
          <v:shape id="IM 50" o:spid="_x0000_i1027" type="#_x0000_t75" alt="" style="width:9.5pt;height:12.9pt;visibility:visible;mso-wrap-style:square;mso-width-percent:0;mso-height-percent:0;mso-width-percent:0;mso-height-percent:0" o:bullet="t">
            <v:imagedata r:id="rId35" o:title=""/>
          </v:shape>
        </w:pict>
      </w:r>
      <w:r w:rsidR="00E42547">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sidR="00E42547">
        <w:rPr>
          <w:rFonts w:ascii="微软雅黑" w:eastAsia="微软雅黑" w:hAnsi="微软雅黑" w:cs="微软雅黑" w:hint="eastAsia"/>
          <w:b/>
          <w:bCs/>
          <w:color w:val="036EB8"/>
          <w:spacing w:val="10"/>
          <w:sz w:val="28"/>
          <w:szCs w:val="28"/>
          <w:lang w:eastAsia="zh-CN"/>
        </w:rPr>
        <w:t>周热点日程</w:t>
      </w:r>
    </w:p>
    <w:p w14:paraId="657AABBF" w14:textId="77777777" w:rsidR="00E43252" w:rsidRPr="00E43252" w:rsidRDefault="00E43252" w:rsidP="00E43252">
      <w:pPr>
        <w:spacing w:before="120" w:line="190" w:lineRule="auto"/>
        <w:rPr>
          <w:rFonts w:ascii="微软雅黑" w:eastAsia="微软雅黑" w:hAnsi="微软雅黑" w:cs="微软雅黑"/>
          <w:b/>
          <w:bCs/>
          <w:color w:val="036EB8"/>
          <w:spacing w:val="10"/>
          <w:sz w:val="28"/>
          <w:szCs w:val="28"/>
          <w:lang w:eastAsia="zh-CN"/>
        </w:rPr>
      </w:pPr>
    </w:p>
    <w:tbl>
      <w:tblPr>
        <w:tblStyle w:val="TableNormal1"/>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14:paraId="0817D17F" w14:textId="77777777">
        <w:trPr>
          <w:trHeight w:val="620"/>
        </w:trPr>
        <w:tc>
          <w:tcPr>
            <w:tcW w:w="3045" w:type="dxa"/>
            <w:gridSpan w:val="2"/>
            <w:shd w:val="clear" w:color="auto" w:fill="3D85C1"/>
          </w:tcPr>
          <w:p w14:paraId="4C51E062" w14:textId="77777777" w:rsidR="00993B64" w:rsidRDefault="00E42547">
            <w:pPr>
              <w:pStyle w:val="TableText"/>
              <w:spacing w:before="221" w:line="182" w:lineRule="auto"/>
              <w:ind w:left="1142"/>
              <w:rPr>
                <w:sz w:val="19"/>
                <w:szCs w:val="19"/>
              </w:rPr>
            </w:pPr>
            <w:r>
              <w:rPr>
                <w:b/>
                <w:bCs/>
                <w:color w:val="FFFFFF"/>
                <w:spacing w:val="4"/>
                <w:sz w:val="19"/>
                <w:szCs w:val="19"/>
              </w:rPr>
              <w:lastRenderedPageBreak/>
              <w:t>时间</w:t>
            </w:r>
          </w:p>
        </w:tc>
        <w:tc>
          <w:tcPr>
            <w:tcW w:w="6344" w:type="dxa"/>
            <w:shd w:val="clear" w:color="auto" w:fill="3D85C1"/>
          </w:tcPr>
          <w:p w14:paraId="7C19E29E" w14:textId="77777777" w:rsidR="00993B64" w:rsidRPr="004A576F" w:rsidRDefault="00E42547">
            <w:pPr>
              <w:pStyle w:val="TableText"/>
              <w:spacing w:before="221" w:line="195" w:lineRule="auto"/>
              <w:jc w:val="center"/>
              <w:rPr>
                <w:b/>
                <w:bCs/>
                <w:sz w:val="19"/>
                <w:szCs w:val="19"/>
                <w:lang w:eastAsia="zh-CN"/>
              </w:rPr>
            </w:pPr>
            <w:r w:rsidRPr="004A576F">
              <w:rPr>
                <w:b/>
                <w:bCs/>
                <w:sz w:val="19"/>
                <w:szCs w:val="19"/>
                <w:lang w:eastAsia="zh-CN"/>
              </w:rPr>
              <w:t>数据/事件</w:t>
            </w:r>
          </w:p>
        </w:tc>
      </w:tr>
      <w:tr w:rsidR="00C11EBD" w14:paraId="475FDE2D" w14:textId="77777777" w:rsidTr="00C11EBD">
        <w:trPr>
          <w:trHeight w:val="620"/>
        </w:trPr>
        <w:tc>
          <w:tcPr>
            <w:tcW w:w="1731" w:type="dxa"/>
            <w:shd w:val="clear" w:color="auto" w:fill="auto"/>
          </w:tcPr>
          <w:p w14:paraId="6F0C96C7" w14:textId="4D5E6E26" w:rsidR="00C11EBD" w:rsidRPr="00DF1922" w:rsidRDefault="00EE4CFE" w:rsidP="00DF1922">
            <w:pPr>
              <w:pStyle w:val="TableText"/>
              <w:spacing w:before="221" w:line="180" w:lineRule="auto"/>
              <w:jc w:val="center"/>
              <w:rPr>
                <w:b/>
                <w:bCs/>
                <w:sz w:val="19"/>
                <w:szCs w:val="19"/>
                <w:lang w:eastAsia="zh-CN"/>
              </w:rPr>
            </w:pPr>
            <w:bookmarkStart w:id="1" w:name="_Hlk186443750"/>
            <w:r w:rsidRPr="00DF1922">
              <w:rPr>
                <w:b/>
                <w:bCs/>
                <w:sz w:val="19"/>
                <w:szCs w:val="19"/>
                <w:lang w:eastAsia="zh-CN"/>
              </w:rPr>
              <w:t>202</w:t>
            </w:r>
            <w:r w:rsidRPr="00DF1922">
              <w:rPr>
                <w:rFonts w:hint="eastAsia"/>
                <w:b/>
                <w:bCs/>
                <w:sz w:val="19"/>
                <w:szCs w:val="19"/>
                <w:lang w:eastAsia="zh-CN"/>
              </w:rPr>
              <w:t>5</w:t>
            </w:r>
            <w:r w:rsidRPr="00DF1922">
              <w:rPr>
                <w:b/>
                <w:bCs/>
                <w:sz w:val="19"/>
                <w:szCs w:val="19"/>
                <w:lang w:eastAsia="zh-CN"/>
              </w:rPr>
              <w:t>/</w:t>
            </w:r>
            <w:r w:rsidR="009778CD" w:rsidRPr="00DF1922">
              <w:rPr>
                <w:rFonts w:hint="eastAsia"/>
                <w:b/>
                <w:bCs/>
                <w:sz w:val="19"/>
                <w:szCs w:val="19"/>
                <w:lang w:eastAsia="zh-CN"/>
              </w:rPr>
              <w:t>0</w:t>
            </w:r>
            <w:r w:rsidR="00DE0108">
              <w:rPr>
                <w:rFonts w:hint="eastAsia"/>
                <w:b/>
                <w:bCs/>
                <w:sz w:val="19"/>
                <w:szCs w:val="19"/>
                <w:lang w:eastAsia="zh-CN"/>
              </w:rPr>
              <w:t>7</w:t>
            </w:r>
            <w:r w:rsidRPr="00DF1922">
              <w:rPr>
                <w:b/>
                <w:bCs/>
                <w:sz w:val="19"/>
                <w:szCs w:val="19"/>
                <w:lang w:eastAsia="zh-CN"/>
              </w:rPr>
              <w:t>/</w:t>
            </w:r>
            <w:r w:rsidR="004A576F">
              <w:rPr>
                <w:b/>
                <w:bCs/>
                <w:sz w:val="19"/>
                <w:szCs w:val="19"/>
                <w:lang w:eastAsia="zh-CN"/>
              </w:rPr>
              <w:t>28</w:t>
            </w:r>
          </w:p>
        </w:tc>
        <w:tc>
          <w:tcPr>
            <w:tcW w:w="1314" w:type="dxa"/>
            <w:shd w:val="clear" w:color="auto" w:fill="auto"/>
          </w:tcPr>
          <w:p w14:paraId="5101373E" w14:textId="257014E2" w:rsidR="00C11EBD" w:rsidRPr="00DF1922" w:rsidRDefault="004A576F" w:rsidP="00804A8F">
            <w:pPr>
              <w:pStyle w:val="TableText"/>
              <w:spacing w:before="221" w:line="180" w:lineRule="auto"/>
              <w:jc w:val="center"/>
              <w:rPr>
                <w:b/>
                <w:bCs/>
                <w:sz w:val="19"/>
                <w:szCs w:val="19"/>
                <w:lang w:eastAsia="zh-CN"/>
              </w:rPr>
            </w:pPr>
            <w:r>
              <w:rPr>
                <w:rFonts w:hint="eastAsia"/>
                <w:b/>
                <w:bCs/>
                <w:sz w:val="19"/>
                <w:szCs w:val="19"/>
                <w:lang w:eastAsia="zh-CN"/>
              </w:rPr>
              <w:t>1</w:t>
            </w:r>
            <w:r>
              <w:rPr>
                <w:b/>
                <w:bCs/>
                <w:sz w:val="19"/>
                <w:szCs w:val="19"/>
                <w:lang w:eastAsia="zh-CN"/>
              </w:rPr>
              <w:t>8</w:t>
            </w:r>
            <w:r w:rsidR="00777176">
              <w:rPr>
                <w:rFonts w:hint="eastAsia"/>
                <w:b/>
                <w:bCs/>
                <w:sz w:val="19"/>
                <w:szCs w:val="19"/>
                <w:lang w:eastAsia="zh-CN"/>
              </w:rPr>
              <w:t>:00</w:t>
            </w:r>
          </w:p>
        </w:tc>
        <w:tc>
          <w:tcPr>
            <w:tcW w:w="6344" w:type="dxa"/>
            <w:shd w:val="clear" w:color="auto" w:fill="auto"/>
          </w:tcPr>
          <w:p w14:paraId="36B1358B" w14:textId="0B765D84" w:rsidR="00C11EBD" w:rsidRPr="00365B21" w:rsidRDefault="004A576F" w:rsidP="00DF1922">
            <w:pPr>
              <w:pStyle w:val="TableText"/>
              <w:spacing w:before="221" w:line="180" w:lineRule="auto"/>
              <w:jc w:val="center"/>
              <w:rPr>
                <w:b/>
                <w:bCs/>
                <w:sz w:val="19"/>
                <w:szCs w:val="19"/>
                <w:lang w:eastAsia="zh-CN"/>
              </w:rPr>
            </w:pPr>
            <w:r w:rsidRPr="004A576F">
              <w:rPr>
                <w:rFonts w:hint="eastAsia"/>
                <w:b/>
                <w:bCs/>
                <w:sz w:val="19"/>
                <w:szCs w:val="19"/>
                <w:lang w:eastAsia="zh-CN"/>
              </w:rPr>
              <w:t>英国</w:t>
            </w:r>
            <w:r w:rsidRPr="004A576F">
              <w:rPr>
                <w:b/>
                <w:bCs/>
                <w:sz w:val="19"/>
                <w:szCs w:val="19"/>
                <w:lang w:eastAsia="zh-CN"/>
              </w:rPr>
              <w:t>7</w:t>
            </w:r>
            <w:r w:rsidRPr="004A576F">
              <w:rPr>
                <w:rFonts w:hint="eastAsia"/>
                <w:b/>
                <w:bCs/>
                <w:sz w:val="19"/>
                <w:szCs w:val="19"/>
                <w:lang w:eastAsia="zh-CN"/>
              </w:rPr>
              <w:t>月</w:t>
            </w:r>
            <w:r>
              <w:rPr>
                <w:b/>
                <w:bCs/>
                <w:sz w:val="19"/>
                <w:szCs w:val="19"/>
                <w:lang w:eastAsia="zh-CN"/>
              </w:rPr>
              <w:t>C</w:t>
            </w:r>
            <w:r w:rsidRPr="004A576F">
              <w:rPr>
                <w:b/>
                <w:bCs/>
                <w:sz w:val="19"/>
                <w:szCs w:val="19"/>
                <w:lang w:eastAsia="zh-CN"/>
              </w:rPr>
              <w:t>BI</w:t>
            </w:r>
            <w:r w:rsidRPr="004A576F">
              <w:rPr>
                <w:rFonts w:hint="eastAsia"/>
                <w:b/>
                <w:bCs/>
                <w:sz w:val="19"/>
                <w:szCs w:val="19"/>
                <w:lang w:eastAsia="zh-CN"/>
              </w:rPr>
              <w:t>零售销售差值</w:t>
            </w:r>
          </w:p>
        </w:tc>
      </w:tr>
      <w:bookmarkEnd w:id="1"/>
      <w:tr w:rsidR="004A576F" w14:paraId="346485D1" w14:textId="77777777" w:rsidTr="002F3BE6">
        <w:trPr>
          <w:trHeight w:val="620"/>
        </w:trPr>
        <w:tc>
          <w:tcPr>
            <w:tcW w:w="1731" w:type="dxa"/>
            <w:shd w:val="clear" w:color="auto" w:fill="DAE3F4" w:themeFill="accent1" w:themeFillTint="33"/>
          </w:tcPr>
          <w:p w14:paraId="74BA269B" w14:textId="37F29500" w:rsidR="004A576F" w:rsidRPr="00DF1922" w:rsidRDefault="004A576F" w:rsidP="004A576F">
            <w:pPr>
              <w:pStyle w:val="TableText"/>
              <w:spacing w:before="221" w:line="180" w:lineRule="auto"/>
              <w:jc w:val="center"/>
              <w:rPr>
                <w:b/>
                <w:bCs/>
                <w:sz w:val="19"/>
                <w:szCs w:val="19"/>
                <w:lang w:eastAsia="zh-CN"/>
              </w:rPr>
            </w:pPr>
            <w:r w:rsidRPr="00D22F15">
              <w:rPr>
                <w:b/>
                <w:bCs/>
                <w:sz w:val="19"/>
                <w:szCs w:val="19"/>
                <w:lang w:eastAsia="zh-CN"/>
              </w:rPr>
              <w:t>202</w:t>
            </w:r>
            <w:r w:rsidRPr="00D22F15">
              <w:rPr>
                <w:rFonts w:hint="eastAsia"/>
                <w:b/>
                <w:bCs/>
                <w:sz w:val="19"/>
                <w:szCs w:val="19"/>
                <w:lang w:eastAsia="zh-CN"/>
              </w:rPr>
              <w:t>5</w:t>
            </w:r>
            <w:r w:rsidRPr="00D22F15">
              <w:rPr>
                <w:b/>
                <w:bCs/>
                <w:sz w:val="19"/>
                <w:szCs w:val="19"/>
                <w:lang w:eastAsia="zh-CN"/>
              </w:rPr>
              <w:t>/</w:t>
            </w:r>
            <w:r w:rsidRPr="00D22F15">
              <w:rPr>
                <w:rFonts w:hint="eastAsia"/>
                <w:b/>
                <w:bCs/>
                <w:sz w:val="19"/>
                <w:szCs w:val="19"/>
                <w:lang w:eastAsia="zh-CN"/>
              </w:rPr>
              <w:t>07</w:t>
            </w:r>
            <w:r w:rsidRPr="00D22F15">
              <w:rPr>
                <w:b/>
                <w:bCs/>
                <w:sz w:val="19"/>
                <w:szCs w:val="19"/>
                <w:lang w:eastAsia="zh-CN"/>
              </w:rPr>
              <w:t>/28</w:t>
            </w:r>
          </w:p>
        </w:tc>
        <w:tc>
          <w:tcPr>
            <w:tcW w:w="1314" w:type="dxa"/>
            <w:shd w:val="clear" w:color="auto" w:fill="DAE3F4" w:themeFill="accent1" w:themeFillTint="33"/>
          </w:tcPr>
          <w:p w14:paraId="24680391" w14:textId="67FB4C70" w:rsidR="004A576F" w:rsidRPr="00DF1922" w:rsidRDefault="004A576F" w:rsidP="004A576F">
            <w:pPr>
              <w:pStyle w:val="TableText"/>
              <w:spacing w:before="221" w:line="180" w:lineRule="auto"/>
              <w:jc w:val="center"/>
              <w:rPr>
                <w:b/>
                <w:bCs/>
                <w:sz w:val="19"/>
                <w:szCs w:val="19"/>
                <w:lang w:eastAsia="zh-CN"/>
              </w:rPr>
            </w:pPr>
            <w:r>
              <w:rPr>
                <w:rFonts w:hint="eastAsia"/>
                <w:b/>
                <w:bCs/>
                <w:sz w:val="19"/>
                <w:szCs w:val="19"/>
                <w:lang w:eastAsia="zh-CN"/>
              </w:rPr>
              <w:t>2</w:t>
            </w:r>
            <w:r>
              <w:rPr>
                <w:b/>
                <w:bCs/>
                <w:sz w:val="19"/>
                <w:szCs w:val="19"/>
                <w:lang w:eastAsia="zh-CN"/>
              </w:rPr>
              <w:t>2</w:t>
            </w:r>
            <w:r>
              <w:rPr>
                <w:rFonts w:hint="eastAsia"/>
                <w:b/>
                <w:bCs/>
                <w:sz w:val="19"/>
                <w:szCs w:val="19"/>
                <w:lang w:eastAsia="zh-CN"/>
              </w:rPr>
              <w:t>:30</w:t>
            </w:r>
          </w:p>
        </w:tc>
        <w:tc>
          <w:tcPr>
            <w:tcW w:w="6344" w:type="dxa"/>
            <w:shd w:val="clear" w:color="auto" w:fill="DAE3F4" w:themeFill="accent1" w:themeFillTint="33"/>
          </w:tcPr>
          <w:p w14:paraId="455DA3DF" w14:textId="7D708BF2" w:rsidR="004A576F" w:rsidRPr="00365B21" w:rsidRDefault="004A576F" w:rsidP="004A576F">
            <w:pPr>
              <w:pStyle w:val="TableText"/>
              <w:spacing w:before="221" w:line="180" w:lineRule="auto"/>
              <w:jc w:val="center"/>
              <w:rPr>
                <w:b/>
                <w:bCs/>
                <w:sz w:val="19"/>
                <w:szCs w:val="19"/>
                <w:lang w:eastAsia="zh-CN"/>
              </w:rPr>
            </w:pPr>
            <w:r w:rsidRPr="004A576F">
              <w:rPr>
                <w:b/>
                <w:bCs/>
                <w:sz w:val="19"/>
                <w:szCs w:val="19"/>
                <w:lang w:eastAsia="zh-CN"/>
              </w:rPr>
              <w:t>美国7月达拉斯联储商业活动指数</w:t>
            </w:r>
          </w:p>
        </w:tc>
      </w:tr>
      <w:tr w:rsidR="004A576F" w14:paraId="1E0205C1" w14:textId="77777777" w:rsidTr="00626DEE">
        <w:trPr>
          <w:trHeight w:val="620"/>
        </w:trPr>
        <w:tc>
          <w:tcPr>
            <w:tcW w:w="1731" w:type="dxa"/>
            <w:shd w:val="clear" w:color="auto" w:fill="auto"/>
          </w:tcPr>
          <w:p w14:paraId="0F6E7AAC" w14:textId="126BAAA8" w:rsidR="004A576F" w:rsidRPr="00DF1922" w:rsidRDefault="004A576F" w:rsidP="004A576F">
            <w:pPr>
              <w:pStyle w:val="TableText"/>
              <w:spacing w:before="221" w:line="180" w:lineRule="auto"/>
              <w:jc w:val="center"/>
              <w:rPr>
                <w:b/>
                <w:bCs/>
                <w:sz w:val="19"/>
                <w:szCs w:val="19"/>
                <w:lang w:eastAsia="zh-CN"/>
              </w:rPr>
            </w:pPr>
            <w:r w:rsidRPr="00D22F15">
              <w:rPr>
                <w:b/>
                <w:bCs/>
                <w:sz w:val="19"/>
                <w:szCs w:val="19"/>
                <w:lang w:eastAsia="zh-CN"/>
              </w:rPr>
              <w:t>202</w:t>
            </w:r>
            <w:r w:rsidRPr="00D22F15">
              <w:rPr>
                <w:rFonts w:hint="eastAsia"/>
                <w:b/>
                <w:bCs/>
                <w:sz w:val="19"/>
                <w:szCs w:val="19"/>
                <w:lang w:eastAsia="zh-CN"/>
              </w:rPr>
              <w:t>5</w:t>
            </w:r>
            <w:r w:rsidRPr="00D22F15">
              <w:rPr>
                <w:b/>
                <w:bCs/>
                <w:sz w:val="19"/>
                <w:szCs w:val="19"/>
                <w:lang w:eastAsia="zh-CN"/>
              </w:rPr>
              <w:t>/</w:t>
            </w:r>
            <w:r w:rsidRPr="00D22F15">
              <w:rPr>
                <w:rFonts w:hint="eastAsia"/>
                <w:b/>
                <w:bCs/>
                <w:sz w:val="19"/>
                <w:szCs w:val="19"/>
                <w:lang w:eastAsia="zh-CN"/>
              </w:rPr>
              <w:t>07</w:t>
            </w:r>
            <w:r w:rsidRPr="00D22F15">
              <w:rPr>
                <w:b/>
                <w:bCs/>
                <w:sz w:val="19"/>
                <w:szCs w:val="19"/>
                <w:lang w:eastAsia="zh-CN"/>
              </w:rPr>
              <w:t>/</w:t>
            </w:r>
            <w:r>
              <w:rPr>
                <w:b/>
                <w:bCs/>
                <w:sz w:val="19"/>
                <w:szCs w:val="19"/>
                <w:lang w:eastAsia="zh-CN"/>
              </w:rPr>
              <w:t>29</w:t>
            </w:r>
          </w:p>
        </w:tc>
        <w:tc>
          <w:tcPr>
            <w:tcW w:w="1314" w:type="dxa"/>
            <w:shd w:val="clear" w:color="auto" w:fill="auto"/>
          </w:tcPr>
          <w:p w14:paraId="1C64C080" w14:textId="262A6E28" w:rsidR="004A576F" w:rsidRPr="00DF1922" w:rsidRDefault="004A576F" w:rsidP="004A576F">
            <w:pPr>
              <w:pStyle w:val="TableText"/>
              <w:spacing w:before="221" w:line="180" w:lineRule="auto"/>
              <w:jc w:val="center"/>
              <w:rPr>
                <w:b/>
                <w:bCs/>
                <w:sz w:val="19"/>
                <w:szCs w:val="19"/>
                <w:lang w:eastAsia="zh-CN"/>
              </w:rPr>
            </w:pPr>
            <w:r>
              <w:rPr>
                <w:rFonts w:hint="eastAsia"/>
                <w:b/>
                <w:bCs/>
                <w:sz w:val="19"/>
                <w:szCs w:val="19"/>
                <w:lang w:eastAsia="zh-CN"/>
              </w:rPr>
              <w:t>2</w:t>
            </w:r>
            <w:r>
              <w:rPr>
                <w:b/>
                <w:bCs/>
                <w:sz w:val="19"/>
                <w:szCs w:val="19"/>
                <w:lang w:eastAsia="zh-CN"/>
              </w:rPr>
              <w:t>2:00</w:t>
            </w:r>
          </w:p>
        </w:tc>
        <w:tc>
          <w:tcPr>
            <w:tcW w:w="6344" w:type="dxa"/>
            <w:shd w:val="clear" w:color="auto" w:fill="auto"/>
          </w:tcPr>
          <w:p w14:paraId="6039A1D3" w14:textId="6F39559E" w:rsidR="004A576F" w:rsidRPr="00365B21" w:rsidRDefault="004A576F" w:rsidP="004A576F">
            <w:pPr>
              <w:pStyle w:val="TableText"/>
              <w:spacing w:before="221" w:line="180" w:lineRule="auto"/>
              <w:jc w:val="center"/>
              <w:rPr>
                <w:b/>
                <w:bCs/>
                <w:sz w:val="19"/>
                <w:szCs w:val="19"/>
                <w:lang w:eastAsia="zh-CN"/>
              </w:rPr>
            </w:pPr>
            <w:r w:rsidRPr="004A576F">
              <w:rPr>
                <w:rFonts w:hint="eastAsia"/>
                <w:b/>
                <w:bCs/>
                <w:sz w:val="19"/>
                <w:szCs w:val="19"/>
                <w:lang w:eastAsia="zh-CN"/>
              </w:rPr>
              <w:t>美国</w:t>
            </w:r>
            <w:r w:rsidRPr="004A576F">
              <w:rPr>
                <w:b/>
                <w:bCs/>
                <w:sz w:val="19"/>
                <w:szCs w:val="19"/>
                <w:lang w:eastAsia="zh-CN"/>
              </w:rPr>
              <w:t>7</w:t>
            </w:r>
            <w:r w:rsidRPr="004A576F">
              <w:rPr>
                <w:rFonts w:hint="eastAsia"/>
                <w:b/>
                <w:bCs/>
                <w:sz w:val="19"/>
                <w:szCs w:val="19"/>
                <w:lang w:eastAsia="zh-CN"/>
              </w:rPr>
              <w:t>月</w:t>
            </w:r>
            <w:proofErr w:type="gramStart"/>
            <w:r>
              <w:rPr>
                <w:rFonts w:hint="eastAsia"/>
                <w:b/>
                <w:bCs/>
                <w:sz w:val="19"/>
                <w:szCs w:val="19"/>
                <w:lang w:eastAsia="zh-CN"/>
              </w:rPr>
              <w:t>谘</w:t>
            </w:r>
            <w:proofErr w:type="gramEnd"/>
            <w:r>
              <w:rPr>
                <w:rFonts w:hint="eastAsia"/>
                <w:b/>
                <w:bCs/>
                <w:sz w:val="19"/>
                <w:szCs w:val="19"/>
                <w:lang w:eastAsia="zh-CN"/>
              </w:rPr>
              <w:t>商</w:t>
            </w:r>
            <w:r w:rsidRPr="004A576F">
              <w:rPr>
                <w:rFonts w:hint="eastAsia"/>
                <w:b/>
                <w:bCs/>
                <w:sz w:val="19"/>
                <w:szCs w:val="19"/>
                <w:lang w:eastAsia="zh-CN"/>
              </w:rPr>
              <w:t>会消费者信心指数</w:t>
            </w:r>
          </w:p>
        </w:tc>
      </w:tr>
      <w:tr w:rsidR="004A576F" w14:paraId="46C9FBB6" w14:textId="77777777" w:rsidTr="002F3BE6">
        <w:trPr>
          <w:trHeight w:val="619"/>
        </w:trPr>
        <w:tc>
          <w:tcPr>
            <w:tcW w:w="1731" w:type="dxa"/>
            <w:shd w:val="clear" w:color="auto" w:fill="DAE3F4" w:themeFill="accent1" w:themeFillTint="33"/>
          </w:tcPr>
          <w:p w14:paraId="4EA37862" w14:textId="379E8EB1" w:rsidR="004A576F" w:rsidRPr="00DF1922" w:rsidRDefault="004A576F" w:rsidP="004A576F">
            <w:pPr>
              <w:pStyle w:val="TableText"/>
              <w:spacing w:before="221" w:line="180" w:lineRule="auto"/>
              <w:jc w:val="center"/>
              <w:rPr>
                <w:b/>
                <w:bCs/>
                <w:sz w:val="19"/>
                <w:szCs w:val="19"/>
                <w:lang w:eastAsia="zh-CN"/>
              </w:rPr>
            </w:pPr>
            <w:r w:rsidRPr="00D22F15">
              <w:rPr>
                <w:b/>
                <w:bCs/>
                <w:sz w:val="19"/>
                <w:szCs w:val="19"/>
                <w:lang w:eastAsia="zh-CN"/>
              </w:rPr>
              <w:t>202</w:t>
            </w:r>
            <w:r w:rsidRPr="00D22F15">
              <w:rPr>
                <w:rFonts w:hint="eastAsia"/>
                <w:b/>
                <w:bCs/>
                <w:sz w:val="19"/>
                <w:szCs w:val="19"/>
                <w:lang w:eastAsia="zh-CN"/>
              </w:rPr>
              <w:t>5</w:t>
            </w:r>
            <w:r w:rsidRPr="00D22F15">
              <w:rPr>
                <w:b/>
                <w:bCs/>
                <w:sz w:val="19"/>
                <w:szCs w:val="19"/>
                <w:lang w:eastAsia="zh-CN"/>
              </w:rPr>
              <w:t>/</w:t>
            </w:r>
            <w:r w:rsidRPr="00D22F15">
              <w:rPr>
                <w:rFonts w:hint="eastAsia"/>
                <w:b/>
                <w:bCs/>
                <w:sz w:val="19"/>
                <w:szCs w:val="19"/>
                <w:lang w:eastAsia="zh-CN"/>
              </w:rPr>
              <w:t>07</w:t>
            </w:r>
            <w:r w:rsidRPr="00D22F15">
              <w:rPr>
                <w:b/>
                <w:bCs/>
                <w:sz w:val="19"/>
                <w:szCs w:val="19"/>
                <w:lang w:eastAsia="zh-CN"/>
              </w:rPr>
              <w:t>/</w:t>
            </w:r>
            <w:r>
              <w:rPr>
                <w:b/>
                <w:bCs/>
                <w:sz w:val="19"/>
                <w:szCs w:val="19"/>
                <w:lang w:eastAsia="zh-CN"/>
              </w:rPr>
              <w:t>30</w:t>
            </w:r>
          </w:p>
        </w:tc>
        <w:tc>
          <w:tcPr>
            <w:tcW w:w="1314" w:type="dxa"/>
            <w:shd w:val="clear" w:color="auto" w:fill="DAE3F4" w:themeFill="accent1" w:themeFillTint="33"/>
          </w:tcPr>
          <w:p w14:paraId="704E1513" w14:textId="44D0B4BF" w:rsidR="004A576F" w:rsidRPr="00DF1922" w:rsidRDefault="004A576F" w:rsidP="004A576F">
            <w:pPr>
              <w:pStyle w:val="TableText"/>
              <w:spacing w:before="221" w:line="180" w:lineRule="auto"/>
              <w:jc w:val="center"/>
              <w:rPr>
                <w:b/>
                <w:bCs/>
                <w:sz w:val="19"/>
                <w:szCs w:val="19"/>
                <w:lang w:eastAsia="zh-CN"/>
              </w:rPr>
            </w:pPr>
            <w:r>
              <w:rPr>
                <w:b/>
                <w:bCs/>
                <w:sz w:val="19"/>
                <w:szCs w:val="19"/>
                <w:lang w:eastAsia="zh-CN"/>
              </w:rPr>
              <w:t>17:00</w:t>
            </w:r>
          </w:p>
        </w:tc>
        <w:tc>
          <w:tcPr>
            <w:tcW w:w="6344" w:type="dxa"/>
            <w:shd w:val="clear" w:color="auto" w:fill="DAE3F4" w:themeFill="accent1" w:themeFillTint="33"/>
          </w:tcPr>
          <w:p w14:paraId="7E8B730F" w14:textId="0AB0C440" w:rsidR="004A576F" w:rsidRPr="00DF1922" w:rsidRDefault="004A576F" w:rsidP="004A576F">
            <w:pPr>
              <w:pStyle w:val="TableText"/>
              <w:spacing w:before="221" w:line="180" w:lineRule="auto"/>
              <w:jc w:val="center"/>
              <w:rPr>
                <w:b/>
                <w:bCs/>
                <w:sz w:val="19"/>
                <w:szCs w:val="19"/>
                <w:lang w:eastAsia="zh-CN"/>
              </w:rPr>
            </w:pPr>
            <w:r w:rsidRPr="004A576F">
              <w:rPr>
                <w:b/>
                <w:bCs/>
                <w:sz w:val="19"/>
                <w:szCs w:val="19"/>
                <w:lang w:eastAsia="zh-CN"/>
              </w:rPr>
              <w:t>欧元区第二季度GDP初值</w:t>
            </w:r>
          </w:p>
        </w:tc>
      </w:tr>
      <w:tr w:rsidR="004A576F" w:rsidRPr="00DF1922" w14:paraId="677C6886" w14:textId="77777777" w:rsidTr="0037471E">
        <w:trPr>
          <w:trHeight w:val="618"/>
        </w:trPr>
        <w:tc>
          <w:tcPr>
            <w:tcW w:w="1731" w:type="dxa"/>
            <w:shd w:val="clear" w:color="auto" w:fill="FFFFFF" w:themeFill="background1"/>
          </w:tcPr>
          <w:p w14:paraId="72A74C80" w14:textId="3A49A788" w:rsidR="004A576F" w:rsidRPr="00365B21" w:rsidRDefault="004A576F" w:rsidP="004A576F">
            <w:pPr>
              <w:pStyle w:val="TableText"/>
              <w:spacing w:before="221" w:line="180" w:lineRule="auto"/>
              <w:jc w:val="center"/>
              <w:rPr>
                <w:b/>
                <w:bCs/>
                <w:sz w:val="19"/>
                <w:szCs w:val="19"/>
                <w:u w:val="single"/>
                <w:lang w:eastAsia="zh-CN"/>
              </w:rPr>
            </w:pPr>
            <w:r w:rsidRPr="007D70EC">
              <w:rPr>
                <w:b/>
                <w:bCs/>
                <w:sz w:val="19"/>
                <w:szCs w:val="19"/>
                <w:lang w:eastAsia="zh-CN"/>
              </w:rPr>
              <w:t>202</w:t>
            </w:r>
            <w:r w:rsidRPr="007D70EC">
              <w:rPr>
                <w:rFonts w:hint="eastAsia"/>
                <w:b/>
                <w:bCs/>
                <w:sz w:val="19"/>
                <w:szCs w:val="19"/>
                <w:lang w:eastAsia="zh-CN"/>
              </w:rPr>
              <w:t>5</w:t>
            </w:r>
            <w:r w:rsidRPr="007D70EC">
              <w:rPr>
                <w:b/>
                <w:bCs/>
                <w:sz w:val="19"/>
                <w:szCs w:val="19"/>
                <w:lang w:eastAsia="zh-CN"/>
              </w:rPr>
              <w:t>/</w:t>
            </w:r>
            <w:r w:rsidRPr="007D70EC">
              <w:rPr>
                <w:rFonts w:hint="eastAsia"/>
                <w:b/>
                <w:bCs/>
                <w:sz w:val="19"/>
                <w:szCs w:val="19"/>
                <w:lang w:eastAsia="zh-CN"/>
              </w:rPr>
              <w:t>07</w:t>
            </w:r>
            <w:r w:rsidRPr="007D70EC">
              <w:rPr>
                <w:b/>
                <w:bCs/>
                <w:sz w:val="19"/>
                <w:szCs w:val="19"/>
                <w:lang w:eastAsia="zh-CN"/>
              </w:rPr>
              <w:t>/30</w:t>
            </w:r>
          </w:p>
        </w:tc>
        <w:tc>
          <w:tcPr>
            <w:tcW w:w="1314" w:type="dxa"/>
            <w:shd w:val="clear" w:color="auto" w:fill="FFFFFF" w:themeFill="background1"/>
          </w:tcPr>
          <w:p w14:paraId="172EC0E4" w14:textId="4F64F603" w:rsidR="004A576F" w:rsidRDefault="004A576F" w:rsidP="004A576F">
            <w:pPr>
              <w:pStyle w:val="TableText"/>
              <w:spacing w:before="221" w:line="180" w:lineRule="auto"/>
              <w:jc w:val="center"/>
              <w:rPr>
                <w:b/>
                <w:bCs/>
                <w:sz w:val="19"/>
                <w:szCs w:val="19"/>
                <w:lang w:eastAsia="zh-CN"/>
              </w:rPr>
            </w:pPr>
            <w:r>
              <w:rPr>
                <w:rFonts w:hint="eastAsia"/>
                <w:b/>
                <w:bCs/>
                <w:sz w:val="19"/>
                <w:szCs w:val="19"/>
                <w:lang w:eastAsia="zh-CN"/>
              </w:rPr>
              <w:t>20:</w:t>
            </w:r>
            <w:r>
              <w:rPr>
                <w:b/>
                <w:bCs/>
                <w:sz w:val="19"/>
                <w:szCs w:val="19"/>
                <w:lang w:eastAsia="zh-CN"/>
              </w:rPr>
              <w:t>15</w:t>
            </w:r>
          </w:p>
        </w:tc>
        <w:tc>
          <w:tcPr>
            <w:tcW w:w="6344" w:type="dxa"/>
            <w:shd w:val="clear" w:color="auto" w:fill="FFFFFF" w:themeFill="background1"/>
          </w:tcPr>
          <w:p w14:paraId="77AA9E00" w14:textId="245A4598" w:rsidR="004A576F" w:rsidRPr="008E3E9D" w:rsidRDefault="004A576F" w:rsidP="004A576F">
            <w:pPr>
              <w:pStyle w:val="TableText"/>
              <w:spacing w:before="221" w:line="180" w:lineRule="auto"/>
              <w:jc w:val="center"/>
              <w:rPr>
                <w:b/>
                <w:bCs/>
                <w:sz w:val="19"/>
                <w:szCs w:val="19"/>
                <w:lang w:eastAsia="zh-CN"/>
              </w:rPr>
            </w:pPr>
            <w:r w:rsidRPr="004A576F">
              <w:rPr>
                <w:b/>
                <w:bCs/>
                <w:sz w:val="19"/>
                <w:szCs w:val="19"/>
                <w:lang w:eastAsia="zh-CN"/>
              </w:rPr>
              <w:t>美国7月ADP就业人数</w:t>
            </w:r>
          </w:p>
        </w:tc>
      </w:tr>
      <w:tr w:rsidR="004A576F" w:rsidRPr="00DF1922" w14:paraId="56F618B5" w14:textId="77777777" w:rsidTr="005309C2">
        <w:trPr>
          <w:trHeight w:val="618"/>
        </w:trPr>
        <w:tc>
          <w:tcPr>
            <w:tcW w:w="1731" w:type="dxa"/>
            <w:shd w:val="clear" w:color="auto" w:fill="DAE3F4" w:themeFill="accent1" w:themeFillTint="33"/>
          </w:tcPr>
          <w:p w14:paraId="03908BFD" w14:textId="2306C52E" w:rsidR="004A576F" w:rsidRPr="00DF1922" w:rsidRDefault="004A576F" w:rsidP="004A576F">
            <w:pPr>
              <w:pStyle w:val="TableText"/>
              <w:spacing w:before="221" w:line="180" w:lineRule="auto"/>
              <w:jc w:val="center"/>
              <w:rPr>
                <w:b/>
                <w:bCs/>
                <w:sz w:val="19"/>
                <w:szCs w:val="19"/>
                <w:lang w:eastAsia="zh-CN"/>
              </w:rPr>
            </w:pPr>
            <w:r w:rsidRPr="007D70EC">
              <w:rPr>
                <w:b/>
                <w:bCs/>
                <w:sz w:val="19"/>
                <w:szCs w:val="19"/>
                <w:lang w:eastAsia="zh-CN"/>
              </w:rPr>
              <w:t>202</w:t>
            </w:r>
            <w:r w:rsidRPr="007D70EC">
              <w:rPr>
                <w:rFonts w:hint="eastAsia"/>
                <w:b/>
                <w:bCs/>
                <w:sz w:val="19"/>
                <w:szCs w:val="19"/>
                <w:lang w:eastAsia="zh-CN"/>
              </w:rPr>
              <w:t>5</w:t>
            </w:r>
            <w:r w:rsidRPr="007D70EC">
              <w:rPr>
                <w:b/>
                <w:bCs/>
                <w:sz w:val="19"/>
                <w:szCs w:val="19"/>
                <w:lang w:eastAsia="zh-CN"/>
              </w:rPr>
              <w:t>/</w:t>
            </w:r>
            <w:r w:rsidRPr="007D70EC">
              <w:rPr>
                <w:rFonts w:hint="eastAsia"/>
                <w:b/>
                <w:bCs/>
                <w:sz w:val="19"/>
                <w:szCs w:val="19"/>
                <w:lang w:eastAsia="zh-CN"/>
              </w:rPr>
              <w:t>07</w:t>
            </w:r>
            <w:r w:rsidRPr="007D70EC">
              <w:rPr>
                <w:b/>
                <w:bCs/>
                <w:sz w:val="19"/>
                <w:szCs w:val="19"/>
                <w:lang w:eastAsia="zh-CN"/>
              </w:rPr>
              <w:t>/30</w:t>
            </w:r>
          </w:p>
        </w:tc>
        <w:tc>
          <w:tcPr>
            <w:tcW w:w="1314" w:type="dxa"/>
            <w:shd w:val="clear" w:color="auto" w:fill="DAE3F4" w:themeFill="accent1" w:themeFillTint="33"/>
          </w:tcPr>
          <w:p w14:paraId="5B570DEC" w14:textId="15B2D06A" w:rsidR="004A576F" w:rsidRDefault="004A576F" w:rsidP="004A576F">
            <w:pPr>
              <w:pStyle w:val="TableText"/>
              <w:spacing w:before="221" w:line="180" w:lineRule="auto"/>
              <w:jc w:val="center"/>
              <w:rPr>
                <w:b/>
                <w:bCs/>
                <w:sz w:val="19"/>
                <w:szCs w:val="19"/>
                <w:lang w:eastAsia="zh-CN"/>
              </w:rPr>
            </w:pPr>
            <w:r>
              <w:rPr>
                <w:b/>
                <w:bCs/>
                <w:sz w:val="19"/>
                <w:szCs w:val="19"/>
                <w:lang w:eastAsia="zh-CN"/>
              </w:rPr>
              <w:t>20:30</w:t>
            </w:r>
          </w:p>
        </w:tc>
        <w:tc>
          <w:tcPr>
            <w:tcW w:w="6344" w:type="dxa"/>
            <w:shd w:val="clear" w:color="auto" w:fill="DAE3F4" w:themeFill="accent1" w:themeFillTint="33"/>
          </w:tcPr>
          <w:p w14:paraId="35BE0C99" w14:textId="002542D7" w:rsidR="004A576F" w:rsidRPr="00365B21" w:rsidRDefault="004A576F" w:rsidP="004A576F">
            <w:pPr>
              <w:pStyle w:val="TableText"/>
              <w:spacing w:before="221" w:line="180" w:lineRule="auto"/>
              <w:jc w:val="center"/>
              <w:rPr>
                <w:b/>
                <w:bCs/>
                <w:sz w:val="19"/>
                <w:szCs w:val="19"/>
                <w:lang w:eastAsia="zh-CN"/>
              </w:rPr>
            </w:pPr>
            <w:r w:rsidRPr="004A576F">
              <w:rPr>
                <w:b/>
                <w:bCs/>
                <w:sz w:val="19"/>
                <w:szCs w:val="19"/>
                <w:lang w:eastAsia="zh-CN"/>
              </w:rPr>
              <w:t>美国第二季度GDP初值</w:t>
            </w:r>
          </w:p>
        </w:tc>
      </w:tr>
      <w:tr w:rsidR="004A576F" w:rsidRPr="00DF1922" w14:paraId="1BBF2C4A" w14:textId="77777777" w:rsidTr="004A576F">
        <w:trPr>
          <w:trHeight w:val="618"/>
        </w:trPr>
        <w:tc>
          <w:tcPr>
            <w:tcW w:w="1731" w:type="dxa"/>
            <w:shd w:val="clear" w:color="auto" w:fill="auto"/>
          </w:tcPr>
          <w:p w14:paraId="70E4A641" w14:textId="579784AC" w:rsidR="004A576F" w:rsidRPr="00B618D3" w:rsidRDefault="004A576F" w:rsidP="004A576F">
            <w:pPr>
              <w:pStyle w:val="TableText"/>
              <w:spacing w:before="221" w:line="180" w:lineRule="auto"/>
              <w:jc w:val="center"/>
              <w:rPr>
                <w:b/>
                <w:bCs/>
                <w:sz w:val="19"/>
                <w:szCs w:val="19"/>
                <w:lang w:eastAsia="zh-CN"/>
              </w:rPr>
            </w:pPr>
            <w:r w:rsidRPr="007D70EC">
              <w:rPr>
                <w:b/>
                <w:bCs/>
                <w:sz w:val="19"/>
                <w:szCs w:val="19"/>
                <w:lang w:eastAsia="zh-CN"/>
              </w:rPr>
              <w:t>202</w:t>
            </w:r>
            <w:r w:rsidRPr="007D70EC">
              <w:rPr>
                <w:rFonts w:hint="eastAsia"/>
                <w:b/>
                <w:bCs/>
                <w:sz w:val="19"/>
                <w:szCs w:val="19"/>
                <w:lang w:eastAsia="zh-CN"/>
              </w:rPr>
              <w:t>5</w:t>
            </w:r>
            <w:r w:rsidRPr="007D70EC">
              <w:rPr>
                <w:b/>
                <w:bCs/>
                <w:sz w:val="19"/>
                <w:szCs w:val="19"/>
                <w:lang w:eastAsia="zh-CN"/>
              </w:rPr>
              <w:t>/</w:t>
            </w:r>
            <w:r w:rsidRPr="007D70EC">
              <w:rPr>
                <w:rFonts w:hint="eastAsia"/>
                <w:b/>
                <w:bCs/>
                <w:sz w:val="19"/>
                <w:szCs w:val="19"/>
                <w:lang w:eastAsia="zh-CN"/>
              </w:rPr>
              <w:t>07</w:t>
            </w:r>
            <w:r w:rsidRPr="007D70EC">
              <w:rPr>
                <w:b/>
                <w:bCs/>
                <w:sz w:val="19"/>
                <w:szCs w:val="19"/>
                <w:lang w:eastAsia="zh-CN"/>
              </w:rPr>
              <w:t>/30</w:t>
            </w:r>
          </w:p>
        </w:tc>
        <w:tc>
          <w:tcPr>
            <w:tcW w:w="1314" w:type="dxa"/>
            <w:shd w:val="clear" w:color="auto" w:fill="auto"/>
          </w:tcPr>
          <w:p w14:paraId="0ECB01F7" w14:textId="07F241DC" w:rsidR="004A576F" w:rsidRDefault="004A576F" w:rsidP="004A576F">
            <w:pPr>
              <w:pStyle w:val="TableText"/>
              <w:spacing w:before="221" w:line="180" w:lineRule="auto"/>
              <w:jc w:val="center"/>
              <w:rPr>
                <w:rFonts w:hint="eastAsia"/>
                <w:b/>
                <w:bCs/>
                <w:sz w:val="19"/>
                <w:szCs w:val="19"/>
                <w:lang w:eastAsia="zh-CN"/>
              </w:rPr>
            </w:pPr>
            <w:r>
              <w:rPr>
                <w:rFonts w:hint="eastAsia"/>
                <w:b/>
                <w:bCs/>
                <w:sz w:val="19"/>
                <w:szCs w:val="19"/>
                <w:lang w:eastAsia="zh-CN"/>
              </w:rPr>
              <w:t>2</w:t>
            </w:r>
            <w:r>
              <w:rPr>
                <w:b/>
                <w:bCs/>
                <w:sz w:val="19"/>
                <w:szCs w:val="19"/>
                <w:lang w:eastAsia="zh-CN"/>
              </w:rPr>
              <w:t>0:30</w:t>
            </w:r>
          </w:p>
        </w:tc>
        <w:tc>
          <w:tcPr>
            <w:tcW w:w="6344" w:type="dxa"/>
            <w:shd w:val="clear" w:color="auto" w:fill="auto"/>
          </w:tcPr>
          <w:p w14:paraId="1D1723A5" w14:textId="21E98A03" w:rsidR="004A576F" w:rsidRPr="004A576F" w:rsidRDefault="004A576F" w:rsidP="004A576F">
            <w:pPr>
              <w:pStyle w:val="TableText"/>
              <w:spacing w:before="221" w:line="180" w:lineRule="auto"/>
              <w:jc w:val="center"/>
              <w:rPr>
                <w:b/>
                <w:bCs/>
                <w:sz w:val="19"/>
                <w:szCs w:val="19"/>
                <w:lang w:eastAsia="zh-CN"/>
              </w:rPr>
            </w:pPr>
            <w:r w:rsidRPr="004A576F">
              <w:rPr>
                <w:b/>
                <w:bCs/>
                <w:sz w:val="19"/>
                <w:szCs w:val="19"/>
                <w:lang w:eastAsia="zh-CN"/>
              </w:rPr>
              <w:t>美国第二季度核心PCE物价</w:t>
            </w:r>
          </w:p>
        </w:tc>
      </w:tr>
      <w:tr w:rsidR="004A576F" w:rsidRPr="00DF1922" w14:paraId="3EC91C1C" w14:textId="77777777" w:rsidTr="005309C2">
        <w:trPr>
          <w:trHeight w:val="618"/>
        </w:trPr>
        <w:tc>
          <w:tcPr>
            <w:tcW w:w="1731" w:type="dxa"/>
            <w:shd w:val="clear" w:color="auto" w:fill="DAE3F4" w:themeFill="accent1" w:themeFillTint="33"/>
          </w:tcPr>
          <w:p w14:paraId="31E06CCD" w14:textId="5335E2C5" w:rsidR="004A576F" w:rsidRPr="00B618D3" w:rsidRDefault="004A576F" w:rsidP="004A576F">
            <w:pPr>
              <w:pStyle w:val="TableText"/>
              <w:spacing w:before="221" w:line="180" w:lineRule="auto"/>
              <w:jc w:val="center"/>
              <w:rPr>
                <w:b/>
                <w:bCs/>
                <w:sz w:val="19"/>
                <w:szCs w:val="19"/>
                <w:lang w:eastAsia="zh-CN"/>
              </w:rPr>
            </w:pPr>
            <w:r w:rsidRPr="00D22F15">
              <w:rPr>
                <w:b/>
                <w:bCs/>
                <w:sz w:val="19"/>
                <w:szCs w:val="19"/>
                <w:lang w:eastAsia="zh-CN"/>
              </w:rPr>
              <w:t>202</w:t>
            </w:r>
            <w:r w:rsidRPr="00D22F15">
              <w:rPr>
                <w:rFonts w:hint="eastAsia"/>
                <w:b/>
                <w:bCs/>
                <w:sz w:val="19"/>
                <w:szCs w:val="19"/>
                <w:lang w:eastAsia="zh-CN"/>
              </w:rPr>
              <w:t>5</w:t>
            </w:r>
            <w:r w:rsidRPr="00D22F15">
              <w:rPr>
                <w:b/>
                <w:bCs/>
                <w:sz w:val="19"/>
                <w:szCs w:val="19"/>
                <w:lang w:eastAsia="zh-CN"/>
              </w:rPr>
              <w:t>/</w:t>
            </w:r>
            <w:r w:rsidRPr="00D22F15">
              <w:rPr>
                <w:rFonts w:hint="eastAsia"/>
                <w:b/>
                <w:bCs/>
                <w:sz w:val="19"/>
                <w:szCs w:val="19"/>
                <w:lang w:eastAsia="zh-CN"/>
              </w:rPr>
              <w:t>07</w:t>
            </w:r>
            <w:r w:rsidRPr="00D22F15">
              <w:rPr>
                <w:b/>
                <w:bCs/>
                <w:sz w:val="19"/>
                <w:szCs w:val="19"/>
                <w:lang w:eastAsia="zh-CN"/>
              </w:rPr>
              <w:t>/</w:t>
            </w:r>
            <w:r>
              <w:rPr>
                <w:b/>
                <w:bCs/>
                <w:sz w:val="19"/>
                <w:szCs w:val="19"/>
                <w:lang w:eastAsia="zh-CN"/>
              </w:rPr>
              <w:t>31</w:t>
            </w:r>
          </w:p>
        </w:tc>
        <w:tc>
          <w:tcPr>
            <w:tcW w:w="1314" w:type="dxa"/>
            <w:shd w:val="clear" w:color="auto" w:fill="DAE3F4" w:themeFill="accent1" w:themeFillTint="33"/>
          </w:tcPr>
          <w:p w14:paraId="09BAB13E" w14:textId="73D5561B" w:rsidR="004A576F" w:rsidRDefault="004A576F" w:rsidP="004A576F">
            <w:pPr>
              <w:pStyle w:val="TableText"/>
              <w:spacing w:before="221" w:line="180" w:lineRule="auto"/>
              <w:jc w:val="center"/>
              <w:rPr>
                <w:rFonts w:hint="eastAsia"/>
                <w:b/>
                <w:bCs/>
                <w:sz w:val="19"/>
                <w:szCs w:val="19"/>
                <w:lang w:eastAsia="zh-CN"/>
              </w:rPr>
            </w:pPr>
            <w:r>
              <w:rPr>
                <w:rFonts w:hint="eastAsia"/>
                <w:b/>
                <w:bCs/>
                <w:sz w:val="19"/>
                <w:szCs w:val="19"/>
                <w:lang w:eastAsia="zh-CN"/>
              </w:rPr>
              <w:t>0</w:t>
            </w:r>
            <w:r>
              <w:rPr>
                <w:b/>
                <w:bCs/>
                <w:sz w:val="19"/>
                <w:szCs w:val="19"/>
                <w:lang w:eastAsia="zh-CN"/>
              </w:rPr>
              <w:t>2:00</w:t>
            </w:r>
          </w:p>
        </w:tc>
        <w:tc>
          <w:tcPr>
            <w:tcW w:w="6344" w:type="dxa"/>
            <w:shd w:val="clear" w:color="auto" w:fill="DAE3F4" w:themeFill="accent1" w:themeFillTint="33"/>
          </w:tcPr>
          <w:p w14:paraId="5A2E56E9" w14:textId="267470FB" w:rsidR="004A576F" w:rsidRPr="004A576F" w:rsidRDefault="004A576F" w:rsidP="004A576F">
            <w:pPr>
              <w:pStyle w:val="TableText"/>
              <w:spacing w:before="221" w:line="180" w:lineRule="auto"/>
              <w:jc w:val="center"/>
              <w:rPr>
                <w:b/>
                <w:bCs/>
                <w:sz w:val="19"/>
                <w:szCs w:val="19"/>
                <w:lang w:eastAsia="zh-CN"/>
              </w:rPr>
            </w:pPr>
            <w:r w:rsidRPr="004A576F">
              <w:rPr>
                <w:b/>
                <w:bCs/>
                <w:sz w:val="19"/>
                <w:szCs w:val="19"/>
                <w:lang w:eastAsia="zh-CN"/>
              </w:rPr>
              <w:t>美联储FOMC公布利率决议</w:t>
            </w:r>
          </w:p>
        </w:tc>
      </w:tr>
      <w:tr w:rsidR="004A576F" w:rsidRPr="00DF1922" w14:paraId="6922A947" w14:textId="77777777" w:rsidTr="004A576F">
        <w:trPr>
          <w:trHeight w:val="618"/>
        </w:trPr>
        <w:tc>
          <w:tcPr>
            <w:tcW w:w="1731" w:type="dxa"/>
            <w:shd w:val="clear" w:color="auto" w:fill="auto"/>
          </w:tcPr>
          <w:p w14:paraId="4ACEF221" w14:textId="6BB434E3" w:rsidR="004A576F" w:rsidRPr="00B618D3" w:rsidRDefault="004A576F" w:rsidP="004A576F">
            <w:pPr>
              <w:pStyle w:val="TableText"/>
              <w:spacing w:before="221" w:line="180" w:lineRule="auto"/>
              <w:jc w:val="center"/>
              <w:rPr>
                <w:b/>
                <w:bCs/>
                <w:sz w:val="19"/>
                <w:szCs w:val="19"/>
                <w:lang w:eastAsia="zh-CN"/>
              </w:rPr>
            </w:pPr>
            <w:r w:rsidRPr="00060B72">
              <w:rPr>
                <w:b/>
                <w:bCs/>
                <w:sz w:val="19"/>
                <w:szCs w:val="19"/>
                <w:lang w:eastAsia="zh-CN"/>
              </w:rPr>
              <w:t>202</w:t>
            </w:r>
            <w:r w:rsidRPr="00060B72">
              <w:rPr>
                <w:rFonts w:hint="eastAsia"/>
                <w:b/>
                <w:bCs/>
                <w:sz w:val="19"/>
                <w:szCs w:val="19"/>
                <w:lang w:eastAsia="zh-CN"/>
              </w:rPr>
              <w:t>5</w:t>
            </w:r>
            <w:r w:rsidRPr="00060B72">
              <w:rPr>
                <w:b/>
                <w:bCs/>
                <w:sz w:val="19"/>
                <w:szCs w:val="19"/>
                <w:lang w:eastAsia="zh-CN"/>
              </w:rPr>
              <w:t>/</w:t>
            </w:r>
            <w:r w:rsidRPr="00060B72">
              <w:rPr>
                <w:rFonts w:hint="eastAsia"/>
                <w:b/>
                <w:bCs/>
                <w:sz w:val="19"/>
                <w:szCs w:val="19"/>
                <w:lang w:eastAsia="zh-CN"/>
              </w:rPr>
              <w:t>07</w:t>
            </w:r>
            <w:r w:rsidRPr="00060B72">
              <w:rPr>
                <w:b/>
                <w:bCs/>
                <w:sz w:val="19"/>
                <w:szCs w:val="19"/>
                <w:lang w:eastAsia="zh-CN"/>
              </w:rPr>
              <w:t>/31</w:t>
            </w:r>
          </w:p>
        </w:tc>
        <w:tc>
          <w:tcPr>
            <w:tcW w:w="1314" w:type="dxa"/>
            <w:shd w:val="clear" w:color="auto" w:fill="auto"/>
          </w:tcPr>
          <w:p w14:paraId="002BB3CF" w14:textId="5A554B0F" w:rsidR="004A576F" w:rsidRDefault="004A576F" w:rsidP="004A576F">
            <w:pPr>
              <w:pStyle w:val="TableText"/>
              <w:spacing w:before="221" w:line="180" w:lineRule="auto"/>
              <w:jc w:val="center"/>
              <w:rPr>
                <w:rFonts w:hint="eastAsia"/>
                <w:b/>
                <w:bCs/>
                <w:sz w:val="19"/>
                <w:szCs w:val="19"/>
                <w:lang w:eastAsia="zh-CN"/>
              </w:rPr>
            </w:pPr>
            <w:r>
              <w:rPr>
                <w:b/>
                <w:bCs/>
                <w:sz w:val="19"/>
                <w:szCs w:val="19"/>
                <w:lang w:eastAsia="zh-CN"/>
              </w:rPr>
              <w:t>09:30</w:t>
            </w:r>
          </w:p>
        </w:tc>
        <w:tc>
          <w:tcPr>
            <w:tcW w:w="6344" w:type="dxa"/>
            <w:shd w:val="clear" w:color="auto" w:fill="auto"/>
          </w:tcPr>
          <w:p w14:paraId="279DBB2E" w14:textId="7CCF6BD6" w:rsidR="004A576F" w:rsidRPr="004A576F" w:rsidRDefault="004A576F" w:rsidP="004A576F">
            <w:pPr>
              <w:pStyle w:val="TableText"/>
              <w:spacing w:before="221" w:line="180" w:lineRule="auto"/>
              <w:jc w:val="center"/>
              <w:rPr>
                <w:b/>
                <w:bCs/>
                <w:sz w:val="19"/>
                <w:szCs w:val="19"/>
                <w:lang w:eastAsia="zh-CN"/>
              </w:rPr>
            </w:pPr>
            <w:r w:rsidRPr="004A576F">
              <w:rPr>
                <w:b/>
                <w:bCs/>
                <w:sz w:val="19"/>
                <w:szCs w:val="19"/>
                <w:lang w:eastAsia="zh-CN"/>
              </w:rPr>
              <w:t>日本央行公布利率决议和经济前景展望报告</w:t>
            </w:r>
          </w:p>
        </w:tc>
      </w:tr>
      <w:tr w:rsidR="004A576F" w:rsidRPr="00DF1922" w14:paraId="2F1C43A8" w14:textId="77777777" w:rsidTr="005309C2">
        <w:trPr>
          <w:trHeight w:val="618"/>
        </w:trPr>
        <w:tc>
          <w:tcPr>
            <w:tcW w:w="1731" w:type="dxa"/>
            <w:shd w:val="clear" w:color="auto" w:fill="DAE3F4" w:themeFill="accent1" w:themeFillTint="33"/>
          </w:tcPr>
          <w:p w14:paraId="47E8A95E" w14:textId="5BEA82EB" w:rsidR="004A576F" w:rsidRPr="00B618D3" w:rsidRDefault="004A576F" w:rsidP="004A576F">
            <w:pPr>
              <w:pStyle w:val="TableText"/>
              <w:spacing w:before="221" w:line="180" w:lineRule="auto"/>
              <w:jc w:val="center"/>
              <w:rPr>
                <w:b/>
                <w:bCs/>
                <w:sz w:val="19"/>
                <w:szCs w:val="19"/>
                <w:lang w:eastAsia="zh-CN"/>
              </w:rPr>
            </w:pPr>
            <w:r w:rsidRPr="00060B72">
              <w:rPr>
                <w:b/>
                <w:bCs/>
                <w:sz w:val="19"/>
                <w:szCs w:val="19"/>
                <w:lang w:eastAsia="zh-CN"/>
              </w:rPr>
              <w:t>202</w:t>
            </w:r>
            <w:r w:rsidRPr="00060B72">
              <w:rPr>
                <w:rFonts w:hint="eastAsia"/>
                <w:b/>
                <w:bCs/>
                <w:sz w:val="19"/>
                <w:szCs w:val="19"/>
                <w:lang w:eastAsia="zh-CN"/>
              </w:rPr>
              <w:t>5</w:t>
            </w:r>
            <w:r w:rsidRPr="00060B72">
              <w:rPr>
                <w:b/>
                <w:bCs/>
                <w:sz w:val="19"/>
                <w:szCs w:val="19"/>
                <w:lang w:eastAsia="zh-CN"/>
              </w:rPr>
              <w:t>/</w:t>
            </w:r>
            <w:r w:rsidRPr="00060B72">
              <w:rPr>
                <w:rFonts w:hint="eastAsia"/>
                <w:b/>
                <w:bCs/>
                <w:sz w:val="19"/>
                <w:szCs w:val="19"/>
                <w:lang w:eastAsia="zh-CN"/>
              </w:rPr>
              <w:t>07</w:t>
            </w:r>
            <w:r w:rsidRPr="00060B72">
              <w:rPr>
                <w:b/>
                <w:bCs/>
                <w:sz w:val="19"/>
                <w:szCs w:val="19"/>
                <w:lang w:eastAsia="zh-CN"/>
              </w:rPr>
              <w:t>/31</w:t>
            </w:r>
          </w:p>
        </w:tc>
        <w:tc>
          <w:tcPr>
            <w:tcW w:w="1314" w:type="dxa"/>
            <w:shd w:val="clear" w:color="auto" w:fill="DAE3F4" w:themeFill="accent1" w:themeFillTint="33"/>
          </w:tcPr>
          <w:p w14:paraId="43B668C5" w14:textId="152D6507" w:rsidR="004A576F" w:rsidRDefault="004A576F" w:rsidP="004A576F">
            <w:pPr>
              <w:pStyle w:val="TableText"/>
              <w:spacing w:before="221" w:line="180" w:lineRule="auto"/>
              <w:jc w:val="center"/>
              <w:rPr>
                <w:rFonts w:hint="eastAsia"/>
                <w:b/>
                <w:bCs/>
                <w:sz w:val="19"/>
                <w:szCs w:val="19"/>
                <w:lang w:eastAsia="zh-CN"/>
              </w:rPr>
            </w:pPr>
            <w:r>
              <w:rPr>
                <w:b/>
                <w:bCs/>
                <w:sz w:val="19"/>
                <w:szCs w:val="19"/>
                <w:lang w:eastAsia="zh-CN"/>
              </w:rPr>
              <w:t>20:30</w:t>
            </w:r>
          </w:p>
        </w:tc>
        <w:tc>
          <w:tcPr>
            <w:tcW w:w="6344" w:type="dxa"/>
            <w:shd w:val="clear" w:color="auto" w:fill="DAE3F4" w:themeFill="accent1" w:themeFillTint="33"/>
          </w:tcPr>
          <w:p w14:paraId="47DE1D71" w14:textId="40A4DA25" w:rsidR="004A576F" w:rsidRPr="004A576F" w:rsidRDefault="004A576F" w:rsidP="004A576F">
            <w:pPr>
              <w:pStyle w:val="TableText"/>
              <w:spacing w:before="221" w:line="180" w:lineRule="auto"/>
              <w:jc w:val="center"/>
              <w:rPr>
                <w:b/>
                <w:bCs/>
                <w:sz w:val="19"/>
                <w:szCs w:val="19"/>
                <w:lang w:eastAsia="zh-CN"/>
              </w:rPr>
            </w:pPr>
            <w:r w:rsidRPr="004A576F">
              <w:rPr>
                <w:b/>
                <w:bCs/>
                <w:sz w:val="19"/>
                <w:szCs w:val="19"/>
                <w:lang w:eastAsia="zh-CN"/>
              </w:rPr>
              <w:t>美国6月核心PCE物价指数</w:t>
            </w:r>
          </w:p>
        </w:tc>
      </w:tr>
      <w:tr w:rsidR="004A576F" w:rsidRPr="00DF1922" w14:paraId="3B7E8A20" w14:textId="77777777" w:rsidTr="004A576F">
        <w:trPr>
          <w:trHeight w:val="618"/>
        </w:trPr>
        <w:tc>
          <w:tcPr>
            <w:tcW w:w="1731" w:type="dxa"/>
            <w:shd w:val="clear" w:color="auto" w:fill="auto"/>
          </w:tcPr>
          <w:p w14:paraId="1E860DE2" w14:textId="6D24BA81" w:rsidR="004A576F" w:rsidRPr="00B618D3" w:rsidRDefault="004A576F" w:rsidP="004A576F">
            <w:pPr>
              <w:pStyle w:val="TableText"/>
              <w:spacing w:before="221" w:line="180" w:lineRule="auto"/>
              <w:jc w:val="center"/>
              <w:rPr>
                <w:b/>
                <w:bCs/>
                <w:sz w:val="19"/>
                <w:szCs w:val="19"/>
                <w:lang w:eastAsia="zh-CN"/>
              </w:rPr>
            </w:pPr>
            <w:r w:rsidRPr="00060B72">
              <w:rPr>
                <w:b/>
                <w:bCs/>
                <w:sz w:val="19"/>
                <w:szCs w:val="19"/>
                <w:lang w:eastAsia="zh-CN"/>
              </w:rPr>
              <w:t>202</w:t>
            </w:r>
            <w:r w:rsidRPr="00060B72">
              <w:rPr>
                <w:rFonts w:hint="eastAsia"/>
                <w:b/>
                <w:bCs/>
                <w:sz w:val="19"/>
                <w:szCs w:val="19"/>
                <w:lang w:eastAsia="zh-CN"/>
              </w:rPr>
              <w:t>5</w:t>
            </w:r>
            <w:r w:rsidRPr="00060B72">
              <w:rPr>
                <w:b/>
                <w:bCs/>
                <w:sz w:val="19"/>
                <w:szCs w:val="19"/>
                <w:lang w:eastAsia="zh-CN"/>
              </w:rPr>
              <w:t>/</w:t>
            </w:r>
            <w:r w:rsidRPr="00060B72">
              <w:rPr>
                <w:rFonts w:hint="eastAsia"/>
                <w:b/>
                <w:bCs/>
                <w:sz w:val="19"/>
                <w:szCs w:val="19"/>
                <w:lang w:eastAsia="zh-CN"/>
              </w:rPr>
              <w:t>07</w:t>
            </w:r>
            <w:r w:rsidRPr="00060B72">
              <w:rPr>
                <w:b/>
                <w:bCs/>
                <w:sz w:val="19"/>
                <w:szCs w:val="19"/>
                <w:lang w:eastAsia="zh-CN"/>
              </w:rPr>
              <w:t>/31</w:t>
            </w:r>
          </w:p>
        </w:tc>
        <w:tc>
          <w:tcPr>
            <w:tcW w:w="1314" w:type="dxa"/>
            <w:shd w:val="clear" w:color="auto" w:fill="auto"/>
          </w:tcPr>
          <w:p w14:paraId="17CF4C9A" w14:textId="09898A93" w:rsidR="004A576F" w:rsidRDefault="004A576F" w:rsidP="004A576F">
            <w:pPr>
              <w:pStyle w:val="TableText"/>
              <w:spacing w:before="221" w:line="180" w:lineRule="auto"/>
              <w:jc w:val="center"/>
              <w:rPr>
                <w:rFonts w:hint="eastAsia"/>
                <w:b/>
                <w:bCs/>
                <w:sz w:val="19"/>
                <w:szCs w:val="19"/>
                <w:lang w:eastAsia="zh-CN"/>
              </w:rPr>
            </w:pPr>
            <w:r>
              <w:rPr>
                <w:rFonts w:hint="eastAsia"/>
                <w:b/>
                <w:bCs/>
                <w:sz w:val="19"/>
                <w:szCs w:val="19"/>
                <w:lang w:eastAsia="zh-CN"/>
              </w:rPr>
              <w:t>2</w:t>
            </w:r>
            <w:r>
              <w:rPr>
                <w:b/>
                <w:bCs/>
                <w:sz w:val="19"/>
                <w:szCs w:val="19"/>
                <w:lang w:eastAsia="zh-CN"/>
              </w:rPr>
              <w:t>0:30</w:t>
            </w:r>
          </w:p>
        </w:tc>
        <w:tc>
          <w:tcPr>
            <w:tcW w:w="6344" w:type="dxa"/>
            <w:shd w:val="clear" w:color="auto" w:fill="auto"/>
          </w:tcPr>
          <w:p w14:paraId="06BA7DF3" w14:textId="5D287544" w:rsidR="004A576F" w:rsidRPr="004A576F" w:rsidRDefault="004A576F" w:rsidP="004A576F">
            <w:pPr>
              <w:pStyle w:val="TableText"/>
              <w:spacing w:before="221" w:line="180" w:lineRule="auto"/>
              <w:jc w:val="center"/>
              <w:rPr>
                <w:b/>
                <w:bCs/>
                <w:sz w:val="19"/>
                <w:szCs w:val="19"/>
                <w:lang w:eastAsia="zh-CN"/>
              </w:rPr>
            </w:pPr>
            <w:r w:rsidRPr="004A576F">
              <w:rPr>
                <w:b/>
                <w:bCs/>
                <w:sz w:val="19"/>
                <w:szCs w:val="19"/>
                <w:lang w:eastAsia="zh-CN"/>
              </w:rPr>
              <w:t>美国至7月26日当周初请失业</w:t>
            </w:r>
            <w:proofErr w:type="gramStart"/>
            <w:r w:rsidRPr="004A576F">
              <w:rPr>
                <w:b/>
                <w:bCs/>
                <w:sz w:val="19"/>
                <w:szCs w:val="19"/>
                <w:lang w:eastAsia="zh-CN"/>
              </w:rPr>
              <w:t>金人数</w:t>
            </w:r>
            <w:proofErr w:type="gramEnd"/>
          </w:p>
        </w:tc>
      </w:tr>
      <w:tr w:rsidR="004A576F" w:rsidRPr="00DF1922" w14:paraId="7C6A46E6" w14:textId="77777777" w:rsidTr="005309C2">
        <w:trPr>
          <w:trHeight w:val="618"/>
        </w:trPr>
        <w:tc>
          <w:tcPr>
            <w:tcW w:w="1731" w:type="dxa"/>
            <w:shd w:val="clear" w:color="auto" w:fill="DAE3F4" w:themeFill="accent1" w:themeFillTint="33"/>
          </w:tcPr>
          <w:p w14:paraId="15BDE060" w14:textId="508290F9" w:rsidR="004A576F" w:rsidRPr="00B618D3" w:rsidRDefault="004A576F" w:rsidP="004A576F">
            <w:pPr>
              <w:pStyle w:val="TableText"/>
              <w:spacing w:before="221" w:line="180" w:lineRule="auto"/>
              <w:jc w:val="center"/>
              <w:rPr>
                <w:b/>
                <w:bCs/>
                <w:sz w:val="19"/>
                <w:szCs w:val="19"/>
                <w:lang w:eastAsia="zh-CN"/>
              </w:rPr>
            </w:pPr>
            <w:r w:rsidRPr="00D22F15">
              <w:rPr>
                <w:b/>
                <w:bCs/>
                <w:sz w:val="19"/>
                <w:szCs w:val="19"/>
                <w:lang w:eastAsia="zh-CN"/>
              </w:rPr>
              <w:t>202</w:t>
            </w:r>
            <w:r w:rsidRPr="00D22F15">
              <w:rPr>
                <w:rFonts w:hint="eastAsia"/>
                <w:b/>
                <w:bCs/>
                <w:sz w:val="19"/>
                <w:szCs w:val="19"/>
                <w:lang w:eastAsia="zh-CN"/>
              </w:rPr>
              <w:t>5</w:t>
            </w:r>
            <w:r w:rsidRPr="00D22F15">
              <w:rPr>
                <w:b/>
                <w:bCs/>
                <w:sz w:val="19"/>
                <w:szCs w:val="19"/>
                <w:lang w:eastAsia="zh-CN"/>
              </w:rPr>
              <w:t>/</w:t>
            </w:r>
            <w:r w:rsidRPr="00D22F15">
              <w:rPr>
                <w:rFonts w:hint="eastAsia"/>
                <w:b/>
                <w:bCs/>
                <w:sz w:val="19"/>
                <w:szCs w:val="19"/>
                <w:lang w:eastAsia="zh-CN"/>
              </w:rPr>
              <w:t>0</w:t>
            </w:r>
            <w:r>
              <w:rPr>
                <w:b/>
                <w:bCs/>
                <w:sz w:val="19"/>
                <w:szCs w:val="19"/>
                <w:lang w:eastAsia="zh-CN"/>
              </w:rPr>
              <w:t>8</w:t>
            </w:r>
            <w:r w:rsidRPr="00D22F15">
              <w:rPr>
                <w:b/>
                <w:bCs/>
                <w:sz w:val="19"/>
                <w:szCs w:val="19"/>
                <w:lang w:eastAsia="zh-CN"/>
              </w:rPr>
              <w:t>/</w:t>
            </w:r>
            <w:r>
              <w:rPr>
                <w:b/>
                <w:bCs/>
                <w:sz w:val="19"/>
                <w:szCs w:val="19"/>
                <w:lang w:eastAsia="zh-CN"/>
              </w:rPr>
              <w:t>01</w:t>
            </w:r>
          </w:p>
        </w:tc>
        <w:tc>
          <w:tcPr>
            <w:tcW w:w="1314" w:type="dxa"/>
            <w:shd w:val="clear" w:color="auto" w:fill="DAE3F4" w:themeFill="accent1" w:themeFillTint="33"/>
          </w:tcPr>
          <w:p w14:paraId="3055709F" w14:textId="7C95D262" w:rsidR="004A576F" w:rsidRDefault="004A576F" w:rsidP="004A576F">
            <w:pPr>
              <w:pStyle w:val="TableText"/>
              <w:spacing w:before="221" w:line="180" w:lineRule="auto"/>
              <w:jc w:val="center"/>
              <w:rPr>
                <w:rFonts w:hint="eastAsia"/>
                <w:b/>
                <w:bCs/>
                <w:sz w:val="19"/>
                <w:szCs w:val="19"/>
                <w:lang w:eastAsia="zh-CN"/>
              </w:rPr>
            </w:pPr>
            <w:r>
              <w:rPr>
                <w:rFonts w:hint="eastAsia"/>
                <w:b/>
                <w:bCs/>
                <w:sz w:val="19"/>
                <w:szCs w:val="19"/>
                <w:lang w:eastAsia="zh-CN"/>
              </w:rPr>
              <w:t>1</w:t>
            </w:r>
            <w:r>
              <w:rPr>
                <w:b/>
                <w:bCs/>
                <w:sz w:val="19"/>
                <w:szCs w:val="19"/>
                <w:lang w:eastAsia="zh-CN"/>
              </w:rPr>
              <w:t>7:00</w:t>
            </w:r>
          </w:p>
        </w:tc>
        <w:tc>
          <w:tcPr>
            <w:tcW w:w="6344" w:type="dxa"/>
            <w:shd w:val="clear" w:color="auto" w:fill="DAE3F4" w:themeFill="accent1" w:themeFillTint="33"/>
          </w:tcPr>
          <w:p w14:paraId="58CE4642" w14:textId="115A0EFB" w:rsidR="004A576F" w:rsidRPr="004A576F" w:rsidRDefault="004A576F" w:rsidP="004A576F">
            <w:pPr>
              <w:pStyle w:val="TableText"/>
              <w:spacing w:before="221" w:line="180" w:lineRule="auto"/>
              <w:jc w:val="center"/>
              <w:rPr>
                <w:b/>
                <w:bCs/>
                <w:sz w:val="19"/>
                <w:szCs w:val="19"/>
                <w:lang w:eastAsia="zh-CN"/>
              </w:rPr>
            </w:pPr>
            <w:r w:rsidRPr="004A576F">
              <w:rPr>
                <w:b/>
                <w:bCs/>
                <w:sz w:val="19"/>
                <w:szCs w:val="19"/>
                <w:lang w:eastAsia="zh-CN"/>
              </w:rPr>
              <w:t>欧元区7月CPI初值</w:t>
            </w:r>
          </w:p>
        </w:tc>
      </w:tr>
      <w:tr w:rsidR="004A576F" w:rsidRPr="00DF1922" w14:paraId="459D80BB" w14:textId="77777777" w:rsidTr="004A576F">
        <w:trPr>
          <w:trHeight w:val="618"/>
        </w:trPr>
        <w:tc>
          <w:tcPr>
            <w:tcW w:w="1731" w:type="dxa"/>
            <w:shd w:val="clear" w:color="auto" w:fill="auto"/>
          </w:tcPr>
          <w:p w14:paraId="10343183" w14:textId="303B39FF" w:rsidR="004A576F" w:rsidRPr="00B618D3" w:rsidRDefault="004A576F" w:rsidP="004A576F">
            <w:pPr>
              <w:pStyle w:val="TableText"/>
              <w:spacing w:before="221" w:line="180" w:lineRule="auto"/>
              <w:jc w:val="center"/>
              <w:rPr>
                <w:b/>
                <w:bCs/>
                <w:sz w:val="19"/>
                <w:szCs w:val="19"/>
                <w:lang w:eastAsia="zh-CN"/>
              </w:rPr>
            </w:pPr>
            <w:r w:rsidRPr="00AA3F66">
              <w:rPr>
                <w:b/>
                <w:bCs/>
                <w:sz w:val="19"/>
                <w:szCs w:val="19"/>
                <w:lang w:eastAsia="zh-CN"/>
              </w:rPr>
              <w:t>202</w:t>
            </w:r>
            <w:r w:rsidRPr="00AA3F66">
              <w:rPr>
                <w:rFonts w:hint="eastAsia"/>
                <w:b/>
                <w:bCs/>
                <w:sz w:val="19"/>
                <w:szCs w:val="19"/>
                <w:lang w:eastAsia="zh-CN"/>
              </w:rPr>
              <w:t>5</w:t>
            </w:r>
            <w:r w:rsidRPr="00AA3F66">
              <w:rPr>
                <w:b/>
                <w:bCs/>
                <w:sz w:val="19"/>
                <w:szCs w:val="19"/>
                <w:lang w:eastAsia="zh-CN"/>
              </w:rPr>
              <w:t>/</w:t>
            </w:r>
            <w:r w:rsidRPr="00AA3F66">
              <w:rPr>
                <w:rFonts w:hint="eastAsia"/>
                <w:b/>
                <w:bCs/>
                <w:sz w:val="19"/>
                <w:szCs w:val="19"/>
                <w:lang w:eastAsia="zh-CN"/>
              </w:rPr>
              <w:t>0</w:t>
            </w:r>
            <w:r w:rsidRPr="00AA3F66">
              <w:rPr>
                <w:b/>
                <w:bCs/>
                <w:sz w:val="19"/>
                <w:szCs w:val="19"/>
                <w:lang w:eastAsia="zh-CN"/>
              </w:rPr>
              <w:t>8/01</w:t>
            </w:r>
          </w:p>
        </w:tc>
        <w:tc>
          <w:tcPr>
            <w:tcW w:w="1314" w:type="dxa"/>
            <w:shd w:val="clear" w:color="auto" w:fill="auto"/>
          </w:tcPr>
          <w:p w14:paraId="3D5C32DA" w14:textId="1AB50785" w:rsidR="004A576F" w:rsidRDefault="004A576F" w:rsidP="004A576F">
            <w:pPr>
              <w:pStyle w:val="TableText"/>
              <w:spacing w:before="221" w:line="180" w:lineRule="auto"/>
              <w:jc w:val="center"/>
              <w:rPr>
                <w:rFonts w:hint="eastAsia"/>
                <w:b/>
                <w:bCs/>
                <w:sz w:val="19"/>
                <w:szCs w:val="19"/>
                <w:lang w:eastAsia="zh-CN"/>
              </w:rPr>
            </w:pPr>
            <w:r>
              <w:rPr>
                <w:rFonts w:hint="eastAsia"/>
                <w:b/>
                <w:bCs/>
                <w:sz w:val="19"/>
                <w:szCs w:val="19"/>
                <w:lang w:eastAsia="zh-CN"/>
              </w:rPr>
              <w:t>2</w:t>
            </w:r>
            <w:r>
              <w:rPr>
                <w:b/>
                <w:bCs/>
                <w:sz w:val="19"/>
                <w:szCs w:val="19"/>
                <w:lang w:eastAsia="zh-CN"/>
              </w:rPr>
              <w:t>0:30</w:t>
            </w:r>
          </w:p>
        </w:tc>
        <w:tc>
          <w:tcPr>
            <w:tcW w:w="6344" w:type="dxa"/>
            <w:shd w:val="clear" w:color="auto" w:fill="auto"/>
          </w:tcPr>
          <w:p w14:paraId="15179AE2" w14:textId="0BC1599E" w:rsidR="004A576F" w:rsidRPr="004A576F" w:rsidRDefault="004A576F" w:rsidP="004A576F">
            <w:pPr>
              <w:pStyle w:val="TableText"/>
              <w:spacing w:before="221" w:line="180" w:lineRule="auto"/>
              <w:jc w:val="center"/>
              <w:rPr>
                <w:b/>
                <w:bCs/>
                <w:sz w:val="19"/>
                <w:szCs w:val="19"/>
                <w:lang w:eastAsia="zh-CN"/>
              </w:rPr>
            </w:pPr>
            <w:r w:rsidRPr="004A576F">
              <w:rPr>
                <w:b/>
                <w:bCs/>
                <w:sz w:val="19"/>
                <w:szCs w:val="19"/>
                <w:lang w:eastAsia="zh-CN"/>
              </w:rPr>
              <w:t>美国7月季调后非农就业人口&amp;失业率</w:t>
            </w:r>
          </w:p>
        </w:tc>
      </w:tr>
      <w:tr w:rsidR="004A576F" w:rsidRPr="00DF1922" w14:paraId="7F52760E" w14:textId="77777777" w:rsidTr="005309C2">
        <w:trPr>
          <w:trHeight w:val="618"/>
        </w:trPr>
        <w:tc>
          <w:tcPr>
            <w:tcW w:w="1731" w:type="dxa"/>
            <w:shd w:val="clear" w:color="auto" w:fill="DAE3F4" w:themeFill="accent1" w:themeFillTint="33"/>
          </w:tcPr>
          <w:p w14:paraId="3AB9E158" w14:textId="2E647938" w:rsidR="004A576F" w:rsidRPr="00B618D3" w:rsidRDefault="004A576F" w:rsidP="004A576F">
            <w:pPr>
              <w:pStyle w:val="TableText"/>
              <w:spacing w:before="221" w:line="180" w:lineRule="auto"/>
              <w:jc w:val="center"/>
              <w:rPr>
                <w:b/>
                <w:bCs/>
                <w:sz w:val="19"/>
                <w:szCs w:val="19"/>
                <w:lang w:eastAsia="zh-CN"/>
              </w:rPr>
            </w:pPr>
            <w:r w:rsidRPr="00AA3F66">
              <w:rPr>
                <w:b/>
                <w:bCs/>
                <w:sz w:val="19"/>
                <w:szCs w:val="19"/>
                <w:lang w:eastAsia="zh-CN"/>
              </w:rPr>
              <w:t>202</w:t>
            </w:r>
            <w:r w:rsidRPr="00AA3F66">
              <w:rPr>
                <w:rFonts w:hint="eastAsia"/>
                <w:b/>
                <w:bCs/>
                <w:sz w:val="19"/>
                <w:szCs w:val="19"/>
                <w:lang w:eastAsia="zh-CN"/>
              </w:rPr>
              <w:t>5</w:t>
            </w:r>
            <w:r w:rsidRPr="00AA3F66">
              <w:rPr>
                <w:b/>
                <w:bCs/>
                <w:sz w:val="19"/>
                <w:szCs w:val="19"/>
                <w:lang w:eastAsia="zh-CN"/>
              </w:rPr>
              <w:t>/</w:t>
            </w:r>
            <w:r w:rsidRPr="00AA3F66">
              <w:rPr>
                <w:rFonts w:hint="eastAsia"/>
                <w:b/>
                <w:bCs/>
                <w:sz w:val="19"/>
                <w:szCs w:val="19"/>
                <w:lang w:eastAsia="zh-CN"/>
              </w:rPr>
              <w:t>0</w:t>
            </w:r>
            <w:r w:rsidRPr="00AA3F66">
              <w:rPr>
                <w:b/>
                <w:bCs/>
                <w:sz w:val="19"/>
                <w:szCs w:val="19"/>
                <w:lang w:eastAsia="zh-CN"/>
              </w:rPr>
              <w:t>8/01</w:t>
            </w:r>
          </w:p>
        </w:tc>
        <w:tc>
          <w:tcPr>
            <w:tcW w:w="1314" w:type="dxa"/>
            <w:shd w:val="clear" w:color="auto" w:fill="DAE3F4" w:themeFill="accent1" w:themeFillTint="33"/>
          </w:tcPr>
          <w:p w14:paraId="0806CB28" w14:textId="2DEE2DFE" w:rsidR="004A576F" w:rsidRDefault="004A576F" w:rsidP="004A576F">
            <w:pPr>
              <w:pStyle w:val="TableText"/>
              <w:spacing w:before="221" w:line="180" w:lineRule="auto"/>
              <w:jc w:val="center"/>
              <w:rPr>
                <w:rFonts w:hint="eastAsia"/>
                <w:b/>
                <w:bCs/>
                <w:sz w:val="19"/>
                <w:szCs w:val="19"/>
                <w:lang w:eastAsia="zh-CN"/>
              </w:rPr>
            </w:pPr>
            <w:r>
              <w:rPr>
                <w:rFonts w:hint="eastAsia"/>
                <w:b/>
                <w:bCs/>
                <w:sz w:val="19"/>
                <w:szCs w:val="19"/>
                <w:lang w:eastAsia="zh-CN"/>
              </w:rPr>
              <w:t>2</w:t>
            </w:r>
            <w:r>
              <w:rPr>
                <w:b/>
                <w:bCs/>
                <w:sz w:val="19"/>
                <w:szCs w:val="19"/>
                <w:lang w:eastAsia="zh-CN"/>
              </w:rPr>
              <w:t>2:00</w:t>
            </w:r>
          </w:p>
        </w:tc>
        <w:tc>
          <w:tcPr>
            <w:tcW w:w="6344" w:type="dxa"/>
            <w:shd w:val="clear" w:color="auto" w:fill="DAE3F4" w:themeFill="accent1" w:themeFillTint="33"/>
          </w:tcPr>
          <w:p w14:paraId="07AC7D60" w14:textId="765FF487" w:rsidR="004A576F" w:rsidRPr="004A576F" w:rsidRDefault="004A576F" w:rsidP="004A576F">
            <w:pPr>
              <w:pStyle w:val="TableText"/>
              <w:spacing w:before="221" w:line="180" w:lineRule="auto"/>
              <w:jc w:val="center"/>
              <w:rPr>
                <w:b/>
                <w:bCs/>
                <w:sz w:val="19"/>
                <w:szCs w:val="19"/>
                <w:lang w:eastAsia="zh-CN"/>
              </w:rPr>
            </w:pPr>
            <w:r w:rsidRPr="004A576F">
              <w:rPr>
                <w:b/>
                <w:bCs/>
                <w:sz w:val="19"/>
                <w:szCs w:val="19"/>
                <w:lang w:eastAsia="zh-CN"/>
              </w:rPr>
              <w:t>美国7月ISM制造业PMI</w:t>
            </w:r>
          </w:p>
        </w:tc>
      </w:tr>
    </w:tbl>
    <w:p w14:paraId="3857FB72" w14:textId="17586985" w:rsidR="006B77CA" w:rsidRPr="00DF1922" w:rsidRDefault="006B77CA" w:rsidP="0098789F">
      <w:pPr>
        <w:pStyle w:val="TableText"/>
        <w:spacing w:before="221" w:line="180" w:lineRule="auto"/>
        <w:rPr>
          <w:b/>
          <w:bCs/>
          <w:sz w:val="19"/>
          <w:szCs w:val="19"/>
          <w:lang w:eastAsia="zh-CN"/>
        </w:rPr>
      </w:pPr>
    </w:p>
    <w:p w14:paraId="3FB1343F" w14:textId="1D741120" w:rsidR="00993B64" w:rsidRDefault="00E42547">
      <w:pPr>
        <w:spacing w:before="172" w:line="417" w:lineRule="exact"/>
        <w:rPr>
          <w:rFonts w:ascii="微软雅黑" w:eastAsia="微软雅黑" w:hAnsi="微软雅黑" w:cs="微软雅黑"/>
          <w:sz w:val="20"/>
          <w:szCs w:val="20"/>
          <w:lang w:eastAsia="zh-CN"/>
        </w:rPr>
      </w:pP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0C2E2823" w14:textId="77777777" w:rsidR="00993B64" w:rsidRDefault="00E42547">
      <w:pPr>
        <w:spacing w:before="63" w:line="193" w:lineRule="auto"/>
        <w:ind w:left="340" w:right="706" w:firstLine="379"/>
        <w:jc w:val="both"/>
        <w:rPr>
          <w:rFonts w:ascii="微软雅黑" w:eastAsia="微软雅黑" w:hAnsi="微软雅黑" w:cs="微软雅黑"/>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14:paraId="61C689A0" w14:textId="77777777"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7F18DFD2" w14:textId="77777777" w:rsidR="00993B64" w:rsidRPr="002F51E2" w:rsidRDefault="00993B64">
      <w:pPr>
        <w:spacing w:before="34" w:line="569" w:lineRule="exact"/>
        <w:rPr>
          <w:rFonts w:eastAsiaTheme="minorEastAsia"/>
          <w:lang w:eastAsia="zh-CN"/>
        </w:rPr>
      </w:pPr>
    </w:p>
    <w:p w14:paraId="784F7053" w14:textId="77777777" w:rsidR="00993B64" w:rsidRDefault="00E42547">
      <w:pPr>
        <w:spacing w:line="3052" w:lineRule="exact"/>
        <w:jc w:val="center"/>
      </w:pPr>
      <w:r>
        <w:rPr>
          <w:noProof/>
          <w:position w:val="-61"/>
          <w:lang w:eastAsia="zh-CN"/>
        </w:rPr>
        <w:lastRenderedPageBreak/>
        <w:drawing>
          <wp:inline distT="0" distB="0" distL="0" distR="0" wp14:anchorId="4F115C30" wp14:editId="680A7ACC">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6"/>
                    <a:stretch>
                      <a:fillRect/>
                    </a:stretch>
                  </pic:blipFill>
                  <pic:spPr>
                    <a:xfrm>
                      <a:off x="0" y="0"/>
                      <a:ext cx="1936488" cy="1938179"/>
                    </a:xfrm>
                    <a:prstGeom prst="rect">
                      <a:avLst/>
                    </a:prstGeom>
                  </pic:spPr>
                </pic:pic>
              </a:graphicData>
            </a:graphic>
          </wp:inline>
        </w:drawing>
      </w:r>
    </w:p>
    <w:p w14:paraId="1A9515DE" w14:textId="77777777" w:rsidR="00993B64" w:rsidRDefault="00993B64">
      <w:pPr>
        <w:pStyle w:val="a3"/>
        <w:spacing w:line="371" w:lineRule="auto"/>
        <w:jc w:val="center"/>
      </w:pPr>
    </w:p>
    <w:p w14:paraId="6474A6E9" w14:textId="77777777" w:rsidR="00993B64" w:rsidRDefault="00E42547">
      <w:pPr>
        <w:spacing w:before="103" w:line="191" w:lineRule="auto"/>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6A341A80" w14:textId="77777777" w:rsidR="00993B64" w:rsidRDefault="00E42547">
      <w:pPr>
        <w:spacing w:before="233" w:line="175" w:lineRule="auto"/>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6BE982E1" w14:textId="77777777" w:rsidR="00993B64" w:rsidRDefault="00E42547">
      <w:pPr>
        <w:spacing w:before="258" w:line="190" w:lineRule="auto"/>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784EDE88" w14:textId="77777777" w:rsidR="00993B64" w:rsidRDefault="00E42547">
      <w:pPr>
        <w:spacing w:before="234" w:line="192" w:lineRule="auto"/>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04BBFDB9" w14:textId="77777777" w:rsidR="00993B64" w:rsidRDefault="00E42547">
      <w:pPr>
        <w:spacing w:before="234" w:line="176" w:lineRule="auto"/>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244C50C6" w14:textId="160CD2D7" w:rsidR="00993B64" w:rsidRPr="002F51E2" w:rsidRDefault="00E42547" w:rsidP="002F51E2">
      <w:pPr>
        <w:spacing w:before="253" w:line="177" w:lineRule="auto"/>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93B64" w:rsidRPr="002F51E2">
      <w:headerReference w:type="default" r:id="rId37"/>
      <w:footerReference w:type="default" r:id="rId38"/>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BE43E2" w14:textId="77777777" w:rsidR="00360438" w:rsidRDefault="00360438">
      <w:r>
        <w:separator/>
      </w:r>
    </w:p>
  </w:endnote>
  <w:endnote w:type="continuationSeparator" w:id="0">
    <w:p w14:paraId="43D414BE" w14:textId="77777777" w:rsidR="00360438" w:rsidRDefault="003604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宋体"/>
    <w:panose1 w:val="00000000000000000000"/>
    <w:charset w:val="86"/>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66539" w14:textId="77777777" w:rsidR="00993B64" w:rsidRDefault="00993B64">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5F4635" w14:textId="77777777" w:rsidR="00360438" w:rsidRDefault="00360438">
      <w:r>
        <w:separator/>
      </w:r>
    </w:p>
  </w:footnote>
  <w:footnote w:type="continuationSeparator" w:id="0">
    <w:p w14:paraId="1F9A21A6" w14:textId="77777777" w:rsidR="00360438" w:rsidRDefault="0036043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25D23" w14:textId="77777777"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14:anchorId="772159BA" wp14:editId="557C3705">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C3282" w14:textId="77777777"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19579DCD" wp14:editId="514D72ED">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9F208" w14:textId="77777777" w:rsidR="00993B64" w:rsidRDefault="00993B64">
                          <w:pPr>
                            <w:pStyle w:val="a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579DCD"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159F208" w14:textId="77777777" w:rsidR="00993B64" w:rsidRDefault="00993B64">
                    <w:pPr>
                      <w:pStyle w:val="a6"/>
                    </w:pPr>
                  </w:p>
                </w:txbxContent>
              </v:textbox>
              <w10:wrap anchorx="margin"/>
            </v:shape>
          </w:pict>
        </mc:Fallback>
      </mc:AlternateContent>
    </w:r>
    <w:r>
      <w:rPr>
        <w:rFonts w:eastAsia="宋体" w:hint="eastAsia"/>
        <w:noProof/>
        <w:sz w:val="2"/>
        <w:lang w:eastAsia="zh-CN"/>
      </w:rPr>
      <w:drawing>
        <wp:inline distT="0" distB="0" distL="114300" distR="114300" wp14:anchorId="233EC371" wp14:editId="39DC9B9F">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64CA7A45" w14:textId="77777777"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7E1DB4F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11.25pt;height:14.25pt;visibility:visible;mso-wrap-style:square" o:bullet="t">
        <v:imagedata r:id="rId1" o:title=""/>
      </v:shape>
    </w:pict>
  </w:numPicBullet>
  <w:numPicBullet w:numPicBulletId="1">
    <w:pict>
      <v:shape id="_x0000_i1083" type="#_x0000_t75" style="width:10.5pt;height:14.25pt;visibility:visible;mso-wrap-style:square" o:bullet="t">
        <v:imagedata r:id="rId2" o:title=""/>
      </v:shape>
    </w:pict>
  </w:numPicBullet>
  <w:abstractNum w:abstractNumId="0" w15:restartNumberingAfterBreak="0">
    <w:nsid w:val="72BD7A2D"/>
    <w:multiLevelType w:val="hybridMultilevel"/>
    <w:tmpl w:val="D12C26C2"/>
    <w:lvl w:ilvl="0" w:tplc="4C4EBAF4">
      <w:start w:val="1"/>
      <w:numFmt w:val="bullet"/>
      <w:lvlText w:val=""/>
      <w:lvlPicBulletId w:val="0"/>
      <w:lvlJc w:val="left"/>
      <w:pPr>
        <w:tabs>
          <w:tab w:val="num" w:pos="440"/>
        </w:tabs>
        <w:ind w:left="440" w:firstLine="0"/>
      </w:pPr>
      <w:rPr>
        <w:rFonts w:ascii="Symbol" w:hAnsi="Symbol" w:hint="default"/>
      </w:rPr>
    </w:lvl>
    <w:lvl w:ilvl="1" w:tplc="BC36FB88" w:tentative="1">
      <w:start w:val="1"/>
      <w:numFmt w:val="bullet"/>
      <w:lvlText w:val=""/>
      <w:lvlJc w:val="left"/>
      <w:pPr>
        <w:tabs>
          <w:tab w:val="num" w:pos="880"/>
        </w:tabs>
        <w:ind w:left="880" w:firstLine="0"/>
      </w:pPr>
      <w:rPr>
        <w:rFonts w:ascii="Symbol" w:hAnsi="Symbol" w:hint="default"/>
      </w:rPr>
    </w:lvl>
    <w:lvl w:ilvl="2" w:tplc="33127FB2" w:tentative="1">
      <w:start w:val="1"/>
      <w:numFmt w:val="bullet"/>
      <w:lvlText w:val=""/>
      <w:lvlJc w:val="left"/>
      <w:pPr>
        <w:tabs>
          <w:tab w:val="num" w:pos="1320"/>
        </w:tabs>
        <w:ind w:left="1320" w:firstLine="0"/>
      </w:pPr>
      <w:rPr>
        <w:rFonts w:ascii="Symbol" w:hAnsi="Symbol" w:hint="default"/>
      </w:rPr>
    </w:lvl>
    <w:lvl w:ilvl="3" w:tplc="4E5CA6CA" w:tentative="1">
      <w:start w:val="1"/>
      <w:numFmt w:val="bullet"/>
      <w:lvlText w:val=""/>
      <w:lvlJc w:val="left"/>
      <w:pPr>
        <w:tabs>
          <w:tab w:val="num" w:pos="1760"/>
        </w:tabs>
        <w:ind w:left="1760" w:firstLine="0"/>
      </w:pPr>
      <w:rPr>
        <w:rFonts w:ascii="Symbol" w:hAnsi="Symbol" w:hint="default"/>
      </w:rPr>
    </w:lvl>
    <w:lvl w:ilvl="4" w:tplc="3994687E" w:tentative="1">
      <w:start w:val="1"/>
      <w:numFmt w:val="bullet"/>
      <w:lvlText w:val=""/>
      <w:lvlJc w:val="left"/>
      <w:pPr>
        <w:tabs>
          <w:tab w:val="num" w:pos="2200"/>
        </w:tabs>
        <w:ind w:left="2200" w:firstLine="0"/>
      </w:pPr>
      <w:rPr>
        <w:rFonts w:ascii="Symbol" w:hAnsi="Symbol" w:hint="default"/>
      </w:rPr>
    </w:lvl>
    <w:lvl w:ilvl="5" w:tplc="0F1E5E26" w:tentative="1">
      <w:start w:val="1"/>
      <w:numFmt w:val="bullet"/>
      <w:lvlText w:val=""/>
      <w:lvlJc w:val="left"/>
      <w:pPr>
        <w:tabs>
          <w:tab w:val="num" w:pos="2640"/>
        </w:tabs>
        <w:ind w:left="2640" w:firstLine="0"/>
      </w:pPr>
      <w:rPr>
        <w:rFonts w:ascii="Symbol" w:hAnsi="Symbol" w:hint="default"/>
      </w:rPr>
    </w:lvl>
    <w:lvl w:ilvl="6" w:tplc="2E98C6CC" w:tentative="1">
      <w:start w:val="1"/>
      <w:numFmt w:val="bullet"/>
      <w:lvlText w:val=""/>
      <w:lvlJc w:val="left"/>
      <w:pPr>
        <w:tabs>
          <w:tab w:val="num" w:pos="3080"/>
        </w:tabs>
        <w:ind w:left="3080" w:firstLine="0"/>
      </w:pPr>
      <w:rPr>
        <w:rFonts w:ascii="Symbol" w:hAnsi="Symbol" w:hint="default"/>
      </w:rPr>
    </w:lvl>
    <w:lvl w:ilvl="7" w:tplc="2826C79E" w:tentative="1">
      <w:start w:val="1"/>
      <w:numFmt w:val="bullet"/>
      <w:lvlText w:val=""/>
      <w:lvlJc w:val="left"/>
      <w:pPr>
        <w:tabs>
          <w:tab w:val="num" w:pos="3520"/>
        </w:tabs>
        <w:ind w:left="3520" w:firstLine="0"/>
      </w:pPr>
      <w:rPr>
        <w:rFonts w:ascii="Symbol" w:hAnsi="Symbol" w:hint="default"/>
      </w:rPr>
    </w:lvl>
    <w:lvl w:ilvl="8" w:tplc="95FC7D42" w:tentative="1">
      <w:start w:val="1"/>
      <w:numFmt w:val="bullet"/>
      <w:lvlText w:val=""/>
      <w:lvlJc w:val="left"/>
      <w:pPr>
        <w:tabs>
          <w:tab w:val="num" w:pos="3960"/>
        </w:tabs>
        <w:ind w:left="3960" w:firstLine="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zh-CN" w:vendorID="64" w:dllVersion="131077" w:nlCheck="1" w:checkStyle="1"/>
  <w:activeWritingStyle w:appName="MSWord" w:lang="en-US" w:vendorID="64" w:dllVersion="131078" w:nlCheck="1" w:checkStyle="0"/>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 w:name="KSO_WPS_MARK_KEY" w:val="3a4f4901-0884-4460-84d6-f984be701345"/>
  </w:docVars>
  <w:rsids>
    <w:rsidRoot w:val="19E86119"/>
    <w:rsid w:val="0000127D"/>
    <w:rsid w:val="00012277"/>
    <w:rsid w:val="00012FB2"/>
    <w:rsid w:val="0001659E"/>
    <w:rsid w:val="000171C9"/>
    <w:rsid w:val="00024481"/>
    <w:rsid w:val="000266A9"/>
    <w:rsid w:val="00032596"/>
    <w:rsid w:val="0003365D"/>
    <w:rsid w:val="000337B6"/>
    <w:rsid w:val="00037BAD"/>
    <w:rsid w:val="00043EDF"/>
    <w:rsid w:val="00046ED4"/>
    <w:rsid w:val="00047D81"/>
    <w:rsid w:val="000516B8"/>
    <w:rsid w:val="00052413"/>
    <w:rsid w:val="000529DF"/>
    <w:rsid w:val="00061B45"/>
    <w:rsid w:val="00070087"/>
    <w:rsid w:val="00071D34"/>
    <w:rsid w:val="0008062E"/>
    <w:rsid w:val="00082F7B"/>
    <w:rsid w:val="00083176"/>
    <w:rsid w:val="00086C67"/>
    <w:rsid w:val="00090CEA"/>
    <w:rsid w:val="00091CF1"/>
    <w:rsid w:val="000955F5"/>
    <w:rsid w:val="000A1008"/>
    <w:rsid w:val="000A4F47"/>
    <w:rsid w:val="000A58A3"/>
    <w:rsid w:val="000A6096"/>
    <w:rsid w:val="000B1D86"/>
    <w:rsid w:val="000C4D7A"/>
    <w:rsid w:val="000D16CA"/>
    <w:rsid w:val="000D71D5"/>
    <w:rsid w:val="000E2299"/>
    <w:rsid w:val="000E2B1F"/>
    <w:rsid w:val="000E6C31"/>
    <w:rsid w:val="000F2044"/>
    <w:rsid w:val="000F23B0"/>
    <w:rsid w:val="000F31DD"/>
    <w:rsid w:val="000F3952"/>
    <w:rsid w:val="001063E4"/>
    <w:rsid w:val="00111639"/>
    <w:rsid w:val="00111C72"/>
    <w:rsid w:val="001127BB"/>
    <w:rsid w:val="0011317A"/>
    <w:rsid w:val="001228D4"/>
    <w:rsid w:val="0013110C"/>
    <w:rsid w:val="00131CDF"/>
    <w:rsid w:val="00140BF1"/>
    <w:rsid w:val="0014585E"/>
    <w:rsid w:val="001466B7"/>
    <w:rsid w:val="00151E43"/>
    <w:rsid w:val="00152FFE"/>
    <w:rsid w:val="00153730"/>
    <w:rsid w:val="00155814"/>
    <w:rsid w:val="0015714E"/>
    <w:rsid w:val="00161F25"/>
    <w:rsid w:val="00165491"/>
    <w:rsid w:val="00166EF3"/>
    <w:rsid w:val="001710D2"/>
    <w:rsid w:val="001742D9"/>
    <w:rsid w:val="0017695B"/>
    <w:rsid w:val="00176CE4"/>
    <w:rsid w:val="00177156"/>
    <w:rsid w:val="0018003C"/>
    <w:rsid w:val="00181607"/>
    <w:rsid w:val="00184E17"/>
    <w:rsid w:val="0018689D"/>
    <w:rsid w:val="00191114"/>
    <w:rsid w:val="0019351F"/>
    <w:rsid w:val="0019599D"/>
    <w:rsid w:val="001A008D"/>
    <w:rsid w:val="001A1FE8"/>
    <w:rsid w:val="001A2241"/>
    <w:rsid w:val="001A388A"/>
    <w:rsid w:val="001A6595"/>
    <w:rsid w:val="001B0902"/>
    <w:rsid w:val="001D474F"/>
    <w:rsid w:val="001E0834"/>
    <w:rsid w:val="001E08E9"/>
    <w:rsid w:val="001E355B"/>
    <w:rsid w:val="001F334C"/>
    <w:rsid w:val="001F3A82"/>
    <w:rsid w:val="001F5601"/>
    <w:rsid w:val="001F67F0"/>
    <w:rsid w:val="001F7F7E"/>
    <w:rsid w:val="00201052"/>
    <w:rsid w:val="00201622"/>
    <w:rsid w:val="00202D8D"/>
    <w:rsid w:val="0020366A"/>
    <w:rsid w:val="00204CD8"/>
    <w:rsid w:val="0020745A"/>
    <w:rsid w:val="0021006E"/>
    <w:rsid w:val="00210D38"/>
    <w:rsid w:val="00214385"/>
    <w:rsid w:val="00223212"/>
    <w:rsid w:val="00224792"/>
    <w:rsid w:val="002379B1"/>
    <w:rsid w:val="0024118E"/>
    <w:rsid w:val="00242A3C"/>
    <w:rsid w:val="002465B6"/>
    <w:rsid w:val="00246C38"/>
    <w:rsid w:val="002503E6"/>
    <w:rsid w:val="00256C83"/>
    <w:rsid w:val="0026439A"/>
    <w:rsid w:val="00266244"/>
    <w:rsid w:val="00267C5A"/>
    <w:rsid w:val="00267D27"/>
    <w:rsid w:val="00271ECF"/>
    <w:rsid w:val="00275611"/>
    <w:rsid w:val="00280BF8"/>
    <w:rsid w:val="0028213F"/>
    <w:rsid w:val="00284BA1"/>
    <w:rsid w:val="00295F02"/>
    <w:rsid w:val="00296C65"/>
    <w:rsid w:val="002A4E52"/>
    <w:rsid w:val="002B1EFC"/>
    <w:rsid w:val="002B303E"/>
    <w:rsid w:val="002C0383"/>
    <w:rsid w:val="002C3D9A"/>
    <w:rsid w:val="002D5478"/>
    <w:rsid w:val="002E0254"/>
    <w:rsid w:val="002E4301"/>
    <w:rsid w:val="002F29C3"/>
    <w:rsid w:val="002F2D62"/>
    <w:rsid w:val="002F3BE6"/>
    <w:rsid w:val="002F51E2"/>
    <w:rsid w:val="002F526D"/>
    <w:rsid w:val="002F675F"/>
    <w:rsid w:val="002F678E"/>
    <w:rsid w:val="00300AF0"/>
    <w:rsid w:val="0030761B"/>
    <w:rsid w:val="00310509"/>
    <w:rsid w:val="00320BF2"/>
    <w:rsid w:val="00326289"/>
    <w:rsid w:val="0033056E"/>
    <w:rsid w:val="00345D18"/>
    <w:rsid w:val="00352220"/>
    <w:rsid w:val="00360438"/>
    <w:rsid w:val="00360D05"/>
    <w:rsid w:val="00365B21"/>
    <w:rsid w:val="00366EB4"/>
    <w:rsid w:val="003700F6"/>
    <w:rsid w:val="003717C2"/>
    <w:rsid w:val="0037471E"/>
    <w:rsid w:val="0037507A"/>
    <w:rsid w:val="003762BB"/>
    <w:rsid w:val="00376BDB"/>
    <w:rsid w:val="00377090"/>
    <w:rsid w:val="003820BA"/>
    <w:rsid w:val="00385877"/>
    <w:rsid w:val="0038684B"/>
    <w:rsid w:val="00391792"/>
    <w:rsid w:val="0039375B"/>
    <w:rsid w:val="003961C6"/>
    <w:rsid w:val="0039687F"/>
    <w:rsid w:val="00396C00"/>
    <w:rsid w:val="003A31F4"/>
    <w:rsid w:val="003A41B1"/>
    <w:rsid w:val="003A7C7D"/>
    <w:rsid w:val="003A7CA1"/>
    <w:rsid w:val="003B3A09"/>
    <w:rsid w:val="003C17C2"/>
    <w:rsid w:val="003C3841"/>
    <w:rsid w:val="003C6A62"/>
    <w:rsid w:val="003C7875"/>
    <w:rsid w:val="003D1566"/>
    <w:rsid w:val="003D6878"/>
    <w:rsid w:val="003E2C9E"/>
    <w:rsid w:val="003E3A0C"/>
    <w:rsid w:val="003E61AE"/>
    <w:rsid w:val="003E6312"/>
    <w:rsid w:val="003E665C"/>
    <w:rsid w:val="003E7045"/>
    <w:rsid w:val="003E7B1B"/>
    <w:rsid w:val="003F0F92"/>
    <w:rsid w:val="003F2709"/>
    <w:rsid w:val="003F3C90"/>
    <w:rsid w:val="003F595A"/>
    <w:rsid w:val="0040323B"/>
    <w:rsid w:val="004049D5"/>
    <w:rsid w:val="00407B1E"/>
    <w:rsid w:val="00412A30"/>
    <w:rsid w:val="0041523D"/>
    <w:rsid w:val="0041706C"/>
    <w:rsid w:val="00421CCB"/>
    <w:rsid w:val="0042281D"/>
    <w:rsid w:val="00427800"/>
    <w:rsid w:val="00431E1A"/>
    <w:rsid w:val="00434CAE"/>
    <w:rsid w:val="00437BD4"/>
    <w:rsid w:val="004431EE"/>
    <w:rsid w:val="004437F3"/>
    <w:rsid w:val="004468A9"/>
    <w:rsid w:val="00453463"/>
    <w:rsid w:val="00454C90"/>
    <w:rsid w:val="00460331"/>
    <w:rsid w:val="00460646"/>
    <w:rsid w:val="00461710"/>
    <w:rsid w:val="004654E4"/>
    <w:rsid w:val="00465FC0"/>
    <w:rsid w:val="0047421F"/>
    <w:rsid w:val="00475394"/>
    <w:rsid w:val="00482AFC"/>
    <w:rsid w:val="00483509"/>
    <w:rsid w:val="00485E77"/>
    <w:rsid w:val="004862D2"/>
    <w:rsid w:val="004910DC"/>
    <w:rsid w:val="00494990"/>
    <w:rsid w:val="004A106C"/>
    <w:rsid w:val="004A576F"/>
    <w:rsid w:val="004B3A09"/>
    <w:rsid w:val="004B4D03"/>
    <w:rsid w:val="004B7178"/>
    <w:rsid w:val="004C3444"/>
    <w:rsid w:val="004C37EB"/>
    <w:rsid w:val="004C5F6A"/>
    <w:rsid w:val="004D0635"/>
    <w:rsid w:val="004D0DE1"/>
    <w:rsid w:val="004D1917"/>
    <w:rsid w:val="004D5F86"/>
    <w:rsid w:val="004E13EF"/>
    <w:rsid w:val="004E1793"/>
    <w:rsid w:val="004E38AB"/>
    <w:rsid w:val="004E3995"/>
    <w:rsid w:val="004E4AD6"/>
    <w:rsid w:val="004F0F6E"/>
    <w:rsid w:val="004F6010"/>
    <w:rsid w:val="004F646C"/>
    <w:rsid w:val="004F77E6"/>
    <w:rsid w:val="0050215E"/>
    <w:rsid w:val="00504DFB"/>
    <w:rsid w:val="00507F91"/>
    <w:rsid w:val="005126D3"/>
    <w:rsid w:val="00517A64"/>
    <w:rsid w:val="00517E55"/>
    <w:rsid w:val="00526441"/>
    <w:rsid w:val="005309C2"/>
    <w:rsid w:val="00530BA9"/>
    <w:rsid w:val="00530F5C"/>
    <w:rsid w:val="00533EE1"/>
    <w:rsid w:val="00534ACA"/>
    <w:rsid w:val="00534F57"/>
    <w:rsid w:val="00543A0C"/>
    <w:rsid w:val="00545893"/>
    <w:rsid w:val="0054686D"/>
    <w:rsid w:val="005472B7"/>
    <w:rsid w:val="00552DC2"/>
    <w:rsid w:val="0055403E"/>
    <w:rsid w:val="005541D4"/>
    <w:rsid w:val="00557B80"/>
    <w:rsid w:val="0056277F"/>
    <w:rsid w:val="00563DE1"/>
    <w:rsid w:val="00566217"/>
    <w:rsid w:val="00567660"/>
    <w:rsid w:val="0057491B"/>
    <w:rsid w:val="005764DE"/>
    <w:rsid w:val="00590521"/>
    <w:rsid w:val="005A0B8A"/>
    <w:rsid w:val="005A398B"/>
    <w:rsid w:val="005A4BD8"/>
    <w:rsid w:val="005A6C57"/>
    <w:rsid w:val="005D2924"/>
    <w:rsid w:val="005D3DA0"/>
    <w:rsid w:val="005E008C"/>
    <w:rsid w:val="005F32AB"/>
    <w:rsid w:val="005F36C6"/>
    <w:rsid w:val="005F68AE"/>
    <w:rsid w:val="0060269A"/>
    <w:rsid w:val="006067F6"/>
    <w:rsid w:val="00610EB5"/>
    <w:rsid w:val="00614406"/>
    <w:rsid w:val="006151E8"/>
    <w:rsid w:val="00616B99"/>
    <w:rsid w:val="00617C11"/>
    <w:rsid w:val="00625937"/>
    <w:rsid w:val="00626DEE"/>
    <w:rsid w:val="00634CB4"/>
    <w:rsid w:val="006359FD"/>
    <w:rsid w:val="00637FE3"/>
    <w:rsid w:val="00652631"/>
    <w:rsid w:val="00656EFB"/>
    <w:rsid w:val="00660564"/>
    <w:rsid w:val="00664406"/>
    <w:rsid w:val="00665C1B"/>
    <w:rsid w:val="006705F2"/>
    <w:rsid w:val="00670B38"/>
    <w:rsid w:val="00675582"/>
    <w:rsid w:val="006802C1"/>
    <w:rsid w:val="0068398C"/>
    <w:rsid w:val="00694E37"/>
    <w:rsid w:val="006A1673"/>
    <w:rsid w:val="006A21B4"/>
    <w:rsid w:val="006B22BE"/>
    <w:rsid w:val="006B77CA"/>
    <w:rsid w:val="006C4893"/>
    <w:rsid w:val="006C5173"/>
    <w:rsid w:val="006C7D01"/>
    <w:rsid w:val="006D4218"/>
    <w:rsid w:val="006D4482"/>
    <w:rsid w:val="006D478D"/>
    <w:rsid w:val="006D627F"/>
    <w:rsid w:val="006D636C"/>
    <w:rsid w:val="006D6B7B"/>
    <w:rsid w:val="006E0178"/>
    <w:rsid w:val="006E088C"/>
    <w:rsid w:val="006E2AF8"/>
    <w:rsid w:val="006E5796"/>
    <w:rsid w:val="006E5C0A"/>
    <w:rsid w:val="006F2F58"/>
    <w:rsid w:val="007031D5"/>
    <w:rsid w:val="00710E53"/>
    <w:rsid w:val="007133E0"/>
    <w:rsid w:val="00722796"/>
    <w:rsid w:val="007231FC"/>
    <w:rsid w:val="00725E2E"/>
    <w:rsid w:val="00727E16"/>
    <w:rsid w:val="007325D8"/>
    <w:rsid w:val="00733141"/>
    <w:rsid w:val="00733534"/>
    <w:rsid w:val="00735E52"/>
    <w:rsid w:val="00743251"/>
    <w:rsid w:val="00744E5A"/>
    <w:rsid w:val="00745096"/>
    <w:rsid w:val="00754197"/>
    <w:rsid w:val="00757FF1"/>
    <w:rsid w:val="00761A64"/>
    <w:rsid w:val="007640D6"/>
    <w:rsid w:val="0076666A"/>
    <w:rsid w:val="00777176"/>
    <w:rsid w:val="00780500"/>
    <w:rsid w:val="007826D5"/>
    <w:rsid w:val="007853C1"/>
    <w:rsid w:val="00792165"/>
    <w:rsid w:val="00795476"/>
    <w:rsid w:val="007A4F04"/>
    <w:rsid w:val="007A5D96"/>
    <w:rsid w:val="007A723B"/>
    <w:rsid w:val="007A7575"/>
    <w:rsid w:val="007B4E4F"/>
    <w:rsid w:val="007B5E25"/>
    <w:rsid w:val="007C1678"/>
    <w:rsid w:val="007C5006"/>
    <w:rsid w:val="007E5FFC"/>
    <w:rsid w:val="007F02AD"/>
    <w:rsid w:val="007F3773"/>
    <w:rsid w:val="007F428B"/>
    <w:rsid w:val="00802C96"/>
    <w:rsid w:val="00804A8F"/>
    <w:rsid w:val="008125EA"/>
    <w:rsid w:val="00813F1D"/>
    <w:rsid w:val="008235C9"/>
    <w:rsid w:val="00823B91"/>
    <w:rsid w:val="00825DF9"/>
    <w:rsid w:val="00826CA3"/>
    <w:rsid w:val="00827530"/>
    <w:rsid w:val="00833CC2"/>
    <w:rsid w:val="00836092"/>
    <w:rsid w:val="0084308B"/>
    <w:rsid w:val="00843651"/>
    <w:rsid w:val="008451E8"/>
    <w:rsid w:val="00845C49"/>
    <w:rsid w:val="00855FE4"/>
    <w:rsid w:val="0086024B"/>
    <w:rsid w:val="0086675B"/>
    <w:rsid w:val="00871304"/>
    <w:rsid w:val="008720F4"/>
    <w:rsid w:val="00881CEC"/>
    <w:rsid w:val="008840BC"/>
    <w:rsid w:val="00884C40"/>
    <w:rsid w:val="00885F07"/>
    <w:rsid w:val="00886CD9"/>
    <w:rsid w:val="008971E7"/>
    <w:rsid w:val="008A1ADE"/>
    <w:rsid w:val="008A23A4"/>
    <w:rsid w:val="008A2FED"/>
    <w:rsid w:val="008A5153"/>
    <w:rsid w:val="008A69E2"/>
    <w:rsid w:val="008C26D6"/>
    <w:rsid w:val="008C49EB"/>
    <w:rsid w:val="008C776B"/>
    <w:rsid w:val="008D443E"/>
    <w:rsid w:val="008E3E9D"/>
    <w:rsid w:val="008E5952"/>
    <w:rsid w:val="008E74C9"/>
    <w:rsid w:val="008F4B28"/>
    <w:rsid w:val="009012EB"/>
    <w:rsid w:val="00903100"/>
    <w:rsid w:val="009033A1"/>
    <w:rsid w:val="00903F73"/>
    <w:rsid w:val="00904FCF"/>
    <w:rsid w:val="009070E0"/>
    <w:rsid w:val="00914848"/>
    <w:rsid w:val="009156D8"/>
    <w:rsid w:val="00915CB9"/>
    <w:rsid w:val="009166E1"/>
    <w:rsid w:val="0092126A"/>
    <w:rsid w:val="00921FDC"/>
    <w:rsid w:val="00930C3E"/>
    <w:rsid w:val="00932002"/>
    <w:rsid w:val="00933122"/>
    <w:rsid w:val="009408FD"/>
    <w:rsid w:val="009436E6"/>
    <w:rsid w:val="009439FF"/>
    <w:rsid w:val="00945490"/>
    <w:rsid w:val="00953866"/>
    <w:rsid w:val="009555C8"/>
    <w:rsid w:val="00956A3A"/>
    <w:rsid w:val="009573BC"/>
    <w:rsid w:val="00957CB8"/>
    <w:rsid w:val="00962683"/>
    <w:rsid w:val="00962ACE"/>
    <w:rsid w:val="009647D8"/>
    <w:rsid w:val="0097012C"/>
    <w:rsid w:val="00971F20"/>
    <w:rsid w:val="00973ABB"/>
    <w:rsid w:val="009778CD"/>
    <w:rsid w:val="009808C3"/>
    <w:rsid w:val="0098429D"/>
    <w:rsid w:val="0098789F"/>
    <w:rsid w:val="00991996"/>
    <w:rsid w:val="00992181"/>
    <w:rsid w:val="00993B64"/>
    <w:rsid w:val="00994A47"/>
    <w:rsid w:val="00996A39"/>
    <w:rsid w:val="009B07F6"/>
    <w:rsid w:val="009B51F5"/>
    <w:rsid w:val="009B535F"/>
    <w:rsid w:val="009C3202"/>
    <w:rsid w:val="009C7E2F"/>
    <w:rsid w:val="009D048E"/>
    <w:rsid w:val="009D7722"/>
    <w:rsid w:val="009E1477"/>
    <w:rsid w:val="009E3570"/>
    <w:rsid w:val="009F1578"/>
    <w:rsid w:val="009F24F2"/>
    <w:rsid w:val="009F42DE"/>
    <w:rsid w:val="00A019C3"/>
    <w:rsid w:val="00A01FD9"/>
    <w:rsid w:val="00A0361B"/>
    <w:rsid w:val="00A03626"/>
    <w:rsid w:val="00A10B81"/>
    <w:rsid w:val="00A115B2"/>
    <w:rsid w:val="00A126C0"/>
    <w:rsid w:val="00A1277C"/>
    <w:rsid w:val="00A12C47"/>
    <w:rsid w:val="00A12FFF"/>
    <w:rsid w:val="00A13EF5"/>
    <w:rsid w:val="00A1494C"/>
    <w:rsid w:val="00A1536E"/>
    <w:rsid w:val="00A203C6"/>
    <w:rsid w:val="00A225AF"/>
    <w:rsid w:val="00A26892"/>
    <w:rsid w:val="00A36853"/>
    <w:rsid w:val="00A37D40"/>
    <w:rsid w:val="00A4019F"/>
    <w:rsid w:val="00A45974"/>
    <w:rsid w:val="00A45E87"/>
    <w:rsid w:val="00A46D93"/>
    <w:rsid w:val="00A4704B"/>
    <w:rsid w:val="00A57251"/>
    <w:rsid w:val="00A65243"/>
    <w:rsid w:val="00A70011"/>
    <w:rsid w:val="00A75060"/>
    <w:rsid w:val="00A77134"/>
    <w:rsid w:val="00A8017C"/>
    <w:rsid w:val="00A82497"/>
    <w:rsid w:val="00A83125"/>
    <w:rsid w:val="00A86E1B"/>
    <w:rsid w:val="00A8715C"/>
    <w:rsid w:val="00AA7333"/>
    <w:rsid w:val="00AB0BDF"/>
    <w:rsid w:val="00AB1863"/>
    <w:rsid w:val="00AB1E5D"/>
    <w:rsid w:val="00AC2444"/>
    <w:rsid w:val="00AC31CC"/>
    <w:rsid w:val="00AC5973"/>
    <w:rsid w:val="00AC743F"/>
    <w:rsid w:val="00AD4277"/>
    <w:rsid w:val="00AD5557"/>
    <w:rsid w:val="00AD6404"/>
    <w:rsid w:val="00AD707E"/>
    <w:rsid w:val="00AE0B4B"/>
    <w:rsid w:val="00AE16DC"/>
    <w:rsid w:val="00AE5686"/>
    <w:rsid w:val="00AF6C55"/>
    <w:rsid w:val="00B0226F"/>
    <w:rsid w:val="00B04DE1"/>
    <w:rsid w:val="00B17398"/>
    <w:rsid w:val="00B17CB5"/>
    <w:rsid w:val="00B22438"/>
    <w:rsid w:val="00B233DE"/>
    <w:rsid w:val="00B23EFB"/>
    <w:rsid w:val="00B262FB"/>
    <w:rsid w:val="00B35522"/>
    <w:rsid w:val="00B37866"/>
    <w:rsid w:val="00B40E66"/>
    <w:rsid w:val="00B44078"/>
    <w:rsid w:val="00B44F65"/>
    <w:rsid w:val="00B517CE"/>
    <w:rsid w:val="00B5559C"/>
    <w:rsid w:val="00B60EEA"/>
    <w:rsid w:val="00B64DF3"/>
    <w:rsid w:val="00B659E5"/>
    <w:rsid w:val="00B70D41"/>
    <w:rsid w:val="00B72181"/>
    <w:rsid w:val="00B765C9"/>
    <w:rsid w:val="00B77CA7"/>
    <w:rsid w:val="00B82572"/>
    <w:rsid w:val="00B92A52"/>
    <w:rsid w:val="00B9719E"/>
    <w:rsid w:val="00BA073A"/>
    <w:rsid w:val="00BA1372"/>
    <w:rsid w:val="00BA3763"/>
    <w:rsid w:val="00BA502A"/>
    <w:rsid w:val="00BB1A67"/>
    <w:rsid w:val="00BB3C74"/>
    <w:rsid w:val="00BC1F6B"/>
    <w:rsid w:val="00BC40E7"/>
    <w:rsid w:val="00BD0E6B"/>
    <w:rsid w:val="00BD3323"/>
    <w:rsid w:val="00BD444A"/>
    <w:rsid w:val="00BD4B95"/>
    <w:rsid w:val="00BD7181"/>
    <w:rsid w:val="00BE2575"/>
    <w:rsid w:val="00BE55EB"/>
    <w:rsid w:val="00BE5A44"/>
    <w:rsid w:val="00BF2437"/>
    <w:rsid w:val="00BF2F2C"/>
    <w:rsid w:val="00BF7510"/>
    <w:rsid w:val="00BF7F97"/>
    <w:rsid w:val="00C00D88"/>
    <w:rsid w:val="00C00E5A"/>
    <w:rsid w:val="00C014F1"/>
    <w:rsid w:val="00C01DDE"/>
    <w:rsid w:val="00C01FF3"/>
    <w:rsid w:val="00C049E5"/>
    <w:rsid w:val="00C07B70"/>
    <w:rsid w:val="00C10233"/>
    <w:rsid w:val="00C11EBB"/>
    <w:rsid w:val="00C11EBD"/>
    <w:rsid w:val="00C14B6A"/>
    <w:rsid w:val="00C311C6"/>
    <w:rsid w:val="00C4355F"/>
    <w:rsid w:val="00C44C35"/>
    <w:rsid w:val="00C5204B"/>
    <w:rsid w:val="00C54D25"/>
    <w:rsid w:val="00C63A31"/>
    <w:rsid w:val="00C63B19"/>
    <w:rsid w:val="00C6508E"/>
    <w:rsid w:val="00C65339"/>
    <w:rsid w:val="00C70DAA"/>
    <w:rsid w:val="00C71DE9"/>
    <w:rsid w:val="00C75E44"/>
    <w:rsid w:val="00C80107"/>
    <w:rsid w:val="00C80531"/>
    <w:rsid w:val="00C80E7D"/>
    <w:rsid w:val="00C80FA8"/>
    <w:rsid w:val="00C821B6"/>
    <w:rsid w:val="00C876A6"/>
    <w:rsid w:val="00C93C3F"/>
    <w:rsid w:val="00C94C7D"/>
    <w:rsid w:val="00C950AE"/>
    <w:rsid w:val="00CA3E29"/>
    <w:rsid w:val="00CA400A"/>
    <w:rsid w:val="00CB63D9"/>
    <w:rsid w:val="00CC6A93"/>
    <w:rsid w:val="00CD2BBA"/>
    <w:rsid w:val="00CD3581"/>
    <w:rsid w:val="00CD3FF0"/>
    <w:rsid w:val="00CE5817"/>
    <w:rsid w:val="00CF4C94"/>
    <w:rsid w:val="00CF5824"/>
    <w:rsid w:val="00CF62E1"/>
    <w:rsid w:val="00D009F8"/>
    <w:rsid w:val="00D03810"/>
    <w:rsid w:val="00D044AC"/>
    <w:rsid w:val="00D056FA"/>
    <w:rsid w:val="00D10209"/>
    <w:rsid w:val="00D11921"/>
    <w:rsid w:val="00D128B6"/>
    <w:rsid w:val="00D14169"/>
    <w:rsid w:val="00D14810"/>
    <w:rsid w:val="00D17530"/>
    <w:rsid w:val="00D25000"/>
    <w:rsid w:val="00D302A0"/>
    <w:rsid w:val="00D31893"/>
    <w:rsid w:val="00D3238F"/>
    <w:rsid w:val="00D3367F"/>
    <w:rsid w:val="00D35882"/>
    <w:rsid w:val="00D35FF6"/>
    <w:rsid w:val="00D4268B"/>
    <w:rsid w:val="00D451D8"/>
    <w:rsid w:val="00D5065E"/>
    <w:rsid w:val="00D50693"/>
    <w:rsid w:val="00D51B04"/>
    <w:rsid w:val="00D52260"/>
    <w:rsid w:val="00D55E02"/>
    <w:rsid w:val="00D62374"/>
    <w:rsid w:val="00D64029"/>
    <w:rsid w:val="00D7060F"/>
    <w:rsid w:val="00D714BC"/>
    <w:rsid w:val="00D72AD3"/>
    <w:rsid w:val="00D7386E"/>
    <w:rsid w:val="00D80863"/>
    <w:rsid w:val="00D811A5"/>
    <w:rsid w:val="00D82C69"/>
    <w:rsid w:val="00D960B9"/>
    <w:rsid w:val="00D961BA"/>
    <w:rsid w:val="00DA3BCD"/>
    <w:rsid w:val="00DB32AD"/>
    <w:rsid w:val="00DB66E4"/>
    <w:rsid w:val="00DC1174"/>
    <w:rsid w:val="00DC53D2"/>
    <w:rsid w:val="00DC565D"/>
    <w:rsid w:val="00DC6015"/>
    <w:rsid w:val="00DC7755"/>
    <w:rsid w:val="00DD11EC"/>
    <w:rsid w:val="00DD4A5C"/>
    <w:rsid w:val="00DE0108"/>
    <w:rsid w:val="00DE362A"/>
    <w:rsid w:val="00DE4A14"/>
    <w:rsid w:val="00DE64DA"/>
    <w:rsid w:val="00DF0B10"/>
    <w:rsid w:val="00DF1922"/>
    <w:rsid w:val="00E073FC"/>
    <w:rsid w:val="00E13EA0"/>
    <w:rsid w:val="00E327E9"/>
    <w:rsid w:val="00E333A4"/>
    <w:rsid w:val="00E37E26"/>
    <w:rsid w:val="00E40799"/>
    <w:rsid w:val="00E42257"/>
    <w:rsid w:val="00E42547"/>
    <w:rsid w:val="00E43252"/>
    <w:rsid w:val="00E43E2B"/>
    <w:rsid w:val="00E460AB"/>
    <w:rsid w:val="00E556A6"/>
    <w:rsid w:val="00E60A41"/>
    <w:rsid w:val="00E61B26"/>
    <w:rsid w:val="00E61E7F"/>
    <w:rsid w:val="00E62366"/>
    <w:rsid w:val="00E62C26"/>
    <w:rsid w:val="00E7190A"/>
    <w:rsid w:val="00E75ABF"/>
    <w:rsid w:val="00E854A1"/>
    <w:rsid w:val="00E85F6C"/>
    <w:rsid w:val="00E8616C"/>
    <w:rsid w:val="00E901F3"/>
    <w:rsid w:val="00E92030"/>
    <w:rsid w:val="00E94FB1"/>
    <w:rsid w:val="00E967F2"/>
    <w:rsid w:val="00EA0FC0"/>
    <w:rsid w:val="00EB09FD"/>
    <w:rsid w:val="00EB5813"/>
    <w:rsid w:val="00EB5B60"/>
    <w:rsid w:val="00EB6C8D"/>
    <w:rsid w:val="00EC4892"/>
    <w:rsid w:val="00ED03B7"/>
    <w:rsid w:val="00ED04B8"/>
    <w:rsid w:val="00ED1D82"/>
    <w:rsid w:val="00ED27CE"/>
    <w:rsid w:val="00ED5E07"/>
    <w:rsid w:val="00ED68CB"/>
    <w:rsid w:val="00ED7C45"/>
    <w:rsid w:val="00EE413D"/>
    <w:rsid w:val="00EE4CFE"/>
    <w:rsid w:val="00EF10F6"/>
    <w:rsid w:val="00EF2966"/>
    <w:rsid w:val="00EF3C35"/>
    <w:rsid w:val="00EF5849"/>
    <w:rsid w:val="00EF742C"/>
    <w:rsid w:val="00EF77C1"/>
    <w:rsid w:val="00F005BE"/>
    <w:rsid w:val="00F034FF"/>
    <w:rsid w:val="00F03AFD"/>
    <w:rsid w:val="00F0403C"/>
    <w:rsid w:val="00F04B96"/>
    <w:rsid w:val="00F05844"/>
    <w:rsid w:val="00F11AEE"/>
    <w:rsid w:val="00F15129"/>
    <w:rsid w:val="00F169AC"/>
    <w:rsid w:val="00F22639"/>
    <w:rsid w:val="00F22B30"/>
    <w:rsid w:val="00F22F15"/>
    <w:rsid w:val="00F25B2A"/>
    <w:rsid w:val="00F3008B"/>
    <w:rsid w:val="00F30E55"/>
    <w:rsid w:val="00F31F23"/>
    <w:rsid w:val="00F35115"/>
    <w:rsid w:val="00F37B52"/>
    <w:rsid w:val="00F509F9"/>
    <w:rsid w:val="00F53330"/>
    <w:rsid w:val="00F55725"/>
    <w:rsid w:val="00F55850"/>
    <w:rsid w:val="00F562AA"/>
    <w:rsid w:val="00F56D82"/>
    <w:rsid w:val="00F56E8B"/>
    <w:rsid w:val="00F60199"/>
    <w:rsid w:val="00F61208"/>
    <w:rsid w:val="00F6407F"/>
    <w:rsid w:val="00F64B84"/>
    <w:rsid w:val="00F65CAA"/>
    <w:rsid w:val="00F65F36"/>
    <w:rsid w:val="00F70B22"/>
    <w:rsid w:val="00F70FC2"/>
    <w:rsid w:val="00F71A99"/>
    <w:rsid w:val="00F73CCF"/>
    <w:rsid w:val="00F9065B"/>
    <w:rsid w:val="00F91D22"/>
    <w:rsid w:val="00F93DB5"/>
    <w:rsid w:val="00F96617"/>
    <w:rsid w:val="00F97777"/>
    <w:rsid w:val="00F97D10"/>
    <w:rsid w:val="00FA2EB3"/>
    <w:rsid w:val="00FA680D"/>
    <w:rsid w:val="00FA6833"/>
    <w:rsid w:val="00FB3A6E"/>
    <w:rsid w:val="00FC2D19"/>
    <w:rsid w:val="00FC40D2"/>
    <w:rsid w:val="00FD398C"/>
    <w:rsid w:val="00FD3FC0"/>
    <w:rsid w:val="00FD62A4"/>
    <w:rsid w:val="00FE3CB1"/>
    <w:rsid w:val="00FE4DE3"/>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35B16ED"/>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2C47"/>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qFormat/>
  </w:style>
  <w:style w:type="paragraph" w:styleId="a5">
    <w:name w:val="footer"/>
    <w:basedOn w:val="a"/>
    <w:qFormat/>
    <w:pPr>
      <w:tabs>
        <w:tab w:val="center" w:pos="4153"/>
        <w:tab w:val="right" w:pos="8306"/>
      </w:tabs>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7">
    <w:name w:val="Normal (Web)"/>
    <w:basedOn w:val="a"/>
    <w:qFormat/>
    <w:rPr>
      <w:sz w:val="24"/>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1">
    <w:name w:val="Table Normal1"/>
    <w:semiHidden/>
    <w:unhideWhenUsed/>
    <w:qFormat/>
    <w:tblPr>
      <w:tblCellMar>
        <w:top w:w="0" w:type="dxa"/>
        <w:left w:w="0" w:type="dxa"/>
        <w:bottom w:w="0" w:type="dxa"/>
        <w:right w:w="0" w:type="dxa"/>
      </w:tblCellMar>
    </w:tblPr>
  </w:style>
  <w:style w:type="paragraph" w:styleId="a9">
    <w:name w:val="List Paragraph"/>
    <w:basedOn w:val="a"/>
    <w:uiPriority w:val="99"/>
    <w:rsid w:val="00FC40D2"/>
    <w:pPr>
      <w:ind w:firstLineChars="200" w:firstLine="420"/>
    </w:pPr>
  </w:style>
  <w:style w:type="character" w:styleId="aa">
    <w:name w:val="Hyperlink"/>
    <w:basedOn w:val="a0"/>
    <w:rsid w:val="00D128B6"/>
    <w:rPr>
      <w:color w:val="0026E5" w:themeColor="hyperlink"/>
      <w:u w:val="single"/>
    </w:rPr>
  </w:style>
  <w:style w:type="character" w:customStyle="1" w:styleId="1">
    <w:name w:val="未处理的提及1"/>
    <w:basedOn w:val="a0"/>
    <w:uiPriority w:val="99"/>
    <w:semiHidden/>
    <w:unhideWhenUsed/>
    <w:rsid w:val="00D128B6"/>
    <w:rPr>
      <w:color w:val="605E5C"/>
      <w:shd w:val="clear" w:color="auto" w:fill="E1DFDD"/>
    </w:rPr>
  </w:style>
  <w:style w:type="character" w:customStyle="1" w:styleId="w-text-emphasis">
    <w:name w:val="w-text-emphasis"/>
    <w:basedOn w:val="a0"/>
    <w:rsid w:val="00A12C47"/>
  </w:style>
  <w:style w:type="character" w:customStyle="1" w:styleId="a4">
    <w:name w:val="正文文本 字符"/>
    <w:basedOn w:val="a0"/>
    <w:link w:val="a3"/>
    <w:semiHidden/>
    <w:rsid w:val="006D4218"/>
    <w:rPr>
      <w:rFonts w:ascii="Arial" w:eastAsia="Arial" w:hAnsi="Arial" w:cs="Arial"/>
      <w:snapToGrid w:val="0"/>
      <w:color w:val="000000"/>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2878">
      <w:bodyDiv w:val="1"/>
      <w:marLeft w:val="0"/>
      <w:marRight w:val="0"/>
      <w:marTop w:val="0"/>
      <w:marBottom w:val="0"/>
      <w:divBdr>
        <w:top w:val="none" w:sz="0" w:space="0" w:color="auto"/>
        <w:left w:val="none" w:sz="0" w:space="0" w:color="auto"/>
        <w:bottom w:val="none" w:sz="0" w:space="0" w:color="auto"/>
        <w:right w:val="none" w:sz="0" w:space="0" w:color="auto"/>
      </w:divBdr>
      <w:divsChild>
        <w:div w:id="929237816">
          <w:marLeft w:val="0"/>
          <w:marRight w:val="0"/>
          <w:marTop w:val="0"/>
          <w:marBottom w:val="0"/>
          <w:divBdr>
            <w:top w:val="none" w:sz="0" w:space="0" w:color="auto"/>
            <w:left w:val="none" w:sz="0" w:space="0" w:color="auto"/>
            <w:bottom w:val="none" w:sz="0" w:space="0" w:color="auto"/>
            <w:right w:val="none" w:sz="0" w:space="0" w:color="auto"/>
          </w:divBdr>
        </w:div>
      </w:divsChild>
    </w:div>
    <w:div w:id="54861420">
      <w:bodyDiv w:val="1"/>
      <w:marLeft w:val="0"/>
      <w:marRight w:val="0"/>
      <w:marTop w:val="0"/>
      <w:marBottom w:val="0"/>
      <w:divBdr>
        <w:top w:val="none" w:sz="0" w:space="0" w:color="auto"/>
        <w:left w:val="none" w:sz="0" w:space="0" w:color="auto"/>
        <w:bottom w:val="none" w:sz="0" w:space="0" w:color="auto"/>
        <w:right w:val="none" w:sz="0" w:space="0" w:color="auto"/>
      </w:divBdr>
      <w:divsChild>
        <w:div w:id="1369799872">
          <w:marLeft w:val="0"/>
          <w:marRight w:val="0"/>
          <w:marTop w:val="0"/>
          <w:marBottom w:val="0"/>
          <w:divBdr>
            <w:top w:val="none" w:sz="0" w:space="0" w:color="auto"/>
            <w:left w:val="none" w:sz="0" w:space="0" w:color="auto"/>
            <w:bottom w:val="none" w:sz="0" w:space="0" w:color="auto"/>
            <w:right w:val="none" w:sz="0" w:space="0" w:color="auto"/>
          </w:divBdr>
        </w:div>
      </w:divsChild>
    </w:div>
    <w:div w:id="73818631">
      <w:bodyDiv w:val="1"/>
      <w:marLeft w:val="0"/>
      <w:marRight w:val="0"/>
      <w:marTop w:val="0"/>
      <w:marBottom w:val="0"/>
      <w:divBdr>
        <w:top w:val="none" w:sz="0" w:space="0" w:color="auto"/>
        <w:left w:val="none" w:sz="0" w:space="0" w:color="auto"/>
        <w:bottom w:val="none" w:sz="0" w:space="0" w:color="auto"/>
        <w:right w:val="none" w:sz="0" w:space="0" w:color="auto"/>
      </w:divBdr>
    </w:div>
    <w:div w:id="82339253">
      <w:bodyDiv w:val="1"/>
      <w:marLeft w:val="0"/>
      <w:marRight w:val="0"/>
      <w:marTop w:val="0"/>
      <w:marBottom w:val="0"/>
      <w:divBdr>
        <w:top w:val="none" w:sz="0" w:space="0" w:color="auto"/>
        <w:left w:val="none" w:sz="0" w:space="0" w:color="auto"/>
        <w:bottom w:val="none" w:sz="0" w:space="0" w:color="auto"/>
        <w:right w:val="none" w:sz="0" w:space="0" w:color="auto"/>
      </w:divBdr>
      <w:divsChild>
        <w:div w:id="1537423404">
          <w:marLeft w:val="0"/>
          <w:marRight w:val="0"/>
          <w:marTop w:val="0"/>
          <w:marBottom w:val="0"/>
          <w:divBdr>
            <w:top w:val="none" w:sz="0" w:space="0" w:color="auto"/>
            <w:left w:val="none" w:sz="0" w:space="0" w:color="auto"/>
            <w:bottom w:val="none" w:sz="0" w:space="0" w:color="auto"/>
            <w:right w:val="none" w:sz="0" w:space="0" w:color="auto"/>
          </w:divBdr>
        </w:div>
      </w:divsChild>
    </w:div>
    <w:div w:id="86049609">
      <w:bodyDiv w:val="1"/>
      <w:marLeft w:val="0"/>
      <w:marRight w:val="0"/>
      <w:marTop w:val="0"/>
      <w:marBottom w:val="0"/>
      <w:divBdr>
        <w:top w:val="none" w:sz="0" w:space="0" w:color="auto"/>
        <w:left w:val="none" w:sz="0" w:space="0" w:color="auto"/>
        <w:bottom w:val="none" w:sz="0" w:space="0" w:color="auto"/>
        <w:right w:val="none" w:sz="0" w:space="0" w:color="auto"/>
      </w:divBdr>
      <w:divsChild>
        <w:div w:id="642278113">
          <w:marLeft w:val="0"/>
          <w:marRight w:val="0"/>
          <w:marTop w:val="0"/>
          <w:marBottom w:val="0"/>
          <w:divBdr>
            <w:top w:val="none" w:sz="0" w:space="0" w:color="auto"/>
            <w:left w:val="none" w:sz="0" w:space="0" w:color="auto"/>
            <w:bottom w:val="none" w:sz="0" w:space="0" w:color="auto"/>
            <w:right w:val="none" w:sz="0" w:space="0" w:color="auto"/>
          </w:divBdr>
        </w:div>
      </w:divsChild>
    </w:div>
    <w:div w:id="88041792">
      <w:bodyDiv w:val="1"/>
      <w:marLeft w:val="0"/>
      <w:marRight w:val="0"/>
      <w:marTop w:val="0"/>
      <w:marBottom w:val="0"/>
      <w:divBdr>
        <w:top w:val="none" w:sz="0" w:space="0" w:color="auto"/>
        <w:left w:val="none" w:sz="0" w:space="0" w:color="auto"/>
        <w:bottom w:val="none" w:sz="0" w:space="0" w:color="auto"/>
        <w:right w:val="none" w:sz="0" w:space="0" w:color="auto"/>
      </w:divBdr>
      <w:divsChild>
        <w:div w:id="1287809432">
          <w:marLeft w:val="0"/>
          <w:marRight w:val="0"/>
          <w:marTop w:val="0"/>
          <w:marBottom w:val="0"/>
          <w:divBdr>
            <w:top w:val="none" w:sz="0" w:space="0" w:color="auto"/>
            <w:left w:val="none" w:sz="0" w:space="0" w:color="auto"/>
            <w:bottom w:val="none" w:sz="0" w:space="0" w:color="auto"/>
            <w:right w:val="none" w:sz="0" w:space="0" w:color="auto"/>
          </w:divBdr>
        </w:div>
      </w:divsChild>
    </w:div>
    <w:div w:id="100272407">
      <w:bodyDiv w:val="1"/>
      <w:marLeft w:val="0"/>
      <w:marRight w:val="0"/>
      <w:marTop w:val="0"/>
      <w:marBottom w:val="0"/>
      <w:divBdr>
        <w:top w:val="none" w:sz="0" w:space="0" w:color="auto"/>
        <w:left w:val="none" w:sz="0" w:space="0" w:color="auto"/>
        <w:bottom w:val="none" w:sz="0" w:space="0" w:color="auto"/>
        <w:right w:val="none" w:sz="0" w:space="0" w:color="auto"/>
      </w:divBdr>
      <w:divsChild>
        <w:div w:id="2110880820">
          <w:marLeft w:val="446"/>
          <w:marRight w:val="0"/>
          <w:marTop w:val="0"/>
          <w:marBottom w:val="0"/>
          <w:divBdr>
            <w:top w:val="none" w:sz="0" w:space="0" w:color="auto"/>
            <w:left w:val="none" w:sz="0" w:space="0" w:color="auto"/>
            <w:bottom w:val="none" w:sz="0" w:space="0" w:color="auto"/>
            <w:right w:val="none" w:sz="0" w:space="0" w:color="auto"/>
          </w:divBdr>
        </w:div>
      </w:divsChild>
    </w:div>
    <w:div w:id="126047726">
      <w:bodyDiv w:val="1"/>
      <w:marLeft w:val="0"/>
      <w:marRight w:val="0"/>
      <w:marTop w:val="0"/>
      <w:marBottom w:val="0"/>
      <w:divBdr>
        <w:top w:val="none" w:sz="0" w:space="0" w:color="auto"/>
        <w:left w:val="none" w:sz="0" w:space="0" w:color="auto"/>
        <w:bottom w:val="none" w:sz="0" w:space="0" w:color="auto"/>
        <w:right w:val="none" w:sz="0" w:space="0" w:color="auto"/>
      </w:divBdr>
      <w:divsChild>
        <w:div w:id="1388183779">
          <w:marLeft w:val="0"/>
          <w:marRight w:val="0"/>
          <w:marTop w:val="0"/>
          <w:marBottom w:val="0"/>
          <w:divBdr>
            <w:top w:val="none" w:sz="0" w:space="0" w:color="auto"/>
            <w:left w:val="none" w:sz="0" w:space="0" w:color="auto"/>
            <w:bottom w:val="none" w:sz="0" w:space="0" w:color="auto"/>
            <w:right w:val="none" w:sz="0" w:space="0" w:color="auto"/>
          </w:divBdr>
        </w:div>
      </w:divsChild>
    </w:div>
    <w:div w:id="144707626">
      <w:bodyDiv w:val="1"/>
      <w:marLeft w:val="0"/>
      <w:marRight w:val="0"/>
      <w:marTop w:val="0"/>
      <w:marBottom w:val="0"/>
      <w:divBdr>
        <w:top w:val="none" w:sz="0" w:space="0" w:color="auto"/>
        <w:left w:val="none" w:sz="0" w:space="0" w:color="auto"/>
        <w:bottom w:val="none" w:sz="0" w:space="0" w:color="auto"/>
        <w:right w:val="none" w:sz="0" w:space="0" w:color="auto"/>
      </w:divBdr>
      <w:divsChild>
        <w:div w:id="1631669383">
          <w:marLeft w:val="0"/>
          <w:marRight w:val="0"/>
          <w:marTop w:val="0"/>
          <w:marBottom w:val="0"/>
          <w:divBdr>
            <w:top w:val="none" w:sz="0" w:space="0" w:color="auto"/>
            <w:left w:val="none" w:sz="0" w:space="0" w:color="auto"/>
            <w:bottom w:val="none" w:sz="0" w:space="0" w:color="auto"/>
            <w:right w:val="none" w:sz="0" w:space="0" w:color="auto"/>
          </w:divBdr>
        </w:div>
      </w:divsChild>
    </w:div>
    <w:div w:id="159929642">
      <w:bodyDiv w:val="1"/>
      <w:marLeft w:val="0"/>
      <w:marRight w:val="0"/>
      <w:marTop w:val="0"/>
      <w:marBottom w:val="0"/>
      <w:divBdr>
        <w:top w:val="none" w:sz="0" w:space="0" w:color="auto"/>
        <w:left w:val="none" w:sz="0" w:space="0" w:color="auto"/>
        <w:bottom w:val="none" w:sz="0" w:space="0" w:color="auto"/>
        <w:right w:val="none" w:sz="0" w:space="0" w:color="auto"/>
      </w:divBdr>
      <w:divsChild>
        <w:div w:id="409042693">
          <w:marLeft w:val="0"/>
          <w:marRight w:val="0"/>
          <w:marTop w:val="0"/>
          <w:marBottom w:val="0"/>
          <w:divBdr>
            <w:top w:val="none" w:sz="0" w:space="0" w:color="auto"/>
            <w:left w:val="none" w:sz="0" w:space="0" w:color="auto"/>
            <w:bottom w:val="none" w:sz="0" w:space="0" w:color="auto"/>
            <w:right w:val="none" w:sz="0" w:space="0" w:color="auto"/>
          </w:divBdr>
        </w:div>
      </w:divsChild>
    </w:div>
    <w:div w:id="172498407">
      <w:bodyDiv w:val="1"/>
      <w:marLeft w:val="0"/>
      <w:marRight w:val="0"/>
      <w:marTop w:val="0"/>
      <w:marBottom w:val="0"/>
      <w:divBdr>
        <w:top w:val="none" w:sz="0" w:space="0" w:color="auto"/>
        <w:left w:val="none" w:sz="0" w:space="0" w:color="auto"/>
        <w:bottom w:val="none" w:sz="0" w:space="0" w:color="auto"/>
        <w:right w:val="none" w:sz="0" w:space="0" w:color="auto"/>
      </w:divBdr>
      <w:divsChild>
        <w:div w:id="901676748">
          <w:marLeft w:val="0"/>
          <w:marRight w:val="0"/>
          <w:marTop w:val="0"/>
          <w:marBottom w:val="0"/>
          <w:divBdr>
            <w:top w:val="none" w:sz="0" w:space="0" w:color="auto"/>
            <w:left w:val="none" w:sz="0" w:space="0" w:color="auto"/>
            <w:bottom w:val="none" w:sz="0" w:space="0" w:color="auto"/>
            <w:right w:val="none" w:sz="0" w:space="0" w:color="auto"/>
          </w:divBdr>
        </w:div>
      </w:divsChild>
    </w:div>
    <w:div w:id="212163102">
      <w:bodyDiv w:val="1"/>
      <w:marLeft w:val="0"/>
      <w:marRight w:val="0"/>
      <w:marTop w:val="0"/>
      <w:marBottom w:val="0"/>
      <w:divBdr>
        <w:top w:val="none" w:sz="0" w:space="0" w:color="auto"/>
        <w:left w:val="none" w:sz="0" w:space="0" w:color="auto"/>
        <w:bottom w:val="none" w:sz="0" w:space="0" w:color="auto"/>
        <w:right w:val="none" w:sz="0" w:space="0" w:color="auto"/>
      </w:divBdr>
      <w:divsChild>
        <w:div w:id="1581022357">
          <w:marLeft w:val="0"/>
          <w:marRight w:val="0"/>
          <w:marTop w:val="0"/>
          <w:marBottom w:val="0"/>
          <w:divBdr>
            <w:top w:val="none" w:sz="0" w:space="0" w:color="auto"/>
            <w:left w:val="none" w:sz="0" w:space="0" w:color="auto"/>
            <w:bottom w:val="none" w:sz="0" w:space="0" w:color="auto"/>
            <w:right w:val="none" w:sz="0" w:space="0" w:color="auto"/>
          </w:divBdr>
        </w:div>
      </w:divsChild>
    </w:div>
    <w:div w:id="214397340">
      <w:bodyDiv w:val="1"/>
      <w:marLeft w:val="0"/>
      <w:marRight w:val="0"/>
      <w:marTop w:val="0"/>
      <w:marBottom w:val="0"/>
      <w:divBdr>
        <w:top w:val="none" w:sz="0" w:space="0" w:color="auto"/>
        <w:left w:val="none" w:sz="0" w:space="0" w:color="auto"/>
        <w:bottom w:val="none" w:sz="0" w:space="0" w:color="auto"/>
        <w:right w:val="none" w:sz="0" w:space="0" w:color="auto"/>
      </w:divBdr>
      <w:divsChild>
        <w:div w:id="58750364">
          <w:marLeft w:val="0"/>
          <w:marRight w:val="0"/>
          <w:marTop w:val="0"/>
          <w:marBottom w:val="0"/>
          <w:divBdr>
            <w:top w:val="none" w:sz="0" w:space="0" w:color="auto"/>
            <w:left w:val="none" w:sz="0" w:space="0" w:color="auto"/>
            <w:bottom w:val="none" w:sz="0" w:space="0" w:color="auto"/>
            <w:right w:val="none" w:sz="0" w:space="0" w:color="auto"/>
          </w:divBdr>
        </w:div>
      </w:divsChild>
    </w:div>
    <w:div w:id="239682416">
      <w:bodyDiv w:val="1"/>
      <w:marLeft w:val="0"/>
      <w:marRight w:val="0"/>
      <w:marTop w:val="0"/>
      <w:marBottom w:val="0"/>
      <w:divBdr>
        <w:top w:val="none" w:sz="0" w:space="0" w:color="auto"/>
        <w:left w:val="none" w:sz="0" w:space="0" w:color="auto"/>
        <w:bottom w:val="none" w:sz="0" w:space="0" w:color="auto"/>
        <w:right w:val="none" w:sz="0" w:space="0" w:color="auto"/>
      </w:divBdr>
      <w:divsChild>
        <w:div w:id="364865767">
          <w:marLeft w:val="0"/>
          <w:marRight w:val="0"/>
          <w:marTop w:val="0"/>
          <w:marBottom w:val="0"/>
          <w:divBdr>
            <w:top w:val="none" w:sz="0" w:space="0" w:color="auto"/>
            <w:left w:val="none" w:sz="0" w:space="0" w:color="auto"/>
            <w:bottom w:val="none" w:sz="0" w:space="0" w:color="auto"/>
            <w:right w:val="none" w:sz="0" w:space="0" w:color="auto"/>
          </w:divBdr>
        </w:div>
      </w:divsChild>
    </w:div>
    <w:div w:id="277420001">
      <w:bodyDiv w:val="1"/>
      <w:marLeft w:val="0"/>
      <w:marRight w:val="0"/>
      <w:marTop w:val="0"/>
      <w:marBottom w:val="0"/>
      <w:divBdr>
        <w:top w:val="none" w:sz="0" w:space="0" w:color="auto"/>
        <w:left w:val="none" w:sz="0" w:space="0" w:color="auto"/>
        <w:bottom w:val="none" w:sz="0" w:space="0" w:color="auto"/>
        <w:right w:val="none" w:sz="0" w:space="0" w:color="auto"/>
      </w:divBdr>
      <w:divsChild>
        <w:div w:id="452795755">
          <w:marLeft w:val="0"/>
          <w:marRight w:val="0"/>
          <w:marTop w:val="0"/>
          <w:marBottom w:val="0"/>
          <w:divBdr>
            <w:top w:val="none" w:sz="0" w:space="0" w:color="auto"/>
            <w:left w:val="none" w:sz="0" w:space="0" w:color="auto"/>
            <w:bottom w:val="none" w:sz="0" w:space="0" w:color="auto"/>
            <w:right w:val="none" w:sz="0" w:space="0" w:color="auto"/>
          </w:divBdr>
        </w:div>
      </w:divsChild>
    </w:div>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279918216">
      <w:bodyDiv w:val="1"/>
      <w:marLeft w:val="0"/>
      <w:marRight w:val="0"/>
      <w:marTop w:val="0"/>
      <w:marBottom w:val="0"/>
      <w:divBdr>
        <w:top w:val="none" w:sz="0" w:space="0" w:color="auto"/>
        <w:left w:val="none" w:sz="0" w:space="0" w:color="auto"/>
        <w:bottom w:val="none" w:sz="0" w:space="0" w:color="auto"/>
        <w:right w:val="none" w:sz="0" w:space="0" w:color="auto"/>
      </w:divBdr>
    </w:div>
    <w:div w:id="297104369">
      <w:bodyDiv w:val="1"/>
      <w:marLeft w:val="0"/>
      <w:marRight w:val="0"/>
      <w:marTop w:val="0"/>
      <w:marBottom w:val="0"/>
      <w:divBdr>
        <w:top w:val="none" w:sz="0" w:space="0" w:color="auto"/>
        <w:left w:val="none" w:sz="0" w:space="0" w:color="auto"/>
        <w:bottom w:val="none" w:sz="0" w:space="0" w:color="auto"/>
        <w:right w:val="none" w:sz="0" w:space="0" w:color="auto"/>
      </w:divBdr>
    </w:div>
    <w:div w:id="305209833">
      <w:bodyDiv w:val="1"/>
      <w:marLeft w:val="0"/>
      <w:marRight w:val="0"/>
      <w:marTop w:val="0"/>
      <w:marBottom w:val="0"/>
      <w:divBdr>
        <w:top w:val="none" w:sz="0" w:space="0" w:color="auto"/>
        <w:left w:val="none" w:sz="0" w:space="0" w:color="auto"/>
        <w:bottom w:val="none" w:sz="0" w:space="0" w:color="auto"/>
        <w:right w:val="none" w:sz="0" w:space="0" w:color="auto"/>
      </w:divBdr>
      <w:divsChild>
        <w:div w:id="1958564140">
          <w:marLeft w:val="0"/>
          <w:marRight w:val="0"/>
          <w:marTop w:val="0"/>
          <w:marBottom w:val="0"/>
          <w:divBdr>
            <w:top w:val="none" w:sz="0" w:space="0" w:color="auto"/>
            <w:left w:val="none" w:sz="0" w:space="0" w:color="auto"/>
            <w:bottom w:val="none" w:sz="0" w:space="0" w:color="auto"/>
            <w:right w:val="none" w:sz="0" w:space="0" w:color="auto"/>
          </w:divBdr>
        </w:div>
      </w:divsChild>
    </w:div>
    <w:div w:id="305747297">
      <w:bodyDiv w:val="1"/>
      <w:marLeft w:val="0"/>
      <w:marRight w:val="0"/>
      <w:marTop w:val="0"/>
      <w:marBottom w:val="0"/>
      <w:divBdr>
        <w:top w:val="none" w:sz="0" w:space="0" w:color="auto"/>
        <w:left w:val="none" w:sz="0" w:space="0" w:color="auto"/>
        <w:bottom w:val="none" w:sz="0" w:space="0" w:color="auto"/>
        <w:right w:val="none" w:sz="0" w:space="0" w:color="auto"/>
      </w:divBdr>
      <w:divsChild>
        <w:div w:id="436296057">
          <w:marLeft w:val="0"/>
          <w:marRight w:val="0"/>
          <w:marTop w:val="0"/>
          <w:marBottom w:val="0"/>
          <w:divBdr>
            <w:top w:val="none" w:sz="0" w:space="0" w:color="auto"/>
            <w:left w:val="none" w:sz="0" w:space="0" w:color="auto"/>
            <w:bottom w:val="none" w:sz="0" w:space="0" w:color="auto"/>
            <w:right w:val="none" w:sz="0" w:space="0" w:color="auto"/>
          </w:divBdr>
        </w:div>
      </w:divsChild>
    </w:div>
    <w:div w:id="318969622">
      <w:bodyDiv w:val="1"/>
      <w:marLeft w:val="0"/>
      <w:marRight w:val="0"/>
      <w:marTop w:val="0"/>
      <w:marBottom w:val="0"/>
      <w:divBdr>
        <w:top w:val="none" w:sz="0" w:space="0" w:color="auto"/>
        <w:left w:val="none" w:sz="0" w:space="0" w:color="auto"/>
        <w:bottom w:val="none" w:sz="0" w:space="0" w:color="auto"/>
        <w:right w:val="none" w:sz="0" w:space="0" w:color="auto"/>
      </w:divBdr>
      <w:divsChild>
        <w:div w:id="502817903">
          <w:marLeft w:val="0"/>
          <w:marRight w:val="0"/>
          <w:marTop w:val="0"/>
          <w:marBottom w:val="0"/>
          <w:divBdr>
            <w:top w:val="none" w:sz="0" w:space="0" w:color="auto"/>
            <w:left w:val="none" w:sz="0" w:space="0" w:color="auto"/>
            <w:bottom w:val="none" w:sz="0" w:space="0" w:color="auto"/>
            <w:right w:val="none" w:sz="0" w:space="0" w:color="auto"/>
          </w:divBdr>
        </w:div>
      </w:divsChild>
    </w:div>
    <w:div w:id="338586394">
      <w:bodyDiv w:val="1"/>
      <w:marLeft w:val="0"/>
      <w:marRight w:val="0"/>
      <w:marTop w:val="0"/>
      <w:marBottom w:val="0"/>
      <w:divBdr>
        <w:top w:val="none" w:sz="0" w:space="0" w:color="auto"/>
        <w:left w:val="none" w:sz="0" w:space="0" w:color="auto"/>
        <w:bottom w:val="none" w:sz="0" w:space="0" w:color="auto"/>
        <w:right w:val="none" w:sz="0" w:space="0" w:color="auto"/>
      </w:divBdr>
      <w:divsChild>
        <w:div w:id="675349128">
          <w:marLeft w:val="0"/>
          <w:marRight w:val="0"/>
          <w:marTop w:val="0"/>
          <w:marBottom w:val="0"/>
          <w:divBdr>
            <w:top w:val="none" w:sz="0" w:space="0" w:color="auto"/>
            <w:left w:val="none" w:sz="0" w:space="0" w:color="auto"/>
            <w:bottom w:val="none" w:sz="0" w:space="0" w:color="auto"/>
            <w:right w:val="none" w:sz="0" w:space="0" w:color="auto"/>
          </w:divBdr>
        </w:div>
      </w:divsChild>
    </w:div>
    <w:div w:id="352658938">
      <w:bodyDiv w:val="1"/>
      <w:marLeft w:val="0"/>
      <w:marRight w:val="0"/>
      <w:marTop w:val="0"/>
      <w:marBottom w:val="0"/>
      <w:divBdr>
        <w:top w:val="none" w:sz="0" w:space="0" w:color="auto"/>
        <w:left w:val="none" w:sz="0" w:space="0" w:color="auto"/>
        <w:bottom w:val="none" w:sz="0" w:space="0" w:color="auto"/>
        <w:right w:val="none" w:sz="0" w:space="0" w:color="auto"/>
      </w:divBdr>
      <w:divsChild>
        <w:div w:id="1897231365">
          <w:marLeft w:val="0"/>
          <w:marRight w:val="0"/>
          <w:marTop w:val="0"/>
          <w:marBottom w:val="0"/>
          <w:divBdr>
            <w:top w:val="none" w:sz="0" w:space="0" w:color="auto"/>
            <w:left w:val="none" w:sz="0" w:space="0" w:color="auto"/>
            <w:bottom w:val="none" w:sz="0" w:space="0" w:color="auto"/>
            <w:right w:val="none" w:sz="0" w:space="0" w:color="auto"/>
          </w:divBdr>
        </w:div>
      </w:divsChild>
    </w:div>
    <w:div w:id="352849266">
      <w:bodyDiv w:val="1"/>
      <w:marLeft w:val="0"/>
      <w:marRight w:val="0"/>
      <w:marTop w:val="0"/>
      <w:marBottom w:val="0"/>
      <w:divBdr>
        <w:top w:val="none" w:sz="0" w:space="0" w:color="auto"/>
        <w:left w:val="none" w:sz="0" w:space="0" w:color="auto"/>
        <w:bottom w:val="none" w:sz="0" w:space="0" w:color="auto"/>
        <w:right w:val="none" w:sz="0" w:space="0" w:color="auto"/>
      </w:divBdr>
      <w:divsChild>
        <w:div w:id="2128351407">
          <w:marLeft w:val="0"/>
          <w:marRight w:val="0"/>
          <w:marTop w:val="0"/>
          <w:marBottom w:val="0"/>
          <w:divBdr>
            <w:top w:val="none" w:sz="0" w:space="0" w:color="auto"/>
            <w:left w:val="none" w:sz="0" w:space="0" w:color="auto"/>
            <w:bottom w:val="none" w:sz="0" w:space="0" w:color="auto"/>
            <w:right w:val="none" w:sz="0" w:space="0" w:color="auto"/>
          </w:divBdr>
        </w:div>
      </w:divsChild>
    </w:div>
    <w:div w:id="354617085">
      <w:bodyDiv w:val="1"/>
      <w:marLeft w:val="0"/>
      <w:marRight w:val="0"/>
      <w:marTop w:val="0"/>
      <w:marBottom w:val="0"/>
      <w:divBdr>
        <w:top w:val="none" w:sz="0" w:space="0" w:color="auto"/>
        <w:left w:val="none" w:sz="0" w:space="0" w:color="auto"/>
        <w:bottom w:val="none" w:sz="0" w:space="0" w:color="auto"/>
        <w:right w:val="none" w:sz="0" w:space="0" w:color="auto"/>
      </w:divBdr>
      <w:divsChild>
        <w:div w:id="1535772086">
          <w:marLeft w:val="446"/>
          <w:marRight w:val="0"/>
          <w:marTop w:val="0"/>
          <w:marBottom w:val="0"/>
          <w:divBdr>
            <w:top w:val="none" w:sz="0" w:space="0" w:color="auto"/>
            <w:left w:val="none" w:sz="0" w:space="0" w:color="auto"/>
            <w:bottom w:val="none" w:sz="0" w:space="0" w:color="auto"/>
            <w:right w:val="none" w:sz="0" w:space="0" w:color="auto"/>
          </w:divBdr>
        </w:div>
      </w:divsChild>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385420515">
      <w:bodyDiv w:val="1"/>
      <w:marLeft w:val="0"/>
      <w:marRight w:val="0"/>
      <w:marTop w:val="0"/>
      <w:marBottom w:val="0"/>
      <w:divBdr>
        <w:top w:val="none" w:sz="0" w:space="0" w:color="auto"/>
        <w:left w:val="none" w:sz="0" w:space="0" w:color="auto"/>
        <w:bottom w:val="none" w:sz="0" w:space="0" w:color="auto"/>
        <w:right w:val="none" w:sz="0" w:space="0" w:color="auto"/>
      </w:divBdr>
      <w:divsChild>
        <w:div w:id="658074048">
          <w:marLeft w:val="0"/>
          <w:marRight w:val="0"/>
          <w:marTop w:val="0"/>
          <w:marBottom w:val="0"/>
          <w:divBdr>
            <w:top w:val="none" w:sz="0" w:space="0" w:color="auto"/>
            <w:left w:val="none" w:sz="0" w:space="0" w:color="auto"/>
            <w:bottom w:val="none" w:sz="0" w:space="0" w:color="auto"/>
            <w:right w:val="none" w:sz="0" w:space="0" w:color="auto"/>
          </w:divBdr>
        </w:div>
      </w:divsChild>
    </w:div>
    <w:div w:id="396827516">
      <w:bodyDiv w:val="1"/>
      <w:marLeft w:val="0"/>
      <w:marRight w:val="0"/>
      <w:marTop w:val="0"/>
      <w:marBottom w:val="0"/>
      <w:divBdr>
        <w:top w:val="none" w:sz="0" w:space="0" w:color="auto"/>
        <w:left w:val="none" w:sz="0" w:space="0" w:color="auto"/>
        <w:bottom w:val="none" w:sz="0" w:space="0" w:color="auto"/>
        <w:right w:val="none" w:sz="0" w:space="0" w:color="auto"/>
      </w:divBdr>
      <w:divsChild>
        <w:div w:id="20206912">
          <w:marLeft w:val="0"/>
          <w:marRight w:val="0"/>
          <w:marTop w:val="0"/>
          <w:marBottom w:val="0"/>
          <w:divBdr>
            <w:top w:val="none" w:sz="0" w:space="0" w:color="auto"/>
            <w:left w:val="none" w:sz="0" w:space="0" w:color="auto"/>
            <w:bottom w:val="none" w:sz="0" w:space="0" w:color="auto"/>
            <w:right w:val="none" w:sz="0" w:space="0" w:color="auto"/>
          </w:divBdr>
        </w:div>
      </w:divsChild>
    </w:div>
    <w:div w:id="406152357">
      <w:bodyDiv w:val="1"/>
      <w:marLeft w:val="0"/>
      <w:marRight w:val="0"/>
      <w:marTop w:val="0"/>
      <w:marBottom w:val="0"/>
      <w:divBdr>
        <w:top w:val="none" w:sz="0" w:space="0" w:color="auto"/>
        <w:left w:val="none" w:sz="0" w:space="0" w:color="auto"/>
        <w:bottom w:val="none" w:sz="0" w:space="0" w:color="auto"/>
        <w:right w:val="none" w:sz="0" w:space="0" w:color="auto"/>
      </w:divBdr>
    </w:div>
    <w:div w:id="407773404">
      <w:bodyDiv w:val="1"/>
      <w:marLeft w:val="0"/>
      <w:marRight w:val="0"/>
      <w:marTop w:val="0"/>
      <w:marBottom w:val="0"/>
      <w:divBdr>
        <w:top w:val="none" w:sz="0" w:space="0" w:color="auto"/>
        <w:left w:val="none" w:sz="0" w:space="0" w:color="auto"/>
        <w:bottom w:val="none" w:sz="0" w:space="0" w:color="auto"/>
        <w:right w:val="none" w:sz="0" w:space="0" w:color="auto"/>
      </w:divBdr>
      <w:divsChild>
        <w:div w:id="82339778">
          <w:marLeft w:val="0"/>
          <w:marRight w:val="0"/>
          <w:marTop w:val="0"/>
          <w:marBottom w:val="0"/>
          <w:divBdr>
            <w:top w:val="none" w:sz="0" w:space="0" w:color="auto"/>
            <w:left w:val="none" w:sz="0" w:space="0" w:color="auto"/>
            <w:bottom w:val="none" w:sz="0" w:space="0" w:color="auto"/>
            <w:right w:val="none" w:sz="0" w:space="0" w:color="auto"/>
          </w:divBdr>
        </w:div>
      </w:divsChild>
    </w:div>
    <w:div w:id="410007325">
      <w:bodyDiv w:val="1"/>
      <w:marLeft w:val="0"/>
      <w:marRight w:val="0"/>
      <w:marTop w:val="0"/>
      <w:marBottom w:val="0"/>
      <w:divBdr>
        <w:top w:val="none" w:sz="0" w:space="0" w:color="auto"/>
        <w:left w:val="none" w:sz="0" w:space="0" w:color="auto"/>
        <w:bottom w:val="none" w:sz="0" w:space="0" w:color="auto"/>
        <w:right w:val="none" w:sz="0" w:space="0" w:color="auto"/>
      </w:divBdr>
      <w:divsChild>
        <w:div w:id="306323646">
          <w:marLeft w:val="0"/>
          <w:marRight w:val="0"/>
          <w:marTop w:val="0"/>
          <w:marBottom w:val="0"/>
          <w:divBdr>
            <w:top w:val="none" w:sz="0" w:space="0" w:color="auto"/>
            <w:left w:val="none" w:sz="0" w:space="0" w:color="auto"/>
            <w:bottom w:val="none" w:sz="0" w:space="0" w:color="auto"/>
            <w:right w:val="none" w:sz="0" w:space="0" w:color="auto"/>
          </w:divBdr>
        </w:div>
      </w:divsChild>
    </w:div>
    <w:div w:id="428820675">
      <w:bodyDiv w:val="1"/>
      <w:marLeft w:val="0"/>
      <w:marRight w:val="0"/>
      <w:marTop w:val="0"/>
      <w:marBottom w:val="0"/>
      <w:divBdr>
        <w:top w:val="none" w:sz="0" w:space="0" w:color="auto"/>
        <w:left w:val="none" w:sz="0" w:space="0" w:color="auto"/>
        <w:bottom w:val="none" w:sz="0" w:space="0" w:color="auto"/>
        <w:right w:val="none" w:sz="0" w:space="0" w:color="auto"/>
      </w:divBdr>
      <w:divsChild>
        <w:div w:id="331032072">
          <w:marLeft w:val="0"/>
          <w:marRight w:val="0"/>
          <w:marTop w:val="0"/>
          <w:marBottom w:val="0"/>
          <w:divBdr>
            <w:top w:val="none" w:sz="0" w:space="0" w:color="auto"/>
            <w:left w:val="none" w:sz="0" w:space="0" w:color="auto"/>
            <w:bottom w:val="none" w:sz="0" w:space="0" w:color="auto"/>
            <w:right w:val="none" w:sz="0" w:space="0" w:color="auto"/>
          </w:divBdr>
        </w:div>
      </w:divsChild>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495193434">
      <w:bodyDiv w:val="1"/>
      <w:marLeft w:val="0"/>
      <w:marRight w:val="0"/>
      <w:marTop w:val="0"/>
      <w:marBottom w:val="0"/>
      <w:divBdr>
        <w:top w:val="none" w:sz="0" w:space="0" w:color="auto"/>
        <w:left w:val="none" w:sz="0" w:space="0" w:color="auto"/>
        <w:bottom w:val="none" w:sz="0" w:space="0" w:color="auto"/>
        <w:right w:val="none" w:sz="0" w:space="0" w:color="auto"/>
      </w:divBdr>
    </w:div>
    <w:div w:id="506529448">
      <w:bodyDiv w:val="1"/>
      <w:marLeft w:val="0"/>
      <w:marRight w:val="0"/>
      <w:marTop w:val="0"/>
      <w:marBottom w:val="0"/>
      <w:divBdr>
        <w:top w:val="none" w:sz="0" w:space="0" w:color="auto"/>
        <w:left w:val="none" w:sz="0" w:space="0" w:color="auto"/>
        <w:bottom w:val="none" w:sz="0" w:space="0" w:color="auto"/>
        <w:right w:val="none" w:sz="0" w:space="0" w:color="auto"/>
      </w:divBdr>
    </w:div>
    <w:div w:id="515193843">
      <w:bodyDiv w:val="1"/>
      <w:marLeft w:val="0"/>
      <w:marRight w:val="0"/>
      <w:marTop w:val="0"/>
      <w:marBottom w:val="0"/>
      <w:divBdr>
        <w:top w:val="none" w:sz="0" w:space="0" w:color="auto"/>
        <w:left w:val="none" w:sz="0" w:space="0" w:color="auto"/>
        <w:bottom w:val="none" w:sz="0" w:space="0" w:color="auto"/>
        <w:right w:val="none" w:sz="0" w:space="0" w:color="auto"/>
      </w:divBdr>
      <w:divsChild>
        <w:div w:id="2036880434">
          <w:marLeft w:val="0"/>
          <w:marRight w:val="0"/>
          <w:marTop w:val="0"/>
          <w:marBottom w:val="0"/>
          <w:divBdr>
            <w:top w:val="none" w:sz="0" w:space="0" w:color="auto"/>
            <w:left w:val="none" w:sz="0" w:space="0" w:color="auto"/>
            <w:bottom w:val="none" w:sz="0" w:space="0" w:color="auto"/>
            <w:right w:val="none" w:sz="0" w:space="0" w:color="auto"/>
          </w:divBdr>
        </w:div>
      </w:divsChild>
    </w:div>
    <w:div w:id="532115019">
      <w:bodyDiv w:val="1"/>
      <w:marLeft w:val="0"/>
      <w:marRight w:val="0"/>
      <w:marTop w:val="0"/>
      <w:marBottom w:val="0"/>
      <w:divBdr>
        <w:top w:val="none" w:sz="0" w:space="0" w:color="auto"/>
        <w:left w:val="none" w:sz="0" w:space="0" w:color="auto"/>
        <w:bottom w:val="none" w:sz="0" w:space="0" w:color="auto"/>
        <w:right w:val="none" w:sz="0" w:space="0" w:color="auto"/>
      </w:divBdr>
    </w:div>
    <w:div w:id="569265835">
      <w:bodyDiv w:val="1"/>
      <w:marLeft w:val="0"/>
      <w:marRight w:val="0"/>
      <w:marTop w:val="0"/>
      <w:marBottom w:val="0"/>
      <w:divBdr>
        <w:top w:val="none" w:sz="0" w:space="0" w:color="auto"/>
        <w:left w:val="none" w:sz="0" w:space="0" w:color="auto"/>
        <w:bottom w:val="none" w:sz="0" w:space="0" w:color="auto"/>
        <w:right w:val="none" w:sz="0" w:space="0" w:color="auto"/>
      </w:divBdr>
      <w:divsChild>
        <w:div w:id="104153130">
          <w:marLeft w:val="0"/>
          <w:marRight w:val="0"/>
          <w:marTop w:val="0"/>
          <w:marBottom w:val="0"/>
          <w:divBdr>
            <w:top w:val="none" w:sz="0" w:space="0" w:color="auto"/>
            <w:left w:val="none" w:sz="0" w:space="0" w:color="auto"/>
            <w:bottom w:val="none" w:sz="0" w:space="0" w:color="auto"/>
            <w:right w:val="none" w:sz="0" w:space="0" w:color="auto"/>
          </w:divBdr>
        </w:div>
      </w:divsChild>
    </w:div>
    <w:div w:id="590428604">
      <w:bodyDiv w:val="1"/>
      <w:marLeft w:val="0"/>
      <w:marRight w:val="0"/>
      <w:marTop w:val="0"/>
      <w:marBottom w:val="0"/>
      <w:divBdr>
        <w:top w:val="none" w:sz="0" w:space="0" w:color="auto"/>
        <w:left w:val="none" w:sz="0" w:space="0" w:color="auto"/>
        <w:bottom w:val="none" w:sz="0" w:space="0" w:color="auto"/>
        <w:right w:val="none" w:sz="0" w:space="0" w:color="auto"/>
      </w:divBdr>
    </w:div>
    <w:div w:id="641235321">
      <w:bodyDiv w:val="1"/>
      <w:marLeft w:val="0"/>
      <w:marRight w:val="0"/>
      <w:marTop w:val="0"/>
      <w:marBottom w:val="0"/>
      <w:divBdr>
        <w:top w:val="none" w:sz="0" w:space="0" w:color="auto"/>
        <w:left w:val="none" w:sz="0" w:space="0" w:color="auto"/>
        <w:bottom w:val="none" w:sz="0" w:space="0" w:color="auto"/>
        <w:right w:val="none" w:sz="0" w:space="0" w:color="auto"/>
      </w:divBdr>
      <w:divsChild>
        <w:div w:id="394476426">
          <w:marLeft w:val="0"/>
          <w:marRight w:val="0"/>
          <w:marTop w:val="0"/>
          <w:marBottom w:val="0"/>
          <w:divBdr>
            <w:top w:val="none" w:sz="0" w:space="0" w:color="auto"/>
            <w:left w:val="none" w:sz="0" w:space="0" w:color="auto"/>
            <w:bottom w:val="none" w:sz="0" w:space="0" w:color="auto"/>
            <w:right w:val="none" w:sz="0" w:space="0" w:color="auto"/>
          </w:divBdr>
        </w:div>
      </w:divsChild>
    </w:div>
    <w:div w:id="647054649">
      <w:bodyDiv w:val="1"/>
      <w:marLeft w:val="0"/>
      <w:marRight w:val="0"/>
      <w:marTop w:val="0"/>
      <w:marBottom w:val="0"/>
      <w:divBdr>
        <w:top w:val="none" w:sz="0" w:space="0" w:color="auto"/>
        <w:left w:val="none" w:sz="0" w:space="0" w:color="auto"/>
        <w:bottom w:val="none" w:sz="0" w:space="0" w:color="auto"/>
        <w:right w:val="none" w:sz="0" w:space="0" w:color="auto"/>
      </w:divBdr>
    </w:div>
    <w:div w:id="655688838">
      <w:bodyDiv w:val="1"/>
      <w:marLeft w:val="0"/>
      <w:marRight w:val="0"/>
      <w:marTop w:val="0"/>
      <w:marBottom w:val="0"/>
      <w:divBdr>
        <w:top w:val="none" w:sz="0" w:space="0" w:color="auto"/>
        <w:left w:val="none" w:sz="0" w:space="0" w:color="auto"/>
        <w:bottom w:val="none" w:sz="0" w:space="0" w:color="auto"/>
        <w:right w:val="none" w:sz="0" w:space="0" w:color="auto"/>
      </w:divBdr>
      <w:divsChild>
        <w:div w:id="1253009910">
          <w:marLeft w:val="446"/>
          <w:marRight w:val="0"/>
          <w:marTop w:val="0"/>
          <w:marBottom w:val="0"/>
          <w:divBdr>
            <w:top w:val="none" w:sz="0" w:space="0" w:color="auto"/>
            <w:left w:val="none" w:sz="0" w:space="0" w:color="auto"/>
            <w:bottom w:val="none" w:sz="0" w:space="0" w:color="auto"/>
            <w:right w:val="none" w:sz="0" w:space="0" w:color="auto"/>
          </w:divBdr>
        </w:div>
      </w:divsChild>
    </w:div>
    <w:div w:id="655843333">
      <w:bodyDiv w:val="1"/>
      <w:marLeft w:val="0"/>
      <w:marRight w:val="0"/>
      <w:marTop w:val="0"/>
      <w:marBottom w:val="0"/>
      <w:divBdr>
        <w:top w:val="none" w:sz="0" w:space="0" w:color="auto"/>
        <w:left w:val="none" w:sz="0" w:space="0" w:color="auto"/>
        <w:bottom w:val="none" w:sz="0" w:space="0" w:color="auto"/>
        <w:right w:val="none" w:sz="0" w:space="0" w:color="auto"/>
      </w:divBdr>
      <w:divsChild>
        <w:div w:id="738208852">
          <w:marLeft w:val="0"/>
          <w:marRight w:val="0"/>
          <w:marTop w:val="0"/>
          <w:marBottom w:val="0"/>
          <w:divBdr>
            <w:top w:val="none" w:sz="0" w:space="0" w:color="auto"/>
            <w:left w:val="none" w:sz="0" w:space="0" w:color="auto"/>
            <w:bottom w:val="none" w:sz="0" w:space="0" w:color="auto"/>
            <w:right w:val="none" w:sz="0" w:space="0" w:color="auto"/>
          </w:divBdr>
        </w:div>
      </w:divsChild>
    </w:div>
    <w:div w:id="772819972">
      <w:bodyDiv w:val="1"/>
      <w:marLeft w:val="0"/>
      <w:marRight w:val="0"/>
      <w:marTop w:val="0"/>
      <w:marBottom w:val="0"/>
      <w:divBdr>
        <w:top w:val="none" w:sz="0" w:space="0" w:color="auto"/>
        <w:left w:val="none" w:sz="0" w:space="0" w:color="auto"/>
        <w:bottom w:val="none" w:sz="0" w:space="0" w:color="auto"/>
        <w:right w:val="none" w:sz="0" w:space="0" w:color="auto"/>
      </w:divBdr>
      <w:divsChild>
        <w:div w:id="329452986">
          <w:marLeft w:val="0"/>
          <w:marRight w:val="0"/>
          <w:marTop w:val="0"/>
          <w:marBottom w:val="0"/>
          <w:divBdr>
            <w:top w:val="none" w:sz="0" w:space="0" w:color="auto"/>
            <w:left w:val="none" w:sz="0" w:space="0" w:color="auto"/>
            <w:bottom w:val="none" w:sz="0" w:space="0" w:color="auto"/>
            <w:right w:val="none" w:sz="0" w:space="0" w:color="auto"/>
          </w:divBdr>
        </w:div>
      </w:divsChild>
    </w:div>
    <w:div w:id="814688571">
      <w:bodyDiv w:val="1"/>
      <w:marLeft w:val="0"/>
      <w:marRight w:val="0"/>
      <w:marTop w:val="0"/>
      <w:marBottom w:val="0"/>
      <w:divBdr>
        <w:top w:val="none" w:sz="0" w:space="0" w:color="auto"/>
        <w:left w:val="none" w:sz="0" w:space="0" w:color="auto"/>
        <w:bottom w:val="none" w:sz="0" w:space="0" w:color="auto"/>
        <w:right w:val="none" w:sz="0" w:space="0" w:color="auto"/>
      </w:divBdr>
    </w:div>
    <w:div w:id="838041252">
      <w:bodyDiv w:val="1"/>
      <w:marLeft w:val="0"/>
      <w:marRight w:val="0"/>
      <w:marTop w:val="0"/>
      <w:marBottom w:val="0"/>
      <w:divBdr>
        <w:top w:val="none" w:sz="0" w:space="0" w:color="auto"/>
        <w:left w:val="none" w:sz="0" w:space="0" w:color="auto"/>
        <w:bottom w:val="none" w:sz="0" w:space="0" w:color="auto"/>
        <w:right w:val="none" w:sz="0" w:space="0" w:color="auto"/>
      </w:divBdr>
      <w:divsChild>
        <w:div w:id="1623805879">
          <w:marLeft w:val="0"/>
          <w:marRight w:val="0"/>
          <w:marTop w:val="0"/>
          <w:marBottom w:val="0"/>
          <w:divBdr>
            <w:top w:val="none" w:sz="0" w:space="0" w:color="auto"/>
            <w:left w:val="none" w:sz="0" w:space="0" w:color="auto"/>
            <w:bottom w:val="none" w:sz="0" w:space="0" w:color="auto"/>
            <w:right w:val="none" w:sz="0" w:space="0" w:color="auto"/>
          </w:divBdr>
        </w:div>
      </w:divsChild>
    </w:div>
    <w:div w:id="846405134">
      <w:bodyDiv w:val="1"/>
      <w:marLeft w:val="0"/>
      <w:marRight w:val="0"/>
      <w:marTop w:val="0"/>
      <w:marBottom w:val="0"/>
      <w:divBdr>
        <w:top w:val="none" w:sz="0" w:space="0" w:color="auto"/>
        <w:left w:val="none" w:sz="0" w:space="0" w:color="auto"/>
        <w:bottom w:val="none" w:sz="0" w:space="0" w:color="auto"/>
        <w:right w:val="none" w:sz="0" w:space="0" w:color="auto"/>
      </w:divBdr>
      <w:divsChild>
        <w:div w:id="1761178523">
          <w:marLeft w:val="0"/>
          <w:marRight w:val="0"/>
          <w:marTop w:val="0"/>
          <w:marBottom w:val="0"/>
          <w:divBdr>
            <w:top w:val="none" w:sz="0" w:space="0" w:color="auto"/>
            <w:left w:val="none" w:sz="0" w:space="0" w:color="auto"/>
            <w:bottom w:val="none" w:sz="0" w:space="0" w:color="auto"/>
            <w:right w:val="none" w:sz="0" w:space="0" w:color="auto"/>
          </w:divBdr>
        </w:div>
      </w:divsChild>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884561686">
      <w:bodyDiv w:val="1"/>
      <w:marLeft w:val="0"/>
      <w:marRight w:val="0"/>
      <w:marTop w:val="0"/>
      <w:marBottom w:val="0"/>
      <w:divBdr>
        <w:top w:val="none" w:sz="0" w:space="0" w:color="auto"/>
        <w:left w:val="none" w:sz="0" w:space="0" w:color="auto"/>
        <w:bottom w:val="none" w:sz="0" w:space="0" w:color="auto"/>
        <w:right w:val="none" w:sz="0" w:space="0" w:color="auto"/>
      </w:divBdr>
      <w:divsChild>
        <w:div w:id="1241409074">
          <w:marLeft w:val="0"/>
          <w:marRight w:val="0"/>
          <w:marTop w:val="0"/>
          <w:marBottom w:val="0"/>
          <w:divBdr>
            <w:top w:val="none" w:sz="0" w:space="0" w:color="auto"/>
            <w:left w:val="none" w:sz="0" w:space="0" w:color="auto"/>
            <w:bottom w:val="none" w:sz="0" w:space="0" w:color="auto"/>
            <w:right w:val="none" w:sz="0" w:space="0" w:color="auto"/>
          </w:divBdr>
        </w:div>
      </w:divsChild>
    </w:div>
    <w:div w:id="886184913">
      <w:bodyDiv w:val="1"/>
      <w:marLeft w:val="0"/>
      <w:marRight w:val="0"/>
      <w:marTop w:val="0"/>
      <w:marBottom w:val="0"/>
      <w:divBdr>
        <w:top w:val="none" w:sz="0" w:space="0" w:color="auto"/>
        <w:left w:val="none" w:sz="0" w:space="0" w:color="auto"/>
        <w:bottom w:val="none" w:sz="0" w:space="0" w:color="auto"/>
        <w:right w:val="none" w:sz="0" w:space="0" w:color="auto"/>
      </w:divBdr>
    </w:div>
    <w:div w:id="890195579">
      <w:bodyDiv w:val="1"/>
      <w:marLeft w:val="0"/>
      <w:marRight w:val="0"/>
      <w:marTop w:val="0"/>
      <w:marBottom w:val="0"/>
      <w:divBdr>
        <w:top w:val="none" w:sz="0" w:space="0" w:color="auto"/>
        <w:left w:val="none" w:sz="0" w:space="0" w:color="auto"/>
        <w:bottom w:val="none" w:sz="0" w:space="0" w:color="auto"/>
        <w:right w:val="none" w:sz="0" w:space="0" w:color="auto"/>
      </w:divBdr>
      <w:divsChild>
        <w:div w:id="1529248177">
          <w:marLeft w:val="0"/>
          <w:marRight w:val="0"/>
          <w:marTop w:val="0"/>
          <w:marBottom w:val="0"/>
          <w:divBdr>
            <w:top w:val="none" w:sz="0" w:space="0" w:color="auto"/>
            <w:left w:val="none" w:sz="0" w:space="0" w:color="auto"/>
            <w:bottom w:val="none" w:sz="0" w:space="0" w:color="auto"/>
            <w:right w:val="none" w:sz="0" w:space="0" w:color="auto"/>
          </w:divBdr>
        </w:div>
      </w:divsChild>
    </w:div>
    <w:div w:id="890767971">
      <w:bodyDiv w:val="1"/>
      <w:marLeft w:val="0"/>
      <w:marRight w:val="0"/>
      <w:marTop w:val="0"/>
      <w:marBottom w:val="0"/>
      <w:divBdr>
        <w:top w:val="none" w:sz="0" w:space="0" w:color="auto"/>
        <w:left w:val="none" w:sz="0" w:space="0" w:color="auto"/>
        <w:bottom w:val="none" w:sz="0" w:space="0" w:color="auto"/>
        <w:right w:val="none" w:sz="0" w:space="0" w:color="auto"/>
      </w:divBdr>
      <w:divsChild>
        <w:div w:id="640698408">
          <w:marLeft w:val="0"/>
          <w:marRight w:val="0"/>
          <w:marTop w:val="0"/>
          <w:marBottom w:val="0"/>
          <w:divBdr>
            <w:top w:val="none" w:sz="0" w:space="0" w:color="auto"/>
            <w:left w:val="none" w:sz="0" w:space="0" w:color="auto"/>
            <w:bottom w:val="none" w:sz="0" w:space="0" w:color="auto"/>
            <w:right w:val="none" w:sz="0" w:space="0" w:color="auto"/>
          </w:divBdr>
        </w:div>
      </w:divsChild>
    </w:div>
    <w:div w:id="905843023">
      <w:bodyDiv w:val="1"/>
      <w:marLeft w:val="0"/>
      <w:marRight w:val="0"/>
      <w:marTop w:val="0"/>
      <w:marBottom w:val="0"/>
      <w:divBdr>
        <w:top w:val="none" w:sz="0" w:space="0" w:color="auto"/>
        <w:left w:val="none" w:sz="0" w:space="0" w:color="auto"/>
        <w:bottom w:val="none" w:sz="0" w:space="0" w:color="auto"/>
        <w:right w:val="none" w:sz="0" w:space="0" w:color="auto"/>
      </w:divBdr>
      <w:divsChild>
        <w:div w:id="1840806371">
          <w:marLeft w:val="0"/>
          <w:marRight w:val="0"/>
          <w:marTop w:val="0"/>
          <w:marBottom w:val="0"/>
          <w:divBdr>
            <w:top w:val="none" w:sz="0" w:space="0" w:color="auto"/>
            <w:left w:val="none" w:sz="0" w:space="0" w:color="auto"/>
            <w:bottom w:val="none" w:sz="0" w:space="0" w:color="auto"/>
            <w:right w:val="none" w:sz="0" w:space="0" w:color="auto"/>
          </w:divBdr>
        </w:div>
      </w:divsChild>
    </w:div>
    <w:div w:id="912931483">
      <w:bodyDiv w:val="1"/>
      <w:marLeft w:val="0"/>
      <w:marRight w:val="0"/>
      <w:marTop w:val="0"/>
      <w:marBottom w:val="0"/>
      <w:divBdr>
        <w:top w:val="none" w:sz="0" w:space="0" w:color="auto"/>
        <w:left w:val="none" w:sz="0" w:space="0" w:color="auto"/>
        <w:bottom w:val="none" w:sz="0" w:space="0" w:color="auto"/>
        <w:right w:val="none" w:sz="0" w:space="0" w:color="auto"/>
      </w:divBdr>
      <w:divsChild>
        <w:div w:id="460343496">
          <w:marLeft w:val="0"/>
          <w:marRight w:val="0"/>
          <w:marTop w:val="0"/>
          <w:marBottom w:val="0"/>
          <w:divBdr>
            <w:top w:val="none" w:sz="0" w:space="0" w:color="auto"/>
            <w:left w:val="none" w:sz="0" w:space="0" w:color="auto"/>
            <w:bottom w:val="none" w:sz="0" w:space="0" w:color="auto"/>
            <w:right w:val="none" w:sz="0" w:space="0" w:color="auto"/>
          </w:divBdr>
        </w:div>
      </w:divsChild>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986007409">
      <w:bodyDiv w:val="1"/>
      <w:marLeft w:val="0"/>
      <w:marRight w:val="0"/>
      <w:marTop w:val="0"/>
      <w:marBottom w:val="0"/>
      <w:divBdr>
        <w:top w:val="none" w:sz="0" w:space="0" w:color="auto"/>
        <w:left w:val="none" w:sz="0" w:space="0" w:color="auto"/>
        <w:bottom w:val="none" w:sz="0" w:space="0" w:color="auto"/>
        <w:right w:val="none" w:sz="0" w:space="0" w:color="auto"/>
      </w:divBdr>
    </w:div>
    <w:div w:id="1060404286">
      <w:bodyDiv w:val="1"/>
      <w:marLeft w:val="0"/>
      <w:marRight w:val="0"/>
      <w:marTop w:val="0"/>
      <w:marBottom w:val="0"/>
      <w:divBdr>
        <w:top w:val="none" w:sz="0" w:space="0" w:color="auto"/>
        <w:left w:val="none" w:sz="0" w:space="0" w:color="auto"/>
        <w:bottom w:val="none" w:sz="0" w:space="0" w:color="auto"/>
        <w:right w:val="none" w:sz="0" w:space="0" w:color="auto"/>
      </w:divBdr>
      <w:divsChild>
        <w:div w:id="1472407206">
          <w:marLeft w:val="0"/>
          <w:marRight w:val="0"/>
          <w:marTop w:val="0"/>
          <w:marBottom w:val="0"/>
          <w:divBdr>
            <w:top w:val="none" w:sz="0" w:space="0" w:color="auto"/>
            <w:left w:val="none" w:sz="0" w:space="0" w:color="auto"/>
            <w:bottom w:val="none" w:sz="0" w:space="0" w:color="auto"/>
            <w:right w:val="none" w:sz="0" w:space="0" w:color="auto"/>
          </w:divBdr>
        </w:div>
      </w:divsChild>
    </w:div>
    <w:div w:id="1063256640">
      <w:bodyDiv w:val="1"/>
      <w:marLeft w:val="0"/>
      <w:marRight w:val="0"/>
      <w:marTop w:val="0"/>
      <w:marBottom w:val="0"/>
      <w:divBdr>
        <w:top w:val="none" w:sz="0" w:space="0" w:color="auto"/>
        <w:left w:val="none" w:sz="0" w:space="0" w:color="auto"/>
        <w:bottom w:val="none" w:sz="0" w:space="0" w:color="auto"/>
        <w:right w:val="none" w:sz="0" w:space="0" w:color="auto"/>
      </w:divBdr>
      <w:divsChild>
        <w:div w:id="1927953147">
          <w:marLeft w:val="0"/>
          <w:marRight w:val="0"/>
          <w:marTop w:val="0"/>
          <w:marBottom w:val="0"/>
          <w:divBdr>
            <w:top w:val="none" w:sz="0" w:space="0" w:color="auto"/>
            <w:left w:val="none" w:sz="0" w:space="0" w:color="auto"/>
            <w:bottom w:val="none" w:sz="0" w:space="0" w:color="auto"/>
            <w:right w:val="none" w:sz="0" w:space="0" w:color="auto"/>
          </w:divBdr>
        </w:div>
      </w:divsChild>
    </w:div>
    <w:div w:id="1071460843">
      <w:bodyDiv w:val="1"/>
      <w:marLeft w:val="0"/>
      <w:marRight w:val="0"/>
      <w:marTop w:val="0"/>
      <w:marBottom w:val="0"/>
      <w:divBdr>
        <w:top w:val="none" w:sz="0" w:space="0" w:color="auto"/>
        <w:left w:val="none" w:sz="0" w:space="0" w:color="auto"/>
        <w:bottom w:val="none" w:sz="0" w:space="0" w:color="auto"/>
        <w:right w:val="none" w:sz="0" w:space="0" w:color="auto"/>
      </w:divBdr>
      <w:divsChild>
        <w:div w:id="1736859509">
          <w:marLeft w:val="0"/>
          <w:marRight w:val="0"/>
          <w:marTop w:val="0"/>
          <w:marBottom w:val="0"/>
          <w:divBdr>
            <w:top w:val="none" w:sz="0" w:space="0" w:color="auto"/>
            <w:left w:val="none" w:sz="0" w:space="0" w:color="auto"/>
            <w:bottom w:val="none" w:sz="0" w:space="0" w:color="auto"/>
            <w:right w:val="none" w:sz="0" w:space="0" w:color="auto"/>
          </w:divBdr>
        </w:div>
      </w:divsChild>
    </w:div>
    <w:div w:id="1098016960">
      <w:bodyDiv w:val="1"/>
      <w:marLeft w:val="0"/>
      <w:marRight w:val="0"/>
      <w:marTop w:val="0"/>
      <w:marBottom w:val="0"/>
      <w:divBdr>
        <w:top w:val="none" w:sz="0" w:space="0" w:color="auto"/>
        <w:left w:val="none" w:sz="0" w:space="0" w:color="auto"/>
        <w:bottom w:val="none" w:sz="0" w:space="0" w:color="auto"/>
        <w:right w:val="none" w:sz="0" w:space="0" w:color="auto"/>
      </w:divBdr>
    </w:div>
    <w:div w:id="1107887869">
      <w:bodyDiv w:val="1"/>
      <w:marLeft w:val="0"/>
      <w:marRight w:val="0"/>
      <w:marTop w:val="0"/>
      <w:marBottom w:val="0"/>
      <w:divBdr>
        <w:top w:val="none" w:sz="0" w:space="0" w:color="auto"/>
        <w:left w:val="none" w:sz="0" w:space="0" w:color="auto"/>
        <w:bottom w:val="none" w:sz="0" w:space="0" w:color="auto"/>
        <w:right w:val="none" w:sz="0" w:space="0" w:color="auto"/>
      </w:divBdr>
    </w:div>
    <w:div w:id="1148283323">
      <w:bodyDiv w:val="1"/>
      <w:marLeft w:val="0"/>
      <w:marRight w:val="0"/>
      <w:marTop w:val="0"/>
      <w:marBottom w:val="0"/>
      <w:divBdr>
        <w:top w:val="none" w:sz="0" w:space="0" w:color="auto"/>
        <w:left w:val="none" w:sz="0" w:space="0" w:color="auto"/>
        <w:bottom w:val="none" w:sz="0" w:space="0" w:color="auto"/>
        <w:right w:val="none" w:sz="0" w:space="0" w:color="auto"/>
      </w:divBdr>
      <w:divsChild>
        <w:div w:id="1647930297">
          <w:marLeft w:val="0"/>
          <w:marRight w:val="0"/>
          <w:marTop w:val="0"/>
          <w:marBottom w:val="0"/>
          <w:divBdr>
            <w:top w:val="none" w:sz="0" w:space="0" w:color="auto"/>
            <w:left w:val="none" w:sz="0" w:space="0" w:color="auto"/>
            <w:bottom w:val="none" w:sz="0" w:space="0" w:color="auto"/>
            <w:right w:val="none" w:sz="0" w:space="0" w:color="auto"/>
          </w:divBdr>
        </w:div>
      </w:divsChild>
    </w:div>
    <w:div w:id="1153258824">
      <w:bodyDiv w:val="1"/>
      <w:marLeft w:val="0"/>
      <w:marRight w:val="0"/>
      <w:marTop w:val="0"/>
      <w:marBottom w:val="0"/>
      <w:divBdr>
        <w:top w:val="none" w:sz="0" w:space="0" w:color="auto"/>
        <w:left w:val="none" w:sz="0" w:space="0" w:color="auto"/>
        <w:bottom w:val="none" w:sz="0" w:space="0" w:color="auto"/>
        <w:right w:val="none" w:sz="0" w:space="0" w:color="auto"/>
      </w:divBdr>
      <w:divsChild>
        <w:div w:id="323431726">
          <w:marLeft w:val="0"/>
          <w:marRight w:val="0"/>
          <w:marTop w:val="0"/>
          <w:marBottom w:val="0"/>
          <w:divBdr>
            <w:top w:val="none" w:sz="0" w:space="0" w:color="auto"/>
            <w:left w:val="none" w:sz="0" w:space="0" w:color="auto"/>
            <w:bottom w:val="none" w:sz="0" w:space="0" w:color="auto"/>
            <w:right w:val="none" w:sz="0" w:space="0" w:color="auto"/>
          </w:divBdr>
        </w:div>
      </w:divsChild>
    </w:div>
    <w:div w:id="1153450955">
      <w:bodyDiv w:val="1"/>
      <w:marLeft w:val="0"/>
      <w:marRight w:val="0"/>
      <w:marTop w:val="0"/>
      <w:marBottom w:val="0"/>
      <w:divBdr>
        <w:top w:val="none" w:sz="0" w:space="0" w:color="auto"/>
        <w:left w:val="none" w:sz="0" w:space="0" w:color="auto"/>
        <w:bottom w:val="none" w:sz="0" w:space="0" w:color="auto"/>
        <w:right w:val="none" w:sz="0" w:space="0" w:color="auto"/>
      </w:divBdr>
      <w:divsChild>
        <w:div w:id="1157652268">
          <w:marLeft w:val="0"/>
          <w:marRight w:val="0"/>
          <w:marTop w:val="0"/>
          <w:marBottom w:val="0"/>
          <w:divBdr>
            <w:top w:val="none" w:sz="0" w:space="0" w:color="auto"/>
            <w:left w:val="none" w:sz="0" w:space="0" w:color="auto"/>
            <w:bottom w:val="none" w:sz="0" w:space="0" w:color="auto"/>
            <w:right w:val="none" w:sz="0" w:space="0" w:color="auto"/>
          </w:divBdr>
        </w:div>
      </w:divsChild>
    </w:div>
    <w:div w:id="1162088199">
      <w:bodyDiv w:val="1"/>
      <w:marLeft w:val="0"/>
      <w:marRight w:val="0"/>
      <w:marTop w:val="0"/>
      <w:marBottom w:val="0"/>
      <w:divBdr>
        <w:top w:val="none" w:sz="0" w:space="0" w:color="auto"/>
        <w:left w:val="none" w:sz="0" w:space="0" w:color="auto"/>
        <w:bottom w:val="none" w:sz="0" w:space="0" w:color="auto"/>
        <w:right w:val="none" w:sz="0" w:space="0" w:color="auto"/>
      </w:divBdr>
      <w:divsChild>
        <w:div w:id="765464522">
          <w:marLeft w:val="0"/>
          <w:marRight w:val="0"/>
          <w:marTop w:val="0"/>
          <w:marBottom w:val="0"/>
          <w:divBdr>
            <w:top w:val="none" w:sz="0" w:space="0" w:color="auto"/>
            <w:left w:val="none" w:sz="0" w:space="0" w:color="auto"/>
            <w:bottom w:val="none" w:sz="0" w:space="0" w:color="auto"/>
            <w:right w:val="none" w:sz="0" w:space="0" w:color="auto"/>
          </w:divBdr>
        </w:div>
      </w:divsChild>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01743784">
      <w:bodyDiv w:val="1"/>
      <w:marLeft w:val="0"/>
      <w:marRight w:val="0"/>
      <w:marTop w:val="0"/>
      <w:marBottom w:val="0"/>
      <w:divBdr>
        <w:top w:val="none" w:sz="0" w:space="0" w:color="auto"/>
        <w:left w:val="none" w:sz="0" w:space="0" w:color="auto"/>
        <w:bottom w:val="none" w:sz="0" w:space="0" w:color="auto"/>
        <w:right w:val="none" w:sz="0" w:space="0" w:color="auto"/>
      </w:divBdr>
      <w:divsChild>
        <w:div w:id="801852893">
          <w:marLeft w:val="0"/>
          <w:marRight w:val="0"/>
          <w:marTop w:val="0"/>
          <w:marBottom w:val="0"/>
          <w:divBdr>
            <w:top w:val="none" w:sz="0" w:space="0" w:color="auto"/>
            <w:left w:val="none" w:sz="0" w:space="0" w:color="auto"/>
            <w:bottom w:val="none" w:sz="0" w:space="0" w:color="auto"/>
            <w:right w:val="none" w:sz="0" w:space="0" w:color="auto"/>
          </w:divBdr>
        </w:div>
      </w:divsChild>
    </w:div>
    <w:div w:id="1203207899">
      <w:bodyDiv w:val="1"/>
      <w:marLeft w:val="0"/>
      <w:marRight w:val="0"/>
      <w:marTop w:val="0"/>
      <w:marBottom w:val="0"/>
      <w:divBdr>
        <w:top w:val="none" w:sz="0" w:space="0" w:color="auto"/>
        <w:left w:val="none" w:sz="0" w:space="0" w:color="auto"/>
        <w:bottom w:val="none" w:sz="0" w:space="0" w:color="auto"/>
        <w:right w:val="none" w:sz="0" w:space="0" w:color="auto"/>
      </w:divBdr>
      <w:divsChild>
        <w:div w:id="1218473580">
          <w:marLeft w:val="0"/>
          <w:marRight w:val="0"/>
          <w:marTop w:val="0"/>
          <w:marBottom w:val="0"/>
          <w:divBdr>
            <w:top w:val="none" w:sz="0" w:space="0" w:color="auto"/>
            <w:left w:val="none" w:sz="0" w:space="0" w:color="auto"/>
            <w:bottom w:val="none" w:sz="0" w:space="0" w:color="auto"/>
            <w:right w:val="none" w:sz="0" w:space="0" w:color="auto"/>
          </w:divBdr>
        </w:div>
      </w:divsChild>
    </w:div>
    <w:div w:id="1214662110">
      <w:bodyDiv w:val="1"/>
      <w:marLeft w:val="0"/>
      <w:marRight w:val="0"/>
      <w:marTop w:val="0"/>
      <w:marBottom w:val="0"/>
      <w:divBdr>
        <w:top w:val="none" w:sz="0" w:space="0" w:color="auto"/>
        <w:left w:val="none" w:sz="0" w:space="0" w:color="auto"/>
        <w:bottom w:val="none" w:sz="0" w:space="0" w:color="auto"/>
        <w:right w:val="none" w:sz="0" w:space="0" w:color="auto"/>
      </w:divBdr>
      <w:divsChild>
        <w:div w:id="452603585">
          <w:marLeft w:val="0"/>
          <w:marRight w:val="0"/>
          <w:marTop w:val="0"/>
          <w:marBottom w:val="0"/>
          <w:divBdr>
            <w:top w:val="none" w:sz="0" w:space="0" w:color="auto"/>
            <w:left w:val="none" w:sz="0" w:space="0" w:color="auto"/>
            <w:bottom w:val="none" w:sz="0" w:space="0" w:color="auto"/>
            <w:right w:val="none" w:sz="0" w:space="0" w:color="auto"/>
          </w:divBdr>
        </w:div>
      </w:divsChild>
    </w:div>
    <w:div w:id="1218474573">
      <w:bodyDiv w:val="1"/>
      <w:marLeft w:val="0"/>
      <w:marRight w:val="0"/>
      <w:marTop w:val="0"/>
      <w:marBottom w:val="0"/>
      <w:divBdr>
        <w:top w:val="none" w:sz="0" w:space="0" w:color="auto"/>
        <w:left w:val="none" w:sz="0" w:space="0" w:color="auto"/>
        <w:bottom w:val="none" w:sz="0" w:space="0" w:color="auto"/>
        <w:right w:val="none" w:sz="0" w:space="0" w:color="auto"/>
      </w:divBdr>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256942562">
      <w:bodyDiv w:val="1"/>
      <w:marLeft w:val="0"/>
      <w:marRight w:val="0"/>
      <w:marTop w:val="0"/>
      <w:marBottom w:val="0"/>
      <w:divBdr>
        <w:top w:val="none" w:sz="0" w:space="0" w:color="auto"/>
        <w:left w:val="none" w:sz="0" w:space="0" w:color="auto"/>
        <w:bottom w:val="none" w:sz="0" w:space="0" w:color="auto"/>
        <w:right w:val="none" w:sz="0" w:space="0" w:color="auto"/>
      </w:divBdr>
      <w:divsChild>
        <w:div w:id="632098372">
          <w:marLeft w:val="0"/>
          <w:marRight w:val="0"/>
          <w:marTop w:val="0"/>
          <w:marBottom w:val="0"/>
          <w:divBdr>
            <w:top w:val="none" w:sz="0" w:space="0" w:color="auto"/>
            <w:left w:val="none" w:sz="0" w:space="0" w:color="auto"/>
            <w:bottom w:val="none" w:sz="0" w:space="0" w:color="auto"/>
            <w:right w:val="none" w:sz="0" w:space="0" w:color="auto"/>
          </w:divBdr>
        </w:div>
      </w:divsChild>
    </w:div>
    <w:div w:id="1284190747">
      <w:bodyDiv w:val="1"/>
      <w:marLeft w:val="0"/>
      <w:marRight w:val="0"/>
      <w:marTop w:val="0"/>
      <w:marBottom w:val="0"/>
      <w:divBdr>
        <w:top w:val="none" w:sz="0" w:space="0" w:color="auto"/>
        <w:left w:val="none" w:sz="0" w:space="0" w:color="auto"/>
        <w:bottom w:val="none" w:sz="0" w:space="0" w:color="auto"/>
        <w:right w:val="none" w:sz="0" w:space="0" w:color="auto"/>
      </w:divBdr>
      <w:divsChild>
        <w:div w:id="1557549854">
          <w:marLeft w:val="0"/>
          <w:marRight w:val="0"/>
          <w:marTop w:val="0"/>
          <w:marBottom w:val="0"/>
          <w:divBdr>
            <w:top w:val="none" w:sz="0" w:space="0" w:color="auto"/>
            <w:left w:val="none" w:sz="0" w:space="0" w:color="auto"/>
            <w:bottom w:val="none" w:sz="0" w:space="0" w:color="auto"/>
            <w:right w:val="none" w:sz="0" w:space="0" w:color="auto"/>
          </w:divBdr>
        </w:div>
      </w:divsChild>
    </w:div>
    <w:div w:id="1286618279">
      <w:bodyDiv w:val="1"/>
      <w:marLeft w:val="0"/>
      <w:marRight w:val="0"/>
      <w:marTop w:val="0"/>
      <w:marBottom w:val="0"/>
      <w:divBdr>
        <w:top w:val="none" w:sz="0" w:space="0" w:color="auto"/>
        <w:left w:val="none" w:sz="0" w:space="0" w:color="auto"/>
        <w:bottom w:val="none" w:sz="0" w:space="0" w:color="auto"/>
        <w:right w:val="none" w:sz="0" w:space="0" w:color="auto"/>
      </w:divBdr>
    </w:div>
    <w:div w:id="1298339478">
      <w:bodyDiv w:val="1"/>
      <w:marLeft w:val="0"/>
      <w:marRight w:val="0"/>
      <w:marTop w:val="0"/>
      <w:marBottom w:val="0"/>
      <w:divBdr>
        <w:top w:val="none" w:sz="0" w:space="0" w:color="auto"/>
        <w:left w:val="none" w:sz="0" w:space="0" w:color="auto"/>
        <w:bottom w:val="none" w:sz="0" w:space="0" w:color="auto"/>
        <w:right w:val="none" w:sz="0" w:space="0" w:color="auto"/>
      </w:divBdr>
    </w:div>
    <w:div w:id="1310403253">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345136283">
      <w:bodyDiv w:val="1"/>
      <w:marLeft w:val="0"/>
      <w:marRight w:val="0"/>
      <w:marTop w:val="0"/>
      <w:marBottom w:val="0"/>
      <w:divBdr>
        <w:top w:val="none" w:sz="0" w:space="0" w:color="auto"/>
        <w:left w:val="none" w:sz="0" w:space="0" w:color="auto"/>
        <w:bottom w:val="none" w:sz="0" w:space="0" w:color="auto"/>
        <w:right w:val="none" w:sz="0" w:space="0" w:color="auto"/>
      </w:divBdr>
      <w:divsChild>
        <w:div w:id="1027411207">
          <w:marLeft w:val="0"/>
          <w:marRight w:val="0"/>
          <w:marTop w:val="0"/>
          <w:marBottom w:val="0"/>
          <w:divBdr>
            <w:top w:val="none" w:sz="0" w:space="0" w:color="auto"/>
            <w:left w:val="none" w:sz="0" w:space="0" w:color="auto"/>
            <w:bottom w:val="none" w:sz="0" w:space="0" w:color="auto"/>
            <w:right w:val="none" w:sz="0" w:space="0" w:color="auto"/>
          </w:divBdr>
        </w:div>
      </w:divsChild>
    </w:div>
    <w:div w:id="1364668072">
      <w:bodyDiv w:val="1"/>
      <w:marLeft w:val="0"/>
      <w:marRight w:val="0"/>
      <w:marTop w:val="0"/>
      <w:marBottom w:val="0"/>
      <w:divBdr>
        <w:top w:val="none" w:sz="0" w:space="0" w:color="auto"/>
        <w:left w:val="none" w:sz="0" w:space="0" w:color="auto"/>
        <w:bottom w:val="none" w:sz="0" w:space="0" w:color="auto"/>
        <w:right w:val="none" w:sz="0" w:space="0" w:color="auto"/>
      </w:divBdr>
      <w:divsChild>
        <w:div w:id="1121612780">
          <w:marLeft w:val="0"/>
          <w:marRight w:val="0"/>
          <w:marTop w:val="0"/>
          <w:marBottom w:val="0"/>
          <w:divBdr>
            <w:top w:val="none" w:sz="0" w:space="0" w:color="auto"/>
            <w:left w:val="none" w:sz="0" w:space="0" w:color="auto"/>
            <w:bottom w:val="none" w:sz="0" w:space="0" w:color="auto"/>
            <w:right w:val="none" w:sz="0" w:space="0" w:color="auto"/>
          </w:divBdr>
        </w:div>
      </w:divsChild>
    </w:div>
    <w:div w:id="1369647745">
      <w:bodyDiv w:val="1"/>
      <w:marLeft w:val="0"/>
      <w:marRight w:val="0"/>
      <w:marTop w:val="0"/>
      <w:marBottom w:val="0"/>
      <w:divBdr>
        <w:top w:val="none" w:sz="0" w:space="0" w:color="auto"/>
        <w:left w:val="none" w:sz="0" w:space="0" w:color="auto"/>
        <w:bottom w:val="none" w:sz="0" w:space="0" w:color="auto"/>
        <w:right w:val="none" w:sz="0" w:space="0" w:color="auto"/>
      </w:divBdr>
      <w:divsChild>
        <w:div w:id="1535996328">
          <w:marLeft w:val="0"/>
          <w:marRight w:val="0"/>
          <w:marTop w:val="0"/>
          <w:marBottom w:val="0"/>
          <w:divBdr>
            <w:top w:val="none" w:sz="0" w:space="0" w:color="auto"/>
            <w:left w:val="none" w:sz="0" w:space="0" w:color="auto"/>
            <w:bottom w:val="none" w:sz="0" w:space="0" w:color="auto"/>
            <w:right w:val="none" w:sz="0" w:space="0" w:color="auto"/>
          </w:divBdr>
        </w:div>
      </w:divsChild>
    </w:div>
    <w:div w:id="1380325668">
      <w:bodyDiv w:val="1"/>
      <w:marLeft w:val="0"/>
      <w:marRight w:val="0"/>
      <w:marTop w:val="0"/>
      <w:marBottom w:val="0"/>
      <w:divBdr>
        <w:top w:val="none" w:sz="0" w:space="0" w:color="auto"/>
        <w:left w:val="none" w:sz="0" w:space="0" w:color="auto"/>
        <w:bottom w:val="none" w:sz="0" w:space="0" w:color="auto"/>
        <w:right w:val="none" w:sz="0" w:space="0" w:color="auto"/>
      </w:divBdr>
      <w:divsChild>
        <w:div w:id="1772817804">
          <w:marLeft w:val="0"/>
          <w:marRight w:val="0"/>
          <w:marTop w:val="0"/>
          <w:marBottom w:val="0"/>
          <w:divBdr>
            <w:top w:val="none" w:sz="0" w:space="0" w:color="auto"/>
            <w:left w:val="none" w:sz="0" w:space="0" w:color="auto"/>
            <w:bottom w:val="none" w:sz="0" w:space="0" w:color="auto"/>
            <w:right w:val="none" w:sz="0" w:space="0" w:color="auto"/>
          </w:divBdr>
        </w:div>
      </w:divsChild>
    </w:div>
    <w:div w:id="1383866846">
      <w:bodyDiv w:val="1"/>
      <w:marLeft w:val="0"/>
      <w:marRight w:val="0"/>
      <w:marTop w:val="0"/>
      <w:marBottom w:val="0"/>
      <w:divBdr>
        <w:top w:val="none" w:sz="0" w:space="0" w:color="auto"/>
        <w:left w:val="none" w:sz="0" w:space="0" w:color="auto"/>
        <w:bottom w:val="none" w:sz="0" w:space="0" w:color="auto"/>
        <w:right w:val="none" w:sz="0" w:space="0" w:color="auto"/>
      </w:divBdr>
      <w:divsChild>
        <w:div w:id="61370351">
          <w:marLeft w:val="0"/>
          <w:marRight w:val="0"/>
          <w:marTop w:val="0"/>
          <w:marBottom w:val="0"/>
          <w:divBdr>
            <w:top w:val="none" w:sz="0" w:space="0" w:color="auto"/>
            <w:left w:val="none" w:sz="0" w:space="0" w:color="auto"/>
            <w:bottom w:val="none" w:sz="0" w:space="0" w:color="auto"/>
            <w:right w:val="none" w:sz="0" w:space="0" w:color="auto"/>
          </w:divBdr>
        </w:div>
      </w:divsChild>
    </w:div>
    <w:div w:id="1389844840">
      <w:bodyDiv w:val="1"/>
      <w:marLeft w:val="0"/>
      <w:marRight w:val="0"/>
      <w:marTop w:val="0"/>
      <w:marBottom w:val="0"/>
      <w:divBdr>
        <w:top w:val="none" w:sz="0" w:space="0" w:color="auto"/>
        <w:left w:val="none" w:sz="0" w:space="0" w:color="auto"/>
        <w:bottom w:val="none" w:sz="0" w:space="0" w:color="auto"/>
        <w:right w:val="none" w:sz="0" w:space="0" w:color="auto"/>
      </w:divBdr>
      <w:divsChild>
        <w:div w:id="317924340">
          <w:marLeft w:val="0"/>
          <w:marRight w:val="0"/>
          <w:marTop w:val="0"/>
          <w:marBottom w:val="0"/>
          <w:divBdr>
            <w:top w:val="none" w:sz="0" w:space="0" w:color="auto"/>
            <w:left w:val="none" w:sz="0" w:space="0" w:color="auto"/>
            <w:bottom w:val="none" w:sz="0" w:space="0" w:color="auto"/>
            <w:right w:val="none" w:sz="0" w:space="0" w:color="auto"/>
          </w:divBdr>
        </w:div>
      </w:divsChild>
    </w:div>
    <w:div w:id="139966535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408260030">
      <w:bodyDiv w:val="1"/>
      <w:marLeft w:val="0"/>
      <w:marRight w:val="0"/>
      <w:marTop w:val="0"/>
      <w:marBottom w:val="0"/>
      <w:divBdr>
        <w:top w:val="none" w:sz="0" w:space="0" w:color="auto"/>
        <w:left w:val="none" w:sz="0" w:space="0" w:color="auto"/>
        <w:bottom w:val="none" w:sz="0" w:space="0" w:color="auto"/>
        <w:right w:val="none" w:sz="0" w:space="0" w:color="auto"/>
      </w:divBdr>
      <w:divsChild>
        <w:div w:id="104886279">
          <w:marLeft w:val="0"/>
          <w:marRight w:val="0"/>
          <w:marTop w:val="0"/>
          <w:marBottom w:val="0"/>
          <w:divBdr>
            <w:top w:val="none" w:sz="0" w:space="0" w:color="auto"/>
            <w:left w:val="none" w:sz="0" w:space="0" w:color="auto"/>
            <w:bottom w:val="none" w:sz="0" w:space="0" w:color="auto"/>
            <w:right w:val="none" w:sz="0" w:space="0" w:color="auto"/>
          </w:divBdr>
        </w:div>
      </w:divsChild>
    </w:div>
    <w:div w:id="1414430224">
      <w:bodyDiv w:val="1"/>
      <w:marLeft w:val="0"/>
      <w:marRight w:val="0"/>
      <w:marTop w:val="0"/>
      <w:marBottom w:val="0"/>
      <w:divBdr>
        <w:top w:val="none" w:sz="0" w:space="0" w:color="auto"/>
        <w:left w:val="none" w:sz="0" w:space="0" w:color="auto"/>
        <w:bottom w:val="none" w:sz="0" w:space="0" w:color="auto"/>
        <w:right w:val="none" w:sz="0" w:space="0" w:color="auto"/>
      </w:divBdr>
      <w:divsChild>
        <w:div w:id="1920093131">
          <w:marLeft w:val="0"/>
          <w:marRight w:val="0"/>
          <w:marTop w:val="0"/>
          <w:marBottom w:val="0"/>
          <w:divBdr>
            <w:top w:val="none" w:sz="0" w:space="0" w:color="auto"/>
            <w:left w:val="none" w:sz="0" w:space="0" w:color="auto"/>
            <w:bottom w:val="none" w:sz="0" w:space="0" w:color="auto"/>
            <w:right w:val="none" w:sz="0" w:space="0" w:color="auto"/>
          </w:divBdr>
        </w:div>
      </w:divsChild>
    </w:div>
    <w:div w:id="1446653814">
      <w:bodyDiv w:val="1"/>
      <w:marLeft w:val="0"/>
      <w:marRight w:val="0"/>
      <w:marTop w:val="0"/>
      <w:marBottom w:val="0"/>
      <w:divBdr>
        <w:top w:val="none" w:sz="0" w:space="0" w:color="auto"/>
        <w:left w:val="none" w:sz="0" w:space="0" w:color="auto"/>
        <w:bottom w:val="none" w:sz="0" w:space="0" w:color="auto"/>
        <w:right w:val="none" w:sz="0" w:space="0" w:color="auto"/>
      </w:divBdr>
    </w:div>
    <w:div w:id="1447307902">
      <w:bodyDiv w:val="1"/>
      <w:marLeft w:val="0"/>
      <w:marRight w:val="0"/>
      <w:marTop w:val="0"/>
      <w:marBottom w:val="0"/>
      <w:divBdr>
        <w:top w:val="none" w:sz="0" w:space="0" w:color="auto"/>
        <w:left w:val="none" w:sz="0" w:space="0" w:color="auto"/>
        <w:bottom w:val="none" w:sz="0" w:space="0" w:color="auto"/>
        <w:right w:val="none" w:sz="0" w:space="0" w:color="auto"/>
      </w:divBdr>
      <w:divsChild>
        <w:div w:id="343947750">
          <w:marLeft w:val="0"/>
          <w:marRight w:val="0"/>
          <w:marTop w:val="0"/>
          <w:marBottom w:val="0"/>
          <w:divBdr>
            <w:top w:val="none" w:sz="0" w:space="0" w:color="auto"/>
            <w:left w:val="none" w:sz="0" w:space="0" w:color="auto"/>
            <w:bottom w:val="none" w:sz="0" w:space="0" w:color="auto"/>
            <w:right w:val="none" w:sz="0" w:space="0" w:color="auto"/>
          </w:divBdr>
        </w:div>
      </w:divsChild>
    </w:div>
    <w:div w:id="1447851470">
      <w:bodyDiv w:val="1"/>
      <w:marLeft w:val="0"/>
      <w:marRight w:val="0"/>
      <w:marTop w:val="0"/>
      <w:marBottom w:val="0"/>
      <w:divBdr>
        <w:top w:val="none" w:sz="0" w:space="0" w:color="auto"/>
        <w:left w:val="none" w:sz="0" w:space="0" w:color="auto"/>
        <w:bottom w:val="none" w:sz="0" w:space="0" w:color="auto"/>
        <w:right w:val="none" w:sz="0" w:space="0" w:color="auto"/>
      </w:divBdr>
      <w:divsChild>
        <w:div w:id="1497498756">
          <w:marLeft w:val="0"/>
          <w:marRight w:val="0"/>
          <w:marTop w:val="0"/>
          <w:marBottom w:val="0"/>
          <w:divBdr>
            <w:top w:val="none" w:sz="0" w:space="0" w:color="auto"/>
            <w:left w:val="none" w:sz="0" w:space="0" w:color="auto"/>
            <w:bottom w:val="none" w:sz="0" w:space="0" w:color="auto"/>
            <w:right w:val="none" w:sz="0" w:space="0" w:color="auto"/>
          </w:divBdr>
        </w:div>
      </w:divsChild>
    </w:div>
    <w:div w:id="1468939008">
      <w:bodyDiv w:val="1"/>
      <w:marLeft w:val="0"/>
      <w:marRight w:val="0"/>
      <w:marTop w:val="0"/>
      <w:marBottom w:val="0"/>
      <w:divBdr>
        <w:top w:val="none" w:sz="0" w:space="0" w:color="auto"/>
        <w:left w:val="none" w:sz="0" w:space="0" w:color="auto"/>
        <w:bottom w:val="none" w:sz="0" w:space="0" w:color="auto"/>
        <w:right w:val="none" w:sz="0" w:space="0" w:color="auto"/>
      </w:divBdr>
      <w:divsChild>
        <w:div w:id="1657029789">
          <w:marLeft w:val="0"/>
          <w:marRight w:val="0"/>
          <w:marTop w:val="0"/>
          <w:marBottom w:val="0"/>
          <w:divBdr>
            <w:top w:val="none" w:sz="0" w:space="0" w:color="auto"/>
            <w:left w:val="none" w:sz="0" w:space="0" w:color="auto"/>
            <w:bottom w:val="none" w:sz="0" w:space="0" w:color="auto"/>
            <w:right w:val="none" w:sz="0" w:space="0" w:color="auto"/>
          </w:divBdr>
        </w:div>
      </w:divsChild>
    </w:div>
    <w:div w:id="1475297115">
      <w:bodyDiv w:val="1"/>
      <w:marLeft w:val="0"/>
      <w:marRight w:val="0"/>
      <w:marTop w:val="0"/>
      <w:marBottom w:val="0"/>
      <w:divBdr>
        <w:top w:val="none" w:sz="0" w:space="0" w:color="auto"/>
        <w:left w:val="none" w:sz="0" w:space="0" w:color="auto"/>
        <w:bottom w:val="none" w:sz="0" w:space="0" w:color="auto"/>
        <w:right w:val="none" w:sz="0" w:space="0" w:color="auto"/>
      </w:divBdr>
    </w:div>
    <w:div w:id="1489906722">
      <w:bodyDiv w:val="1"/>
      <w:marLeft w:val="0"/>
      <w:marRight w:val="0"/>
      <w:marTop w:val="0"/>
      <w:marBottom w:val="0"/>
      <w:divBdr>
        <w:top w:val="none" w:sz="0" w:space="0" w:color="auto"/>
        <w:left w:val="none" w:sz="0" w:space="0" w:color="auto"/>
        <w:bottom w:val="none" w:sz="0" w:space="0" w:color="auto"/>
        <w:right w:val="none" w:sz="0" w:space="0" w:color="auto"/>
      </w:divBdr>
      <w:divsChild>
        <w:div w:id="1669291330">
          <w:marLeft w:val="0"/>
          <w:marRight w:val="0"/>
          <w:marTop w:val="0"/>
          <w:marBottom w:val="0"/>
          <w:divBdr>
            <w:top w:val="none" w:sz="0" w:space="0" w:color="auto"/>
            <w:left w:val="none" w:sz="0" w:space="0" w:color="auto"/>
            <w:bottom w:val="none" w:sz="0" w:space="0" w:color="auto"/>
            <w:right w:val="none" w:sz="0" w:space="0" w:color="auto"/>
          </w:divBdr>
        </w:div>
      </w:divsChild>
    </w:div>
    <w:div w:id="1510368116">
      <w:bodyDiv w:val="1"/>
      <w:marLeft w:val="0"/>
      <w:marRight w:val="0"/>
      <w:marTop w:val="0"/>
      <w:marBottom w:val="0"/>
      <w:divBdr>
        <w:top w:val="none" w:sz="0" w:space="0" w:color="auto"/>
        <w:left w:val="none" w:sz="0" w:space="0" w:color="auto"/>
        <w:bottom w:val="none" w:sz="0" w:space="0" w:color="auto"/>
        <w:right w:val="none" w:sz="0" w:space="0" w:color="auto"/>
      </w:divBdr>
    </w:div>
    <w:div w:id="1513301415">
      <w:bodyDiv w:val="1"/>
      <w:marLeft w:val="0"/>
      <w:marRight w:val="0"/>
      <w:marTop w:val="0"/>
      <w:marBottom w:val="0"/>
      <w:divBdr>
        <w:top w:val="none" w:sz="0" w:space="0" w:color="auto"/>
        <w:left w:val="none" w:sz="0" w:space="0" w:color="auto"/>
        <w:bottom w:val="none" w:sz="0" w:space="0" w:color="auto"/>
        <w:right w:val="none" w:sz="0" w:space="0" w:color="auto"/>
      </w:divBdr>
      <w:divsChild>
        <w:div w:id="580410513">
          <w:marLeft w:val="0"/>
          <w:marRight w:val="0"/>
          <w:marTop w:val="0"/>
          <w:marBottom w:val="0"/>
          <w:divBdr>
            <w:top w:val="none" w:sz="0" w:space="0" w:color="auto"/>
            <w:left w:val="none" w:sz="0" w:space="0" w:color="auto"/>
            <w:bottom w:val="none" w:sz="0" w:space="0" w:color="auto"/>
            <w:right w:val="none" w:sz="0" w:space="0" w:color="auto"/>
          </w:divBdr>
        </w:div>
      </w:divsChild>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2673691">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620379528">
      <w:bodyDiv w:val="1"/>
      <w:marLeft w:val="0"/>
      <w:marRight w:val="0"/>
      <w:marTop w:val="0"/>
      <w:marBottom w:val="0"/>
      <w:divBdr>
        <w:top w:val="none" w:sz="0" w:space="0" w:color="auto"/>
        <w:left w:val="none" w:sz="0" w:space="0" w:color="auto"/>
        <w:bottom w:val="none" w:sz="0" w:space="0" w:color="auto"/>
        <w:right w:val="none" w:sz="0" w:space="0" w:color="auto"/>
      </w:divBdr>
      <w:divsChild>
        <w:div w:id="1100025953">
          <w:marLeft w:val="0"/>
          <w:marRight w:val="0"/>
          <w:marTop w:val="0"/>
          <w:marBottom w:val="0"/>
          <w:divBdr>
            <w:top w:val="none" w:sz="0" w:space="0" w:color="auto"/>
            <w:left w:val="none" w:sz="0" w:space="0" w:color="auto"/>
            <w:bottom w:val="none" w:sz="0" w:space="0" w:color="auto"/>
            <w:right w:val="none" w:sz="0" w:space="0" w:color="auto"/>
          </w:divBdr>
        </w:div>
      </w:divsChild>
    </w:div>
    <w:div w:id="1626698088">
      <w:bodyDiv w:val="1"/>
      <w:marLeft w:val="0"/>
      <w:marRight w:val="0"/>
      <w:marTop w:val="0"/>
      <w:marBottom w:val="0"/>
      <w:divBdr>
        <w:top w:val="none" w:sz="0" w:space="0" w:color="auto"/>
        <w:left w:val="none" w:sz="0" w:space="0" w:color="auto"/>
        <w:bottom w:val="none" w:sz="0" w:space="0" w:color="auto"/>
        <w:right w:val="none" w:sz="0" w:space="0" w:color="auto"/>
      </w:divBdr>
      <w:divsChild>
        <w:div w:id="1344742321">
          <w:marLeft w:val="0"/>
          <w:marRight w:val="0"/>
          <w:marTop w:val="0"/>
          <w:marBottom w:val="0"/>
          <w:divBdr>
            <w:top w:val="none" w:sz="0" w:space="0" w:color="auto"/>
            <w:left w:val="none" w:sz="0" w:space="0" w:color="auto"/>
            <w:bottom w:val="none" w:sz="0" w:space="0" w:color="auto"/>
            <w:right w:val="none" w:sz="0" w:space="0" w:color="auto"/>
          </w:divBdr>
        </w:div>
      </w:divsChild>
    </w:div>
    <w:div w:id="1627857043">
      <w:bodyDiv w:val="1"/>
      <w:marLeft w:val="0"/>
      <w:marRight w:val="0"/>
      <w:marTop w:val="0"/>
      <w:marBottom w:val="0"/>
      <w:divBdr>
        <w:top w:val="none" w:sz="0" w:space="0" w:color="auto"/>
        <w:left w:val="none" w:sz="0" w:space="0" w:color="auto"/>
        <w:bottom w:val="none" w:sz="0" w:space="0" w:color="auto"/>
        <w:right w:val="none" w:sz="0" w:space="0" w:color="auto"/>
      </w:divBdr>
      <w:divsChild>
        <w:div w:id="400913575">
          <w:marLeft w:val="0"/>
          <w:marRight w:val="0"/>
          <w:marTop w:val="0"/>
          <w:marBottom w:val="0"/>
          <w:divBdr>
            <w:top w:val="none" w:sz="0" w:space="0" w:color="auto"/>
            <w:left w:val="none" w:sz="0" w:space="0" w:color="auto"/>
            <w:bottom w:val="none" w:sz="0" w:space="0" w:color="auto"/>
            <w:right w:val="none" w:sz="0" w:space="0" w:color="auto"/>
          </w:divBdr>
        </w:div>
      </w:divsChild>
    </w:div>
    <w:div w:id="1657682598">
      <w:bodyDiv w:val="1"/>
      <w:marLeft w:val="0"/>
      <w:marRight w:val="0"/>
      <w:marTop w:val="0"/>
      <w:marBottom w:val="0"/>
      <w:divBdr>
        <w:top w:val="none" w:sz="0" w:space="0" w:color="auto"/>
        <w:left w:val="none" w:sz="0" w:space="0" w:color="auto"/>
        <w:bottom w:val="none" w:sz="0" w:space="0" w:color="auto"/>
        <w:right w:val="none" w:sz="0" w:space="0" w:color="auto"/>
      </w:divBdr>
      <w:divsChild>
        <w:div w:id="2043506405">
          <w:marLeft w:val="0"/>
          <w:marRight w:val="0"/>
          <w:marTop w:val="0"/>
          <w:marBottom w:val="0"/>
          <w:divBdr>
            <w:top w:val="none" w:sz="0" w:space="0" w:color="auto"/>
            <w:left w:val="none" w:sz="0" w:space="0" w:color="auto"/>
            <w:bottom w:val="none" w:sz="0" w:space="0" w:color="auto"/>
            <w:right w:val="none" w:sz="0" w:space="0" w:color="auto"/>
          </w:divBdr>
        </w:div>
      </w:divsChild>
    </w:div>
    <w:div w:id="1671055086">
      <w:bodyDiv w:val="1"/>
      <w:marLeft w:val="0"/>
      <w:marRight w:val="0"/>
      <w:marTop w:val="0"/>
      <w:marBottom w:val="0"/>
      <w:divBdr>
        <w:top w:val="none" w:sz="0" w:space="0" w:color="auto"/>
        <w:left w:val="none" w:sz="0" w:space="0" w:color="auto"/>
        <w:bottom w:val="none" w:sz="0" w:space="0" w:color="auto"/>
        <w:right w:val="none" w:sz="0" w:space="0" w:color="auto"/>
      </w:divBdr>
      <w:divsChild>
        <w:div w:id="13046444">
          <w:marLeft w:val="0"/>
          <w:marRight w:val="0"/>
          <w:marTop w:val="0"/>
          <w:marBottom w:val="0"/>
          <w:divBdr>
            <w:top w:val="none" w:sz="0" w:space="0" w:color="auto"/>
            <w:left w:val="none" w:sz="0" w:space="0" w:color="auto"/>
            <w:bottom w:val="none" w:sz="0" w:space="0" w:color="auto"/>
            <w:right w:val="none" w:sz="0" w:space="0" w:color="auto"/>
          </w:divBdr>
        </w:div>
      </w:divsChild>
    </w:div>
    <w:div w:id="1672902265">
      <w:bodyDiv w:val="1"/>
      <w:marLeft w:val="0"/>
      <w:marRight w:val="0"/>
      <w:marTop w:val="0"/>
      <w:marBottom w:val="0"/>
      <w:divBdr>
        <w:top w:val="none" w:sz="0" w:space="0" w:color="auto"/>
        <w:left w:val="none" w:sz="0" w:space="0" w:color="auto"/>
        <w:bottom w:val="none" w:sz="0" w:space="0" w:color="auto"/>
        <w:right w:val="none" w:sz="0" w:space="0" w:color="auto"/>
      </w:divBdr>
      <w:divsChild>
        <w:div w:id="686909073">
          <w:marLeft w:val="0"/>
          <w:marRight w:val="0"/>
          <w:marTop w:val="0"/>
          <w:marBottom w:val="0"/>
          <w:divBdr>
            <w:top w:val="none" w:sz="0" w:space="0" w:color="auto"/>
            <w:left w:val="none" w:sz="0" w:space="0" w:color="auto"/>
            <w:bottom w:val="none" w:sz="0" w:space="0" w:color="auto"/>
            <w:right w:val="none" w:sz="0" w:space="0" w:color="auto"/>
          </w:divBdr>
        </w:div>
      </w:divsChild>
    </w:div>
    <w:div w:id="1690834038">
      <w:bodyDiv w:val="1"/>
      <w:marLeft w:val="0"/>
      <w:marRight w:val="0"/>
      <w:marTop w:val="0"/>
      <w:marBottom w:val="0"/>
      <w:divBdr>
        <w:top w:val="none" w:sz="0" w:space="0" w:color="auto"/>
        <w:left w:val="none" w:sz="0" w:space="0" w:color="auto"/>
        <w:bottom w:val="none" w:sz="0" w:space="0" w:color="auto"/>
        <w:right w:val="none" w:sz="0" w:space="0" w:color="auto"/>
      </w:divBdr>
      <w:divsChild>
        <w:div w:id="2067145710">
          <w:marLeft w:val="0"/>
          <w:marRight w:val="0"/>
          <w:marTop w:val="0"/>
          <w:marBottom w:val="0"/>
          <w:divBdr>
            <w:top w:val="none" w:sz="0" w:space="0" w:color="auto"/>
            <w:left w:val="none" w:sz="0" w:space="0" w:color="auto"/>
            <w:bottom w:val="none" w:sz="0" w:space="0" w:color="auto"/>
            <w:right w:val="none" w:sz="0" w:space="0" w:color="auto"/>
          </w:divBdr>
        </w:div>
      </w:divsChild>
    </w:div>
    <w:div w:id="1713849465">
      <w:bodyDiv w:val="1"/>
      <w:marLeft w:val="0"/>
      <w:marRight w:val="0"/>
      <w:marTop w:val="0"/>
      <w:marBottom w:val="0"/>
      <w:divBdr>
        <w:top w:val="none" w:sz="0" w:space="0" w:color="auto"/>
        <w:left w:val="none" w:sz="0" w:space="0" w:color="auto"/>
        <w:bottom w:val="none" w:sz="0" w:space="0" w:color="auto"/>
        <w:right w:val="none" w:sz="0" w:space="0" w:color="auto"/>
      </w:divBdr>
      <w:divsChild>
        <w:div w:id="1782797330">
          <w:marLeft w:val="0"/>
          <w:marRight w:val="0"/>
          <w:marTop w:val="0"/>
          <w:marBottom w:val="0"/>
          <w:divBdr>
            <w:top w:val="none" w:sz="0" w:space="0" w:color="auto"/>
            <w:left w:val="none" w:sz="0" w:space="0" w:color="auto"/>
            <w:bottom w:val="none" w:sz="0" w:space="0" w:color="auto"/>
            <w:right w:val="none" w:sz="0" w:space="0" w:color="auto"/>
          </w:divBdr>
        </w:div>
      </w:divsChild>
    </w:div>
    <w:div w:id="1730181494">
      <w:bodyDiv w:val="1"/>
      <w:marLeft w:val="0"/>
      <w:marRight w:val="0"/>
      <w:marTop w:val="0"/>
      <w:marBottom w:val="0"/>
      <w:divBdr>
        <w:top w:val="none" w:sz="0" w:space="0" w:color="auto"/>
        <w:left w:val="none" w:sz="0" w:space="0" w:color="auto"/>
        <w:bottom w:val="none" w:sz="0" w:space="0" w:color="auto"/>
        <w:right w:val="none" w:sz="0" w:space="0" w:color="auto"/>
      </w:divBdr>
      <w:divsChild>
        <w:div w:id="1216701706">
          <w:marLeft w:val="0"/>
          <w:marRight w:val="0"/>
          <w:marTop w:val="0"/>
          <w:marBottom w:val="0"/>
          <w:divBdr>
            <w:top w:val="none" w:sz="0" w:space="0" w:color="auto"/>
            <w:left w:val="none" w:sz="0" w:space="0" w:color="auto"/>
            <w:bottom w:val="none" w:sz="0" w:space="0" w:color="auto"/>
            <w:right w:val="none" w:sz="0" w:space="0" w:color="auto"/>
          </w:divBdr>
        </w:div>
      </w:divsChild>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773470056">
      <w:bodyDiv w:val="1"/>
      <w:marLeft w:val="0"/>
      <w:marRight w:val="0"/>
      <w:marTop w:val="0"/>
      <w:marBottom w:val="0"/>
      <w:divBdr>
        <w:top w:val="none" w:sz="0" w:space="0" w:color="auto"/>
        <w:left w:val="none" w:sz="0" w:space="0" w:color="auto"/>
        <w:bottom w:val="none" w:sz="0" w:space="0" w:color="auto"/>
        <w:right w:val="none" w:sz="0" w:space="0" w:color="auto"/>
      </w:divBdr>
      <w:divsChild>
        <w:div w:id="1523859730">
          <w:marLeft w:val="0"/>
          <w:marRight w:val="0"/>
          <w:marTop w:val="0"/>
          <w:marBottom w:val="0"/>
          <w:divBdr>
            <w:top w:val="none" w:sz="0" w:space="0" w:color="auto"/>
            <w:left w:val="none" w:sz="0" w:space="0" w:color="auto"/>
            <w:bottom w:val="none" w:sz="0" w:space="0" w:color="auto"/>
            <w:right w:val="none" w:sz="0" w:space="0" w:color="auto"/>
          </w:divBdr>
        </w:div>
      </w:divsChild>
    </w:div>
    <w:div w:id="1789818446">
      <w:bodyDiv w:val="1"/>
      <w:marLeft w:val="0"/>
      <w:marRight w:val="0"/>
      <w:marTop w:val="0"/>
      <w:marBottom w:val="0"/>
      <w:divBdr>
        <w:top w:val="none" w:sz="0" w:space="0" w:color="auto"/>
        <w:left w:val="none" w:sz="0" w:space="0" w:color="auto"/>
        <w:bottom w:val="none" w:sz="0" w:space="0" w:color="auto"/>
        <w:right w:val="none" w:sz="0" w:space="0" w:color="auto"/>
      </w:divBdr>
      <w:divsChild>
        <w:div w:id="1347289544">
          <w:marLeft w:val="0"/>
          <w:marRight w:val="0"/>
          <w:marTop w:val="0"/>
          <w:marBottom w:val="0"/>
          <w:divBdr>
            <w:top w:val="none" w:sz="0" w:space="0" w:color="auto"/>
            <w:left w:val="none" w:sz="0" w:space="0" w:color="auto"/>
            <w:bottom w:val="none" w:sz="0" w:space="0" w:color="auto"/>
            <w:right w:val="none" w:sz="0" w:space="0" w:color="auto"/>
          </w:divBdr>
        </w:div>
      </w:divsChild>
    </w:div>
    <w:div w:id="1802721441">
      <w:bodyDiv w:val="1"/>
      <w:marLeft w:val="0"/>
      <w:marRight w:val="0"/>
      <w:marTop w:val="0"/>
      <w:marBottom w:val="0"/>
      <w:divBdr>
        <w:top w:val="none" w:sz="0" w:space="0" w:color="auto"/>
        <w:left w:val="none" w:sz="0" w:space="0" w:color="auto"/>
        <w:bottom w:val="none" w:sz="0" w:space="0" w:color="auto"/>
        <w:right w:val="none" w:sz="0" w:space="0" w:color="auto"/>
      </w:divBdr>
      <w:divsChild>
        <w:div w:id="2098090032">
          <w:marLeft w:val="0"/>
          <w:marRight w:val="0"/>
          <w:marTop w:val="0"/>
          <w:marBottom w:val="0"/>
          <w:divBdr>
            <w:top w:val="none" w:sz="0" w:space="0" w:color="auto"/>
            <w:left w:val="none" w:sz="0" w:space="0" w:color="auto"/>
            <w:bottom w:val="none" w:sz="0" w:space="0" w:color="auto"/>
            <w:right w:val="none" w:sz="0" w:space="0" w:color="auto"/>
          </w:divBdr>
        </w:div>
      </w:divsChild>
    </w:div>
    <w:div w:id="1804806517">
      <w:bodyDiv w:val="1"/>
      <w:marLeft w:val="0"/>
      <w:marRight w:val="0"/>
      <w:marTop w:val="0"/>
      <w:marBottom w:val="0"/>
      <w:divBdr>
        <w:top w:val="none" w:sz="0" w:space="0" w:color="auto"/>
        <w:left w:val="none" w:sz="0" w:space="0" w:color="auto"/>
        <w:bottom w:val="none" w:sz="0" w:space="0" w:color="auto"/>
        <w:right w:val="none" w:sz="0" w:space="0" w:color="auto"/>
      </w:divBdr>
    </w:div>
    <w:div w:id="1808551904">
      <w:bodyDiv w:val="1"/>
      <w:marLeft w:val="0"/>
      <w:marRight w:val="0"/>
      <w:marTop w:val="0"/>
      <w:marBottom w:val="0"/>
      <w:divBdr>
        <w:top w:val="none" w:sz="0" w:space="0" w:color="auto"/>
        <w:left w:val="none" w:sz="0" w:space="0" w:color="auto"/>
        <w:bottom w:val="none" w:sz="0" w:space="0" w:color="auto"/>
        <w:right w:val="none" w:sz="0" w:space="0" w:color="auto"/>
      </w:divBdr>
      <w:divsChild>
        <w:div w:id="386731368">
          <w:marLeft w:val="0"/>
          <w:marRight w:val="0"/>
          <w:marTop w:val="0"/>
          <w:marBottom w:val="0"/>
          <w:divBdr>
            <w:top w:val="none" w:sz="0" w:space="0" w:color="auto"/>
            <w:left w:val="none" w:sz="0" w:space="0" w:color="auto"/>
            <w:bottom w:val="none" w:sz="0" w:space="0" w:color="auto"/>
            <w:right w:val="none" w:sz="0" w:space="0" w:color="auto"/>
          </w:divBdr>
        </w:div>
      </w:divsChild>
    </w:div>
    <w:div w:id="1815414481">
      <w:bodyDiv w:val="1"/>
      <w:marLeft w:val="0"/>
      <w:marRight w:val="0"/>
      <w:marTop w:val="0"/>
      <w:marBottom w:val="0"/>
      <w:divBdr>
        <w:top w:val="none" w:sz="0" w:space="0" w:color="auto"/>
        <w:left w:val="none" w:sz="0" w:space="0" w:color="auto"/>
        <w:bottom w:val="none" w:sz="0" w:space="0" w:color="auto"/>
        <w:right w:val="none" w:sz="0" w:space="0" w:color="auto"/>
      </w:divBdr>
      <w:divsChild>
        <w:div w:id="1623877619">
          <w:marLeft w:val="0"/>
          <w:marRight w:val="0"/>
          <w:marTop w:val="0"/>
          <w:marBottom w:val="0"/>
          <w:divBdr>
            <w:top w:val="none" w:sz="0" w:space="0" w:color="auto"/>
            <w:left w:val="none" w:sz="0" w:space="0" w:color="auto"/>
            <w:bottom w:val="none" w:sz="0" w:space="0" w:color="auto"/>
            <w:right w:val="none" w:sz="0" w:space="0" w:color="auto"/>
          </w:divBdr>
        </w:div>
      </w:divsChild>
    </w:div>
    <w:div w:id="1866752383">
      <w:bodyDiv w:val="1"/>
      <w:marLeft w:val="0"/>
      <w:marRight w:val="0"/>
      <w:marTop w:val="0"/>
      <w:marBottom w:val="0"/>
      <w:divBdr>
        <w:top w:val="none" w:sz="0" w:space="0" w:color="auto"/>
        <w:left w:val="none" w:sz="0" w:space="0" w:color="auto"/>
        <w:bottom w:val="none" w:sz="0" w:space="0" w:color="auto"/>
        <w:right w:val="none" w:sz="0" w:space="0" w:color="auto"/>
      </w:divBdr>
      <w:divsChild>
        <w:div w:id="798495551">
          <w:marLeft w:val="0"/>
          <w:marRight w:val="0"/>
          <w:marTop w:val="0"/>
          <w:marBottom w:val="0"/>
          <w:divBdr>
            <w:top w:val="none" w:sz="0" w:space="0" w:color="auto"/>
            <w:left w:val="none" w:sz="0" w:space="0" w:color="auto"/>
            <w:bottom w:val="none" w:sz="0" w:space="0" w:color="auto"/>
            <w:right w:val="none" w:sz="0" w:space="0" w:color="auto"/>
          </w:divBdr>
        </w:div>
      </w:divsChild>
    </w:div>
    <w:div w:id="1879732224">
      <w:bodyDiv w:val="1"/>
      <w:marLeft w:val="0"/>
      <w:marRight w:val="0"/>
      <w:marTop w:val="0"/>
      <w:marBottom w:val="0"/>
      <w:divBdr>
        <w:top w:val="none" w:sz="0" w:space="0" w:color="auto"/>
        <w:left w:val="none" w:sz="0" w:space="0" w:color="auto"/>
        <w:bottom w:val="none" w:sz="0" w:space="0" w:color="auto"/>
        <w:right w:val="none" w:sz="0" w:space="0" w:color="auto"/>
      </w:divBdr>
      <w:divsChild>
        <w:div w:id="1478449318">
          <w:marLeft w:val="0"/>
          <w:marRight w:val="0"/>
          <w:marTop w:val="0"/>
          <w:marBottom w:val="0"/>
          <w:divBdr>
            <w:top w:val="none" w:sz="0" w:space="0" w:color="auto"/>
            <w:left w:val="none" w:sz="0" w:space="0" w:color="auto"/>
            <w:bottom w:val="none" w:sz="0" w:space="0" w:color="auto"/>
            <w:right w:val="none" w:sz="0" w:space="0" w:color="auto"/>
          </w:divBdr>
        </w:div>
      </w:divsChild>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 w:id="1907953730">
      <w:bodyDiv w:val="1"/>
      <w:marLeft w:val="0"/>
      <w:marRight w:val="0"/>
      <w:marTop w:val="0"/>
      <w:marBottom w:val="0"/>
      <w:divBdr>
        <w:top w:val="none" w:sz="0" w:space="0" w:color="auto"/>
        <w:left w:val="none" w:sz="0" w:space="0" w:color="auto"/>
        <w:bottom w:val="none" w:sz="0" w:space="0" w:color="auto"/>
        <w:right w:val="none" w:sz="0" w:space="0" w:color="auto"/>
      </w:divBdr>
      <w:divsChild>
        <w:div w:id="129131043">
          <w:marLeft w:val="0"/>
          <w:marRight w:val="0"/>
          <w:marTop w:val="0"/>
          <w:marBottom w:val="0"/>
          <w:divBdr>
            <w:top w:val="none" w:sz="0" w:space="0" w:color="auto"/>
            <w:left w:val="none" w:sz="0" w:space="0" w:color="auto"/>
            <w:bottom w:val="none" w:sz="0" w:space="0" w:color="auto"/>
            <w:right w:val="none" w:sz="0" w:space="0" w:color="auto"/>
          </w:divBdr>
        </w:div>
      </w:divsChild>
    </w:div>
    <w:div w:id="1930381947">
      <w:bodyDiv w:val="1"/>
      <w:marLeft w:val="0"/>
      <w:marRight w:val="0"/>
      <w:marTop w:val="0"/>
      <w:marBottom w:val="0"/>
      <w:divBdr>
        <w:top w:val="none" w:sz="0" w:space="0" w:color="auto"/>
        <w:left w:val="none" w:sz="0" w:space="0" w:color="auto"/>
        <w:bottom w:val="none" w:sz="0" w:space="0" w:color="auto"/>
        <w:right w:val="none" w:sz="0" w:space="0" w:color="auto"/>
      </w:divBdr>
    </w:div>
    <w:div w:id="1934362251">
      <w:bodyDiv w:val="1"/>
      <w:marLeft w:val="0"/>
      <w:marRight w:val="0"/>
      <w:marTop w:val="0"/>
      <w:marBottom w:val="0"/>
      <w:divBdr>
        <w:top w:val="none" w:sz="0" w:space="0" w:color="auto"/>
        <w:left w:val="none" w:sz="0" w:space="0" w:color="auto"/>
        <w:bottom w:val="none" w:sz="0" w:space="0" w:color="auto"/>
        <w:right w:val="none" w:sz="0" w:space="0" w:color="auto"/>
      </w:divBdr>
      <w:divsChild>
        <w:div w:id="843982837">
          <w:marLeft w:val="0"/>
          <w:marRight w:val="0"/>
          <w:marTop w:val="0"/>
          <w:marBottom w:val="0"/>
          <w:divBdr>
            <w:top w:val="none" w:sz="0" w:space="0" w:color="auto"/>
            <w:left w:val="none" w:sz="0" w:space="0" w:color="auto"/>
            <w:bottom w:val="none" w:sz="0" w:space="0" w:color="auto"/>
            <w:right w:val="none" w:sz="0" w:space="0" w:color="auto"/>
          </w:divBdr>
        </w:div>
      </w:divsChild>
    </w:div>
    <w:div w:id="1953004919">
      <w:bodyDiv w:val="1"/>
      <w:marLeft w:val="0"/>
      <w:marRight w:val="0"/>
      <w:marTop w:val="0"/>
      <w:marBottom w:val="0"/>
      <w:divBdr>
        <w:top w:val="none" w:sz="0" w:space="0" w:color="auto"/>
        <w:left w:val="none" w:sz="0" w:space="0" w:color="auto"/>
        <w:bottom w:val="none" w:sz="0" w:space="0" w:color="auto"/>
        <w:right w:val="none" w:sz="0" w:space="0" w:color="auto"/>
      </w:divBdr>
    </w:div>
    <w:div w:id="1953972435">
      <w:bodyDiv w:val="1"/>
      <w:marLeft w:val="0"/>
      <w:marRight w:val="0"/>
      <w:marTop w:val="0"/>
      <w:marBottom w:val="0"/>
      <w:divBdr>
        <w:top w:val="none" w:sz="0" w:space="0" w:color="auto"/>
        <w:left w:val="none" w:sz="0" w:space="0" w:color="auto"/>
        <w:bottom w:val="none" w:sz="0" w:space="0" w:color="auto"/>
        <w:right w:val="none" w:sz="0" w:space="0" w:color="auto"/>
      </w:divBdr>
    </w:div>
    <w:div w:id="1955090030">
      <w:bodyDiv w:val="1"/>
      <w:marLeft w:val="0"/>
      <w:marRight w:val="0"/>
      <w:marTop w:val="0"/>
      <w:marBottom w:val="0"/>
      <w:divBdr>
        <w:top w:val="none" w:sz="0" w:space="0" w:color="auto"/>
        <w:left w:val="none" w:sz="0" w:space="0" w:color="auto"/>
        <w:bottom w:val="none" w:sz="0" w:space="0" w:color="auto"/>
        <w:right w:val="none" w:sz="0" w:space="0" w:color="auto"/>
      </w:divBdr>
      <w:divsChild>
        <w:div w:id="1505048616">
          <w:marLeft w:val="0"/>
          <w:marRight w:val="0"/>
          <w:marTop w:val="0"/>
          <w:marBottom w:val="0"/>
          <w:divBdr>
            <w:top w:val="none" w:sz="0" w:space="0" w:color="auto"/>
            <w:left w:val="none" w:sz="0" w:space="0" w:color="auto"/>
            <w:bottom w:val="none" w:sz="0" w:space="0" w:color="auto"/>
            <w:right w:val="none" w:sz="0" w:space="0" w:color="auto"/>
          </w:divBdr>
        </w:div>
      </w:divsChild>
    </w:div>
    <w:div w:id="1959604597">
      <w:bodyDiv w:val="1"/>
      <w:marLeft w:val="0"/>
      <w:marRight w:val="0"/>
      <w:marTop w:val="0"/>
      <w:marBottom w:val="0"/>
      <w:divBdr>
        <w:top w:val="none" w:sz="0" w:space="0" w:color="auto"/>
        <w:left w:val="none" w:sz="0" w:space="0" w:color="auto"/>
        <w:bottom w:val="none" w:sz="0" w:space="0" w:color="auto"/>
        <w:right w:val="none" w:sz="0" w:space="0" w:color="auto"/>
      </w:divBdr>
      <w:divsChild>
        <w:div w:id="829755686">
          <w:marLeft w:val="0"/>
          <w:marRight w:val="0"/>
          <w:marTop w:val="0"/>
          <w:marBottom w:val="0"/>
          <w:divBdr>
            <w:top w:val="none" w:sz="0" w:space="0" w:color="auto"/>
            <w:left w:val="none" w:sz="0" w:space="0" w:color="auto"/>
            <w:bottom w:val="none" w:sz="0" w:space="0" w:color="auto"/>
            <w:right w:val="none" w:sz="0" w:space="0" w:color="auto"/>
          </w:divBdr>
        </w:div>
      </w:divsChild>
    </w:div>
    <w:div w:id="1967420604">
      <w:bodyDiv w:val="1"/>
      <w:marLeft w:val="0"/>
      <w:marRight w:val="0"/>
      <w:marTop w:val="0"/>
      <w:marBottom w:val="0"/>
      <w:divBdr>
        <w:top w:val="none" w:sz="0" w:space="0" w:color="auto"/>
        <w:left w:val="none" w:sz="0" w:space="0" w:color="auto"/>
        <w:bottom w:val="none" w:sz="0" w:space="0" w:color="auto"/>
        <w:right w:val="none" w:sz="0" w:space="0" w:color="auto"/>
      </w:divBdr>
      <w:divsChild>
        <w:div w:id="496309356">
          <w:marLeft w:val="0"/>
          <w:marRight w:val="0"/>
          <w:marTop w:val="0"/>
          <w:marBottom w:val="0"/>
          <w:divBdr>
            <w:top w:val="none" w:sz="0" w:space="0" w:color="auto"/>
            <w:left w:val="none" w:sz="0" w:space="0" w:color="auto"/>
            <w:bottom w:val="none" w:sz="0" w:space="0" w:color="auto"/>
            <w:right w:val="none" w:sz="0" w:space="0" w:color="auto"/>
          </w:divBdr>
        </w:div>
      </w:divsChild>
    </w:div>
    <w:div w:id="1968007435">
      <w:bodyDiv w:val="1"/>
      <w:marLeft w:val="0"/>
      <w:marRight w:val="0"/>
      <w:marTop w:val="0"/>
      <w:marBottom w:val="0"/>
      <w:divBdr>
        <w:top w:val="none" w:sz="0" w:space="0" w:color="auto"/>
        <w:left w:val="none" w:sz="0" w:space="0" w:color="auto"/>
        <w:bottom w:val="none" w:sz="0" w:space="0" w:color="auto"/>
        <w:right w:val="none" w:sz="0" w:space="0" w:color="auto"/>
      </w:divBdr>
      <w:divsChild>
        <w:div w:id="1683582733">
          <w:marLeft w:val="0"/>
          <w:marRight w:val="0"/>
          <w:marTop w:val="0"/>
          <w:marBottom w:val="0"/>
          <w:divBdr>
            <w:top w:val="none" w:sz="0" w:space="0" w:color="auto"/>
            <w:left w:val="none" w:sz="0" w:space="0" w:color="auto"/>
            <w:bottom w:val="none" w:sz="0" w:space="0" w:color="auto"/>
            <w:right w:val="none" w:sz="0" w:space="0" w:color="auto"/>
          </w:divBdr>
        </w:div>
      </w:divsChild>
    </w:div>
    <w:div w:id="1981232357">
      <w:bodyDiv w:val="1"/>
      <w:marLeft w:val="0"/>
      <w:marRight w:val="0"/>
      <w:marTop w:val="0"/>
      <w:marBottom w:val="0"/>
      <w:divBdr>
        <w:top w:val="none" w:sz="0" w:space="0" w:color="auto"/>
        <w:left w:val="none" w:sz="0" w:space="0" w:color="auto"/>
        <w:bottom w:val="none" w:sz="0" w:space="0" w:color="auto"/>
        <w:right w:val="none" w:sz="0" w:space="0" w:color="auto"/>
      </w:divBdr>
    </w:div>
    <w:div w:id="1998991393">
      <w:bodyDiv w:val="1"/>
      <w:marLeft w:val="0"/>
      <w:marRight w:val="0"/>
      <w:marTop w:val="0"/>
      <w:marBottom w:val="0"/>
      <w:divBdr>
        <w:top w:val="none" w:sz="0" w:space="0" w:color="auto"/>
        <w:left w:val="none" w:sz="0" w:space="0" w:color="auto"/>
        <w:bottom w:val="none" w:sz="0" w:space="0" w:color="auto"/>
        <w:right w:val="none" w:sz="0" w:space="0" w:color="auto"/>
      </w:divBdr>
      <w:divsChild>
        <w:div w:id="2010518629">
          <w:marLeft w:val="0"/>
          <w:marRight w:val="0"/>
          <w:marTop w:val="0"/>
          <w:marBottom w:val="0"/>
          <w:divBdr>
            <w:top w:val="none" w:sz="0" w:space="0" w:color="auto"/>
            <w:left w:val="none" w:sz="0" w:space="0" w:color="auto"/>
            <w:bottom w:val="none" w:sz="0" w:space="0" w:color="auto"/>
            <w:right w:val="none" w:sz="0" w:space="0" w:color="auto"/>
          </w:divBdr>
        </w:div>
      </w:divsChild>
    </w:div>
    <w:div w:id="2010014479">
      <w:bodyDiv w:val="1"/>
      <w:marLeft w:val="0"/>
      <w:marRight w:val="0"/>
      <w:marTop w:val="0"/>
      <w:marBottom w:val="0"/>
      <w:divBdr>
        <w:top w:val="none" w:sz="0" w:space="0" w:color="auto"/>
        <w:left w:val="none" w:sz="0" w:space="0" w:color="auto"/>
        <w:bottom w:val="none" w:sz="0" w:space="0" w:color="auto"/>
        <w:right w:val="none" w:sz="0" w:space="0" w:color="auto"/>
      </w:divBdr>
    </w:div>
    <w:div w:id="2058700989">
      <w:bodyDiv w:val="1"/>
      <w:marLeft w:val="0"/>
      <w:marRight w:val="0"/>
      <w:marTop w:val="0"/>
      <w:marBottom w:val="0"/>
      <w:divBdr>
        <w:top w:val="none" w:sz="0" w:space="0" w:color="auto"/>
        <w:left w:val="none" w:sz="0" w:space="0" w:color="auto"/>
        <w:bottom w:val="none" w:sz="0" w:space="0" w:color="auto"/>
        <w:right w:val="none" w:sz="0" w:space="0" w:color="auto"/>
      </w:divBdr>
      <w:divsChild>
        <w:div w:id="1556162012">
          <w:marLeft w:val="0"/>
          <w:marRight w:val="0"/>
          <w:marTop w:val="0"/>
          <w:marBottom w:val="0"/>
          <w:divBdr>
            <w:top w:val="none" w:sz="0" w:space="0" w:color="auto"/>
            <w:left w:val="none" w:sz="0" w:space="0" w:color="auto"/>
            <w:bottom w:val="none" w:sz="0" w:space="0" w:color="auto"/>
            <w:right w:val="none" w:sz="0" w:space="0" w:color="auto"/>
          </w:divBdr>
        </w:div>
      </w:divsChild>
    </w:div>
    <w:div w:id="2122793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oleObject" Target="file:///D:\Users\xuzhe\Desktop\&#27599;&#26085;&#30740;&#25253;\&#27169;&#26495;\&#21608;&#25253;&#21697;&#31181;&#36208;&#21183;&#22270;.xlsx!&#20027;&#22270;!%5b&#21608;&#25253;&#21697;&#31181;&#36208;&#21183;&#22270;.xlsx%5d&#20027;&#22270;%20&#22270;&#34920;%201" TargetMode="External"/><Relationship Id="rId26" Type="http://schemas.openxmlformats.org/officeDocument/2006/relationships/oleObject" Target="file:///D:\Users\xuzhe\Desktop\&#27599;&#26085;&#30740;&#25253;\&#27169;&#26495;\&#21608;&#25253;&#21697;&#31181;&#36208;&#21183;&#22270;.xlsx!&#20027;&#22270;!%5b&#21608;&#25253;&#21697;&#31181;&#36208;&#21183;&#22270;.xlsx%5d&#20027;&#22270;%20&#22270;&#34920;%205" TargetMode="External"/><Relationship Id="rId39" Type="http://schemas.openxmlformats.org/officeDocument/2006/relationships/fontTable" Target="fontTable.xml"/><Relationship Id="rId21" Type="http://schemas.openxmlformats.org/officeDocument/2006/relationships/image" Target="media/image12.emf"/><Relationship Id="rId34" Type="http://schemas.openxmlformats.org/officeDocument/2006/relationships/oleObject" Target="file:///D:\Users\xuzhe\Desktop\&#27599;&#26085;&#30740;&#25253;\&#27169;&#26495;\&#21608;&#25253;&#21697;&#31181;&#36208;&#21183;&#22270;.xlsx!&#20027;&#22270;!%5b&#21608;&#25253;&#21697;&#31181;&#36208;&#21183;&#22270;.xlsx%5d&#20027;&#22270;%20&#22270;&#34920;%2012" TargetMode="Externa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0.emf"/><Relationship Id="rId25" Type="http://schemas.openxmlformats.org/officeDocument/2006/relationships/image" Target="media/image14.emf"/><Relationship Id="rId33" Type="http://schemas.openxmlformats.org/officeDocument/2006/relationships/image" Target="media/image18.emf"/><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file:///D:\Users\xuzhe\Desktop\&#27599;&#26085;&#30740;&#25253;\&#27169;&#26495;\&#21608;&#25253;&#21697;&#31181;&#36208;&#21183;&#22270;.xlsx!&#20027;&#22270;!%5b&#21608;&#25253;&#21697;&#31181;&#36208;&#21183;&#22270;.xlsx%5d&#20027;&#22270;%20&#22270;&#34920;%207" TargetMode="External"/><Relationship Id="rId20" Type="http://schemas.openxmlformats.org/officeDocument/2006/relationships/oleObject" Target="file:///D:\Users\xuzhe\Desktop\&#27599;&#26085;&#30740;&#25253;\&#27169;&#26495;\&#21608;&#25253;&#21697;&#31181;&#36208;&#21183;&#22270;.xlsx!LME%20&#38108;%20!%5b&#21608;&#25253;&#21697;&#31181;&#36208;&#21183;&#22270;.xlsx%5dLME%20&#38108;%20%20&#22270;&#34920;%201" TargetMode="External"/><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oleObject" Target="file:///D:\Users\xuzhe\Desktop\&#27599;&#26085;&#30740;&#25253;\&#27169;&#26495;\&#21608;&#25253;&#21697;&#31181;&#36208;&#21183;&#22270;.xlsx!&#20027;&#22270;!%5b&#21608;&#25253;&#21697;&#31181;&#36208;&#21183;&#22270;.xlsx%5d&#20027;&#22270;%20&#22270;&#34920;%209" TargetMode="External"/><Relationship Id="rId32" Type="http://schemas.openxmlformats.org/officeDocument/2006/relationships/oleObject" Target="file:///D:\Users\xuzhe\Desktop\&#27599;&#26085;&#30740;&#25253;\&#27169;&#26495;\&#21608;&#25253;&#21697;&#31181;&#36208;&#21183;&#22270;.xlsx!&#20027;&#22270;!%5b&#21608;&#25253;&#21697;&#31181;&#36208;&#21183;&#22270;.xlsx%5d&#20027;&#22270;%20&#22270;&#34920;%2010"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emf"/><Relationship Id="rId23" Type="http://schemas.openxmlformats.org/officeDocument/2006/relationships/image" Target="media/image13.emf"/><Relationship Id="rId28" Type="http://schemas.openxmlformats.org/officeDocument/2006/relationships/oleObject" Target="file:///D:\Users\xuzhe\Desktop\&#27599;&#26085;&#30740;&#25253;\&#27169;&#26495;\&#21608;&#25253;&#21697;&#31181;&#36208;&#21183;&#22270;.xlsx!FEF&#38081;&#30719;&#30707;!%5b&#21608;&#25253;&#21697;&#31181;&#36208;&#21183;&#22270;.xlsx%5dFEF&#38081;&#30719;&#30707;%20&#22270;&#34920;%201" TargetMode="External"/><Relationship Id="rId36"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image" Target="media/image11.emf"/><Relationship Id="rId31" Type="http://schemas.openxmlformats.org/officeDocument/2006/relationships/image" Target="media/image17.emf"/><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oleObject" Target="file:///D:\Users\xuzhe\Desktop\&#27599;&#26085;&#30740;&#25253;\&#27169;&#26495;\&#21608;&#25253;&#21697;&#31181;&#36208;&#21183;&#22270;.xlsx!&#20027;&#22270;!%5b&#21608;&#25253;&#21697;&#31181;&#36208;&#21183;&#22270;.xlsx%5d&#20027;&#22270;%20&#22270;&#34920;%203" TargetMode="External"/><Relationship Id="rId27" Type="http://schemas.openxmlformats.org/officeDocument/2006/relationships/image" Target="media/image15.emf"/><Relationship Id="rId30" Type="http://schemas.openxmlformats.org/officeDocument/2006/relationships/oleObject" Target="file:///D:\Users\xuzhe\Desktop\&#27599;&#26085;&#30740;&#25253;\&#27169;&#26495;\&#21608;&#25253;&#21697;&#31181;&#36208;&#21183;&#22270;.xlsx!&#20027;&#22270;!%5b&#21608;&#25253;&#21697;&#31181;&#36208;&#21183;&#22270;.xlsx%5d&#20027;&#22270;%20&#22270;&#34920;%2013" TargetMode="External"/><Relationship Id="rId35" Type="http://schemas.openxmlformats.org/officeDocument/2006/relationships/image" Target="media/image2.png"/><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A5AA4F9-9119-46D8-961A-C8094C33D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1036</Words>
  <Characters>5906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cp:revision>
  <dcterms:created xsi:type="dcterms:W3CDTF">2025-07-28T01:08:00Z</dcterms:created>
  <dcterms:modified xsi:type="dcterms:W3CDTF">2025-07-28T01:08:00Z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