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70BF085"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72DFD">
        <w:rPr>
          <w:rFonts w:ascii="微软雅黑" w:eastAsia="微软雅黑" w:hAnsi="微软雅黑" w:cs="微软雅黑"/>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4038F1A" w:rsidR="00904B93" w:rsidRDefault="006C2A4C" w:rsidP="0059328D">
      <w:pPr>
        <w:ind w:firstLineChars="200" w:firstLine="468"/>
        <w:rPr>
          <w:rFonts w:ascii="微软雅黑" w:eastAsia="微软雅黑" w:hAnsi="微软雅黑" w:cs="微软雅黑"/>
          <w:spacing w:val="12"/>
          <w:lang w:eastAsia="zh-CN"/>
        </w:rPr>
      </w:pPr>
      <w:r w:rsidRPr="006C2A4C">
        <w:rPr>
          <w:rFonts w:ascii="微软雅黑" w:eastAsia="微软雅黑" w:hAnsi="微软雅黑" w:cs="微软雅黑" w:hint="eastAsia"/>
          <w:spacing w:val="12"/>
          <w:lang w:eastAsia="zh-CN"/>
        </w:rPr>
        <w:t>美国三大股指全线收跌。道琼斯工业指数跌</w:t>
      </w:r>
      <w:r w:rsidRPr="006C2A4C">
        <w:rPr>
          <w:rFonts w:ascii="微软雅黑" w:eastAsia="微软雅黑" w:hAnsi="微软雅黑" w:cs="微软雅黑"/>
          <w:spacing w:val="12"/>
          <w:lang w:eastAsia="zh-CN"/>
        </w:rPr>
        <w:t>0.74%</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0.08%</w:t>
      </w:r>
      <w:r w:rsidRPr="006C2A4C">
        <w:rPr>
          <w:rFonts w:ascii="微软雅黑" w:eastAsia="微软雅黑" w:hAnsi="微软雅黑" w:cs="微软雅黑" w:hint="eastAsia"/>
          <w:spacing w:val="12"/>
          <w:lang w:eastAsia="zh-CN"/>
        </w:rPr>
        <w:t>；标普</w:t>
      </w:r>
      <w:r w:rsidRPr="006C2A4C">
        <w:rPr>
          <w:rFonts w:ascii="微软雅黑" w:eastAsia="微软雅黑" w:hAnsi="微软雅黑" w:cs="微软雅黑"/>
          <w:spacing w:val="12"/>
          <w:lang w:eastAsia="zh-CN"/>
        </w:rPr>
        <w:t>500</w:t>
      </w:r>
      <w:r w:rsidRPr="006C2A4C">
        <w:rPr>
          <w:rFonts w:ascii="微软雅黑" w:eastAsia="微软雅黑" w:hAnsi="微软雅黑" w:cs="微软雅黑" w:hint="eastAsia"/>
          <w:spacing w:val="12"/>
          <w:lang w:eastAsia="zh-CN"/>
        </w:rPr>
        <w:t>指数跌</w:t>
      </w:r>
      <w:r w:rsidRPr="006C2A4C">
        <w:rPr>
          <w:rFonts w:ascii="微软雅黑" w:eastAsia="微软雅黑" w:hAnsi="微软雅黑" w:cs="微软雅黑"/>
          <w:spacing w:val="12"/>
          <w:lang w:eastAsia="zh-CN"/>
        </w:rPr>
        <w:t>0.37%</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2.17%</w:t>
      </w:r>
      <w:r w:rsidRPr="006C2A4C">
        <w:rPr>
          <w:rFonts w:ascii="微软雅黑" w:eastAsia="微软雅黑" w:hAnsi="微软雅黑" w:cs="微软雅黑" w:hint="eastAsia"/>
          <w:spacing w:val="12"/>
          <w:lang w:eastAsia="zh-CN"/>
        </w:rPr>
        <w:t>；纳斯达克指数跌</w:t>
      </w:r>
      <w:r w:rsidRPr="006C2A4C">
        <w:rPr>
          <w:rFonts w:ascii="微软雅黑" w:eastAsia="微软雅黑" w:hAnsi="微软雅黑" w:cs="微软雅黑"/>
          <w:spacing w:val="12"/>
          <w:lang w:eastAsia="zh-CN"/>
        </w:rPr>
        <w:t>0.03%</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3.70%</w:t>
      </w:r>
      <w:r w:rsidRPr="006C2A4C">
        <w:rPr>
          <w:rFonts w:ascii="微软雅黑" w:eastAsia="微软雅黑" w:hAnsi="微软雅黑" w:cs="微软雅黑" w:hint="eastAsia"/>
          <w:spacing w:val="12"/>
          <w:lang w:eastAsia="zh-CN"/>
        </w:rPr>
        <w:t>。美元指数跌</w:t>
      </w:r>
      <w:r w:rsidRPr="006C2A4C">
        <w:rPr>
          <w:rFonts w:ascii="微软雅黑" w:eastAsia="微软雅黑" w:hAnsi="微软雅黑" w:cs="微软雅黑"/>
          <w:spacing w:val="12"/>
          <w:lang w:eastAsia="zh-CN"/>
        </w:rPr>
        <w:t>0.02%</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100.04</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月美元指数累计上涨</w:t>
      </w:r>
      <w:r w:rsidRPr="006C2A4C">
        <w:rPr>
          <w:rFonts w:ascii="微软雅黑" w:eastAsia="微软雅黑" w:hAnsi="微软雅黑" w:cs="微软雅黑"/>
          <w:spacing w:val="12"/>
          <w:lang w:eastAsia="zh-CN"/>
        </w:rPr>
        <w:t>3.4%</w:t>
      </w:r>
      <w:r w:rsidRPr="006C2A4C">
        <w:rPr>
          <w:rFonts w:ascii="微软雅黑" w:eastAsia="微软雅黑" w:hAnsi="微软雅黑" w:cs="微软雅黑" w:hint="eastAsia"/>
          <w:spacing w:val="12"/>
          <w:lang w:eastAsia="zh-CN"/>
        </w:rPr>
        <w:t>。非美货币多数上涨，欧元兑美元涨</w:t>
      </w:r>
      <w:r w:rsidRPr="006C2A4C">
        <w:rPr>
          <w:rFonts w:ascii="微软雅黑" w:eastAsia="微软雅黑" w:hAnsi="微软雅黑" w:cs="微软雅黑"/>
          <w:spacing w:val="12"/>
          <w:lang w:eastAsia="zh-CN"/>
        </w:rPr>
        <w:t>0.02%</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1.1419</w:t>
      </w:r>
      <w:r w:rsidRPr="006C2A4C">
        <w:rPr>
          <w:rFonts w:ascii="微软雅黑" w:eastAsia="微软雅黑" w:hAnsi="微软雅黑" w:cs="微软雅黑" w:hint="eastAsia"/>
          <w:spacing w:val="12"/>
          <w:lang w:eastAsia="zh-CN"/>
        </w:rPr>
        <w:t>，英镑兑美元涨</w:t>
      </w:r>
      <w:r w:rsidRPr="006C2A4C">
        <w:rPr>
          <w:rFonts w:ascii="微软雅黑" w:eastAsia="微软雅黑" w:hAnsi="微软雅黑" w:cs="微软雅黑"/>
          <w:spacing w:val="12"/>
          <w:lang w:eastAsia="zh-CN"/>
        </w:rPr>
        <w:t>0.01%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1.3209</w:t>
      </w:r>
      <w:r w:rsidRPr="006C2A4C">
        <w:rPr>
          <w:rFonts w:ascii="微软雅黑" w:eastAsia="微软雅黑" w:hAnsi="微软雅黑" w:cs="微软雅黑" w:hint="eastAsia"/>
          <w:spacing w:val="12"/>
          <w:lang w:eastAsia="zh-CN"/>
        </w:rPr>
        <w:t>，美元兑日元跌</w:t>
      </w:r>
      <w:r w:rsidRPr="006C2A4C">
        <w:rPr>
          <w:rFonts w:ascii="微软雅黑" w:eastAsia="微软雅黑" w:hAnsi="微软雅黑" w:cs="微软雅黑"/>
          <w:spacing w:val="12"/>
          <w:lang w:eastAsia="zh-CN"/>
        </w:rPr>
        <w:t>0.01%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150.7400</w:t>
      </w:r>
      <w:r w:rsidRPr="006C2A4C">
        <w:rPr>
          <w:rFonts w:ascii="微软雅黑" w:eastAsia="微软雅黑" w:hAnsi="微软雅黑" w:cs="微软雅黑" w:hint="eastAsia"/>
          <w:spacing w:val="12"/>
          <w:lang w:eastAsia="zh-CN"/>
        </w:rPr>
        <w:t>，美元兑人民币跌</w:t>
      </w:r>
      <w:r w:rsidRPr="006C2A4C">
        <w:rPr>
          <w:rFonts w:ascii="微软雅黑" w:eastAsia="微软雅黑" w:hAnsi="微软雅黑" w:cs="微软雅黑"/>
          <w:spacing w:val="12"/>
          <w:lang w:eastAsia="zh-CN"/>
        </w:rPr>
        <w:t>0.02%</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7.2085</w:t>
      </w:r>
      <w:r w:rsidRPr="006C2A4C">
        <w:rPr>
          <w:rFonts w:ascii="微软雅黑" w:eastAsia="微软雅黑" w:hAnsi="微软雅黑" w:cs="微软雅黑" w:hint="eastAsia"/>
          <w:spacing w:val="12"/>
          <w:lang w:eastAsia="zh-CN"/>
        </w:rPr>
        <w:t>。离岸人民币对美元收盘报</w:t>
      </w:r>
      <w:r w:rsidRPr="006C2A4C">
        <w:rPr>
          <w:rFonts w:ascii="微软雅黑" w:eastAsia="微软雅黑" w:hAnsi="微软雅黑" w:cs="微软雅黑"/>
          <w:spacing w:val="12"/>
          <w:lang w:eastAsia="zh-CN"/>
        </w:rPr>
        <w:t>7.2085</w:t>
      </w:r>
      <w:r w:rsidRPr="006C2A4C">
        <w:rPr>
          <w:rFonts w:ascii="微软雅黑" w:eastAsia="微软雅黑" w:hAnsi="微软雅黑" w:cs="微软雅黑" w:hint="eastAsia"/>
          <w:spacing w:val="12"/>
          <w:lang w:eastAsia="zh-CN"/>
        </w:rPr>
        <w:t>，较上一交易日上涨</w:t>
      </w:r>
      <w:r w:rsidRPr="006C2A4C">
        <w:rPr>
          <w:rFonts w:ascii="微软雅黑" w:eastAsia="微软雅黑" w:hAnsi="微软雅黑" w:cs="微软雅黑"/>
          <w:spacing w:val="12"/>
          <w:lang w:eastAsia="zh-CN"/>
        </w:rPr>
        <w:t>11.0</w:t>
      </w:r>
      <w:r w:rsidRPr="006C2A4C">
        <w:rPr>
          <w:rFonts w:ascii="微软雅黑" w:eastAsia="微软雅黑" w:hAnsi="微软雅黑" w:cs="微软雅黑" w:hint="eastAsia"/>
          <w:spacing w:val="12"/>
          <w:lang w:eastAsia="zh-CN"/>
        </w:rPr>
        <w:t>个基点。美国库存大增拖累油价下跌，美油主力合约收跌</w:t>
      </w:r>
      <w:r w:rsidRPr="006C2A4C">
        <w:rPr>
          <w:rFonts w:ascii="微软雅黑" w:eastAsia="微软雅黑" w:hAnsi="微软雅黑" w:cs="微软雅黑"/>
          <w:spacing w:val="12"/>
          <w:lang w:eastAsia="zh-CN"/>
        </w:rPr>
        <w:t>0.91%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69.36</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桶，</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6.53%</w:t>
      </w:r>
      <w:r w:rsidRPr="006C2A4C">
        <w:rPr>
          <w:rFonts w:ascii="微软雅黑" w:eastAsia="微软雅黑" w:hAnsi="微软雅黑" w:cs="微软雅黑" w:hint="eastAsia"/>
          <w:spacing w:val="12"/>
          <w:lang w:eastAsia="zh-CN"/>
        </w:rPr>
        <w:t>；布伦特原油主力合约跌</w:t>
      </w:r>
      <w:r w:rsidRPr="006C2A4C">
        <w:rPr>
          <w:rFonts w:ascii="微软雅黑" w:eastAsia="微软雅黑" w:hAnsi="微软雅黑" w:cs="微软雅黑"/>
          <w:spacing w:val="12"/>
          <w:lang w:eastAsia="zh-CN"/>
        </w:rPr>
        <w:t>0.86%</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71.85</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桶，</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7.46%</w:t>
      </w:r>
      <w:r w:rsidRPr="006C2A4C">
        <w:rPr>
          <w:rFonts w:ascii="微软雅黑" w:eastAsia="微软雅黑" w:hAnsi="微软雅黑" w:cs="微软雅黑" w:hint="eastAsia"/>
          <w:spacing w:val="12"/>
          <w:lang w:eastAsia="zh-CN"/>
        </w:rPr>
        <w:t>。国际贵金属期货普遍收跌，</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黄金期货跌</w:t>
      </w:r>
      <w:r w:rsidRPr="006C2A4C">
        <w:rPr>
          <w:rFonts w:ascii="微软雅黑" w:eastAsia="微软雅黑" w:hAnsi="微软雅黑" w:cs="微软雅黑"/>
          <w:spacing w:val="12"/>
          <w:lang w:eastAsia="zh-CN"/>
        </w:rPr>
        <w:t>0.31%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3342.30</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1.05%</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白银期货跌</w:t>
      </w:r>
      <w:r w:rsidRPr="006C2A4C">
        <w:rPr>
          <w:rFonts w:ascii="微软雅黑" w:eastAsia="微软雅黑" w:hAnsi="微软雅黑" w:cs="微软雅黑"/>
          <w:spacing w:val="12"/>
          <w:lang w:eastAsia="zh-CN"/>
        </w:rPr>
        <w:t>2.51%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36.79</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1.71%</w:t>
      </w:r>
      <w:r w:rsidRPr="006C2A4C">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00C72DFD">
        <w:rPr>
          <w:rFonts w:ascii="微软雅黑" w:eastAsia="微软雅黑" w:hAnsi="微软雅黑" w:cs="微软雅黑" w:hint="eastAsia"/>
          <w:spacing w:val="12"/>
          <w:lang w:eastAsia="zh-CN"/>
        </w:rPr>
        <w:t>跌</w:t>
      </w:r>
      <w:r w:rsidR="00E46AF4">
        <w:rPr>
          <w:rFonts w:ascii="微软雅黑" w:eastAsia="微软雅黑" w:hAnsi="微软雅黑" w:cs="微软雅黑"/>
          <w:spacing w:val="12"/>
          <w:lang w:eastAsia="zh-CN"/>
        </w:rPr>
        <w:t>0.</w:t>
      </w:r>
      <w:r>
        <w:rPr>
          <w:rFonts w:ascii="微软雅黑" w:eastAsia="微软雅黑" w:hAnsi="微软雅黑" w:cs="微软雅黑"/>
          <w:spacing w:val="12"/>
          <w:lang w:eastAsia="zh-CN"/>
        </w:rPr>
        <w:t>61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35</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sidR="005A2897">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0.41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31770C">
        <w:rPr>
          <w:rFonts w:ascii="微软雅黑" w:eastAsia="微软雅黑" w:hAnsi="微软雅黑" w:cs="微软雅黑"/>
          <w:spacing w:val="12"/>
          <w:lang w:eastAsia="zh-CN"/>
        </w:rPr>
        <w:t>6</w:t>
      </w:r>
      <w:r w:rsidR="005A2897">
        <w:rPr>
          <w:rFonts w:ascii="微软雅黑" w:eastAsia="微软雅黑" w:hAnsi="微软雅黑" w:cs="微软雅黑"/>
          <w:spacing w:val="12"/>
          <w:lang w:eastAsia="zh-CN"/>
        </w:rPr>
        <w:t>7.</w:t>
      </w:r>
      <w:r>
        <w:rPr>
          <w:rFonts w:ascii="微软雅黑" w:eastAsia="微软雅黑" w:hAnsi="微软雅黑" w:cs="微软雅黑"/>
          <w:spacing w:val="12"/>
          <w:lang w:eastAsia="zh-CN"/>
        </w:rPr>
        <w:t>22</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2914989" w:rsidR="00557736" w:rsidRPr="0022448B" w:rsidRDefault="006C2A4C"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0A16D2DC" wp14:editId="17D085B4">
            <wp:extent cx="6042610" cy="379614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716" cy="379810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5C92FF68"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美国将在</w:t>
      </w:r>
      <w:r w:rsidR="006C2A4C" w:rsidRPr="006C2A4C">
        <w:rPr>
          <w:rFonts w:cs="微软雅黑" w:hint="eastAsia"/>
          <w:color w:val="auto"/>
          <w:spacing w:val="4"/>
          <w:lang w:eastAsia="zh-CN"/>
        </w:rPr>
        <w:t>8</w:t>
      </w:r>
      <w:r w:rsidR="006C2A4C" w:rsidRPr="006C2A4C">
        <w:rPr>
          <w:rFonts w:ascii="微软雅黑" w:eastAsia="微软雅黑" w:hAnsi="微软雅黑" w:cs="微软雅黑" w:hint="eastAsia"/>
          <w:color w:val="auto"/>
          <w:spacing w:val="4"/>
          <w:lang w:eastAsia="zh-CN"/>
        </w:rPr>
        <w:t>月</w:t>
      </w:r>
      <w:r w:rsidR="006C2A4C" w:rsidRPr="006C2A4C">
        <w:rPr>
          <w:rFonts w:cs="微软雅黑" w:hint="eastAsia"/>
          <w:color w:val="auto"/>
          <w:spacing w:val="4"/>
          <w:lang w:eastAsia="zh-CN"/>
        </w:rPr>
        <w:t>1</w:t>
      </w:r>
      <w:r w:rsidR="006C2A4C" w:rsidRPr="006C2A4C">
        <w:rPr>
          <w:rFonts w:ascii="微软雅黑" w:eastAsia="微软雅黑" w:hAnsi="微软雅黑" w:cs="微软雅黑" w:hint="eastAsia"/>
          <w:color w:val="auto"/>
          <w:spacing w:val="4"/>
          <w:lang w:eastAsia="zh-CN"/>
        </w:rPr>
        <w:t>日恢复征收所谓</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对等关税</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，当前特朗普政府仍在与多个经济体进行最后时刻的谈判。</w:t>
      </w:r>
      <w:r w:rsidR="006C2A4C" w:rsidRPr="006C2A4C">
        <w:rPr>
          <w:rFonts w:ascii="微软雅黑" w:eastAsia="微软雅黑" w:hAnsi="微软雅黑" w:cs="微软雅黑" w:hint="eastAsia"/>
          <w:color w:val="auto"/>
          <w:spacing w:val="4"/>
          <w:lang w:eastAsia="zh-CN"/>
        </w:rPr>
        <w:t>目前，美国仅与英国、越南、菲律宾、印度尼西亚、日本、欧盟和韩国等经济体达成初步协议。尽管特朗普声明不会再次延期，但美国财长贝森特强调，即使8月1日关税上调，谈判窗口仍然开放。</w:t>
      </w:r>
      <w:r>
        <w:rPr>
          <w:rFonts w:ascii="微软雅黑" w:eastAsia="微软雅黑" w:hAnsi="微软雅黑" w:cs="微软雅黑" w:hint="eastAsia"/>
          <w:color w:val="auto"/>
          <w:spacing w:val="4"/>
          <w:lang w:eastAsia="zh-CN"/>
        </w:rPr>
        <w:t>】</w:t>
      </w:r>
    </w:p>
    <w:p w14:paraId="306E39B6" w14:textId="4AB8EA67"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美联储不降息后特朗普</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暴怒</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，批评美联储主席鲍威尔</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太愤怒、太愚蠢、太政治化</w:t>
      </w:r>
      <w:r w:rsidR="006C2A4C" w:rsidRPr="006C2A4C">
        <w:rPr>
          <w:color w:val="auto"/>
          <w:spacing w:val="4"/>
          <w:lang w:eastAsia="zh-CN"/>
        </w:rPr>
        <w:t>”</w:t>
      </w:r>
      <w:r w:rsidR="006C2A4C" w:rsidRPr="006C2A4C">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不配担任他的职务。美国财长贝森特认为美联储理事会似乎出现“裂痕”，他预计美联储主席提名将于年底前公布。</w:t>
      </w:r>
      <w:r>
        <w:rPr>
          <w:rFonts w:ascii="微软雅黑" w:eastAsia="微软雅黑" w:hAnsi="微软雅黑" w:cs="微软雅黑" w:hint="eastAsia"/>
          <w:color w:val="auto"/>
          <w:spacing w:val="4"/>
          <w:lang w:eastAsia="zh-CN"/>
        </w:rPr>
        <w:t>】</w:t>
      </w:r>
    </w:p>
    <w:p w14:paraId="1D65A4DB" w14:textId="50909534" w:rsidR="00EF097E" w:rsidRDefault="00EF097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6C2A4C" w:rsidRPr="006C2A4C">
        <w:rPr>
          <w:rFonts w:ascii="微软雅黑" w:eastAsia="微软雅黑" w:hAnsi="微软雅黑" w:cs="微软雅黑" w:hint="eastAsia"/>
          <w:color w:val="auto"/>
          <w:spacing w:val="4"/>
          <w:lang w:eastAsia="zh-CN"/>
        </w:rPr>
        <w:t>美国总统特朗普向全球</w:t>
      </w:r>
      <w:r w:rsidR="006C2A4C" w:rsidRPr="006C2A4C">
        <w:rPr>
          <w:rFonts w:cs="微软雅黑" w:hint="eastAsia"/>
          <w:color w:val="auto"/>
          <w:spacing w:val="4"/>
          <w:lang w:eastAsia="zh-CN"/>
        </w:rPr>
        <w:t>17</w:t>
      </w:r>
      <w:r w:rsidR="006C2A4C" w:rsidRPr="006C2A4C">
        <w:rPr>
          <w:rFonts w:ascii="微软雅黑" w:eastAsia="微软雅黑" w:hAnsi="微软雅黑" w:cs="微软雅黑" w:hint="eastAsia"/>
          <w:color w:val="auto"/>
          <w:spacing w:val="4"/>
          <w:lang w:eastAsia="zh-CN"/>
        </w:rPr>
        <w:t>家最大的制药公司发送了信函，其中包括礼来、诺和诺德和辉瑞，敦促其将美国新药价格削减至其他特定国家支付的最低水平。</w:t>
      </w:r>
      <w:r w:rsidR="006C2A4C" w:rsidRPr="006C2A4C">
        <w:rPr>
          <w:rFonts w:ascii="微软雅黑" w:eastAsia="微软雅黑" w:hAnsi="微软雅黑" w:cs="微软雅黑" w:hint="eastAsia"/>
          <w:color w:val="auto"/>
          <w:spacing w:val="4"/>
          <w:lang w:eastAsia="zh-CN"/>
        </w:rPr>
        <w:t>特朗普要求各公司立即降低向医疗补助计划(Medicaid)收取的现有药品价格，并保证未来推出的药品价格与海外价格相当。</w:t>
      </w:r>
      <w:r>
        <w:rPr>
          <w:rFonts w:ascii="微软雅黑" w:eastAsia="微软雅黑" w:hAnsi="微软雅黑" w:cs="微软雅黑" w:hint="eastAsia"/>
          <w:color w:val="auto"/>
          <w:spacing w:val="4"/>
          <w:lang w:eastAsia="zh-CN"/>
        </w:rPr>
        <w:t>】</w:t>
      </w:r>
    </w:p>
    <w:p w14:paraId="3D875D2C" w14:textId="78E6C9AE" w:rsid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美联储最爱通胀指标</w:t>
      </w:r>
      <w:r w:rsidR="006C2A4C" w:rsidRPr="006C2A4C">
        <w:rPr>
          <w:rFonts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核心</w:t>
      </w:r>
      <w:r w:rsidR="006C2A4C" w:rsidRPr="006C2A4C">
        <w:rPr>
          <w:rFonts w:cs="微软雅黑" w:hint="eastAsia"/>
          <w:color w:val="auto"/>
          <w:spacing w:val="4"/>
          <w:lang w:eastAsia="zh-CN"/>
        </w:rPr>
        <w:t>PCE</w:t>
      </w:r>
      <w:r w:rsidR="006C2A4C" w:rsidRPr="006C2A4C">
        <w:rPr>
          <w:rFonts w:ascii="微软雅黑" w:eastAsia="微软雅黑" w:hAnsi="微软雅黑" w:cs="微软雅黑" w:hint="eastAsia"/>
          <w:color w:val="auto"/>
          <w:spacing w:val="4"/>
          <w:lang w:eastAsia="zh-CN"/>
        </w:rPr>
        <w:t>物价指数在</w:t>
      </w:r>
      <w:r w:rsidR="006C2A4C" w:rsidRPr="006C2A4C">
        <w:rPr>
          <w:rFonts w:cs="微软雅黑" w:hint="eastAsia"/>
          <w:color w:val="auto"/>
          <w:spacing w:val="4"/>
          <w:lang w:eastAsia="zh-CN"/>
        </w:rPr>
        <w:t>6</w:t>
      </w:r>
      <w:r w:rsidR="006C2A4C" w:rsidRPr="006C2A4C">
        <w:rPr>
          <w:rFonts w:ascii="微软雅黑" w:eastAsia="微软雅黑" w:hAnsi="微软雅黑" w:cs="微软雅黑" w:hint="eastAsia"/>
          <w:color w:val="auto"/>
          <w:spacing w:val="4"/>
          <w:lang w:eastAsia="zh-CN"/>
        </w:rPr>
        <w:t>月份同比上涨</w:t>
      </w:r>
      <w:r w:rsidR="006C2A4C" w:rsidRPr="006C2A4C">
        <w:rPr>
          <w:rFonts w:cs="微软雅黑" w:hint="eastAsia"/>
          <w:color w:val="auto"/>
          <w:spacing w:val="4"/>
          <w:lang w:eastAsia="zh-CN"/>
        </w:rPr>
        <w:t>2.8%</w:t>
      </w:r>
      <w:r w:rsidR="006C2A4C" w:rsidRPr="006C2A4C">
        <w:rPr>
          <w:rFonts w:ascii="微软雅黑" w:eastAsia="微软雅黑" w:hAnsi="微软雅黑" w:cs="微软雅黑" w:hint="eastAsia"/>
          <w:color w:val="auto"/>
          <w:spacing w:val="4"/>
          <w:lang w:eastAsia="zh-CN"/>
        </w:rPr>
        <w:t>，高于预期的</w:t>
      </w:r>
      <w:r w:rsidR="006C2A4C" w:rsidRPr="006C2A4C">
        <w:rPr>
          <w:rFonts w:cs="微软雅黑" w:hint="eastAsia"/>
          <w:color w:val="auto"/>
          <w:spacing w:val="4"/>
          <w:lang w:eastAsia="zh-CN"/>
        </w:rPr>
        <w:t>2.7%</w:t>
      </w:r>
      <w:r w:rsidR="006C2A4C" w:rsidRPr="006C2A4C">
        <w:rPr>
          <w:rFonts w:ascii="微软雅黑" w:eastAsia="微软雅黑" w:hAnsi="微软雅黑" w:cs="微软雅黑" w:hint="eastAsia"/>
          <w:color w:val="auto"/>
          <w:spacing w:val="4"/>
          <w:lang w:eastAsia="zh-CN"/>
        </w:rPr>
        <w:t>，为</w:t>
      </w:r>
      <w:r w:rsidR="006C2A4C" w:rsidRPr="006C2A4C">
        <w:rPr>
          <w:rFonts w:cs="微软雅黑" w:hint="eastAsia"/>
          <w:color w:val="auto"/>
          <w:spacing w:val="4"/>
          <w:lang w:eastAsia="zh-CN"/>
        </w:rPr>
        <w:t>2</w:t>
      </w:r>
      <w:r w:rsidR="006C2A4C" w:rsidRPr="006C2A4C">
        <w:rPr>
          <w:rFonts w:ascii="微软雅黑" w:eastAsia="微软雅黑" w:hAnsi="微软雅黑" w:cs="微软雅黑" w:hint="eastAsia"/>
          <w:color w:val="auto"/>
          <w:spacing w:val="4"/>
          <w:lang w:eastAsia="zh-CN"/>
        </w:rPr>
        <w:t>月以来最高水平。</w:t>
      </w:r>
      <w:r w:rsidR="006C2A4C" w:rsidRPr="006C2A4C">
        <w:rPr>
          <w:rFonts w:ascii="微软雅黑" w:eastAsia="微软雅黑" w:hAnsi="微软雅黑" w:cs="微软雅黑" w:hint="eastAsia"/>
          <w:color w:val="auto"/>
          <w:spacing w:val="4"/>
          <w:lang w:eastAsia="zh-CN"/>
        </w:rPr>
        <w:t>实际消费支出环比仅增长0.1%，可支配收入继5月下滑后在6月持平。</w:t>
      </w:r>
      <w:r w:rsidRPr="00587742">
        <w:rPr>
          <w:rFonts w:ascii="微软雅黑" w:eastAsia="微软雅黑" w:hAnsi="微软雅黑" w:cs="微软雅黑" w:hint="eastAsia"/>
          <w:color w:val="auto"/>
          <w:spacing w:val="4"/>
          <w:lang w:eastAsia="zh-CN"/>
        </w:rPr>
        <w:t>】</w:t>
      </w:r>
    </w:p>
    <w:p w14:paraId="5B51F8AC" w14:textId="2C0D94F0" w:rsidR="00D310D8" w:rsidRDefault="00D310D8" w:rsidP="001239E2">
      <w:pPr>
        <w:spacing w:before="102" w:line="257" w:lineRule="auto"/>
        <w:ind w:right="210"/>
        <w:jc w:val="both"/>
        <w:rPr>
          <w:rFonts w:ascii="微软雅黑" w:eastAsia="微软雅黑" w:hAnsi="微软雅黑" w:cs="微软雅黑"/>
          <w:color w:val="auto"/>
          <w:spacing w:val="4"/>
          <w:lang w:eastAsia="zh-CN"/>
        </w:rPr>
      </w:pPr>
      <w:r w:rsidRPr="00C72DFD">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美国上周初请失业金人数增加</w:t>
      </w:r>
      <w:r w:rsidR="006C2A4C" w:rsidRPr="006C2A4C">
        <w:rPr>
          <w:rFonts w:cs="微软雅黑" w:hint="eastAsia"/>
          <w:color w:val="auto"/>
          <w:spacing w:val="4"/>
          <w:lang w:eastAsia="zh-CN"/>
        </w:rPr>
        <w:t>1000</w:t>
      </w:r>
      <w:r w:rsidR="006C2A4C" w:rsidRPr="006C2A4C">
        <w:rPr>
          <w:rFonts w:ascii="微软雅黑" w:eastAsia="微软雅黑" w:hAnsi="微软雅黑" w:cs="微软雅黑" w:hint="eastAsia"/>
          <w:color w:val="auto"/>
          <w:spacing w:val="4"/>
          <w:lang w:eastAsia="zh-CN"/>
        </w:rPr>
        <w:t>人至</w:t>
      </w:r>
      <w:r w:rsidR="006C2A4C" w:rsidRPr="006C2A4C">
        <w:rPr>
          <w:rFonts w:cs="微软雅黑" w:hint="eastAsia"/>
          <w:color w:val="auto"/>
          <w:spacing w:val="4"/>
          <w:lang w:eastAsia="zh-CN"/>
        </w:rPr>
        <w:t>21.8</w:t>
      </w:r>
      <w:r w:rsidR="006C2A4C" w:rsidRPr="006C2A4C">
        <w:rPr>
          <w:rFonts w:ascii="微软雅黑" w:eastAsia="微软雅黑" w:hAnsi="微软雅黑" w:cs="微软雅黑" w:hint="eastAsia"/>
          <w:color w:val="auto"/>
          <w:spacing w:val="4"/>
          <w:lang w:eastAsia="zh-CN"/>
        </w:rPr>
        <w:t>万人，低于市场预期的</w:t>
      </w:r>
      <w:r w:rsidR="006C2A4C" w:rsidRPr="006C2A4C">
        <w:rPr>
          <w:rFonts w:cs="微软雅黑" w:hint="eastAsia"/>
          <w:color w:val="auto"/>
          <w:spacing w:val="4"/>
          <w:lang w:eastAsia="zh-CN"/>
        </w:rPr>
        <w:t>22.4</w:t>
      </w:r>
      <w:r w:rsidR="006C2A4C" w:rsidRPr="006C2A4C">
        <w:rPr>
          <w:rFonts w:ascii="微软雅黑" w:eastAsia="微软雅黑" w:hAnsi="微软雅黑" w:cs="微软雅黑" w:hint="eastAsia"/>
          <w:color w:val="auto"/>
          <w:spacing w:val="4"/>
          <w:lang w:eastAsia="zh-CN"/>
        </w:rPr>
        <w:t>万人。</w:t>
      </w:r>
      <w:r w:rsidR="006C2A4C" w:rsidRPr="006C2A4C">
        <w:rPr>
          <w:rFonts w:ascii="微软雅黑" w:eastAsia="微软雅黑" w:hAnsi="微软雅黑" w:cs="微软雅黑" w:hint="eastAsia"/>
          <w:color w:val="auto"/>
          <w:spacing w:val="4"/>
          <w:lang w:eastAsia="zh-CN"/>
        </w:rPr>
        <w:t>前一周续请失业金人数持平于194.6万人。</w:t>
      </w:r>
      <w:r>
        <w:rPr>
          <w:rFonts w:ascii="微软雅黑" w:eastAsia="微软雅黑" w:hAnsi="微软雅黑" w:cs="微软雅黑" w:hint="eastAsia"/>
          <w:color w:val="auto"/>
          <w:spacing w:val="4"/>
          <w:lang w:eastAsia="zh-CN"/>
        </w:rPr>
        <w:t>】</w:t>
      </w:r>
    </w:p>
    <w:p w14:paraId="5B410CB0" w14:textId="09EB738A" w:rsidR="001C290A" w:rsidRDefault="001C290A" w:rsidP="007032E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日本央行维持利率在</w:t>
      </w:r>
      <w:r w:rsidR="006C2A4C" w:rsidRPr="006C2A4C">
        <w:rPr>
          <w:rFonts w:cs="微软雅黑" w:hint="eastAsia"/>
          <w:color w:val="auto"/>
          <w:spacing w:val="4"/>
          <w:lang w:eastAsia="zh-CN"/>
        </w:rPr>
        <w:t>0.5%</w:t>
      </w:r>
      <w:r w:rsidR="006C2A4C" w:rsidRPr="006C2A4C">
        <w:rPr>
          <w:rFonts w:ascii="微软雅黑" w:eastAsia="微软雅黑" w:hAnsi="微软雅黑" w:cs="微软雅黑" w:hint="eastAsia"/>
          <w:color w:val="auto"/>
          <w:spacing w:val="4"/>
          <w:lang w:eastAsia="zh-CN"/>
        </w:rPr>
        <w:t>不变，同时将</w:t>
      </w:r>
      <w:r w:rsidR="006C2A4C" w:rsidRPr="006C2A4C">
        <w:rPr>
          <w:rFonts w:cs="微软雅黑" w:hint="eastAsia"/>
          <w:color w:val="auto"/>
          <w:spacing w:val="4"/>
          <w:lang w:eastAsia="zh-CN"/>
        </w:rPr>
        <w:t>2025</w:t>
      </w:r>
      <w:r w:rsidR="006C2A4C" w:rsidRPr="006C2A4C">
        <w:rPr>
          <w:rFonts w:ascii="微软雅黑" w:eastAsia="微软雅黑" w:hAnsi="微软雅黑" w:cs="微软雅黑" w:hint="eastAsia"/>
          <w:color w:val="auto"/>
          <w:spacing w:val="4"/>
          <w:lang w:eastAsia="zh-CN"/>
        </w:rPr>
        <w:t>年核心</w:t>
      </w:r>
      <w:r w:rsidR="006C2A4C" w:rsidRPr="006C2A4C">
        <w:rPr>
          <w:rFonts w:cs="微软雅黑" w:hint="eastAsia"/>
          <w:color w:val="auto"/>
          <w:spacing w:val="4"/>
          <w:lang w:eastAsia="zh-CN"/>
        </w:rPr>
        <w:t>CPI</w:t>
      </w:r>
      <w:r w:rsidR="006C2A4C" w:rsidRPr="006C2A4C">
        <w:rPr>
          <w:rFonts w:ascii="微软雅黑" w:eastAsia="微软雅黑" w:hAnsi="微软雅黑" w:cs="微软雅黑" w:hint="eastAsia"/>
          <w:color w:val="auto"/>
          <w:spacing w:val="4"/>
          <w:lang w:eastAsia="zh-CN"/>
        </w:rPr>
        <w:t>预期由</w:t>
      </w:r>
      <w:r w:rsidR="006C2A4C" w:rsidRPr="006C2A4C">
        <w:rPr>
          <w:rFonts w:cs="微软雅黑" w:hint="eastAsia"/>
          <w:color w:val="auto"/>
          <w:spacing w:val="4"/>
          <w:lang w:eastAsia="zh-CN"/>
        </w:rPr>
        <w:t>2.2%</w:t>
      </w:r>
      <w:r w:rsidR="006C2A4C" w:rsidRPr="006C2A4C">
        <w:rPr>
          <w:rFonts w:ascii="微软雅黑" w:eastAsia="微软雅黑" w:hAnsi="微软雅黑" w:cs="微软雅黑" w:hint="eastAsia"/>
          <w:color w:val="auto"/>
          <w:spacing w:val="4"/>
          <w:lang w:eastAsia="zh-CN"/>
        </w:rPr>
        <w:t>上调至</w:t>
      </w:r>
      <w:r w:rsidR="006C2A4C" w:rsidRPr="006C2A4C">
        <w:rPr>
          <w:rFonts w:cs="微软雅黑" w:hint="eastAsia"/>
          <w:color w:val="auto"/>
          <w:spacing w:val="4"/>
          <w:lang w:eastAsia="zh-CN"/>
        </w:rPr>
        <w:t>2.7%</w:t>
      </w:r>
      <w:r w:rsidR="006C2A4C" w:rsidRPr="006C2A4C">
        <w:rPr>
          <w:rFonts w:ascii="微软雅黑" w:eastAsia="微软雅黑" w:hAnsi="微软雅黑" w:cs="微软雅黑" w:hint="eastAsia"/>
          <w:color w:val="auto"/>
          <w:spacing w:val="4"/>
          <w:lang w:eastAsia="zh-CN"/>
        </w:rPr>
        <w:t>。</w:t>
      </w:r>
      <w:r w:rsidR="006C2A4C" w:rsidRPr="006C2A4C">
        <w:rPr>
          <w:rFonts w:ascii="微软雅黑" w:eastAsia="微软雅黑" w:hAnsi="微软雅黑" w:cs="微软雅黑" w:hint="eastAsia"/>
          <w:color w:val="auto"/>
          <w:spacing w:val="4"/>
          <w:lang w:eastAsia="zh-CN"/>
        </w:rPr>
        <w:t>日本央行行长植田和男称未面临通胀应对滞后的风险，淡化了市场对近期加息的强烈预期。</w:t>
      </w:r>
      <w:r>
        <w:rPr>
          <w:rFonts w:ascii="微软雅黑" w:eastAsia="微软雅黑" w:hAnsi="微软雅黑" w:cs="微软雅黑" w:hint="eastAsia"/>
          <w:color w:val="auto"/>
          <w:spacing w:val="4"/>
          <w:lang w:eastAsia="zh-CN"/>
        </w:rPr>
        <w:t>】</w:t>
      </w:r>
    </w:p>
    <w:p w14:paraId="3E097569" w14:textId="77777777" w:rsidR="00E37A4C" w:rsidRDefault="00E37A4C"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45141" w:rsidRPr="008E3E9D" w14:paraId="4E4BF0AB" w14:textId="77777777" w:rsidTr="0075620D">
        <w:trPr>
          <w:trHeight w:val="620"/>
        </w:trPr>
        <w:tc>
          <w:tcPr>
            <w:tcW w:w="1701" w:type="dxa"/>
            <w:shd w:val="clear" w:color="auto" w:fill="DAE3F4" w:themeFill="accent1" w:themeFillTint="33"/>
          </w:tcPr>
          <w:p w14:paraId="14762F8E" w14:textId="78F805D5" w:rsidR="00A45141" w:rsidRPr="00E46AF4" w:rsidRDefault="00A45141" w:rsidP="00A45141">
            <w:pPr>
              <w:pStyle w:val="TableText"/>
              <w:spacing w:before="230" w:line="191" w:lineRule="auto"/>
              <w:ind w:left="210" w:right="210" w:firstLineChars="0" w:firstLine="0"/>
              <w:jc w:val="left"/>
              <w:rPr>
                <w:lang w:eastAsia="zh-CN"/>
              </w:rPr>
            </w:pPr>
            <w:r w:rsidRPr="00013F2E">
              <w:rPr>
                <w:rFonts w:hint="eastAsia"/>
                <w:lang w:eastAsia="zh-CN"/>
              </w:rPr>
              <w:t>2</w:t>
            </w:r>
            <w:r w:rsidR="006C2A4C">
              <w:rPr>
                <w:lang w:eastAsia="zh-CN"/>
              </w:rPr>
              <w:t>025/8/</w:t>
            </w:r>
            <w:r>
              <w:rPr>
                <w:lang w:eastAsia="zh-CN"/>
              </w:rPr>
              <w:t>1</w:t>
            </w:r>
          </w:p>
        </w:tc>
        <w:tc>
          <w:tcPr>
            <w:tcW w:w="1314" w:type="dxa"/>
            <w:shd w:val="clear" w:color="auto" w:fill="DAE3F4" w:themeFill="accent1" w:themeFillTint="33"/>
          </w:tcPr>
          <w:p w14:paraId="150B25E4" w14:textId="70CDCBEC" w:rsidR="00A45141" w:rsidRDefault="006C2A4C" w:rsidP="005A2897">
            <w:pPr>
              <w:pStyle w:val="TableText"/>
              <w:spacing w:before="245" w:line="172" w:lineRule="auto"/>
              <w:ind w:left="210" w:right="210" w:firstLineChars="100" w:firstLine="196"/>
              <w:rPr>
                <w:lang w:eastAsia="zh-CN"/>
              </w:rPr>
            </w:pPr>
            <w:r>
              <w:rPr>
                <w:lang w:eastAsia="zh-CN"/>
              </w:rPr>
              <w:t>16</w:t>
            </w:r>
            <w:r>
              <w:rPr>
                <w:lang w:eastAsia="zh-CN"/>
              </w:rPr>
              <w:t>:00</w:t>
            </w:r>
          </w:p>
        </w:tc>
        <w:tc>
          <w:tcPr>
            <w:tcW w:w="6344" w:type="dxa"/>
            <w:shd w:val="clear" w:color="auto" w:fill="DAE3F4" w:themeFill="accent1" w:themeFillTint="33"/>
          </w:tcPr>
          <w:p w14:paraId="67B9645B" w14:textId="4737A51F" w:rsidR="00A45141" w:rsidRPr="005A2897" w:rsidRDefault="006C2A4C" w:rsidP="006C2A4C">
            <w:pPr>
              <w:pStyle w:val="TableText"/>
              <w:spacing w:before="221" w:line="180" w:lineRule="auto"/>
              <w:ind w:left="210" w:right="210"/>
              <w:rPr>
                <w:lang w:eastAsia="zh-CN"/>
              </w:rPr>
            </w:pPr>
            <w:r w:rsidRPr="006C2A4C">
              <w:rPr>
                <w:lang w:eastAsia="zh-CN"/>
              </w:rPr>
              <w:t>欧元区7月制造业PMI终值</w:t>
            </w:r>
          </w:p>
        </w:tc>
      </w:tr>
      <w:tr w:rsidR="006C2A4C" w:rsidRPr="00557736" w14:paraId="2CD642B5" w14:textId="77777777" w:rsidTr="00296B55">
        <w:trPr>
          <w:trHeight w:val="620"/>
        </w:trPr>
        <w:tc>
          <w:tcPr>
            <w:tcW w:w="1701" w:type="dxa"/>
            <w:shd w:val="clear" w:color="auto" w:fill="auto"/>
          </w:tcPr>
          <w:p w14:paraId="36661A75" w14:textId="7DFAAFC2" w:rsidR="006C2A4C" w:rsidRPr="004B3C06" w:rsidRDefault="006C2A4C" w:rsidP="006C2A4C">
            <w:pPr>
              <w:pStyle w:val="TableText"/>
              <w:spacing w:before="230" w:line="191" w:lineRule="auto"/>
              <w:ind w:left="210" w:right="210" w:firstLineChars="0" w:firstLine="0"/>
              <w:jc w:val="left"/>
            </w:pPr>
            <w:r w:rsidRPr="00C83945">
              <w:rPr>
                <w:rFonts w:hint="eastAsia"/>
                <w:lang w:eastAsia="zh-CN"/>
              </w:rPr>
              <w:t>2</w:t>
            </w:r>
            <w:r w:rsidRPr="00C83945">
              <w:rPr>
                <w:lang w:eastAsia="zh-CN"/>
              </w:rPr>
              <w:t>025/8/1</w:t>
            </w:r>
          </w:p>
        </w:tc>
        <w:tc>
          <w:tcPr>
            <w:tcW w:w="1314" w:type="dxa"/>
            <w:shd w:val="clear" w:color="auto" w:fill="auto"/>
          </w:tcPr>
          <w:p w14:paraId="0611BB2C" w14:textId="60A2E84D" w:rsidR="006C2A4C" w:rsidRDefault="006C2A4C" w:rsidP="006C2A4C">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71463117" w14:textId="015B913B" w:rsidR="006C2A4C" w:rsidRPr="00557736" w:rsidRDefault="006C2A4C" w:rsidP="006C2A4C">
            <w:pPr>
              <w:pStyle w:val="TableText"/>
              <w:spacing w:before="221" w:line="180" w:lineRule="auto"/>
              <w:ind w:left="210" w:right="210"/>
              <w:rPr>
                <w:lang w:eastAsia="zh-CN"/>
              </w:rPr>
            </w:pPr>
            <w:r w:rsidRPr="006C2A4C">
              <w:rPr>
                <w:lang w:eastAsia="zh-CN"/>
              </w:rPr>
              <w:t>欧元区7月CPI年率初值</w:t>
            </w:r>
          </w:p>
        </w:tc>
      </w:tr>
      <w:tr w:rsidR="006C2A4C" w:rsidRPr="008E3E9D" w14:paraId="7015C67E" w14:textId="77777777" w:rsidTr="0075620D">
        <w:trPr>
          <w:trHeight w:val="620"/>
        </w:trPr>
        <w:tc>
          <w:tcPr>
            <w:tcW w:w="1701" w:type="dxa"/>
            <w:shd w:val="clear" w:color="auto" w:fill="DAE3F4" w:themeFill="accent1" w:themeFillTint="33"/>
          </w:tcPr>
          <w:p w14:paraId="0AB865D2" w14:textId="44786919" w:rsidR="006C2A4C" w:rsidRPr="00D50E47" w:rsidRDefault="006C2A4C" w:rsidP="006C2A4C">
            <w:pPr>
              <w:pStyle w:val="TableText"/>
              <w:spacing w:before="230" w:line="191" w:lineRule="auto"/>
              <w:ind w:left="210" w:right="210" w:firstLineChars="0" w:firstLine="0"/>
              <w:jc w:val="left"/>
              <w:rPr>
                <w:lang w:eastAsia="zh-CN"/>
              </w:rPr>
            </w:pPr>
            <w:r w:rsidRPr="00C83945">
              <w:rPr>
                <w:rFonts w:hint="eastAsia"/>
                <w:lang w:eastAsia="zh-CN"/>
              </w:rPr>
              <w:t>2</w:t>
            </w:r>
            <w:r w:rsidRPr="00C83945">
              <w:rPr>
                <w:lang w:eastAsia="zh-CN"/>
              </w:rPr>
              <w:t>025/8/1</w:t>
            </w:r>
          </w:p>
        </w:tc>
        <w:tc>
          <w:tcPr>
            <w:tcW w:w="1314" w:type="dxa"/>
            <w:shd w:val="clear" w:color="auto" w:fill="DAE3F4" w:themeFill="accent1" w:themeFillTint="33"/>
          </w:tcPr>
          <w:p w14:paraId="5F26D618" w14:textId="0057B2DB" w:rsidR="006C2A4C" w:rsidRDefault="006C2A4C" w:rsidP="006C2A4C">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DAE3F4" w:themeFill="accent1" w:themeFillTint="33"/>
          </w:tcPr>
          <w:p w14:paraId="6FF04862" w14:textId="74520D8C" w:rsidR="006C2A4C" w:rsidRPr="00DC11C4" w:rsidRDefault="006C2A4C" w:rsidP="006C2A4C">
            <w:pPr>
              <w:pStyle w:val="TableText"/>
              <w:spacing w:before="221" w:line="180" w:lineRule="auto"/>
              <w:ind w:left="210" w:right="210"/>
              <w:rPr>
                <w:lang w:eastAsia="zh-CN"/>
              </w:rPr>
            </w:pPr>
            <w:r w:rsidRPr="006C2A4C">
              <w:rPr>
                <w:lang w:eastAsia="zh-CN"/>
              </w:rPr>
              <w:t>美国7月失业率</w:t>
            </w:r>
          </w:p>
        </w:tc>
      </w:tr>
      <w:tr w:rsidR="006C2A4C" w:rsidRPr="008E3E9D" w14:paraId="6072F7C6" w14:textId="77777777" w:rsidTr="005A2897">
        <w:trPr>
          <w:trHeight w:val="620"/>
        </w:trPr>
        <w:tc>
          <w:tcPr>
            <w:tcW w:w="1701" w:type="dxa"/>
            <w:shd w:val="clear" w:color="auto" w:fill="auto"/>
          </w:tcPr>
          <w:p w14:paraId="61140609" w14:textId="663B73E1" w:rsidR="006C2A4C" w:rsidRPr="00E46AF4" w:rsidRDefault="006C2A4C" w:rsidP="006C2A4C">
            <w:pPr>
              <w:pStyle w:val="TableText"/>
              <w:spacing w:before="230" w:line="191" w:lineRule="auto"/>
              <w:ind w:left="210" w:right="210" w:firstLineChars="0" w:firstLine="0"/>
              <w:jc w:val="left"/>
              <w:rPr>
                <w:lang w:eastAsia="zh-CN"/>
              </w:rPr>
            </w:pPr>
            <w:r w:rsidRPr="00C83945">
              <w:rPr>
                <w:rFonts w:hint="eastAsia"/>
                <w:lang w:eastAsia="zh-CN"/>
              </w:rPr>
              <w:t>2</w:t>
            </w:r>
            <w:r w:rsidRPr="00C83945">
              <w:rPr>
                <w:lang w:eastAsia="zh-CN"/>
              </w:rPr>
              <w:t>025/8/1</w:t>
            </w:r>
          </w:p>
        </w:tc>
        <w:tc>
          <w:tcPr>
            <w:tcW w:w="1314" w:type="dxa"/>
            <w:shd w:val="clear" w:color="auto" w:fill="auto"/>
          </w:tcPr>
          <w:p w14:paraId="583879D5" w14:textId="6F34F26C" w:rsidR="006C2A4C" w:rsidRDefault="006C2A4C" w:rsidP="006C2A4C">
            <w:pPr>
              <w:pStyle w:val="TableText"/>
              <w:spacing w:before="245" w:line="172" w:lineRule="auto"/>
              <w:ind w:left="210" w:right="210" w:firstLineChars="100" w:firstLine="196"/>
              <w:rPr>
                <w:lang w:eastAsia="zh-CN"/>
              </w:rPr>
            </w:pPr>
            <w:r>
              <w:rPr>
                <w:rFonts w:hint="eastAsia"/>
                <w:lang w:eastAsia="zh-CN"/>
              </w:rPr>
              <w:t>2</w:t>
            </w:r>
            <w:r>
              <w:rPr>
                <w:lang w:eastAsia="zh-CN"/>
              </w:rPr>
              <w:t>0:30</w:t>
            </w:r>
          </w:p>
        </w:tc>
        <w:tc>
          <w:tcPr>
            <w:tcW w:w="6344" w:type="dxa"/>
            <w:shd w:val="clear" w:color="auto" w:fill="auto"/>
          </w:tcPr>
          <w:p w14:paraId="09A6D62B" w14:textId="72067CEF" w:rsidR="006C2A4C" w:rsidRPr="005A2897" w:rsidRDefault="006C2A4C" w:rsidP="006C2A4C">
            <w:pPr>
              <w:pStyle w:val="TableText"/>
              <w:spacing w:before="221" w:line="180" w:lineRule="auto"/>
              <w:ind w:left="210" w:right="210"/>
              <w:rPr>
                <w:lang w:eastAsia="zh-CN"/>
              </w:rPr>
            </w:pPr>
            <w:r w:rsidRPr="006C2A4C">
              <w:rPr>
                <w:lang w:eastAsia="zh-CN"/>
              </w:rPr>
              <w:t>美国7月季调后非农就业人口(万人)</w:t>
            </w:r>
          </w:p>
        </w:tc>
      </w:tr>
      <w:tr w:rsidR="006C2A4C" w:rsidRPr="008E3E9D" w14:paraId="2FA4861F" w14:textId="77777777" w:rsidTr="006C2A4C">
        <w:trPr>
          <w:trHeight w:val="620"/>
        </w:trPr>
        <w:tc>
          <w:tcPr>
            <w:tcW w:w="1701" w:type="dxa"/>
            <w:shd w:val="clear" w:color="auto" w:fill="DAE3F4" w:themeFill="accent1" w:themeFillTint="33"/>
          </w:tcPr>
          <w:p w14:paraId="3B5ED2EA" w14:textId="11D96159" w:rsidR="006C2A4C" w:rsidRPr="00162B7F" w:rsidRDefault="006C2A4C" w:rsidP="006C2A4C">
            <w:pPr>
              <w:pStyle w:val="TableText"/>
              <w:spacing w:before="230" w:line="191" w:lineRule="auto"/>
              <w:ind w:left="210" w:right="210" w:firstLineChars="0" w:firstLine="0"/>
              <w:jc w:val="left"/>
              <w:rPr>
                <w:rFonts w:hint="eastAsia"/>
                <w:lang w:eastAsia="zh-CN"/>
              </w:rPr>
            </w:pPr>
            <w:r w:rsidRPr="00C83945">
              <w:rPr>
                <w:rFonts w:hint="eastAsia"/>
                <w:lang w:eastAsia="zh-CN"/>
              </w:rPr>
              <w:t>2</w:t>
            </w:r>
            <w:r w:rsidRPr="00C83945">
              <w:rPr>
                <w:lang w:eastAsia="zh-CN"/>
              </w:rPr>
              <w:t>025/8/1</w:t>
            </w:r>
          </w:p>
        </w:tc>
        <w:tc>
          <w:tcPr>
            <w:tcW w:w="1314" w:type="dxa"/>
            <w:shd w:val="clear" w:color="auto" w:fill="DAE3F4" w:themeFill="accent1" w:themeFillTint="33"/>
          </w:tcPr>
          <w:p w14:paraId="3FCE25DD" w14:textId="5A137030" w:rsidR="006C2A4C" w:rsidRDefault="006C2A4C" w:rsidP="006C2A4C">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2:00</w:t>
            </w:r>
          </w:p>
        </w:tc>
        <w:tc>
          <w:tcPr>
            <w:tcW w:w="6344" w:type="dxa"/>
            <w:shd w:val="clear" w:color="auto" w:fill="DAE3F4" w:themeFill="accent1" w:themeFillTint="33"/>
          </w:tcPr>
          <w:p w14:paraId="628F545E" w14:textId="2930500E" w:rsidR="006C2A4C" w:rsidRPr="00C72DFD" w:rsidRDefault="006C2A4C" w:rsidP="006C2A4C">
            <w:pPr>
              <w:pStyle w:val="TableText"/>
              <w:spacing w:before="221" w:line="180" w:lineRule="auto"/>
              <w:ind w:left="210" w:right="210"/>
              <w:rPr>
                <w:rFonts w:hint="eastAsia"/>
                <w:lang w:eastAsia="zh-CN"/>
              </w:rPr>
            </w:pPr>
            <w:r w:rsidRPr="006C2A4C">
              <w:rPr>
                <w:lang w:eastAsia="zh-CN"/>
              </w:rPr>
              <w:t>美国7月ISM制造业PMI</w:t>
            </w:r>
          </w:p>
        </w:tc>
      </w:tr>
      <w:tr w:rsidR="006C2A4C" w:rsidRPr="008E3E9D" w14:paraId="609DDD67" w14:textId="77777777" w:rsidTr="005A2897">
        <w:trPr>
          <w:trHeight w:val="620"/>
        </w:trPr>
        <w:tc>
          <w:tcPr>
            <w:tcW w:w="1701" w:type="dxa"/>
            <w:shd w:val="clear" w:color="auto" w:fill="auto"/>
          </w:tcPr>
          <w:p w14:paraId="77355C6B" w14:textId="5B78484E" w:rsidR="006C2A4C" w:rsidRPr="00162B7F" w:rsidRDefault="006C2A4C" w:rsidP="006C2A4C">
            <w:pPr>
              <w:pStyle w:val="TableText"/>
              <w:spacing w:before="230" w:line="191" w:lineRule="auto"/>
              <w:ind w:left="210" w:right="210" w:firstLineChars="0" w:firstLine="0"/>
              <w:jc w:val="left"/>
              <w:rPr>
                <w:rFonts w:hint="eastAsia"/>
                <w:lang w:eastAsia="zh-CN"/>
              </w:rPr>
            </w:pPr>
            <w:r w:rsidRPr="00C83945">
              <w:rPr>
                <w:rFonts w:hint="eastAsia"/>
                <w:lang w:eastAsia="zh-CN"/>
              </w:rPr>
              <w:t>2</w:t>
            </w:r>
            <w:r w:rsidRPr="00C83945">
              <w:rPr>
                <w:lang w:eastAsia="zh-CN"/>
              </w:rPr>
              <w:t>025/8/1</w:t>
            </w:r>
          </w:p>
        </w:tc>
        <w:tc>
          <w:tcPr>
            <w:tcW w:w="1314" w:type="dxa"/>
            <w:shd w:val="clear" w:color="auto" w:fill="auto"/>
          </w:tcPr>
          <w:p w14:paraId="552760B1" w14:textId="615E7B81" w:rsidR="006C2A4C" w:rsidRDefault="006C2A4C" w:rsidP="006C2A4C">
            <w:pPr>
              <w:pStyle w:val="TableText"/>
              <w:spacing w:before="245" w:line="172" w:lineRule="auto"/>
              <w:ind w:left="210" w:right="210" w:firstLineChars="100" w:firstLine="196"/>
              <w:rPr>
                <w:rFonts w:hint="eastAsia"/>
                <w:lang w:eastAsia="zh-CN"/>
              </w:rPr>
            </w:pPr>
            <w:r>
              <w:rPr>
                <w:rFonts w:hint="eastAsia"/>
                <w:lang w:eastAsia="zh-CN"/>
              </w:rPr>
              <w:t>2</w:t>
            </w:r>
            <w:r>
              <w:rPr>
                <w:lang w:eastAsia="zh-CN"/>
              </w:rPr>
              <w:t>2:00</w:t>
            </w:r>
          </w:p>
        </w:tc>
        <w:tc>
          <w:tcPr>
            <w:tcW w:w="6344" w:type="dxa"/>
            <w:shd w:val="clear" w:color="auto" w:fill="auto"/>
          </w:tcPr>
          <w:p w14:paraId="62B54ED3" w14:textId="3603AB12" w:rsidR="006C2A4C" w:rsidRPr="00C72DFD" w:rsidRDefault="006C2A4C" w:rsidP="006C2A4C">
            <w:pPr>
              <w:pStyle w:val="TableText"/>
              <w:spacing w:before="221" w:line="180" w:lineRule="auto"/>
              <w:ind w:left="210" w:right="210"/>
              <w:rPr>
                <w:rFonts w:hint="eastAsia"/>
                <w:lang w:eastAsia="zh-CN"/>
              </w:rPr>
            </w:pPr>
            <w:r w:rsidRPr="006C2A4C">
              <w:rPr>
                <w:lang w:eastAsia="zh-CN"/>
              </w:rPr>
              <w:t>美国7月密歇根大学消费者信心指数终值</w:t>
            </w:r>
          </w:p>
        </w:tc>
      </w:tr>
      <w:bookmarkEnd w:id="0"/>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4B20BE4A" w14:textId="77777777" w:rsidR="006C2A4C" w:rsidRPr="006C2A4C" w:rsidRDefault="006C2A4C" w:rsidP="006C2A4C">
      <w:pPr>
        <w:spacing w:before="103" w:line="256" w:lineRule="auto"/>
        <w:ind w:right="210" w:firstLineChars="200" w:firstLine="448"/>
        <w:rPr>
          <w:rFonts w:ascii="微软雅黑" w:eastAsia="微软雅黑" w:hAnsi="微软雅黑" w:cs="微软雅黑"/>
          <w:spacing w:val="7"/>
          <w:lang w:eastAsia="zh-CN"/>
        </w:rPr>
      </w:pPr>
      <w:r w:rsidRPr="006C2A4C">
        <w:rPr>
          <w:rFonts w:ascii="微软雅黑" w:eastAsia="微软雅黑" w:hAnsi="微软雅黑" w:cs="微软雅黑" w:hint="eastAsia"/>
          <w:spacing w:val="7"/>
          <w:lang w:eastAsia="zh-CN"/>
        </w:rPr>
        <w:t>隔夜，美元指数跌</w:t>
      </w:r>
      <w:r w:rsidRPr="006C2A4C">
        <w:rPr>
          <w:rFonts w:ascii="微软雅黑" w:eastAsia="微软雅黑" w:hAnsi="微软雅黑" w:cs="微软雅黑"/>
          <w:spacing w:val="7"/>
          <w:lang w:eastAsia="zh-CN"/>
        </w:rPr>
        <w:t>0.02%</w:t>
      </w:r>
      <w:r w:rsidRPr="006C2A4C">
        <w:rPr>
          <w:rFonts w:ascii="微软雅黑" w:eastAsia="微软雅黑" w:hAnsi="微软雅黑" w:cs="微软雅黑" w:hint="eastAsia"/>
          <w:spacing w:val="7"/>
          <w:lang w:eastAsia="zh-CN"/>
        </w:rPr>
        <w:t>报</w:t>
      </w:r>
      <w:r w:rsidRPr="006C2A4C">
        <w:rPr>
          <w:rFonts w:ascii="微软雅黑" w:eastAsia="微软雅黑" w:hAnsi="微软雅黑" w:cs="微软雅黑"/>
          <w:spacing w:val="7"/>
          <w:lang w:eastAsia="zh-CN"/>
        </w:rPr>
        <w:t>100.04</w:t>
      </w:r>
      <w:r w:rsidRPr="006C2A4C">
        <w:rPr>
          <w:rFonts w:ascii="微软雅黑" w:eastAsia="微软雅黑" w:hAnsi="微软雅黑" w:cs="微软雅黑" w:hint="eastAsia"/>
          <w:spacing w:val="7"/>
          <w:lang w:eastAsia="zh-CN"/>
        </w:rPr>
        <w:t>，</w:t>
      </w:r>
      <w:r w:rsidRPr="006C2A4C">
        <w:rPr>
          <w:rFonts w:ascii="微软雅黑" w:eastAsia="微软雅黑" w:hAnsi="微软雅黑" w:cs="微软雅黑"/>
          <w:spacing w:val="7"/>
          <w:lang w:eastAsia="zh-CN"/>
        </w:rPr>
        <w:t>7</w:t>
      </w:r>
      <w:r w:rsidRPr="006C2A4C">
        <w:rPr>
          <w:rFonts w:ascii="微软雅黑" w:eastAsia="微软雅黑" w:hAnsi="微软雅黑" w:cs="微软雅黑" w:hint="eastAsia"/>
          <w:spacing w:val="7"/>
          <w:lang w:eastAsia="zh-CN"/>
        </w:rPr>
        <w:t>月累计上涨</w:t>
      </w:r>
      <w:r w:rsidRPr="006C2A4C">
        <w:rPr>
          <w:rFonts w:ascii="微软雅黑" w:eastAsia="微软雅黑" w:hAnsi="微软雅黑" w:cs="微软雅黑"/>
          <w:spacing w:val="7"/>
          <w:lang w:eastAsia="zh-CN"/>
        </w:rPr>
        <w:t>3.4%</w:t>
      </w:r>
      <w:r w:rsidRPr="006C2A4C">
        <w:rPr>
          <w:rFonts w:ascii="微软雅黑" w:eastAsia="微软雅黑" w:hAnsi="微软雅黑" w:cs="微软雅黑" w:hint="eastAsia"/>
          <w:spacing w:val="7"/>
          <w:lang w:eastAsia="zh-CN"/>
        </w:rPr>
        <w:t>。非美货币多数上涨，欧元兑美元涨</w:t>
      </w:r>
      <w:r w:rsidRPr="006C2A4C">
        <w:rPr>
          <w:rFonts w:ascii="微软雅黑" w:eastAsia="微软雅黑" w:hAnsi="微软雅黑" w:cs="微软雅黑"/>
          <w:spacing w:val="7"/>
          <w:lang w:eastAsia="zh-CN"/>
        </w:rPr>
        <w:t>0.02%</w:t>
      </w:r>
      <w:r w:rsidRPr="006C2A4C">
        <w:rPr>
          <w:rFonts w:ascii="微软雅黑" w:eastAsia="微软雅黑" w:hAnsi="微软雅黑" w:cs="微软雅黑" w:hint="eastAsia"/>
          <w:spacing w:val="7"/>
          <w:lang w:eastAsia="zh-CN"/>
        </w:rPr>
        <w:t>报</w:t>
      </w:r>
      <w:r w:rsidRPr="006C2A4C">
        <w:rPr>
          <w:rFonts w:ascii="微软雅黑" w:eastAsia="微软雅黑" w:hAnsi="微软雅黑" w:cs="微软雅黑"/>
          <w:spacing w:val="7"/>
          <w:lang w:eastAsia="zh-CN"/>
        </w:rPr>
        <w:t>1.1419</w:t>
      </w:r>
      <w:r w:rsidRPr="006C2A4C">
        <w:rPr>
          <w:rFonts w:ascii="微软雅黑" w:eastAsia="微软雅黑" w:hAnsi="微软雅黑" w:cs="微软雅黑" w:hint="eastAsia"/>
          <w:spacing w:val="7"/>
          <w:lang w:eastAsia="zh-CN"/>
        </w:rPr>
        <w:t>，英镑兑美元涨</w:t>
      </w:r>
      <w:r w:rsidRPr="006C2A4C">
        <w:rPr>
          <w:rFonts w:ascii="微软雅黑" w:eastAsia="微软雅黑" w:hAnsi="微软雅黑" w:cs="微软雅黑"/>
          <w:spacing w:val="7"/>
          <w:lang w:eastAsia="zh-CN"/>
        </w:rPr>
        <w:t>0.01%</w:t>
      </w:r>
      <w:r w:rsidRPr="006C2A4C">
        <w:rPr>
          <w:rFonts w:ascii="微软雅黑" w:eastAsia="微软雅黑" w:hAnsi="微软雅黑" w:cs="微软雅黑" w:hint="eastAsia"/>
          <w:spacing w:val="7"/>
          <w:lang w:eastAsia="zh-CN"/>
        </w:rPr>
        <w:t>报</w:t>
      </w:r>
      <w:r w:rsidRPr="006C2A4C">
        <w:rPr>
          <w:rFonts w:ascii="微软雅黑" w:eastAsia="微软雅黑" w:hAnsi="微软雅黑" w:cs="微软雅黑"/>
          <w:spacing w:val="7"/>
          <w:lang w:eastAsia="zh-CN"/>
        </w:rPr>
        <w:t>1.3209</w:t>
      </w:r>
      <w:r w:rsidRPr="006C2A4C">
        <w:rPr>
          <w:rFonts w:ascii="微软雅黑" w:eastAsia="微软雅黑" w:hAnsi="微软雅黑" w:cs="微软雅黑" w:hint="eastAsia"/>
          <w:spacing w:val="7"/>
          <w:lang w:eastAsia="zh-CN"/>
        </w:rPr>
        <w:t>，美元兑日元跌</w:t>
      </w:r>
      <w:r w:rsidRPr="006C2A4C">
        <w:rPr>
          <w:rFonts w:ascii="微软雅黑" w:eastAsia="微软雅黑" w:hAnsi="微软雅黑" w:cs="微软雅黑"/>
          <w:spacing w:val="7"/>
          <w:lang w:eastAsia="zh-CN"/>
        </w:rPr>
        <w:t>0.01%</w:t>
      </w:r>
      <w:r w:rsidRPr="006C2A4C">
        <w:rPr>
          <w:rFonts w:ascii="微软雅黑" w:eastAsia="微软雅黑" w:hAnsi="微软雅黑" w:cs="微软雅黑" w:hint="eastAsia"/>
          <w:spacing w:val="7"/>
          <w:lang w:eastAsia="zh-CN"/>
        </w:rPr>
        <w:t>报</w:t>
      </w:r>
      <w:r w:rsidRPr="006C2A4C">
        <w:rPr>
          <w:rFonts w:ascii="微软雅黑" w:eastAsia="微软雅黑" w:hAnsi="微软雅黑" w:cs="微软雅黑"/>
          <w:spacing w:val="7"/>
          <w:lang w:eastAsia="zh-CN"/>
        </w:rPr>
        <w:t>150.7400</w:t>
      </w:r>
      <w:r w:rsidRPr="006C2A4C">
        <w:rPr>
          <w:rFonts w:ascii="微软雅黑" w:eastAsia="微软雅黑" w:hAnsi="微软雅黑" w:cs="微软雅黑" w:hint="eastAsia"/>
          <w:spacing w:val="7"/>
          <w:lang w:eastAsia="zh-CN"/>
        </w:rPr>
        <w:t>。</w:t>
      </w:r>
    </w:p>
    <w:p w14:paraId="4230F91F" w14:textId="77777777" w:rsidR="006C2A4C" w:rsidRPr="006C2A4C" w:rsidRDefault="006C2A4C" w:rsidP="006C2A4C">
      <w:pPr>
        <w:spacing w:before="103" w:line="256" w:lineRule="auto"/>
        <w:ind w:right="210" w:firstLineChars="200" w:firstLine="448"/>
        <w:rPr>
          <w:rFonts w:ascii="微软雅黑" w:eastAsia="微软雅黑" w:hAnsi="微软雅黑" w:cs="微软雅黑"/>
          <w:spacing w:val="7"/>
          <w:lang w:eastAsia="zh-CN"/>
        </w:rPr>
      </w:pPr>
      <w:r w:rsidRPr="006C2A4C">
        <w:rPr>
          <w:rFonts w:ascii="微软雅黑" w:eastAsia="微软雅黑" w:hAnsi="微软雅黑" w:cs="微软雅黑" w:hint="eastAsia"/>
          <w:spacing w:val="7"/>
          <w:lang w:eastAsia="zh-CN"/>
        </w:rPr>
        <w:t>宏观数据面，美联储较为青睐的核心</w:t>
      </w:r>
      <w:r w:rsidRPr="006C2A4C">
        <w:rPr>
          <w:rFonts w:ascii="微软雅黑" w:eastAsia="微软雅黑" w:hAnsi="微软雅黑" w:cs="微软雅黑"/>
          <w:spacing w:val="7"/>
          <w:lang w:eastAsia="zh-CN"/>
        </w:rPr>
        <w:t>PCE</w:t>
      </w:r>
      <w:r w:rsidRPr="006C2A4C">
        <w:rPr>
          <w:rFonts w:ascii="微软雅黑" w:eastAsia="微软雅黑" w:hAnsi="微软雅黑" w:cs="微软雅黑" w:hint="eastAsia"/>
          <w:spacing w:val="7"/>
          <w:lang w:eastAsia="zh-CN"/>
        </w:rPr>
        <w:t>物价指数</w:t>
      </w:r>
      <w:r w:rsidRPr="006C2A4C">
        <w:rPr>
          <w:rFonts w:ascii="微软雅黑" w:eastAsia="微软雅黑" w:hAnsi="微软雅黑" w:cs="微软雅黑"/>
          <w:spacing w:val="7"/>
          <w:lang w:eastAsia="zh-CN"/>
        </w:rPr>
        <w:t>6</w:t>
      </w:r>
      <w:r w:rsidRPr="006C2A4C">
        <w:rPr>
          <w:rFonts w:ascii="微软雅黑" w:eastAsia="微软雅黑" w:hAnsi="微软雅黑" w:cs="微软雅黑" w:hint="eastAsia"/>
          <w:spacing w:val="7"/>
          <w:lang w:eastAsia="zh-CN"/>
        </w:rPr>
        <w:t>月同比上涨</w:t>
      </w:r>
      <w:r w:rsidRPr="006C2A4C">
        <w:rPr>
          <w:rFonts w:ascii="微软雅黑" w:eastAsia="微软雅黑" w:hAnsi="微软雅黑" w:cs="微软雅黑"/>
          <w:spacing w:val="7"/>
          <w:lang w:eastAsia="zh-CN"/>
        </w:rPr>
        <w:t>2.8%</w:t>
      </w:r>
      <w:r w:rsidRPr="006C2A4C">
        <w:rPr>
          <w:rFonts w:ascii="微软雅黑" w:eastAsia="微软雅黑" w:hAnsi="微软雅黑" w:cs="微软雅黑" w:hint="eastAsia"/>
          <w:spacing w:val="7"/>
          <w:lang w:eastAsia="zh-CN"/>
        </w:rPr>
        <w:t>，高于预期的</w:t>
      </w:r>
      <w:r w:rsidRPr="006C2A4C">
        <w:rPr>
          <w:rFonts w:ascii="微软雅黑" w:eastAsia="微软雅黑" w:hAnsi="微软雅黑" w:cs="微软雅黑"/>
          <w:spacing w:val="7"/>
          <w:lang w:eastAsia="zh-CN"/>
        </w:rPr>
        <w:t>2.7%</w:t>
      </w:r>
      <w:r w:rsidRPr="006C2A4C">
        <w:rPr>
          <w:rFonts w:ascii="微软雅黑" w:eastAsia="微软雅黑" w:hAnsi="微软雅黑" w:cs="微软雅黑" w:hint="eastAsia"/>
          <w:spacing w:val="7"/>
          <w:lang w:eastAsia="zh-CN"/>
        </w:rPr>
        <w:t>，为</w:t>
      </w:r>
      <w:r w:rsidRPr="006C2A4C">
        <w:rPr>
          <w:rFonts w:ascii="微软雅黑" w:eastAsia="微软雅黑" w:hAnsi="微软雅黑" w:cs="微软雅黑"/>
          <w:spacing w:val="7"/>
          <w:lang w:eastAsia="zh-CN"/>
        </w:rPr>
        <w:t>2</w:t>
      </w:r>
      <w:r w:rsidRPr="006C2A4C">
        <w:rPr>
          <w:rFonts w:ascii="微软雅黑" w:eastAsia="微软雅黑" w:hAnsi="微软雅黑" w:cs="微软雅黑" w:hint="eastAsia"/>
          <w:spacing w:val="7"/>
          <w:lang w:eastAsia="zh-CN"/>
        </w:rPr>
        <w:t>月以来最高水平。实际消费支出环比仅增长</w:t>
      </w:r>
      <w:r w:rsidRPr="006C2A4C">
        <w:rPr>
          <w:rFonts w:ascii="微软雅黑" w:eastAsia="微软雅黑" w:hAnsi="微软雅黑" w:cs="微软雅黑"/>
          <w:spacing w:val="7"/>
          <w:lang w:eastAsia="zh-CN"/>
        </w:rPr>
        <w:t>0.1%</w:t>
      </w:r>
      <w:r w:rsidRPr="006C2A4C">
        <w:rPr>
          <w:rFonts w:ascii="微软雅黑" w:eastAsia="微软雅黑" w:hAnsi="微软雅黑" w:cs="微软雅黑" w:hint="eastAsia"/>
          <w:spacing w:val="7"/>
          <w:lang w:eastAsia="zh-CN"/>
        </w:rPr>
        <w:t>，可支配收入继</w:t>
      </w:r>
      <w:r w:rsidRPr="006C2A4C">
        <w:rPr>
          <w:rFonts w:ascii="微软雅黑" w:eastAsia="微软雅黑" w:hAnsi="微软雅黑" w:cs="微软雅黑"/>
          <w:spacing w:val="7"/>
          <w:lang w:eastAsia="zh-CN"/>
        </w:rPr>
        <w:t>5</w:t>
      </w:r>
      <w:r w:rsidRPr="006C2A4C">
        <w:rPr>
          <w:rFonts w:ascii="微软雅黑" w:eastAsia="微软雅黑" w:hAnsi="微软雅黑" w:cs="微软雅黑" w:hint="eastAsia"/>
          <w:spacing w:val="7"/>
          <w:lang w:eastAsia="zh-CN"/>
        </w:rPr>
        <w:t>月下滑后在</w:t>
      </w:r>
      <w:r w:rsidRPr="006C2A4C">
        <w:rPr>
          <w:rFonts w:ascii="微软雅黑" w:eastAsia="微软雅黑" w:hAnsi="微软雅黑" w:cs="微软雅黑"/>
          <w:spacing w:val="7"/>
          <w:lang w:eastAsia="zh-CN"/>
        </w:rPr>
        <w:t>6</w:t>
      </w:r>
      <w:r w:rsidRPr="006C2A4C">
        <w:rPr>
          <w:rFonts w:ascii="微软雅黑" w:eastAsia="微软雅黑" w:hAnsi="微软雅黑" w:cs="微软雅黑" w:hint="eastAsia"/>
          <w:spacing w:val="7"/>
          <w:lang w:eastAsia="zh-CN"/>
        </w:rPr>
        <w:t>月持平。此次</w:t>
      </w:r>
      <w:r w:rsidRPr="006C2A4C">
        <w:rPr>
          <w:rFonts w:ascii="微软雅黑" w:eastAsia="微软雅黑" w:hAnsi="微软雅黑" w:cs="微软雅黑"/>
          <w:spacing w:val="7"/>
          <w:lang w:eastAsia="zh-CN"/>
        </w:rPr>
        <w:t>PCE</w:t>
      </w:r>
      <w:r w:rsidRPr="006C2A4C">
        <w:rPr>
          <w:rFonts w:ascii="微软雅黑" w:eastAsia="微软雅黑" w:hAnsi="微软雅黑" w:cs="微软雅黑" w:hint="eastAsia"/>
          <w:spacing w:val="7"/>
          <w:lang w:eastAsia="zh-CN"/>
        </w:rPr>
        <w:t>的超预期上行或预示此前大幅抬升的关税税率已部分传导至消费物价端，消费者需承担消化部分关税影响，伴随近期关税局势再度升温，后续通胀或仍存在较大的上行风险。美国企业</w:t>
      </w:r>
      <w:r w:rsidRPr="006C2A4C">
        <w:rPr>
          <w:rFonts w:ascii="微软雅黑" w:eastAsia="微软雅黑" w:hAnsi="微软雅黑" w:cs="微软雅黑"/>
          <w:spacing w:val="7"/>
          <w:lang w:eastAsia="zh-CN"/>
        </w:rPr>
        <w:t>7</w:t>
      </w:r>
      <w:r w:rsidRPr="006C2A4C">
        <w:rPr>
          <w:rFonts w:ascii="微软雅黑" w:eastAsia="微软雅黑" w:hAnsi="微软雅黑" w:cs="微软雅黑" w:hint="eastAsia"/>
          <w:spacing w:val="7"/>
          <w:lang w:eastAsia="zh-CN"/>
        </w:rPr>
        <w:t>月裁员人数同比增长</w:t>
      </w:r>
      <w:r w:rsidRPr="006C2A4C">
        <w:rPr>
          <w:rFonts w:ascii="微软雅黑" w:eastAsia="微软雅黑" w:hAnsi="微软雅黑" w:cs="微软雅黑"/>
          <w:spacing w:val="7"/>
          <w:lang w:eastAsia="zh-CN"/>
        </w:rPr>
        <w:t>139.8%</w:t>
      </w:r>
      <w:r w:rsidRPr="006C2A4C">
        <w:rPr>
          <w:rFonts w:ascii="微软雅黑" w:eastAsia="微软雅黑" w:hAnsi="微软雅黑" w:cs="微软雅黑" w:hint="eastAsia"/>
          <w:spacing w:val="7"/>
          <w:lang w:eastAsia="zh-CN"/>
        </w:rPr>
        <w:t>至</w:t>
      </w:r>
      <w:r w:rsidRPr="006C2A4C">
        <w:rPr>
          <w:rFonts w:ascii="微软雅黑" w:eastAsia="微软雅黑" w:hAnsi="微软雅黑" w:cs="微软雅黑"/>
          <w:spacing w:val="7"/>
          <w:lang w:eastAsia="zh-CN"/>
        </w:rPr>
        <w:t>62,075</w:t>
      </w:r>
      <w:r w:rsidRPr="006C2A4C">
        <w:rPr>
          <w:rFonts w:ascii="微软雅黑" w:eastAsia="微软雅黑" w:hAnsi="微软雅黑" w:cs="微软雅黑" w:hint="eastAsia"/>
          <w:spacing w:val="7"/>
          <w:lang w:eastAsia="zh-CN"/>
        </w:rPr>
        <w:t>人，增幅为四个月以来最高，</w:t>
      </w:r>
      <w:r w:rsidRPr="006C2A4C">
        <w:rPr>
          <w:rFonts w:ascii="微软雅黑" w:eastAsia="微软雅黑" w:hAnsi="微软雅黑" w:cs="微软雅黑"/>
          <w:spacing w:val="7"/>
          <w:lang w:eastAsia="zh-CN"/>
        </w:rPr>
        <w:t>6</w:t>
      </w:r>
      <w:r w:rsidRPr="006C2A4C">
        <w:rPr>
          <w:rFonts w:ascii="微软雅黑" w:eastAsia="微软雅黑" w:hAnsi="微软雅黑" w:cs="微软雅黑" w:hint="eastAsia"/>
          <w:spacing w:val="7"/>
          <w:lang w:eastAsia="zh-CN"/>
        </w:rPr>
        <w:t>月非农报告揭示美国企业在当前的经济环境下裁员意愿仍处于低位，但后续若关税对经济构成负面影响，裁员率仍有继续抬升的可能性。关税方面，当前特朗普政府仍在与多个经济体进行最后阶段的谈判，美国财长贝森特表示</w:t>
      </w:r>
      <w:r w:rsidRPr="006C2A4C">
        <w:rPr>
          <w:rFonts w:ascii="微软雅黑" w:eastAsia="微软雅黑" w:hAnsi="微软雅黑" w:cs="微软雅黑"/>
          <w:spacing w:val="7"/>
          <w:lang w:eastAsia="zh-CN"/>
        </w:rPr>
        <w:t>8</w:t>
      </w:r>
      <w:r w:rsidRPr="006C2A4C">
        <w:rPr>
          <w:rFonts w:ascii="微软雅黑" w:eastAsia="微软雅黑" w:hAnsi="微软雅黑" w:cs="微软雅黑" w:hint="eastAsia"/>
          <w:spacing w:val="7"/>
          <w:lang w:eastAsia="zh-CN"/>
        </w:rPr>
        <w:t>月</w:t>
      </w:r>
      <w:r w:rsidRPr="006C2A4C">
        <w:rPr>
          <w:rFonts w:ascii="微软雅黑" w:eastAsia="微软雅黑" w:hAnsi="微软雅黑" w:cs="微软雅黑"/>
          <w:spacing w:val="7"/>
          <w:lang w:eastAsia="zh-CN"/>
        </w:rPr>
        <w:t>1</w:t>
      </w:r>
      <w:r w:rsidRPr="006C2A4C">
        <w:rPr>
          <w:rFonts w:ascii="微软雅黑" w:eastAsia="微软雅黑" w:hAnsi="微软雅黑" w:cs="微软雅黑" w:hint="eastAsia"/>
          <w:spacing w:val="7"/>
          <w:lang w:eastAsia="zh-CN"/>
        </w:rPr>
        <w:t>日后关税谈判窗口仍将继续开启，部分缓解市场忧虑情绪。此前美联储</w:t>
      </w:r>
      <w:r w:rsidRPr="006C2A4C">
        <w:rPr>
          <w:rFonts w:ascii="微软雅黑" w:eastAsia="微软雅黑" w:hAnsi="微软雅黑" w:cs="微软雅黑"/>
          <w:spacing w:val="7"/>
          <w:lang w:eastAsia="zh-CN"/>
        </w:rPr>
        <w:t>FOMC</w:t>
      </w:r>
      <w:r w:rsidRPr="006C2A4C">
        <w:rPr>
          <w:rFonts w:ascii="微软雅黑" w:eastAsia="微软雅黑" w:hAnsi="微软雅黑" w:cs="微软雅黑" w:hint="eastAsia"/>
          <w:spacing w:val="7"/>
          <w:lang w:eastAsia="zh-CN"/>
        </w:rPr>
        <w:t>释放边际转鹰信号，未就何时启动降息给出明确议程，考虑到通</w:t>
      </w:r>
      <w:r w:rsidRPr="006C2A4C">
        <w:rPr>
          <w:rFonts w:ascii="微软雅黑" w:eastAsia="微软雅黑" w:hAnsi="微软雅黑" w:cs="微软雅黑" w:hint="eastAsia"/>
          <w:spacing w:val="7"/>
          <w:lang w:eastAsia="zh-CN"/>
        </w:rPr>
        <w:lastRenderedPageBreak/>
        <w:t>胀水平依旧高于</w:t>
      </w:r>
      <w:r w:rsidRPr="006C2A4C">
        <w:rPr>
          <w:rFonts w:ascii="微软雅黑" w:eastAsia="微软雅黑" w:hAnsi="微软雅黑" w:cs="微软雅黑"/>
          <w:spacing w:val="7"/>
          <w:lang w:eastAsia="zh-CN"/>
        </w:rPr>
        <w:t>2%</w:t>
      </w:r>
      <w:r w:rsidRPr="006C2A4C">
        <w:rPr>
          <w:rFonts w:ascii="微软雅黑" w:eastAsia="微软雅黑" w:hAnsi="微软雅黑" w:cs="微软雅黑" w:hint="eastAsia"/>
          <w:spacing w:val="7"/>
          <w:lang w:eastAsia="zh-CN"/>
        </w:rPr>
        <w:t>目标，货币政策仍需保持“适度”紧缩，以防通胀重回上行轨道，整体发言基调符合市场预期，对年内降息预期造成一定打压，</w:t>
      </w:r>
      <w:r w:rsidRPr="006C2A4C">
        <w:rPr>
          <w:rFonts w:ascii="微软雅黑" w:eastAsia="微软雅黑" w:hAnsi="微软雅黑" w:cs="微软雅黑"/>
          <w:spacing w:val="7"/>
          <w:lang w:eastAsia="zh-CN"/>
        </w:rPr>
        <w:t>9</w:t>
      </w:r>
      <w:r w:rsidRPr="006C2A4C">
        <w:rPr>
          <w:rFonts w:ascii="微软雅黑" w:eastAsia="微软雅黑" w:hAnsi="微软雅黑" w:cs="微软雅黑" w:hint="eastAsia"/>
          <w:spacing w:val="7"/>
          <w:lang w:eastAsia="zh-CN"/>
        </w:rPr>
        <w:t>月降息概率有所下滑。强韧经济数据、美债收益率走高及美联储边际转鹰基调短线提振美元走势，但中长期来看，债务赤字问题持久化及全球去美元化趋势或仍构成较大上行阻力。</w:t>
      </w:r>
    </w:p>
    <w:p w14:paraId="502379A4" w14:textId="67FE32D3" w:rsidR="002760F0" w:rsidRPr="002760F0" w:rsidRDefault="006C2A4C" w:rsidP="006C2A4C">
      <w:pPr>
        <w:spacing w:before="103" w:line="256" w:lineRule="auto"/>
        <w:ind w:right="210" w:firstLineChars="200" w:firstLine="448"/>
        <w:rPr>
          <w:rFonts w:ascii="微软雅黑" w:eastAsia="微软雅黑" w:hAnsi="微软雅黑" w:cs="微软雅黑"/>
          <w:spacing w:val="7"/>
          <w:lang w:eastAsia="zh-CN"/>
        </w:rPr>
      </w:pPr>
      <w:r w:rsidRPr="006C2A4C">
        <w:rPr>
          <w:rFonts w:ascii="微软雅黑" w:eastAsia="微软雅黑" w:hAnsi="微软雅黑" w:cs="微软雅黑" w:hint="eastAsia"/>
          <w:spacing w:val="7"/>
          <w:lang w:eastAsia="zh-CN"/>
        </w:rPr>
        <w:t>欧元区通胀水平延续放缓趋势，德国</w:t>
      </w:r>
      <w:r w:rsidRPr="006C2A4C">
        <w:rPr>
          <w:rFonts w:ascii="微软雅黑" w:eastAsia="微软雅黑" w:hAnsi="微软雅黑" w:cs="微软雅黑"/>
          <w:spacing w:val="7"/>
          <w:lang w:eastAsia="zh-CN"/>
        </w:rPr>
        <w:t>7</w:t>
      </w:r>
      <w:r w:rsidRPr="006C2A4C">
        <w:rPr>
          <w:rFonts w:ascii="微软雅黑" w:eastAsia="微软雅黑" w:hAnsi="微软雅黑" w:cs="微软雅黑" w:hint="eastAsia"/>
          <w:spacing w:val="7"/>
          <w:lang w:eastAsia="zh-CN"/>
        </w:rPr>
        <w:t>月调和</w:t>
      </w:r>
      <w:r w:rsidRPr="006C2A4C">
        <w:rPr>
          <w:rFonts w:ascii="微软雅黑" w:eastAsia="微软雅黑" w:hAnsi="微软雅黑" w:cs="微软雅黑"/>
          <w:spacing w:val="7"/>
          <w:lang w:eastAsia="zh-CN"/>
        </w:rPr>
        <w:t>CPI</w:t>
      </w:r>
      <w:r w:rsidRPr="006C2A4C">
        <w:rPr>
          <w:rFonts w:ascii="微软雅黑" w:eastAsia="微软雅黑" w:hAnsi="微软雅黑" w:cs="微软雅黑" w:hint="eastAsia"/>
          <w:spacing w:val="7"/>
          <w:lang w:eastAsia="zh-CN"/>
        </w:rPr>
        <w:t>同比上涨</w:t>
      </w:r>
      <w:r w:rsidRPr="006C2A4C">
        <w:rPr>
          <w:rFonts w:ascii="微软雅黑" w:eastAsia="微软雅黑" w:hAnsi="微软雅黑" w:cs="微软雅黑"/>
          <w:spacing w:val="7"/>
          <w:lang w:eastAsia="zh-CN"/>
        </w:rPr>
        <w:t>1.8%</w:t>
      </w:r>
      <w:r w:rsidRPr="006C2A4C">
        <w:rPr>
          <w:rFonts w:ascii="微软雅黑" w:eastAsia="微软雅黑" w:hAnsi="微软雅黑" w:cs="微软雅黑" w:hint="eastAsia"/>
          <w:spacing w:val="7"/>
          <w:lang w:eastAsia="zh-CN"/>
        </w:rPr>
        <w:t>，低于</w:t>
      </w:r>
      <w:r w:rsidRPr="006C2A4C">
        <w:rPr>
          <w:rFonts w:ascii="微软雅黑" w:eastAsia="微软雅黑" w:hAnsi="微软雅黑" w:cs="微软雅黑"/>
          <w:spacing w:val="7"/>
          <w:lang w:eastAsia="zh-CN"/>
        </w:rPr>
        <w:t>6</w:t>
      </w:r>
      <w:r w:rsidRPr="006C2A4C">
        <w:rPr>
          <w:rFonts w:ascii="微软雅黑" w:eastAsia="微软雅黑" w:hAnsi="微软雅黑" w:cs="微软雅黑" w:hint="eastAsia"/>
          <w:spacing w:val="7"/>
          <w:lang w:eastAsia="zh-CN"/>
        </w:rPr>
        <w:t>月份</w:t>
      </w:r>
      <w:r w:rsidRPr="006C2A4C">
        <w:rPr>
          <w:rFonts w:ascii="微软雅黑" w:eastAsia="微软雅黑" w:hAnsi="微软雅黑" w:cs="微软雅黑"/>
          <w:spacing w:val="7"/>
          <w:lang w:eastAsia="zh-CN"/>
        </w:rPr>
        <w:t>2%</w:t>
      </w:r>
      <w:r w:rsidRPr="006C2A4C">
        <w:rPr>
          <w:rFonts w:ascii="微软雅黑" w:eastAsia="微软雅黑" w:hAnsi="微软雅黑" w:cs="微软雅黑" w:hint="eastAsia"/>
          <w:spacing w:val="7"/>
          <w:lang w:eastAsia="zh-CN"/>
        </w:rPr>
        <w:t>的升幅，为</w:t>
      </w:r>
      <w:r w:rsidRPr="006C2A4C">
        <w:rPr>
          <w:rFonts w:ascii="微软雅黑" w:eastAsia="微软雅黑" w:hAnsi="微软雅黑" w:cs="微软雅黑"/>
          <w:spacing w:val="7"/>
          <w:lang w:eastAsia="zh-CN"/>
        </w:rPr>
        <w:t>10</w:t>
      </w:r>
      <w:r w:rsidRPr="006C2A4C">
        <w:rPr>
          <w:rFonts w:ascii="微软雅黑" w:eastAsia="微软雅黑" w:hAnsi="微软雅黑" w:cs="微软雅黑" w:hint="eastAsia"/>
          <w:spacing w:val="7"/>
          <w:lang w:eastAsia="zh-CN"/>
        </w:rPr>
        <w:t>个月来首次放缓至欧洲央行</w:t>
      </w:r>
      <w:r w:rsidRPr="006C2A4C">
        <w:rPr>
          <w:rFonts w:ascii="微软雅黑" w:eastAsia="微软雅黑" w:hAnsi="微软雅黑" w:cs="微软雅黑"/>
          <w:spacing w:val="7"/>
          <w:lang w:eastAsia="zh-CN"/>
        </w:rPr>
        <w:t>2%</w:t>
      </w:r>
      <w:r w:rsidRPr="006C2A4C">
        <w:rPr>
          <w:rFonts w:ascii="微软雅黑" w:eastAsia="微软雅黑" w:hAnsi="微软雅黑" w:cs="微软雅黑" w:hint="eastAsia"/>
          <w:spacing w:val="7"/>
          <w:lang w:eastAsia="zh-CN"/>
        </w:rPr>
        <w:t>目标下方。此外，</w:t>
      </w:r>
      <w:r w:rsidRPr="006C2A4C">
        <w:rPr>
          <w:rFonts w:ascii="微软雅黑" w:eastAsia="微软雅黑" w:hAnsi="微软雅黑" w:cs="微软雅黑"/>
          <w:spacing w:val="7"/>
          <w:lang w:eastAsia="zh-CN"/>
        </w:rPr>
        <w:t>2025 Q2</w:t>
      </w:r>
      <w:r w:rsidRPr="006C2A4C">
        <w:rPr>
          <w:rFonts w:ascii="微软雅黑" w:eastAsia="微软雅黑" w:hAnsi="微软雅黑" w:cs="微软雅黑" w:hint="eastAsia"/>
          <w:spacing w:val="7"/>
          <w:lang w:eastAsia="zh-CN"/>
        </w:rPr>
        <w:t>欧元区</w:t>
      </w:r>
      <w:r w:rsidRPr="006C2A4C">
        <w:rPr>
          <w:rFonts w:ascii="微软雅黑" w:eastAsia="微软雅黑" w:hAnsi="微软雅黑" w:cs="微软雅黑"/>
          <w:spacing w:val="7"/>
          <w:lang w:eastAsia="zh-CN"/>
        </w:rPr>
        <w:t>GDP</w:t>
      </w:r>
      <w:r w:rsidRPr="006C2A4C">
        <w:rPr>
          <w:rFonts w:ascii="微软雅黑" w:eastAsia="微软雅黑" w:hAnsi="微软雅黑" w:cs="微软雅黑" w:hint="eastAsia"/>
          <w:spacing w:val="7"/>
          <w:lang w:eastAsia="zh-CN"/>
        </w:rPr>
        <w:t>增速略超市场预期，服务业和制造业活动逐步回暖。通胀放缓叠加经济数据稳定给予欧央行利率政策弹性，但美元走强对欧元构成较大阻力。日本央行维持利率于</w:t>
      </w:r>
      <w:r w:rsidRPr="006C2A4C">
        <w:rPr>
          <w:rFonts w:ascii="微软雅黑" w:eastAsia="微软雅黑" w:hAnsi="微软雅黑" w:cs="微软雅黑"/>
          <w:spacing w:val="7"/>
          <w:lang w:eastAsia="zh-CN"/>
        </w:rPr>
        <w:t>0.5%</w:t>
      </w:r>
      <w:r w:rsidRPr="006C2A4C">
        <w:rPr>
          <w:rFonts w:ascii="微软雅黑" w:eastAsia="微软雅黑" w:hAnsi="微软雅黑" w:cs="微软雅黑" w:hint="eastAsia"/>
          <w:spacing w:val="7"/>
          <w:lang w:eastAsia="zh-CN"/>
        </w:rPr>
        <w:t>不变，符合市场预期，同时上调通胀预期至</w:t>
      </w:r>
      <w:r w:rsidRPr="006C2A4C">
        <w:rPr>
          <w:rFonts w:ascii="微软雅黑" w:eastAsia="微软雅黑" w:hAnsi="微软雅黑" w:cs="微软雅黑"/>
          <w:spacing w:val="7"/>
          <w:lang w:eastAsia="zh-CN"/>
        </w:rPr>
        <w:t>2.7%</w:t>
      </w:r>
      <w:r w:rsidRPr="006C2A4C">
        <w:rPr>
          <w:rFonts w:ascii="微软雅黑" w:eastAsia="微软雅黑" w:hAnsi="微软雅黑" w:cs="微软雅黑" w:hint="eastAsia"/>
          <w:spacing w:val="7"/>
          <w:lang w:eastAsia="zh-CN"/>
        </w:rPr>
        <w:t>水平，反映日益增加的通胀上行风险。美国与日本就</w:t>
      </w:r>
      <w:r w:rsidRPr="006C2A4C">
        <w:rPr>
          <w:rFonts w:ascii="微软雅黑" w:eastAsia="微软雅黑" w:hAnsi="微软雅黑" w:cs="微软雅黑"/>
          <w:spacing w:val="7"/>
          <w:lang w:eastAsia="zh-CN"/>
        </w:rPr>
        <w:t>15%</w:t>
      </w:r>
      <w:r w:rsidRPr="006C2A4C">
        <w:rPr>
          <w:rFonts w:ascii="微软雅黑" w:eastAsia="微软雅黑" w:hAnsi="微软雅黑" w:cs="微软雅黑" w:hint="eastAsia"/>
          <w:spacing w:val="7"/>
          <w:lang w:eastAsia="zh-CN"/>
        </w:rPr>
        <w:t>互惠关税达成框架性协议，缓解部分贸易不确定性。美国</w:t>
      </w:r>
      <w:r w:rsidRPr="006C2A4C">
        <w:rPr>
          <w:rFonts w:ascii="微软雅黑" w:eastAsia="微软雅黑" w:hAnsi="微软雅黑" w:cs="微软雅黑"/>
          <w:spacing w:val="7"/>
          <w:lang w:eastAsia="zh-CN"/>
        </w:rPr>
        <w:t>10</w:t>
      </w:r>
      <w:r w:rsidRPr="006C2A4C">
        <w:rPr>
          <w:rFonts w:ascii="微软雅黑" w:eastAsia="微软雅黑" w:hAnsi="微软雅黑" w:cs="微软雅黑" w:hint="eastAsia"/>
          <w:spacing w:val="7"/>
          <w:lang w:eastAsia="zh-CN"/>
        </w:rPr>
        <w:t>年期及</w:t>
      </w:r>
      <w:r w:rsidRPr="006C2A4C">
        <w:rPr>
          <w:rFonts w:ascii="微软雅黑" w:eastAsia="微软雅黑" w:hAnsi="微软雅黑" w:cs="微软雅黑"/>
          <w:spacing w:val="7"/>
          <w:lang w:eastAsia="zh-CN"/>
        </w:rPr>
        <w:t>2</w:t>
      </w:r>
      <w:r w:rsidRPr="006C2A4C">
        <w:rPr>
          <w:rFonts w:ascii="微软雅黑" w:eastAsia="微软雅黑" w:hAnsi="微软雅黑" w:cs="微软雅黑" w:hint="eastAsia"/>
          <w:spacing w:val="7"/>
          <w:lang w:eastAsia="zh-CN"/>
        </w:rPr>
        <w:t>年期国债收益率持续上</w:t>
      </w:r>
      <w:r>
        <w:rPr>
          <w:rFonts w:ascii="微软雅黑" w:eastAsia="微软雅黑" w:hAnsi="微软雅黑" w:cs="微软雅黑" w:hint="eastAsia"/>
          <w:spacing w:val="7"/>
          <w:lang w:eastAsia="zh-CN"/>
        </w:rPr>
        <w:t>行，与日本债市持续低利率形成显著利差，日元短期内或维持承压运行</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B1BF2C1" w:rsidR="007A477E" w:rsidRDefault="006C2A4C" w:rsidP="002B2EDC">
      <w:pPr>
        <w:spacing w:before="120" w:line="190" w:lineRule="auto"/>
        <w:ind w:right="210" w:firstLineChars="200" w:firstLine="400"/>
        <w:jc w:val="center"/>
        <w:rPr>
          <w:rFonts w:ascii="微软雅黑" w:eastAsia="微软雅黑" w:hAnsi="微软雅黑" w:cs="微软雅黑"/>
          <w:spacing w:val="7"/>
          <w:lang w:eastAsia="zh-CN"/>
        </w:rPr>
      </w:pPr>
      <w:r w:rsidRPr="001E5726">
        <w:rPr>
          <w:rFonts w:ascii="黑体" w:eastAsia="黑体" w:hAnsi="黑体"/>
          <w:noProof/>
          <w:sz w:val="20"/>
          <w:szCs w:val="20"/>
        </w:rPr>
        <w:drawing>
          <wp:inline distT="0" distB="0" distL="0" distR="0" wp14:anchorId="2A3CC6A9" wp14:editId="789E0534">
            <wp:extent cx="4572000" cy="2000250"/>
            <wp:effectExtent l="0" t="0" r="0" b="0"/>
            <wp:docPr id="1753161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0002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0911842A" w:rsidR="002760F0" w:rsidRDefault="006C2A4C" w:rsidP="00B00DB4">
      <w:pPr>
        <w:spacing w:before="103" w:line="256" w:lineRule="auto"/>
        <w:ind w:right="210" w:firstLine="420"/>
        <w:rPr>
          <w:rFonts w:ascii="微软雅黑" w:eastAsia="微软雅黑" w:hAnsi="微软雅黑" w:cs="微软雅黑"/>
          <w:spacing w:val="7"/>
          <w:sz w:val="20"/>
          <w:lang w:eastAsia="zh-CN"/>
        </w:rPr>
      </w:pPr>
      <w:r w:rsidRPr="006C2A4C">
        <w:rPr>
          <w:rFonts w:ascii="微软雅黑" w:eastAsia="微软雅黑" w:hAnsi="微软雅黑" w:cs="微软雅黑" w:hint="eastAsia"/>
          <w:spacing w:val="7"/>
          <w:sz w:val="20"/>
          <w:lang w:eastAsia="zh-CN"/>
        </w:rPr>
        <w:t>截至</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w:t>
      </w:r>
      <w:r w:rsidRPr="006C2A4C">
        <w:rPr>
          <w:rFonts w:ascii="微软雅黑" w:eastAsia="微软雅黑" w:hAnsi="微软雅黑" w:cs="微软雅黑"/>
          <w:spacing w:val="7"/>
          <w:sz w:val="20"/>
          <w:lang w:eastAsia="zh-CN"/>
        </w:rPr>
        <w:t>31</w:t>
      </w:r>
      <w:r w:rsidRPr="006C2A4C">
        <w:rPr>
          <w:rFonts w:ascii="微软雅黑" w:eastAsia="微软雅黑" w:hAnsi="微软雅黑" w:cs="微软雅黑" w:hint="eastAsia"/>
          <w:spacing w:val="7"/>
          <w:sz w:val="20"/>
          <w:lang w:eastAsia="zh-CN"/>
        </w:rPr>
        <w:t>日，标普</w:t>
      </w:r>
      <w:r w:rsidRPr="006C2A4C">
        <w:rPr>
          <w:rFonts w:ascii="微软雅黑" w:eastAsia="微软雅黑" w:hAnsi="微软雅黑" w:cs="微软雅黑"/>
          <w:spacing w:val="7"/>
          <w:sz w:val="20"/>
          <w:lang w:eastAsia="zh-CN"/>
        </w:rPr>
        <w:t>500</w:t>
      </w:r>
      <w:r w:rsidRPr="006C2A4C">
        <w:rPr>
          <w:rFonts w:ascii="微软雅黑" w:eastAsia="微软雅黑" w:hAnsi="微软雅黑" w:cs="微软雅黑" w:hint="eastAsia"/>
          <w:spacing w:val="7"/>
          <w:sz w:val="20"/>
          <w:lang w:eastAsia="zh-CN"/>
        </w:rPr>
        <w:t>指数下跌</w:t>
      </w:r>
      <w:r w:rsidRPr="006C2A4C">
        <w:rPr>
          <w:rFonts w:ascii="微软雅黑" w:eastAsia="微软雅黑" w:hAnsi="微软雅黑" w:cs="微软雅黑"/>
          <w:spacing w:val="7"/>
          <w:sz w:val="20"/>
          <w:lang w:eastAsia="zh-CN"/>
        </w:rPr>
        <w:t>0.37%</w:t>
      </w:r>
      <w:r w:rsidRPr="006C2A4C">
        <w:rPr>
          <w:rFonts w:ascii="微软雅黑" w:eastAsia="微软雅黑" w:hAnsi="微软雅黑" w:cs="微软雅黑" w:hint="eastAsia"/>
          <w:spacing w:val="7"/>
          <w:sz w:val="20"/>
          <w:lang w:eastAsia="zh-CN"/>
        </w:rPr>
        <w:t>至</w:t>
      </w:r>
      <w:r w:rsidRPr="006C2A4C">
        <w:rPr>
          <w:rFonts w:ascii="微软雅黑" w:eastAsia="微软雅黑" w:hAnsi="微软雅黑" w:cs="微软雅黑"/>
          <w:spacing w:val="7"/>
          <w:sz w:val="20"/>
          <w:lang w:eastAsia="zh-CN"/>
        </w:rPr>
        <w:t>6339.39</w:t>
      </w:r>
      <w:r w:rsidRPr="006C2A4C">
        <w:rPr>
          <w:rFonts w:ascii="微软雅黑" w:eastAsia="微软雅黑" w:hAnsi="微软雅黑" w:cs="微软雅黑" w:hint="eastAsia"/>
          <w:spacing w:val="7"/>
          <w:sz w:val="20"/>
          <w:lang w:eastAsia="zh-CN"/>
        </w:rPr>
        <w:t>点；迷你标普</w:t>
      </w:r>
      <w:r w:rsidRPr="006C2A4C">
        <w:rPr>
          <w:rFonts w:ascii="微软雅黑" w:eastAsia="微软雅黑" w:hAnsi="微软雅黑" w:cs="微软雅黑"/>
          <w:spacing w:val="7"/>
          <w:sz w:val="20"/>
          <w:lang w:eastAsia="zh-CN"/>
        </w:rPr>
        <w:t>500</w:t>
      </w:r>
      <w:r w:rsidRPr="006C2A4C">
        <w:rPr>
          <w:rFonts w:ascii="微软雅黑" w:eastAsia="微软雅黑" w:hAnsi="微软雅黑" w:cs="微软雅黑" w:hint="eastAsia"/>
          <w:spacing w:val="7"/>
          <w:sz w:val="20"/>
          <w:lang w:eastAsia="zh-CN"/>
        </w:rPr>
        <w:t>主力合约下跌</w:t>
      </w:r>
      <w:r w:rsidRPr="006C2A4C">
        <w:rPr>
          <w:rFonts w:ascii="微软雅黑" w:eastAsia="微软雅黑" w:hAnsi="微软雅黑" w:cs="微软雅黑"/>
          <w:spacing w:val="7"/>
          <w:sz w:val="20"/>
          <w:lang w:eastAsia="zh-CN"/>
        </w:rPr>
        <w:t>0.88%</w:t>
      </w:r>
      <w:r w:rsidRPr="006C2A4C">
        <w:rPr>
          <w:rFonts w:ascii="微软雅黑" w:eastAsia="微软雅黑" w:hAnsi="微软雅黑" w:cs="微软雅黑" w:hint="eastAsia"/>
          <w:spacing w:val="7"/>
          <w:sz w:val="20"/>
          <w:lang w:eastAsia="zh-CN"/>
        </w:rPr>
        <w:t>至</w:t>
      </w:r>
      <w:r w:rsidRPr="006C2A4C">
        <w:rPr>
          <w:rFonts w:ascii="微软雅黑" w:eastAsia="微软雅黑" w:hAnsi="微软雅黑" w:cs="微软雅黑"/>
          <w:spacing w:val="7"/>
          <w:sz w:val="20"/>
          <w:lang w:eastAsia="zh-CN"/>
        </w:rPr>
        <w:t>6368.75</w:t>
      </w:r>
      <w:r w:rsidRPr="006C2A4C">
        <w:rPr>
          <w:rFonts w:ascii="微软雅黑" w:eastAsia="微软雅黑" w:hAnsi="微软雅黑" w:cs="微软雅黑" w:hint="eastAsia"/>
          <w:spacing w:val="7"/>
          <w:sz w:val="20"/>
          <w:lang w:eastAsia="zh-CN"/>
        </w:rPr>
        <w:t>。经济数据及货币政策上，美国</w:t>
      </w:r>
      <w:r w:rsidRPr="006C2A4C">
        <w:rPr>
          <w:rFonts w:ascii="微软雅黑" w:eastAsia="微软雅黑" w:hAnsi="微软雅黑" w:cs="微软雅黑"/>
          <w:spacing w:val="7"/>
          <w:sz w:val="20"/>
          <w:lang w:eastAsia="zh-CN"/>
        </w:rPr>
        <w:t>6</w:t>
      </w:r>
      <w:r w:rsidRPr="006C2A4C">
        <w:rPr>
          <w:rFonts w:ascii="微软雅黑" w:eastAsia="微软雅黑" w:hAnsi="微软雅黑" w:cs="微软雅黑" w:hint="eastAsia"/>
          <w:spacing w:val="7"/>
          <w:sz w:val="20"/>
          <w:lang w:eastAsia="zh-CN"/>
        </w:rPr>
        <w:t>月核心</w:t>
      </w:r>
      <w:r w:rsidRPr="006C2A4C">
        <w:rPr>
          <w:rFonts w:ascii="微软雅黑" w:eastAsia="微软雅黑" w:hAnsi="微软雅黑" w:cs="微软雅黑"/>
          <w:spacing w:val="7"/>
          <w:sz w:val="20"/>
          <w:lang w:eastAsia="zh-CN"/>
        </w:rPr>
        <w:t>PCE</w:t>
      </w:r>
      <w:r w:rsidRPr="006C2A4C">
        <w:rPr>
          <w:rFonts w:ascii="微软雅黑" w:eastAsia="微软雅黑" w:hAnsi="微软雅黑" w:cs="微软雅黑" w:hint="eastAsia"/>
          <w:spacing w:val="7"/>
          <w:sz w:val="20"/>
          <w:lang w:eastAsia="zh-CN"/>
        </w:rPr>
        <w:t>物价指数同比上涨</w:t>
      </w:r>
      <w:r w:rsidRPr="006C2A4C">
        <w:rPr>
          <w:rFonts w:ascii="微软雅黑" w:eastAsia="微软雅黑" w:hAnsi="微软雅黑" w:cs="微软雅黑"/>
          <w:spacing w:val="7"/>
          <w:sz w:val="20"/>
          <w:lang w:eastAsia="zh-CN"/>
        </w:rPr>
        <w:t>2.8%</w:t>
      </w:r>
      <w:r w:rsidRPr="006C2A4C">
        <w:rPr>
          <w:rFonts w:ascii="微软雅黑" w:eastAsia="微软雅黑" w:hAnsi="微软雅黑" w:cs="微软雅黑" w:hint="eastAsia"/>
          <w:spacing w:val="7"/>
          <w:sz w:val="20"/>
          <w:lang w:eastAsia="zh-CN"/>
        </w:rPr>
        <w:t>，高于预期的</w:t>
      </w:r>
      <w:r w:rsidRPr="006C2A4C">
        <w:rPr>
          <w:rFonts w:ascii="微软雅黑" w:eastAsia="微软雅黑" w:hAnsi="微软雅黑" w:cs="微软雅黑"/>
          <w:spacing w:val="7"/>
          <w:sz w:val="20"/>
          <w:lang w:eastAsia="zh-CN"/>
        </w:rPr>
        <w:t>2.7%</w:t>
      </w:r>
      <w:r w:rsidRPr="006C2A4C">
        <w:rPr>
          <w:rFonts w:ascii="微软雅黑" w:eastAsia="微软雅黑" w:hAnsi="微软雅黑" w:cs="微软雅黑" w:hint="eastAsia"/>
          <w:spacing w:val="7"/>
          <w:sz w:val="20"/>
          <w:lang w:eastAsia="zh-CN"/>
        </w:rPr>
        <w:t>，为</w:t>
      </w:r>
      <w:r w:rsidRPr="006C2A4C">
        <w:rPr>
          <w:rFonts w:ascii="微软雅黑" w:eastAsia="微软雅黑" w:hAnsi="微软雅黑" w:cs="微软雅黑"/>
          <w:spacing w:val="7"/>
          <w:sz w:val="20"/>
          <w:lang w:eastAsia="zh-CN"/>
        </w:rPr>
        <w:t>2</w:t>
      </w:r>
      <w:r w:rsidRPr="006C2A4C">
        <w:rPr>
          <w:rFonts w:ascii="微软雅黑" w:eastAsia="微软雅黑" w:hAnsi="微软雅黑" w:cs="微软雅黑" w:hint="eastAsia"/>
          <w:spacing w:val="7"/>
          <w:sz w:val="20"/>
          <w:lang w:eastAsia="zh-CN"/>
        </w:rPr>
        <w:t>月以来最高水平。美联储连续五次维持利率不变，鲍威尔在会后发布会上表示</w:t>
      </w:r>
      <w:r w:rsidRPr="006C2A4C">
        <w:rPr>
          <w:rFonts w:ascii="微软雅黑" w:eastAsia="微软雅黑" w:hAnsi="微软雅黑" w:cs="微软雅黑"/>
          <w:spacing w:val="7"/>
          <w:sz w:val="20"/>
          <w:lang w:eastAsia="zh-CN"/>
        </w:rPr>
        <w:t>9</w:t>
      </w:r>
      <w:r w:rsidRPr="006C2A4C">
        <w:rPr>
          <w:rFonts w:ascii="微软雅黑" w:eastAsia="微软雅黑" w:hAnsi="微软雅黑" w:cs="微软雅黑" w:hint="eastAsia"/>
          <w:spacing w:val="7"/>
          <w:sz w:val="20"/>
          <w:lang w:eastAsia="zh-CN"/>
        </w:rPr>
        <w:t>月份下调利率还为时过早，在关税和通胀仍充满不确定性的情况下，当前的利率水平是合适的。鲍威尔鹰派表态降低市场对美联储</w:t>
      </w:r>
      <w:r w:rsidRPr="006C2A4C">
        <w:rPr>
          <w:rFonts w:ascii="微软雅黑" w:eastAsia="微软雅黑" w:hAnsi="微软雅黑" w:cs="微软雅黑"/>
          <w:spacing w:val="7"/>
          <w:sz w:val="20"/>
          <w:lang w:eastAsia="zh-CN"/>
        </w:rPr>
        <w:t>9</w:t>
      </w:r>
      <w:r w:rsidRPr="006C2A4C">
        <w:rPr>
          <w:rFonts w:ascii="微软雅黑" w:eastAsia="微软雅黑" w:hAnsi="微软雅黑" w:cs="微软雅黑" w:hint="eastAsia"/>
          <w:spacing w:val="7"/>
          <w:sz w:val="20"/>
          <w:lang w:eastAsia="zh-CN"/>
        </w:rPr>
        <w:t>月份降息预期。贸易局势上，特朗普将于美国当地时间</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w:t>
      </w:r>
      <w:r w:rsidRPr="006C2A4C">
        <w:rPr>
          <w:rFonts w:ascii="微软雅黑" w:eastAsia="微软雅黑" w:hAnsi="微软雅黑" w:cs="微软雅黑"/>
          <w:spacing w:val="7"/>
          <w:sz w:val="20"/>
          <w:lang w:eastAsia="zh-CN"/>
        </w:rPr>
        <w:t>31</w:t>
      </w:r>
      <w:r w:rsidRPr="006C2A4C">
        <w:rPr>
          <w:rFonts w:ascii="微软雅黑" w:eastAsia="微软雅黑" w:hAnsi="微软雅黑" w:cs="微软雅黑" w:hint="eastAsia"/>
          <w:spacing w:val="7"/>
          <w:sz w:val="20"/>
          <w:lang w:eastAsia="zh-CN"/>
        </w:rPr>
        <w:t>日签署未达成贸易协议国家的关税文件。地缘政局上，此前美国总统特朗普表示，他将给俄罗斯</w:t>
      </w:r>
      <w:r w:rsidRPr="006C2A4C">
        <w:rPr>
          <w:rFonts w:ascii="微软雅黑" w:eastAsia="微软雅黑" w:hAnsi="微软雅黑" w:cs="微软雅黑"/>
          <w:spacing w:val="7"/>
          <w:sz w:val="20"/>
          <w:lang w:eastAsia="zh-CN"/>
        </w:rPr>
        <w:t>10</w:t>
      </w:r>
      <w:r w:rsidRPr="006C2A4C">
        <w:rPr>
          <w:rFonts w:ascii="微软雅黑" w:eastAsia="微软雅黑" w:hAnsi="微软雅黑" w:cs="微软雅黑" w:hint="eastAsia"/>
          <w:spacing w:val="7"/>
          <w:sz w:val="20"/>
          <w:lang w:eastAsia="zh-CN"/>
        </w:rPr>
        <w:t>天时间来与乌克兰达成停火协议，并威胁如果莫斯科不采取行动停火，则可能面临经济惩罚。整体来看，美国缩短此前设定的俄乌停火最后期限，加上</w:t>
      </w:r>
      <w:r w:rsidRPr="006C2A4C">
        <w:rPr>
          <w:rFonts w:ascii="微软雅黑" w:eastAsia="微软雅黑" w:hAnsi="微软雅黑" w:cs="微软雅黑"/>
          <w:spacing w:val="7"/>
          <w:sz w:val="20"/>
          <w:lang w:eastAsia="zh-CN"/>
        </w:rPr>
        <w:t>8</w:t>
      </w:r>
      <w:r w:rsidRPr="006C2A4C">
        <w:rPr>
          <w:rFonts w:ascii="微软雅黑" w:eastAsia="微软雅黑" w:hAnsi="微软雅黑" w:cs="微软雅黑" w:hint="eastAsia"/>
          <w:spacing w:val="7"/>
          <w:sz w:val="20"/>
          <w:lang w:eastAsia="zh-CN"/>
        </w:rPr>
        <w:t>月</w:t>
      </w:r>
      <w:r w:rsidRPr="006C2A4C">
        <w:rPr>
          <w:rFonts w:ascii="微软雅黑" w:eastAsia="微软雅黑" w:hAnsi="微软雅黑" w:cs="微软雅黑"/>
          <w:spacing w:val="7"/>
          <w:sz w:val="20"/>
          <w:lang w:eastAsia="zh-CN"/>
        </w:rPr>
        <w:t>1</w:t>
      </w:r>
      <w:r w:rsidRPr="006C2A4C">
        <w:rPr>
          <w:rFonts w:ascii="微软雅黑" w:eastAsia="微软雅黑" w:hAnsi="微软雅黑" w:cs="微软雅黑" w:hint="eastAsia"/>
          <w:spacing w:val="7"/>
          <w:sz w:val="20"/>
          <w:lang w:eastAsia="zh-CN"/>
        </w:rPr>
        <w:t>日关税最后期限来临，令市场承压，美联储降息预期下调也令市场缺乏上行动力。策略上，建议轻仓逢高沽空</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9884099" w:rsidR="007A477E" w:rsidRPr="00EE7376" w:rsidRDefault="006C2A4C" w:rsidP="006B6996">
      <w:pPr>
        <w:spacing w:before="103" w:line="256" w:lineRule="auto"/>
        <w:ind w:right="210" w:firstLine="420"/>
        <w:jc w:val="center"/>
        <w:rPr>
          <w:rFonts w:ascii="微软雅黑" w:eastAsia="微软雅黑" w:hAnsi="微软雅黑" w:cs="微软雅黑"/>
          <w:spacing w:val="7"/>
          <w:lang w:eastAsia="zh-CN"/>
        </w:rPr>
      </w:pPr>
      <w:r w:rsidRPr="00FA0D60">
        <w:rPr>
          <w:rFonts w:ascii="Helvetica" w:hAnsi="Helvetica" w:cs="Helvetica"/>
          <w:noProof/>
          <w:shd w:val="clear" w:color="auto" w:fill="FFFFFF"/>
        </w:rPr>
        <w:lastRenderedPageBreak/>
        <w:drawing>
          <wp:inline distT="0" distB="0" distL="0" distR="0" wp14:anchorId="5B2312BC" wp14:editId="6B929860">
            <wp:extent cx="5274310" cy="1549009"/>
            <wp:effectExtent l="0" t="0" r="2540" b="0"/>
            <wp:docPr id="15" name="图片 15" descr="C:\Users\Administrator\Documents\WeChat Files\wxid_vkxlzo0vqu7s22\FileStorage\Temp\1754009813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400981317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900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5A9DC58B" w:rsidR="002760F0" w:rsidRDefault="006C2A4C" w:rsidP="000511AA">
      <w:pPr>
        <w:spacing w:before="103" w:line="256" w:lineRule="auto"/>
        <w:ind w:right="210" w:firstLine="420"/>
        <w:jc w:val="both"/>
        <w:rPr>
          <w:rFonts w:ascii="微软雅黑" w:eastAsia="微软雅黑" w:hAnsi="微软雅黑" w:cs="微软雅黑"/>
          <w:spacing w:val="7"/>
          <w:sz w:val="20"/>
          <w:lang w:eastAsia="zh-CN"/>
        </w:rPr>
      </w:pPr>
      <w:r w:rsidRPr="006C2A4C">
        <w:rPr>
          <w:rFonts w:ascii="微软雅黑" w:eastAsia="微软雅黑" w:hAnsi="微软雅黑" w:cs="微软雅黑" w:hint="eastAsia"/>
          <w:spacing w:val="7"/>
          <w:sz w:val="20"/>
          <w:lang w:eastAsia="zh-CN"/>
        </w:rPr>
        <w:t>截至</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w:t>
      </w:r>
      <w:r w:rsidRPr="006C2A4C">
        <w:rPr>
          <w:rFonts w:ascii="微软雅黑" w:eastAsia="微软雅黑" w:hAnsi="微软雅黑" w:cs="微软雅黑"/>
          <w:spacing w:val="7"/>
          <w:sz w:val="20"/>
          <w:lang w:eastAsia="zh-CN"/>
        </w:rPr>
        <w:t>31</w:t>
      </w:r>
      <w:r w:rsidRPr="006C2A4C">
        <w:rPr>
          <w:rFonts w:ascii="微软雅黑" w:eastAsia="微软雅黑" w:hAnsi="微软雅黑" w:cs="微软雅黑" w:hint="eastAsia"/>
          <w:spacing w:val="7"/>
          <w:sz w:val="20"/>
          <w:lang w:eastAsia="zh-CN"/>
        </w:rPr>
        <w:t>日，富时中国</w:t>
      </w:r>
      <w:r w:rsidRPr="006C2A4C">
        <w:rPr>
          <w:rFonts w:ascii="微软雅黑" w:eastAsia="微软雅黑" w:hAnsi="微软雅黑" w:cs="微软雅黑"/>
          <w:spacing w:val="7"/>
          <w:sz w:val="20"/>
          <w:lang w:eastAsia="zh-CN"/>
        </w:rPr>
        <w:t>A50</w:t>
      </w:r>
      <w:r w:rsidRPr="006C2A4C">
        <w:rPr>
          <w:rFonts w:ascii="微软雅黑" w:eastAsia="微软雅黑" w:hAnsi="微软雅黑" w:cs="微软雅黑" w:hint="eastAsia"/>
          <w:spacing w:val="7"/>
          <w:sz w:val="20"/>
          <w:lang w:eastAsia="zh-CN"/>
        </w:rPr>
        <w:t>指数下跌</w:t>
      </w:r>
      <w:r w:rsidRPr="006C2A4C">
        <w:rPr>
          <w:rFonts w:ascii="微软雅黑" w:eastAsia="微软雅黑" w:hAnsi="微软雅黑" w:cs="微软雅黑"/>
          <w:spacing w:val="7"/>
          <w:sz w:val="20"/>
          <w:lang w:eastAsia="zh-CN"/>
        </w:rPr>
        <w:t>1.63%</w:t>
      </w:r>
      <w:r w:rsidRPr="006C2A4C">
        <w:rPr>
          <w:rFonts w:ascii="微软雅黑" w:eastAsia="微软雅黑" w:hAnsi="微软雅黑" w:cs="微软雅黑" w:hint="eastAsia"/>
          <w:spacing w:val="7"/>
          <w:sz w:val="20"/>
          <w:lang w:eastAsia="zh-CN"/>
        </w:rPr>
        <w:t>至</w:t>
      </w:r>
      <w:r w:rsidRPr="006C2A4C">
        <w:rPr>
          <w:rFonts w:ascii="微软雅黑" w:eastAsia="微软雅黑" w:hAnsi="微软雅黑" w:cs="微软雅黑"/>
          <w:spacing w:val="7"/>
          <w:sz w:val="20"/>
          <w:lang w:eastAsia="zh-CN"/>
        </w:rPr>
        <w:t>13778.36</w:t>
      </w:r>
      <w:r w:rsidRPr="006C2A4C">
        <w:rPr>
          <w:rFonts w:ascii="微软雅黑" w:eastAsia="微软雅黑" w:hAnsi="微软雅黑" w:cs="微软雅黑" w:hint="eastAsia"/>
          <w:spacing w:val="7"/>
          <w:sz w:val="20"/>
          <w:lang w:eastAsia="zh-CN"/>
        </w:rPr>
        <w:t>；新交所富时</w:t>
      </w:r>
      <w:r w:rsidRPr="006C2A4C">
        <w:rPr>
          <w:rFonts w:ascii="微软雅黑" w:eastAsia="微软雅黑" w:hAnsi="微软雅黑" w:cs="微软雅黑"/>
          <w:spacing w:val="7"/>
          <w:sz w:val="20"/>
          <w:lang w:eastAsia="zh-CN"/>
        </w:rPr>
        <w:t>A50</w:t>
      </w:r>
      <w:r w:rsidRPr="006C2A4C">
        <w:rPr>
          <w:rFonts w:ascii="微软雅黑" w:eastAsia="微软雅黑" w:hAnsi="微软雅黑" w:cs="微软雅黑" w:hint="eastAsia"/>
          <w:spacing w:val="7"/>
          <w:sz w:val="20"/>
          <w:lang w:eastAsia="zh-CN"/>
        </w:rPr>
        <w:t>期指主力合约下跌</w:t>
      </w:r>
      <w:r w:rsidRPr="006C2A4C">
        <w:rPr>
          <w:rFonts w:ascii="微软雅黑" w:eastAsia="微软雅黑" w:hAnsi="微软雅黑" w:cs="微软雅黑"/>
          <w:spacing w:val="7"/>
          <w:sz w:val="20"/>
          <w:lang w:eastAsia="zh-CN"/>
        </w:rPr>
        <w:t>1.69%</w:t>
      </w:r>
      <w:r w:rsidRPr="006C2A4C">
        <w:rPr>
          <w:rFonts w:ascii="微软雅黑" w:eastAsia="微软雅黑" w:hAnsi="微软雅黑" w:cs="微软雅黑" w:hint="eastAsia"/>
          <w:spacing w:val="7"/>
          <w:sz w:val="20"/>
          <w:lang w:eastAsia="zh-CN"/>
        </w:rPr>
        <w:t>至</w:t>
      </w:r>
      <w:r w:rsidRPr="006C2A4C">
        <w:rPr>
          <w:rFonts w:ascii="微软雅黑" w:eastAsia="微软雅黑" w:hAnsi="微软雅黑" w:cs="微软雅黑"/>
          <w:spacing w:val="7"/>
          <w:sz w:val="20"/>
          <w:lang w:eastAsia="zh-CN"/>
        </w:rPr>
        <w:t>13777</w:t>
      </w:r>
      <w:r w:rsidRPr="006C2A4C">
        <w:rPr>
          <w:rFonts w:ascii="微软雅黑" w:eastAsia="微软雅黑" w:hAnsi="微软雅黑" w:cs="微软雅黑" w:hint="eastAsia"/>
          <w:spacing w:val="7"/>
          <w:sz w:val="20"/>
          <w:lang w:eastAsia="zh-CN"/>
        </w:rPr>
        <w:t>。国内方面，经济基本面，</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月份，国内官方制造业</w:t>
      </w:r>
      <w:r w:rsidRPr="006C2A4C">
        <w:rPr>
          <w:rFonts w:ascii="微软雅黑" w:eastAsia="微软雅黑" w:hAnsi="微软雅黑" w:cs="微软雅黑"/>
          <w:spacing w:val="7"/>
          <w:sz w:val="20"/>
          <w:lang w:eastAsia="zh-CN"/>
        </w:rPr>
        <w:t>PMI</w:t>
      </w:r>
      <w:r w:rsidRPr="006C2A4C">
        <w:rPr>
          <w:rFonts w:ascii="微软雅黑" w:eastAsia="微软雅黑" w:hAnsi="微软雅黑" w:cs="微软雅黑" w:hint="eastAsia"/>
          <w:spacing w:val="7"/>
          <w:sz w:val="20"/>
          <w:lang w:eastAsia="zh-CN"/>
        </w:rPr>
        <w:t>较上月有所下滑，已持续</w:t>
      </w:r>
      <w:r w:rsidRPr="006C2A4C">
        <w:rPr>
          <w:rFonts w:ascii="微软雅黑" w:eastAsia="微软雅黑" w:hAnsi="微软雅黑" w:cs="微软雅黑"/>
          <w:spacing w:val="7"/>
          <w:sz w:val="20"/>
          <w:lang w:eastAsia="zh-CN"/>
        </w:rPr>
        <w:t>4</w:t>
      </w:r>
      <w:r w:rsidRPr="006C2A4C">
        <w:rPr>
          <w:rFonts w:ascii="微软雅黑" w:eastAsia="微软雅黑" w:hAnsi="微软雅黑" w:cs="微软雅黑" w:hint="eastAsia"/>
          <w:spacing w:val="7"/>
          <w:sz w:val="20"/>
          <w:lang w:eastAsia="zh-CN"/>
        </w:rPr>
        <w:t>个月处于收缩区间；非制造业</w:t>
      </w:r>
      <w:r w:rsidRPr="006C2A4C">
        <w:rPr>
          <w:rFonts w:ascii="微软雅黑" w:eastAsia="微软雅黑" w:hAnsi="微软雅黑" w:cs="微软雅黑"/>
          <w:spacing w:val="7"/>
          <w:sz w:val="20"/>
          <w:lang w:eastAsia="zh-CN"/>
        </w:rPr>
        <w:t>PMI</w:t>
      </w:r>
      <w:r w:rsidRPr="006C2A4C">
        <w:rPr>
          <w:rFonts w:ascii="微软雅黑" w:eastAsia="微软雅黑" w:hAnsi="微软雅黑" w:cs="微软雅黑" w:hint="eastAsia"/>
          <w:spacing w:val="7"/>
          <w:sz w:val="20"/>
          <w:lang w:eastAsia="zh-CN"/>
        </w:rPr>
        <w:t>与综合</w:t>
      </w:r>
      <w:r w:rsidRPr="006C2A4C">
        <w:rPr>
          <w:rFonts w:ascii="微软雅黑" w:eastAsia="微软雅黑" w:hAnsi="微软雅黑" w:cs="微软雅黑"/>
          <w:spacing w:val="7"/>
          <w:sz w:val="20"/>
          <w:lang w:eastAsia="zh-CN"/>
        </w:rPr>
        <w:t>PMI</w:t>
      </w:r>
      <w:r w:rsidRPr="006C2A4C">
        <w:rPr>
          <w:rFonts w:ascii="微软雅黑" w:eastAsia="微软雅黑" w:hAnsi="微软雅黑" w:cs="微软雅黑" w:hint="eastAsia"/>
          <w:spacing w:val="7"/>
          <w:sz w:val="20"/>
          <w:lang w:eastAsia="zh-CN"/>
        </w:rPr>
        <w:t>虽仍然处于荣枯线上方，但亦较前值回落。制造业景气下滑对市场情绪产生负面影响。贸易面，中美如期达成</w:t>
      </w:r>
      <w:r w:rsidRPr="006C2A4C">
        <w:rPr>
          <w:rFonts w:ascii="微软雅黑" w:eastAsia="微软雅黑" w:hAnsi="微软雅黑" w:cs="微软雅黑"/>
          <w:spacing w:val="7"/>
          <w:sz w:val="20"/>
          <w:lang w:eastAsia="zh-CN"/>
        </w:rPr>
        <w:t>90</w:t>
      </w:r>
      <w:r w:rsidRPr="006C2A4C">
        <w:rPr>
          <w:rFonts w:ascii="微软雅黑" w:eastAsia="微软雅黑" w:hAnsi="微软雅黑" w:cs="微软雅黑" w:hint="eastAsia"/>
          <w:spacing w:val="7"/>
          <w:sz w:val="20"/>
          <w:lang w:eastAsia="zh-CN"/>
        </w:rPr>
        <w:t>天关税休战展期。政策面，中央政治局会议已于</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w:t>
      </w:r>
      <w:r w:rsidRPr="006C2A4C">
        <w:rPr>
          <w:rFonts w:ascii="微软雅黑" w:eastAsia="微软雅黑" w:hAnsi="微软雅黑" w:cs="微软雅黑"/>
          <w:spacing w:val="7"/>
          <w:sz w:val="20"/>
          <w:lang w:eastAsia="zh-CN"/>
        </w:rPr>
        <w:t>30</w:t>
      </w:r>
      <w:r w:rsidRPr="006C2A4C">
        <w:rPr>
          <w:rFonts w:ascii="微软雅黑" w:eastAsia="微软雅黑" w:hAnsi="微软雅黑" w:cs="微软雅黑" w:hint="eastAsia"/>
          <w:spacing w:val="7"/>
          <w:sz w:val="20"/>
          <w:lang w:eastAsia="zh-CN"/>
        </w:rPr>
        <w:t>日召开，在上半年</w:t>
      </w:r>
      <w:r w:rsidRPr="006C2A4C">
        <w:rPr>
          <w:rFonts w:ascii="微软雅黑" w:eastAsia="微软雅黑" w:hAnsi="微软雅黑" w:cs="微软雅黑"/>
          <w:spacing w:val="7"/>
          <w:sz w:val="20"/>
          <w:lang w:eastAsia="zh-CN"/>
        </w:rPr>
        <w:t>GDP</w:t>
      </w:r>
      <w:r w:rsidRPr="006C2A4C">
        <w:rPr>
          <w:rFonts w:ascii="微软雅黑" w:eastAsia="微软雅黑" w:hAnsi="微软雅黑" w:cs="微软雅黑" w:hint="eastAsia"/>
          <w:spacing w:val="7"/>
          <w:sz w:val="20"/>
          <w:lang w:eastAsia="zh-CN"/>
        </w:rPr>
        <w:t>增速较高的背景下，会议并未公布更多增量政策，整体弱于市场预期。整体来看，刚结束的第三次贸易谈判也为市场获得更多弹性空间，但是国内</w:t>
      </w:r>
      <w:r w:rsidRPr="006C2A4C">
        <w:rPr>
          <w:rFonts w:ascii="微软雅黑" w:eastAsia="微软雅黑" w:hAnsi="微软雅黑" w:cs="微软雅黑"/>
          <w:spacing w:val="7"/>
          <w:sz w:val="20"/>
          <w:lang w:eastAsia="zh-CN"/>
        </w:rPr>
        <w:t>7</w:t>
      </w:r>
      <w:r w:rsidRPr="006C2A4C">
        <w:rPr>
          <w:rFonts w:ascii="微软雅黑" w:eastAsia="微软雅黑" w:hAnsi="微软雅黑" w:cs="微软雅黑" w:hint="eastAsia"/>
          <w:spacing w:val="7"/>
          <w:sz w:val="20"/>
          <w:lang w:eastAsia="zh-CN"/>
        </w:rPr>
        <w:t>月三大</w:t>
      </w:r>
      <w:r w:rsidRPr="006C2A4C">
        <w:rPr>
          <w:rFonts w:ascii="微软雅黑" w:eastAsia="微软雅黑" w:hAnsi="微软雅黑" w:cs="微软雅黑"/>
          <w:spacing w:val="7"/>
          <w:sz w:val="20"/>
          <w:lang w:eastAsia="zh-CN"/>
        </w:rPr>
        <w:t>PMI</w:t>
      </w:r>
      <w:r w:rsidRPr="006C2A4C">
        <w:rPr>
          <w:rFonts w:ascii="微软雅黑" w:eastAsia="微软雅黑" w:hAnsi="微软雅黑" w:cs="微软雅黑" w:hint="eastAsia"/>
          <w:spacing w:val="7"/>
          <w:sz w:val="20"/>
          <w:lang w:eastAsia="zh-CN"/>
        </w:rPr>
        <w:t>指数均较前值下滑，经济复苏仍面临一定挑战。同时，在政治局会议落地后由于此前市场已充分反应会议预期，在无超预期政策的情况下，市场多头或有止盈动作，股指后续预计步入宽幅震荡。策略上，建议暂时观望</w:t>
      </w:r>
      <w:r w:rsidR="00F728F3">
        <w:rPr>
          <w:rFonts w:ascii="微软雅黑" w:eastAsia="微软雅黑" w:hAnsi="微软雅黑" w:cs="微软雅黑" w:hint="eastAsia"/>
          <w:spacing w:val="7"/>
          <w:sz w:val="20"/>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6752704E" w:rsidR="009372C5" w:rsidRPr="00D44799" w:rsidRDefault="006C2A4C" w:rsidP="00904B93">
      <w:pPr>
        <w:spacing w:before="103" w:line="256" w:lineRule="auto"/>
        <w:ind w:right="210" w:firstLine="420"/>
        <w:jc w:val="center"/>
        <w:rPr>
          <w:rFonts w:ascii="新宋体" w:eastAsia="新宋体" w:hAnsi="新宋体"/>
          <w:lang w:eastAsia="zh-CN"/>
        </w:rPr>
      </w:pPr>
      <w:r w:rsidRPr="00FA0D60">
        <w:rPr>
          <w:rFonts w:asciiTheme="minorEastAsia" w:hAnsiTheme="minorEastAsia" w:cs="Times New Roman"/>
          <w:noProof/>
        </w:rPr>
        <w:drawing>
          <wp:inline distT="0" distB="0" distL="0" distR="0" wp14:anchorId="60AB3BAC" wp14:editId="241D1F6F">
            <wp:extent cx="5274310" cy="1549949"/>
            <wp:effectExtent l="0" t="0" r="2540" b="0"/>
            <wp:docPr id="16" name="图片 16" descr="C:\Users\Administrator\Documents\WeChat Files\wxid_vkxlzo0vqu7s22\FileStorage\Temp\1754009897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400989702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5E8129D6" w:rsidR="002760F0" w:rsidRDefault="006C2A4C" w:rsidP="00A02266">
      <w:pPr>
        <w:spacing w:before="103" w:line="256" w:lineRule="auto"/>
        <w:ind w:right="210" w:firstLine="448"/>
        <w:jc w:val="both"/>
        <w:rPr>
          <w:rFonts w:ascii="微软雅黑" w:eastAsia="微软雅黑" w:hAnsi="微软雅黑" w:cs="微软雅黑"/>
          <w:spacing w:val="12"/>
          <w:lang w:eastAsia="zh-CN"/>
        </w:rPr>
      </w:pPr>
      <w:r w:rsidRPr="006C2A4C">
        <w:rPr>
          <w:rFonts w:ascii="微软雅黑" w:eastAsia="微软雅黑" w:hAnsi="微软雅黑" w:cs="微软雅黑" w:hint="eastAsia"/>
          <w:spacing w:val="12"/>
          <w:lang w:eastAsia="zh-CN"/>
        </w:rPr>
        <w:t>隔夜</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铜大幅下跌，报收</w:t>
      </w:r>
      <w:r w:rsidRPr="006C2A4C">
        <w:rPr>
          <w:rFonts w:ascii="微软雅黑" w:eastAsia="微软雅黑" w:hAnsi="微软雅黑" w:cs="微软雅黑"/>
          <w:spacing w:val="12"/>
          <w:lang w:eastAsia="zh-CN"/>
        </w:rPr>
        <w:t>4.4305</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磅，涨跌幅</w:t>
      </w:r>
      <w:r w:rsidRPr="006C2A4C">
        <w:rPr>
          <w:rFonts w:ascii="微软雅黑" w:eastAsia="微软雅黑" w:hAnsi="微软雅黑" w:cs="微软雅黑"/>
          <w:spacing w:val="12"/>
          <w:lang w:eastAsia="zh-CN"/>
        </w:rPr>
        <w:t>-20.69%</w:t>
      </w:r>
      <w:r w:rsidRPr="006C2A4C">
        <w:rPr>
          <w:rFonts w:ascii="微软雅黑" w:eastAsia="微软雅黑" w:hAnsi="微软雅黑" w:cs="微软雅黑" w:hint="eastAsia"/>
          <w:spacing w:val="12"/>
          <w:lang w:eastAsia="zh-CN"/>
        </w:rPr>
        <w:t>。国际方面，美联储最爱通胀指标</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核心</w:t>
      </w:r>
      <w:r w:rsidRPr="006C2A4C">
        <w:rPr>
          <w:rFonts w:ascii="微软雅黑" w:eastAsia="微软雅黑" w:hAnsi="微软雅黑" w:cs="微软雅黑"/>
          <w:spacing w:val="12"/>
          <w:lang w:eastAsia="zh-CN"/>
        </w:rPr>
        <w:t>PCE</w:t>
      </w:r>
      <w:r w:rsidRPr="006C2A4C">
        <w:rPr>
          <w:rFonts w:ascii="微软雅黑" w:eastAsia="微软雅黑" w:hAnsi="微软雅黑" w:cs="微软雅黑" w:hint="eastAsia"/>
          <w:spacing w:val="12"/>
          <w:lang w:eastAsia="zh-CN"/>
        </w:rPr>
        <w:t>物价指数在</w:t>
      </w:r>
      <w:r w:rsidRPr="006C2A4C">
        <w:rPr>
          <w:rFonts w:ascii="微软雅黑" w:eastAsia="微软雅黑" w:hAnsi="微软雅黑" w:cs="微软雅黑"/>
          <w:spacing w:val="12"/>
          <w:lang w:eastAsia="zh-CN"/>
        </w:rPr>
        <w:t>6</w:t>
      </w:r>
      <w:r w:rsidRPr="006C2A4C">
        <w:rPr>
          <w:rFonts w:ascii="微软雅黑" w:eastAsia="微软雅黑" w:hAnsi="微软雅黑" w:cs="微软雅黑" w:hint="eastAsia"/>
          <w:spacing w:val="12"/>
          <w:lang w:eastAsia="zh-CN"/>
        </w:rPr>
        <w:t>月份同比上涨</w:t>
      </w:r>
      <w:r w:rsidRPr="006C2A4C">
        <w:rPr>
          <w:rFonts w:ascii="微软雅黑" w:eastAsia="微软雅黑" w:hAnsi="微软雅黑" w:cs="微软雅黑"/>
          <w:spacing w:val="12"/>
          <w:lang w:eastAsia="zh-CN"/>
        </w:rPr>
        <w:t>2.8%</w:t>
      </w:r>
      <w:r w:rsidRPr="006C2A4C">
        <w:rPr>
          <w:rFonts w:ascii="微软雅黑" w:eastAsia="微软雅黑" w:hAnsi="微软雅黑" w:cs="微软雅黑" w:hint="eastAsia"/>
          <w:spacing w:val="12"/>
          <w:lang w:eastAsia="zh-CN"/>
        </w:rPr>
        <w:t>，高于预期的</w:t>
      </w:r>
      <w:r w:rsidRPr="006C2A4C">
        <w:rPr>
          <w:rFonts w:ascii="微软雅黑" w:eastAsia="微软雅黑" w:hAnsi="微软雅黑" w:cs="微软雅黑"/>
          <w:spacing w:val="12"/>
          <w:lang w:eastAsia="zh-CN"/>
        </w:rPr>
        <w:t>2.7%</w:t>
      </w:r>
      <w:r w:rsidRPr="006C2A4C">
        <w:rPr>
          <w:rFonts w:ascii="微软雅黑" w:eastAsia="微软雅黑" w:hAnsi="微软雅黑" w:cs="微软雅黑" w:hint="eastAsia"/>
          <w:spacing w:val="12"/>
          <w:lang w:eastAsia="zh-CN"/>
        </w:rPr>
        <w:t>，为</w:t>
      </w:r>
      <w:r w:rsidRPr="006C2A4C">
        <w:rPr>
          <w:rFonts w:ascii="微软雅黑" w:eastAsia="微软雅黑" w:hAnsi="微软雅黑" w:cs="微软雅黑"/>
          <w:spacing w:val="12"/>
          <w:lang w:eastAsia="zh-CN"/>
        </w:rPr>
        <w:t>2</w:t>
      </w:r>
      <w:r w:rsidRPr="006C2A4C">
        <w:rPr>
          <w:rFonts w:ascii="微软雅黑" w:eastAsia="微软雅黑" w:hAnsi="微软雅黑" w:cs="微软雅黑" w:hint="eastAsia"/>
          <w:spacing w:val="12"/>
          <w:lang w:eastAsia="zh-CN"/>
        </w:rPr>
        <w:t>月以来最高水平。实际消费支出环比仅增长</w:t>
      </w:r>
      <w:r w:rsidRPr="006C2A4C">
        <w:rPr>
          <w:rFonts w:ascii="微软雅黑" w:eastAsia="微软雅黑" w:hAnsi="微软雅黑" w:cs="微软雅黑"/>
          <w:spacing w:val="12"/>
          <w:lang w:eastAsia="zh-CN"/>
        </w:rPr>
        <w:t>0.1%</w:t>
      </w:r>
      <w:r w:rsidRPr="006C2A4C">
        <w:rPr>
          <w:rFonts w:ascii="微软雅黑" w:eastAsia="微软雅黑" w:hAnsi="微软雅黑" w:cs="微软雅黑" w:hint="eastAsia"/>
          <w:spacing w:val="12"/>
          <w:lang w:eastAsia="zh-CN"/>
        </w:rPr>
        <w:t>，可支配收入继</w:t>
      </w:r>
      <w:r w:rsidRPr="006C2A4C">
        <w:rPr>
          <w:rFonts w:ascii="微软雅黑" w:eastAsia="微软雅黑" w:hAnsi="微软雅黑" w:cs="微软雅黑"/>
          <w:spacing w:val="12"/>
          <w:lang w:eastAsia="zh-CN"/>
        </w:rPr>
        <w:t>5</w:t>
      </w:r>
      <w:r w:rsidRPr="006C2A4C">
        <w:rPr>
          <w:rFonts w:ascii="微软雅黑" w:eastAsia="微软雅黑" w:hAnsi="微软雅黑" w:cs="微软雅黑" w:hint="eastAsia"/>
          <w:spacing w:val="12"/>
          <w:lang w:eastAsia="zh-CN"/>
        </w:rPr>
        <w:t>月下滑后在</w:t>
      </w:r>
      <w:r w:rsidRPr="006C2A4C">
        <w:rPr>
          <w:rFonts w:ascii="微软雅黑" w:eastAsia="微软雅黑" w:hAnsi="微软雅黑" w:cs="微软雅黑"/>
          <w:spacing w:val="12"/>
          <w:lang w:eastAsia="zh-CN"/>
        </w:rPr>
        <w:t>6</w:t>
      </w:r>
      <w:r w:rsidRPr="006C2A4C">
        <w:rPr>
          <w:rFonts w:ascii="微软雅黑" w:eastAsia="微软雅黑" w:hAnsi="微软雅黑" w:cs="微软雅黑" w:hint="eastAsia"/>
          <w:spacing w:val="12"/>
          <w:lang w:eastAsia="zh-CN"/>
        </w:rPr>
        <w:t>月持平。国内方面，国家统计局公布，</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月中国制造业</w:t>
      </w:r>
      <w:r w:rsidRPr="006C2A4C">
        <w:rPr>
          <w:rFonts w:ascii="微软雅黑" w:eastAsia="微软雅黑" w:hAnsi="微软雅黑" w:cs="微软雅黑"/>
          <w:spacing w:val="12"/>
          <w:lang w:eastAsia="zh-CN"/>
        </w:rPr>
        <w:t>PMI</w:t>
      </w:r>
      <w:r w:rsidRPr="006C2A4C">
        <w:rPr>
          <w:rFonts w:ascii="微软雅黑" w:eastAsia="微软雅黑" w:hAnsi="微软雅黑" w:cs="微软雅黑" w:hint="eastAsia"/>
          <w:spacing w:val="12"/>
          <w:lang w:eastAsia="zh-CN"/>
        </w:rPr>
        <w:t>为</w:t>
      </w:r>
      <w:r w:rsidRPr="006C2A4C">
        <w:rPr>
          <w:rFonts w:ascii="微软雅黑" w:eastAsia="微软雅黑" w:hAnsi="微软雅黑" w:cs="微软雅黑"/>
          <w:spacing w:val="12"/>
          <w:lang w:eastAsia="zh-CN"/>
        </w:rPr>
        <w:t>49.3%</w:t>
      </w:r>
      <w:r w:rsidRPr="006C2A4C">
        <w:rPr>
          <w:rFonts w:ascii="微软雅黑" w:eastAsia="微软雅黑" w:hAnsi="微软雅黑" w:cs="微软雅黑" w:hint="eastAsia"/>
          <w:spacing w:val="12"/>
          <w:lang w:eastAsia="zh-CN"/>
        </w:rPr>
        <w:t>，环比季节性下降</w:t>
      </w:r>
      <w:r w:rsidRPr="006C2A4C">
        <w:rPr>
          <w:rFonts w:ascii="微软雅黑" w:eastAsia="微软雅黑" w:hAnsi="微软雅黑" w:cs="微软雅黑"/>
          <w:spacing w:val="12"/>
          <w:lang w:eastAsia="zh-CN"/>
        </w:rPr>
        <w:t>0.4</w:t>
      </w:r>
      <w:r w:rsidRPr="006C2A4C">
        <w:rPr>
          <w:rFonts w:ascii="微软雅黑" w:eastAsia="微软雅黑" w:hAnsi="微软雅黑" w:cs="微软雅黑" w:hint="eastAsia"/>
          <w:spacing w:val="12"/>
          <w:lang w:eastAsia="zh-CN"/>
        </w:rPr>
        <w:t>个百分点。非制造业和综合</w:t>
      </w:r>
      <w:r w:rsidRPr="006C2A4C">
        <w:rPr>
          <w:rFonts w:ascii="微软雅黑" w:eastAsia="微软雅黑" w:hAnsi="微软雅黑" w:cs="微软雅黑"/>
          <w:spacing w:val="12"/>
          <w:lang w:eastAsia="zh-CN"/>
        </w:rPr>
        <w:t>PMI</w:t>
      </w:r>
      <w:r w:rsidRPr="006C2A4C">
        <w:rPr>
          <w:rFonts w:ascii="微软雅黑" w:eastAsia="微软雅黑" w:hAnsi="微软雅黑" w:cs="微软雅黑" w:hint="eastAsia"/>
          <w:spacing w:val="12"/>
          <w:lang w:eastAsia="zh-CN"/>
        </w:rPr>
        <w:t>产出指数分别为</w:t>
      </w:r>
      <w:r w:rsidRPr="006C2A4C">
        <w:rPr>
          <w:rFonts w:ascii="微软雅黑" w:eastAsia="微软雅黑" w:hAnsi="微软雅黑" w:cs="微软雅黑"/>
          <w:spacing w:val="12"/>
          <w:lang w:eastAsia="zh-CN"/>
        </w:rPr>
        <w:t>50.1%</w:t>
      </w:r>
      <w:r w:rsidRPr="006C2A4C">
        <w:rPr>
          <w:rFonts w:ascii="微软雅黑" w:eastAsia="微软雅黑" w:hAnsi="微软雅黑" w:cs="微软雅黑" w:hint="eastAsia"/>
          <w:spacing w:val="12"/>
          <w:lang w:eastAsia="zh-CN"/>
        </w:rPr>
        <w:t>和</w:t>
      </w:r>
      <w:r w:rsidRPr="006C2A4C">
        <w:rPr>
          <w:rFonts w:ascii="微软雅黑" w:eastAsia="微软雅黑" w:hAnsi="微软雅黑" w:cs="微软雅黑"/>
          <w:spacing w:val="12"/>
          <w:lang w:eastAsia="zh-CN"/>
        </w:rPr>
        <w:t>50.2%</w:t>
      </w:r>
      <w:r w:rsidRPr="006C2A4C">
        <w:rPr>
          <w:rFonts w:ascii="微软雅黑" w:eastAsia="微软雅黑" w:hAnsi="微软雅黑" w:cs="微软雅黑" w:hint="eastAsia"/>
          <w:spacing w:val="12"/>
          <w:lang w:eastAsia="zh-CN"/>
        </w:rPr>
        <w:t>，比上月下降</w:t>
      </w:r>
      <w:r w:rsidRPr="006C2A4C">
        <w:rPr>
          <w:rFonts w:ascii="微软雅黑" w:eastAsia="微软雅黑" w:hAnsi="微软雅黑" w:cs="微软雅黑"/>
          <w:spacing w:val="12"/>
          <w:lang w:eastAsia="zh-CN"/>
        </w:rPr>
        <w:t>0.4</w:t>
      </w:r>
      <w:r w:rsidRPr="006C2A4C">
        <w:rPr>
          <w:rFonts w:ascii="微软雅黑" w:eastAsia="微软雅黑" w:hAnsi="微软雅黑" w:cs="微软雅黑" w:hint="eastAsia"/>
          <w:spacing w:val="12"/>
          <w:lang w:eastAsia="zh-CN"/>
        </w:rPr>
        <w:t>和</w:t>
      </w:r>
      <w:r w:rsidRPr="006C2A4C">
        <w:rPr>
          <w:rFonts w:ascii="微软雅黑" w:eastAsia="微软雅黑" w:hAnsi="微软雅黑" w:cs="微软雅黑"/>
          <w:spacing w:val="12"/>
          <w:lang w:eastAsia="zh-CN"/>
        </w:rPr>
        <w:t>0.5</w:t>
      </w:r>
      <w:r w:rsidRPr="006C2A4C">
        <w:rPr>
          <w:rFonts w:ascii="微软雅黑" w:eastAsia="微软雅黑" w:hAnsi="微软雅黑" w:cs="微软雅黑" w:hint="eastAsia"/>
          <w:spacing w:val="12"/>
          <w:lang w:eastAsia="zh-CN"/>
        </w:rPr>
        <w:t>个百分点，均持续高于临界点，我国经济总体产出保持扩张。库存方面，截至</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w:t>
      </w:r>
      <w:r w:rsidRPr="006C2A4C">
        <w:rPr>
          <w:rFonts w:ascii="微软雅黑" w:eastAsia="微软雅黑" w:hAnsi="微软雅黑" w:cs="微软雅黑"/>
          <w:spacing w:val="12"/>
          <w:lang w:eastAsia="zh-CN"/>
        </w:rPr>
        <w:t>31</w:t>
      </w:r>
      <w:r w:rsidRPr="006C2A4C">
        <w:rPr>
          <w:rFonts w:ascii="微软雅黑" w:eastAsia="微软雅黑" w:hAnsi="微软雅黑" w:cs="微软雅黑" w:hint="eastAsia"/>
          <w:spacing w:val="12"/>
          <w:lang w:eastAsia="zh-CN"/>
        </w:rPr>
        <w:t>日，</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铜库存为</w:t>
      </w:r>
      <w:r w:rsidRPr="006C2A4C">
        <w:rPr>
          <w:rFonts w:ascii="微软雅黑" w:eastAsia="微软雅黑" w:hAnsi="微软雅黑" w:cs="微软雅黑"/>
          <w:spacing w:val="12"/>
          <w:lang w:eastAsia="zh-CN"/>
        </w:rPr>
        <w:t>257915</w:t>
      </w:r>
      <w:r w:rsidRPr="006C2A4C">
        <w:rPr>
          <w:rFonts w:ascii="微软雅黑" w:eastAsia="微软雅黑" w:hAnsi="微软雅黑" w:cs="微软雅黑" w:hint="eastAsia"/>
          <w:spacing w:val="12"/>
          <w:lang w:eastAsia="zh-CN"/>
        </w:rPr>
        <w:t>短吨，环比</w:t>
      </w:r>
      <w:r w:rsidRPr="006C2A4C">
        <w:rPr>
          <w:rFonts w:ascii="微软雅黑" w:eastAsia="微软雅黑" w:hAnsi="微软雅黑" w:cs="微软雅黑"/>
          <w:spacing w:val="12"/>
          <w:lang w:eastAsia="zh-CN"/>
        </w:rPr>
        <w:t>+1967</w:t>
      </w:r>
      <w:r w:rsidRPr="006C2A4C">
        <w:rPr>
          <w:rFonts w:ascii="微软雅黑" w:eastAsia="微软雅黑" w:hAnsi="微软雅黑" w:cs="微软雅黑" w:hint="eastAsia"/>
          <w:spacing w:val="12"/>
          <w:lang w:eastAsia="zh-CN"/>
        </w:rPr>
        <w:t>短吨；</w:t>
      </w:r>
      <w:r w:rsidRPr="006C2A4C">
        <w:rPr>
          <w:rFonts w:ascii="微软雅黑" w:eastAsia="微软雅黑" w:hAnsi="微软雅黑" w:cs="微软雅黑"/>
          <w:spacing w:val="12"/>
          <w:lang w:eastAsia="zh-CN"/>
        </w:rPr>
        <w:t>LME</w:t>
      </w:r>
      <w:r w:rsidRPr="006C2A4C">
        <w:rPr>
          <w:rFonts w:ascii="微软雅黑" w:eastAsia="微软雅黑" w:hAnsi="微软雅黑" w:cs="微软雅黑" w:hint="eastAsia"/>
          <w:spacing w:val="12"/>
          <w:lang w:eastAsia="zh-CN"/>
        </w:rPr>
        <w:t>铜库存为</w:t>
      </w:r>
      <w:r w:rsidRPr="006C2A4C">
        <w:rPr>
          <w:rFonts w:ascii="微软雅黑" w:eastAsia="微软雅黑" w:hAnsi="微软雅黑" w:cs="微软雅黑"/>
          <w:spacing w:val="12"/>
          <w:lang w:eastAsia="zh-CN"/>
        </w:rPr>
        <w:t>138200</w:t>
      </w:r>
      <w:r w:rsidRPr="006C2A4C">
        <w:rPr>
          <w:rFonts w:ascii="微软雅黑" w:eastAsia="微软雅黑" w:hAnsi="微软雅黑" w:cs="微软雅黑" w:hint="eastAsia"/>
          <w:spacing w:val="12"/>
          <w:lang w:eastAsia="zh-CN"/>
        </w:rPr>
        <w:t>吨，环比</w:t>
      </w:r>
      <w:r w:rsidRPr="006C2A4C">
        <w:rPr>
          <w:rFonts w:ascii="微软雅黑" w:eastAsia="微软雅黑" w:hAnsi="微软雅黑" w:cs="微软雅黑"/>
          <w:spacing w:val="12"/>
          <w:lang w:eastAsia="zh-CN"/>
        </w:rPr>
        <w:t>+1350</w:t>
      </w:r>
      <w:r w:rsidRPr="006C2A4C">
        <w:rPr>
          <w:rFonts w:ascii="微软雅黑" w:eastAsia="微软雅黑" w:hAnsi="微软雅黑" w:cs="微软雅黑" w:hint="eastAsia"/>
          <w:spacing w:val="12"/>
          <w:lang w:eastAsia="zh-CN"/>
        </w:rPr>
        <w:t>吨；</w:t>
      </w:r>
      <w:r w:rsidRPr="006C2A4C">
        <w:rPr>
          <w:rFonts w:ascii="微软雅黑" w:eastAsia="微软雅黑" w:hAnsi="微软雅黑" w:cs="微软雅黑"/>
          <w:spacing w:val="12"/>
          <w:lang w:eastAsia="zh-CN"/>
        </w:rPr>
        <w:t>SHFE</w:t>
      </w:r>
      <w:r w:rsidRPr="006C2A4C">
        <w:rPr>
          <w:rFonts w:ascii="微软雅黑" w:eastAsia="微软雅黑" w:hAnsi="微软雅黑" w:cs="微软雅黑" w:hint="eastAsia"/>
          <w:spacing w:val="12"/>
          <w:lang w:eastAsia="zh-CN"/>
        </w:rPr>
        <w:t>每日仓单</w:t>
      </w:r>
      <w:r w:rsidRPr="006C2A4C">
        <w:rPr>
          <w:rFonts w:ascii="微软雅黑" w:eastAsia="微软雅黑" w:hAnsi="微软雅黑" w:cs="微软雅黑"/>
          <w:spacing w:val="12"/>
          <w:lang w:eastAsia="zh-CN"/>
        </w:rPr>
        <w:t>19622</w:t>
      </w:r>
      <w:r w:rsidRPr="006C2A4C">
        <w:rPr>
          <w:rFonts w:ascii="微软雅黑" w:eastAsia="微软雅黑" w:hAnsi="微软雅黑" w:cs="微软雅黑" w:hint="eastAsia"/>
          <w:spacing w:val="12"/>
          <w:lang w:eastAsia="zh-CN"/>
        </w:rPr>
        <w:t>吨，环比</w:t>
      </w:r>
      <w:r w:rsidRPr="006C2A4C">
        <w:rPr>
          <w:rFonts w:ascii="微软雅黑" w:eastAsia="微软雅黑" w:hAnsi="微软雅黑" w:cs="微软雅黑"/>
          <w:spacing w:val="12"/>
          <w:lang w:eastAsia="zh-CN"/>
        </w:rPr>
        <w:t>-351</w:t>
      </w:r>
      <w:r w:rsidRPr="006C2A4C">
        <w:rPr>
          <w:rFonts w:ascii="微软雅黑" w:eastAsia="微软雅黑" w:hAnsi="微软雅黑" w:cs="微软雅黑" w:hint="eastAsia"/>
          <w:spacing w:val="12"/>
          <w:lang w:eastAsia="zh-CN"/>
        </w:rPr>
        <w:t>吨。美元美债方面，美元指数在美联储最爱的通胀指标意外回升后短线拉升，</w:t>
      </w:r>
      <w:r w:rsidRPr="006C2A4C">
        <w:rPr>
          <w:rFonts w:ascii="微软雅黑" w:eastAsia="微软雅黑" w:hAnsi="微软雅黑" w:cs="微软雅黑"/>
          <w:spacing w:val="12"/>
          <w:lang w:eastAsia="zh-CN"/>
        </w:rPr>
        <w:t>2</w:t>
      </w:r>
      <w:r w:rsidRPr="006C2A4C">
        <w:rPr>
          <w:rFonts w:ascii="微软雅黑" w:eastAsia="微软雅黑" w:hAnsi="微软雅黑" w:cs="微软雅黑" w:hint="eastAsia"/>
          <w:spacing w:val="12"/>
          <w:lang w:eastAsia="zh-CN"/>
        </w:rPr>
        <w:t>个月来首次站上</w:t>
      </w:r>
      <w:r w:rsidRPr="006C2A4C">
        <w:rPr>
          <w:rFonts w:ascii="微软雅黑" w:eastAsia="微软雅黑" w:hAnsi="微软雅黑" w:cs="微软雅黑"/>
          <w:spacing w:val="12"/>
          <w:lang w:eastAsia="zh-CN"/>
        </w:rPr>
        <w:t>100</w:t>
      </w:r>
      <w:r w:rsidRPr="006C2A4C">
        <w:rPr>
          <w:rFonts w:ascii="微软雅黑" w:eastAsia="微软雅黑" w:hAnsi="微软雅黑" w:cs="微软雅黑" w:hint="eastAsia"/>
          <w:spacing w:val="12"/>
          <w:lang w:eastAsia="zh-CN"/>
        </w:rPr>
        <w:t>整数关口，最终收涨</w:t>
      </w:r>
      <w:r w:rsidRPr="006C2A4C">
        <w:rPr>
          <w:rFonts w:ascii="微软雅黑" w:eastAsia="微软雅黑" w:hAnsi="微软雅黑" w:cs="微软雅黑"/>
          <w:spacing w:val="12"/>
          <w:lang w:eastAsia="zh-CN"/>
        </w:rPr>
        <w:t>0.11%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100.03</w:t>
      </w:r>
      <w:r w:rsidRPr="006C2A4C">
        <w:rPr>
          <w:rFonts w:ascii="微软雅黑" w:eastAsia="微软雅黑" w:hAnsi="微软雅黑" w:cs="微软雅黑" w:hint="eastAsia"/>
          <w:spacing w:val="12"/>
          <w:lang w:eastAsia="zh-CN"/>
        </w:rPr>
        <w:t>，为连续第六个交易日</w:t>
      </w:r>
      <w:r w:rsidRPr="006C2A4C">
        <w:rPr>
          <w:rFonts w:ascii="微软雅黑" w:eastAsia="微软雅黑" w:hAnsi="微软雅黑" w:cs="微软雅黑" w:hint="eastAsia"/>
          <w:spacing w:val="12"/>
          <w:lang w:eastAsia="zh-CN"/>
        </w:rPr>
        <w:lastRenderedPageBreak/>
        <w:t>上涨，并实现了</w:t>
      </w:r>
      <w:r w:rsidRPr="006C2A4C">
        <w:rPr>
          <w:rFonts w:ascii="微软雅黑" w:eastAsia="微软雅黑" w:hAnsi="微软雅黑" w:cs="微软雅黑"/>
          <w:spacing w:val="12"/>
          <w:lang w:eastAsia="zh-CN"/>
        </w:rPr>
        <w:t>2025</w:t>
      </w:r>
      <w:r w:rsidRPr="006C2A4C">
        <w:rPr>
          <w:rFonts w:ascii="微软雅黑" w:eastAsia="微软雅黑" w:hAnsi="微软雅黑" w:cs="微软雅黑" w:hint="eastAsia"/>
          <w:spacing w:val="12"/>
          <w:lang w:eastAsia="zh-CN"/>
        </w:rPr>
        <w:t>年来首次月度上涨。美债收益率涨跌不一，基准的</w:t>
      </w:r>
      <w:r w:rsidRPr="006C2A4C">
        <w:rPr>
          <w:rFonts w:ascii="微软雅黑" w:eastAsia="微软雅黑" w:hAnsi="微软雅黑" w:cs="微软雅黑"/>
          <w:spacing w:val="12"/>
          <w:lang w:eastAsia="zh-CN"/>
        </w:rPr>
        <w:t>10</w:t>
      </w:r>
      <w:r w:rsidRPr="006C2A4C">
        <w:rPr>
          <w:rFonts w:ascii="微软雅黑" w:eastAsia="微软雅黑" w:hAnsi="微软雅黑" w:cs="微软雅黑" w:hint="eastAsia"/>
          <w:spacing w:val="12"/>
          <w:lang w:eastAsia="zh-CN"/>
        </w:rPr>
        <w:t>年期美债收益率收报</w:t>
      </w:r>
      <w:r w:rsidRPr="006C2A4C">
        <w:rPr>
          <w:rFonts w:ascii="微软雅黑" w:eastAsia="微软雅黑" w:hAnsi="微软雅黑" w:cs="微软雅黑"/>
          <w:spacing w:val="12"/>
          <w:lang w:eastAsia="zh-CN"/>
        </w:rPr>
        <w:t>4.375%</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2</w:t>
      </w:r>
      <w:r w:rsidRPr="006C2A4C">
        <w:rPr>
          <w:rFonts w:ascii="微软雅黑" w:eastAsia="微软雅黑" w:hAnsi="微软雅黑" w:cs="微软雅黑" w:hint="eastAsia"/>
          <w:spacing w:val="12"/>
          <w:lang w:eastAsia="zh-CN"/>
        </w:rPr>
        <w:t>年期美债收益率收报</w:t>
      </w:r>
      <w:r w:rsidRPr="006C2A4C">
        <w:rPr>
          <w:rFonts w:ascii="微软雅黑" w:eastAsia="微软雅黑" w:hAnsi="微软雅黑" w:cs="微软雅黑"/>
          <w:spacing w:val="12"/>
          <w:lang w:eastAsia="zh-CN"/>
        </w:rPr>
        <w:t>3.963%</w:t>
      </w:r>
      <w:r w:rsidRPr="006C2A4C">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BE82FFC" w:rsidR="00A02266" w:rsidRDefault="006C2A4C" w:rsidP="006B6996">
      <w:pPr>
        <w:spacing w:before="103" w:line="256" w:lineRule="auto"/>
        <w:ind w:right="210"/>
        <w:jc w:val="center"/>
      </w:pPr>
      <w:r>
        <w:rPr>
          <w:noProof/>
        </w:rPr>
        <w:drawing>
          <wp:inline distT="0" distB="0" distL="0" distR="0" wp14:anchorId="2585B9E7" wp14:editId="1639A737">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6491F84B" w:rsidR="00EF55A3" w:rsidRDefault="006C2A4C" w:rsidP="00B00DB4">
      <w:pPr>
        <w:spacing w:before="103" w:line="256" w:lineRule="auto"/>
        <w:ind w:right="210" w:firstLine="468"/>
        <w:jc w:val="both"/>
        <w:rPr>
          <w:rFonts w:ascii="微软雅黑" w:eastAsia="微软雅黑" w:hAnsi="微软雅黑" w:cs="微软雅黑"/>
          <w:spacing w:val="12"/>
          <w:lang w:eastAsia="zh-CN"/>
        </w:rPr>
      </w:pPr>
      <w:r w:rsidRPr="006C2A4C">
        <w:rPr>
          <w:rFonts w:ascii="微软雅黑" w:eastAsia="微软雅黑" w:hAnsi="微软雅黑" w:cs="微软雅黑" w:hint="eastAsia"/>
          <w:spacing w:val="12"/>
          <w:lang w:eastAsia="zh-CN"/>
        </w:rPr>
        <w:t>隔夜，国际贵金属期货普遍收跌，</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黄金期货跌</w:t>
      </w:r>
      <w:r w:rsidRPr="006C2A4C">
        <w:rPr>
          <w:rFonts w:ascii="微软雅黑" w:eastAsia="微软雅黑" w:hAnsi="微软雅黑" w:cs="微软雅黑"/>
          <w:spacing w:val="12"/>
          <w:lang w:eastAsia="zh-CN"/>
        </w:rPr>
        <w:t>0.31%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3342.30</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1.05%</w:t>
      </w:r>
      <w:r w:rsidRPr="006C2A4C">
        <w:rPr>
          <w:rFonts w:ascii="微软雅黑" w:eastAsia="微软雅黑" w:hAnsi="微软雅黑" w:cs="微软雅黑" w:hint="eastAsia"/>
          <w:spacing w:val="12"/>
          <w:lang w:eastAsia="zh-CN"/>
        </w:rPr>
        <w:t>；</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白银期货跌</w:t>
      </w:r>
      <w:r w:rsidRPr="006C2A4C">
        <w:rPr>
          <w:rFonts w:ascii="微软雅黑" w:eastAsia="微软雅黑" w:hAnsi="微软雅黑" w:cs="微软雅黑"/>
          <w:spacing w:val="12"/>
          <w:lang w:eastAsia="zh-CN"/>
        </w:rPr>
        <w:t>2.51%</w:t>
      </w:r>
      <w:r w:rsidRPr="006C2A4C">
        <w:rPr>
          <w:rFonts w:ascii="微软雅黑" w:eastAsia="微软雅黑" w:hAnsi="微软雅黑" w:cs="微软雅黑" w:hint="eastAsia"/>
          <w:spacing w:val="12"/>
          <w:lang w:eastAsia="zh-CN"/>
        </w:rPr>
        <w:t>报</w:t>
      </w:r>
      <w:r w:rsidRPr="006C2A4C">
        <w:rPr>
          <w:rFonts w:ascii="微软雅黑" w:eastAsia="微软雅黑" w:hAnsi="微软雅黑" w:cs="微软雅黑"/>
          <w:spacing w:val="12"/>
          <w:lang w:eastAsia="zh-CN"/>
        </w:rPr>
        <w:t>36.79</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月累计上涨</w:t>
      </w:r>
      <w:r w:rsidRPr="006C2A4C">
        <w:rPr>
          <w:rFonts w:ascii="微软雅黑" w:eastAsia="微软雅黑" w:hAnsi="微软雅黑" w:cs="微软雅黑"/>
          <w:spacing w:val="12"/>
          <w:lang w:eastAsia="zh-CN"/>
        </w:rPr>
        <w:t>1.71%</w:t>
      </w:r>
      <w:r w:rsidRPr="006C2A4C">
        <w:rPr>
          <w:rFonts w:ascii="微软雅黑" w:eastAsia="微软雅黑" w:hAnsi="微软雅黑" w:cs="微软雅黑" w:hint="eastAsia"/>
          <w:spacing w:val="12"/>
          <w:lang w:eastAsia="zh-CN"/>
        </w:rPr>
        <w:t>。宏观数据面，美国</w:t>
      </w:r>
      <w:r w:rsidRPr="006C2A4C">
        <w:rPr>
          <w:rFonts w:ascii="微软雅黑" w:eastAsia="微软雅黑" w:hAnsi="微软雅黑" w:cs="微软雅黑"/>
          <w:spacing w:val="12"/>
          <w:lang w:eastAsia="zh-CN"/>
        </w:rPr>
        <w:t>6</w:t>
      </w:r>
      <w:r w:rsidRPr="006C2A4C">
        <w:rPr>
          <w:rFonts w:ascii="微软雅黑" w:eastAsia="微软雅黑" w:hAnsi="微软雅黑" w:cs="微软雅黑" w:hint="eastAsia"/>
          <w:spacing w:val="12"/>
          <w:lang w:eastAsia="zh-CN"/>
        </w:rPr>
        <w:t>月核心</w:t>
      </w:r>
      <w:r w:rsidRPr="006C2A4C">
        <w:rPr>
          <w:rFonts w:ascii="微软雅黑" w:eastAsia="微软雅黑" w:hAnsi="微软雅黑" w:cs="微软雅黑"/>
          <w:spacing w:val="12"/>
          <w:lang w:eastAsia="zh-CN"/>
        </w:rPr>
        <w:t>PCE</w:t>
      </w:r>
      <w:r w:rsidRPr="006C2A4C">
        <w:rPr>
          <w:rFonts w:ascii="微软雅黑" w:eastAsia="微软雅黑" w:hAnsi="微软雅黑" w:cs="微软雅黑" w:hint="eastAsia"/>
          <w:spacing w:val="12"/>
          <w:lang w:eastAsia="zh-CN"/>
        </w:rPr>
        <w:t>物价指数</w:t>
      </w:r>
      <w:r w:rsidRPr="006C2A4C">
        <w:rPr>
          <w:rFonts w:ascii="微软雅黑" w:eastAsia="微软雅黑" w:hAnsi="微软雅黑" w:cs="微软雅黑"/>
          <w:spacing w:val="12"/>
          <w:lang w:eastAsia="zh-CN"/>
        </w:rPr>
        <w:t>6</w:t>
      </w:r>
      <w:r w:rsidRPr="006C2A4C">
        <w:rPr>
          <w:rFonts w:ascii="微软雅黑" w:eastAsia="微软雅黑" w:hAnsi="微软雅黑" w:cs="微软雅黑" w:hint="eastAsia"/>
          <w:spacing w:val="12"/>
          <w:lang w:eastAsia="zh-CN"/>
        </w:rPr>
        <w:t>月同比上涨</w:t>
      </w:r>
      <w:r w:rsidRPr="006C2A4C">
        <w:rPr>
          <w:rFonts w:ascii="微软雅黑" w:eastAsia="微软雅黑" w:hAnsi="微软雅黑" w:cs="微软雅黑"/>
          <w:spacing w:val="12"/>
          <w:lang w:eastAsia="zh-CN"/>
        </w:rPr>
        <w:t>2.8%</w:t>
      </w:r>
      <w:r w:rsidRPr="006C2A4C">
        <w:rPr>
          <w:rFonts w:ascii="微软雅黑" w:eastAsia="微软雅黑" w:hAnsi="微软雅黑" w:cs="微软雅黑" w:hint="eastAsia"/>
          <w:spacing w:val="12"/>
          <w:lang w:eastAsia="zh-CN"/>
        </w:rPr>
        <w:t>，高于预期的</w:t>
      </w:r>
      <w:r w:rsidRPr="006C2A4C">
        <w:rPr>
          <w:rFonts w:ascii="微软雅黑" w:eastAsia="微软雅黑" w:hAnsi="微软雅黑" w:cs="微软雅黑"/>
          <w:spacing w:val="12"/>
          <w:lang w:eastAsia="zh-CN"/>
        </w:rPr>
        <w:t>2.7%</w:t>
      </w:r>
      <w:r w:rsidRPr="006C2A4C">
        <w:rPr>
          <w:rFonts w:ascii="微软雅黑" w:eastAsia="微软雅黑" w:hAnsi="微软雅黑" w:cs="微软雅黑" w:hint="eastAsia"/>
          <w:spacing w:val="12"/>
          <w:lang w:eastAsia="zh-CN"/>
        </w:rPr>
        <w:t>，为</w:t>
      </w:r>
      <w:r w:rsidRPr="006C2A4C">
        <w:rPr>
          <w:rFonts w:ascii="微软雅黑" w:eastAsia="微软雅黑" w:hAnsi="微软雅黑" w:cs="微软雅黑"/>
          <w:spacing w:val="12"/>
          <w:lang w:eastAsia="zh-CN"/>
        </w:rPr>
        <w:t>2</w:t>
      </w:r>
      <w:r w:rsidRPr="006C2A4C">
        <w:rPr>
          <w:rFonts w:ascii="微软雅黑" w:eastAsia="微软雅黑" w:hAnsi="微软雅黑" w:cs="微软雅黑" w:hint="eastAsia"/>
          <w:spacing w:val="12"/>
          <w:lang w:eastAsia="zh-CN"/>
        </w:rPr>
        <w:t>月以来最高水平。此次</w:t>
      </w:r>
      <w:r w:rsidRPr="006C2A4C">
        <w:rPr>
          <w:rFonts w:ascii="微软雅黑" w:eastAsia="微软雅黑" w:hAnsi="微软雅黑" w:cs="微软雅黑"/>
          <w:spacing w:val="12"/>
          <w:lang w:eastAsia="zh-CN"/>
        </w:rPr>
        <w:t>PCE</w:t>
      </w:r>
      <w:r w:rsidRPr="006C2A4C">
        <w:rPr>
          <w:rFonts w:ascii="微软雅黑" w:eastAsia="微软雅黑" w:hAnsi="微软雅黑" w:cs="微软雅黑" w:hint="eastAsia"/>
          <w:spacing w:val="12"/>
          <w:lang w:eastAsia="zh-CN"/>
        </w:rPr>
        <w:t>的超预期上行或预示此前大幅抬升的关税税率已部分传导至消费物价端，消费者需承担消化部分关税影响，伴随近期关税局势再度升温，后续通胀或仍存在较大的上行风险。美国企业</w:t>
      </w:r>
      <w:r w:rsidRPr="006C2A4C">
        <w:rPr>
          <w:rFonts w:ascii="微软雅黑" w:eastAsia="微软雅黑" w:hAnsi="微软雅黑" w:cs="微软雅黑"/>
          <w:spacing w:val="12"/>
          <w:lang w:eastAsia="zh-CN"/>
        </w:rPr>
        <w:t>7</w:t>
      </w:r>
      <w:r w:rsidRPr="006C2A4C">
        <w:rPr>
          <w:rFonts w:ascii="微软雅黑" w:eastAsia="微软雅黑" w:hAnsi="微软雅黑" w:cs="微软雅黑" w:hint="eastAsia"/>
          <w:spacing w:val="12"/>
          <w:lang w:eastAsia="zh-CN"/>
        </w:rPr>
        <w:t>月裁员人数同比增长</w:t>
      </w:r>
      <w:r w:rsidRPr="006C2A4C">
        <w:rPr>
          <w:rFonts w:ascii="微软雅黑" w:eastAsia="微软雅黑" w:hAnsi="微软雅黑" w:cs="微软雅黑"/>
          <w:spacing w:val="12"/>
          <w:lang w:eastAsia="zh-CN"/>
        </w:rPr>
        <w:t>139.8%</w:t>
      </w:r>
      <w:r w:rsidRPr="006C2A4C">
        <w:rPr>
          <w:rFonts w:ascii="微软雅黑" w:eastAsia="微软雅黑" w:hAnsi="微软雅黑" w:cs="微软雅黑" w:hint="eastAsia"/>
          <w:spacing w:val="12"/>
          <w:lang w:eastAsia="zh-CN"/>
        </w:rPr>
        <w:t>至</w:t>
      </w:r>
      <w:r w:rsidRPr="006C2A4C">
        <w:rPr>
          <w:rFonts w:ascii="微软雅黑" w:eastAsia="微软雅黑" w:hAnsi="微软雅黑" w:cs="微软雅黑"/>
          <w:spacing w:val="12"/>
          <w:lang w:eastAsia="zh-CN"/>
        </w:rPr>
        <w:t>62,075</w:t>
      </w:r>
      <w:r w:rsidRPr="006C2A4C">
        <w:rPr>
          <w:rFonts w:ascii="微软雅黑" w:eastAsia="微软雅黑" w:hAnsi="微软雅黑" w:cs="微软雅黑" w:hint="eastAsia"/>
          <w:spacing w:val="12"/>
          <w:lang w:eastAsia="zh-CN"/>
        </w:rPr>
        <w:t>人，增幅为四个月以来最高，</w:t>
      </w:r>
      <w:r w:rsidRPr="006C2A4C">
        <w:rPr>
          <w:rFonts w:ascii="微软雅黑" w:eastAsia="微软雅黑" w:hAnsi="微软雅黑" w:cs="微软雅黑"/>
          <w:spacing w:val="12"/>
          <w:lang w:eastAsia="zh-CN"/>
        </w:rPr>
        <w:t>6</w:t>
      </w:r>
      <w:r w:rsidRPr="006C2A4C">
        <w:rPr>
          <w:rFonts w:ascii="微软雅黑" w:eastAsia="微软雅黑" w:hAnsi="微软雅黑" w:cs="微软雅黑" w:hint="eastAsia"/>
          <w:spacing w:val="12"/>
          <w:lang w:eastAsia="zh-CN"/>
        </w:rPr>
        <w:t>月非农报告揭示美国企业在当前的经济环境下裁员意愿仍处于低位，但后续若关税对经济构成负面影响，裁员率仍有继续抬升的可能性。整体来看，美国近期公布的宏观数据仍保有较强韧性，后续重点关注非农就业指引，美元与收益率的同步走高抬高了持有零息资产的机会成本，近期对金价构成明显上行阻力。此前美联储</w:t>
      </w:r>
      <w:r w:rsidRPr="006C2A4C">
        <w:rPr>
          <w:rFonts w:ascii="微软雅黑" w:eastAsia="微软雅黑" w:hAnsi="微软雅黑" w:cs="微软雅黑"/>
          <w:spacing w:val="12"/>
          <w:lang w:eastAsia="zh-CN"/>
        </w:rPr>
        <w:t>FOMC</w:t>
      </w:r>
      <w:r w:rsidRPr="006C2A4C">
        <w:rPr>
          <w:rFonts w:ascii="微软雅黑" w:eastAsia="微软雅黑" w:hAnsi="微软雅黑" w:cs="微软雅黑" w:hint="eastAsia"/>
          <w:spacing w:val="12"/>
          <w:lang w:eastAsia="zh-CN"/>
        </w:rPr>
        <w:t>释放边际转鹰信号，且再度强调未来关税对于通胀传导的不确定性，以及当前美国经济整体的稳健性，使得</w:t>
      </w:r>
      <w:r w:rsidRPr="006C2A4C">
        <w:rPr>
          <w:rFonts w:ascii="微软雅黑" w:eastAsia="微软雅黑" w:hAnsi="微软雅黑" w:cs="微软雅黑"/>
          <w:spacing w:val="12"/>
          <w:lang w:eastAsia="zh-CN"/>
        </w:rPr>
        <w:t>9</w:t>
      </w:r>
      <w:r w:rsidRPr="006C2A4C">
        <w:rPr>
          <w:rFonts w:ascii="微软雅黑" w:eastAsia="微软雅黑" w:hAnsi="微软雅黑" w:cs="微软雅黑" w:hint="eastAsia"/>
          <w:spacing w:val="12"/>
          <w:lang w:eastAsia="zh-CN"/>
        </w:rPr>
        <w:t>月降息预期下滑，金银价受此影响承压回调，但潜在的通胀风险或仍对金价构成一定支撑。特朗普宣布对俄罗斯设定更为严厉的结束乌克兰冲突最后通牒，并威胁对进口俄油的国家加征高额关税，引发油价和风险偏好的双重震荡；市场对大宗商品供应链中断的担忧再次升温，也在避险情绪与风险资产博弈中凸显黄金的对冲属性。操作上建议，短线观望为主，中长期逢低布局思路对待，</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黄金期货关注区间：</w:t>
      </w:r>
      <w:r w:rsidRPr="006C2A4C">
        <w:rPr>
          <w:rFonts w:ascii="微软雅黑" w:eastAsia="微软雅黑" w:hAnsi="微软雅黑" w:cs="微软雅黑"/>
          <w:spacing w:val="12"/>
          <w:lang w:eastAsia="zh-CN"/>
        </w:rPr>
        <w:t>3300-3400</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Pr="006C2A4C">
        <w:rPr>
          <w:rFonts w:ascii="微软雅黑" w:eastAsia="微软雅黑" w:hAnsi="微软雅黑" w:cs="微软雅黑"/>
          <w:spacing w:val="12"/>
          <w:lang w:eastAsia="zh-CN"/>
        </w:rPr>
        <w:t>COMEX</w:t>
      </w:r>
      <w:r w:rsidRPr="006C2A4C">
        <w:rPr>
          <w:rFonts w:ascii="微软雅黑" w:eastAsia="微软雅黑" w:hAnsi="微软雅黑" w:cs="微软雅黑" w:hint="eastAsia"/>
          <w:spacing w:val="12"/>
          <w:lang w:eastAsia="zh-CN"/>
        </w:rPr>
        <w:t>白银期货关注区间：</w:t>
      </w:r>
      <w:r w:rsidRPr="006C2A4C">
        <w:rPr>
          <w:rFonts w:ascii="微软雅黑" w:eastAsia="微软雅黑" w:hAnsi="微软雅黑" w:cs="微软雅黑"/>
          <w:spacing w:val="12"/>
          <w:lang w:eastAsia="zh-CN"/>
        </w:rPr>
        <w:t>38.50-39.50</w:t>
      </w:r>
      <w:r w:rsidRPr="006C2A4C">
        <w:rPr>
          <w:rFonts w:ascii="微软雅黑" w:eastAsia="微软雅黑" w:hAnsi="微软雅黑" w:cs="微软雅黑" w:hint="eastAsia"/>
          <w:spacing w:val="12"/>
          <w:lang w:eastAsia="zh-CN"/>
        </w:rPr>
        <w:t>美元</w:t>
      </w:r>
      <w:r w:rsidRPr="006C2A4C">
        <w:rPr>
          <w:rFonts w:ascii="微软雅黑" w:eastAsia="微软雅黑" w:hAnsi="微软雅黑" w:cs="微软雅黑"/>
          <w:spacing w:val="12"/>
          <w:lang w:eastAsia="zh-CN"/>
        </w:rPr>
        <w:t>/</w:t>
      </w:r>
      <w:r w:rsidRPr="006C2A4C">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5085924" w:rsidR="007A477E" w:rsidRDefault="006C2A4C"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1E5726">
        <w:rPr>
          <w:rFonts w:ascii="黑体" w:eastAsia="黑体" w:hAnsi="黑体"/>
          <w:noProof/>
          <w:sz w:val="20"/>
          <w:szCs w:val="20"/>
        </w:rPr>
        <w:lastRenderedPageBreak/>
        <w:drawing>
          <wp:inline distT="0" distB="0" distL="0" distR="0" wp14:anchorId="5C50A560" wp14:editId="1CE531EA">
            <wp:extent cx="4495800" cy="2124075"/>
            <wp:effectExtent l="0" t="0" r="0" b="9525"/>
            <wp:docPr id="19896602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1240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7B62FE41" w14:textId="77777777" w:rsidR="006C2A4C" w:rsidRPr="006C2A4C"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t>洲际交易所</w:t>
      </w:r>
      <w:r w:rsidRPr="006C2A4C">
        <w:rPr>
          <w:rFonts w:ascii="微软雅黑" w:eastAsia="微软雅黑" w:hAnsi="微软雅黑" w:cs="微软雅黑"/>
          <w:noProof/>
          <w:spacing w:val="7"/>
          <w:lang w:eastAsia="zh-CN"/>
        </w:rPr>
        <w:t>(ICE)</w:t>
      </w:r>
      <w:r w:rsidRPr="006C2A4C">
        <w:rPr>
          <w:rFonts w:ascii="微软雅黑" w:eastAsia="微软雅黑" w:hAnsi="微软雅黑" w:cs="微软雅黑" w:hint="eastAsia"/>
          <w:noProof/>
          <w:spacing w:val="7"/>
          <w:lang w:eastAsia="zh-CN"/>
        </w:rPr>
        <w:t>原糖期货周四下跌，因巴西供应增长。</w:t>
      </w:r>
      <w:r w:rsidRPr="006C2A4C">
        <w:rPr>
          <w:rFonts w:ascii="微软雅黑" w:eastAsia="微软雅黑" w:hAnsi="微软雅黑" w:cs="微软雅黑"/>
          <w:noProof/>
          <w:spacing w:val="7"/>
          <w:lang w:eastAsia="zh-CN"/>
        </w:rPr>
        <w:t>ICE</w:t>
      </w:r>
      <w:r w:rsidRPr="006C2A4C">
        <w:rPr>
          <w:rFonts w:ascii="微软雅黑" w:eastAsia="微软雅黑" w:hAnsi="微软雅黑" w:cs="微软雅黑" w:hint="eastAsia"/>
          <w:noProof/>
          <w:spacing w:val="7"/>
          <w:lang w:eastAsia="zh-CN"/>
        </w:rPr>
        <w:t>交投最活跃的</w:t>
      </w:r>
      <w:r w:rsidRPr="006C2A4C">
        <w:rPr>
          <w:rFonts w:ascii="微软雅黑" w:eastAsia="微软雅黑" w:hAnsi="微软雅黑" w:cs="微软雅黑"/>
          <w:noProof/>
          <w:spacing w:val="7"/>
          <w:lang w:eastAsia="zh-CN"/>
        </w:rPr>
        <w:t>10</w:t>
      </w:r>
      <w:r w:rsidRPr="006C2A4C">
        <w:rPr>
          <w:rFonts w:ascii="微软雅黑" w:eastAsia="微软雅黑" w:hAnsi="微软雅黑" w:cs="微软雅黑" w:hint="eastAsia"/>
          <w:noProof/>
          <w:spacing w:val="7"/>
          <w:lang w:eastAsia="zh-CN"/>
        </w:rPr>
        <w:t>月原糖期货下跌</w:t>
      </w:r>
      <w:r w:rsidRPr="006C2A4C">
        <w:rPr>
          <w:rFonts w:ascii="微软雅黑" w:eastAsia="微软雅黑" w:hAnsi="微软雅黑" w:cs="微软雅黑"/>
          <w:noProof/>
          <w:spacing w:val="7"/>
          <w:lang w:eastAsia="zh-CN"/>
        </w:rPr>
        <w:t>0.10</w:t>
      </w:r>
      <w:r w:rsidRPr="006C2A4C">
        <w:rPr>
          <w:rFonts w:ascii="微软雅黑" w:eastAsia="微软雅黑" w:hAnsi="微软雅黑" w:cs="微软雅黑" w:hint="eastAsia"/>
          <w:noProof/>
          <w:spacing w:val="7"/>
          <w:lang w:eastAsia="zh-CN"/>
        </w:rPr>
        <w:t>美分，或</w:t>
      </w:r>
      <w:r w:rsidRPr="006C2A4C">
        <w:rPr>
          <w:rFonts w:ascii="微软雅黑" w:eastAsia="微软雅黑" w:hAnsi="微软雅黑" w:cs="微软雅黑"/>
          <w:noProof/>
          <w:spacing w:val="7"/>
          <w:lang w:eastAsia="zh-CN"/>
        </w:rPr>
        <w:t>0.6%</w:t>
      </w:r>
      <w:r w:rsidRPr="006C2A4C">
        <w:rPr>
          <w:rFonts w:ascii="微软雅黑" w:eastAsia="微软雅黑" w:hAnsi="微软雅黑" w:cs="微软雅黑" w:hint="eastAsia"/>
          <w:noProof/>
          <w:spacing w:val="7"/>
          <w:lang w:eastAsia="zh-CN"/>
        </w:rPr>
        <w:t>，结算价报每磅</w:t>
      </w:r>
      <w:r w:rsidRPr="006C2A4C">
        <w:rPr>
          <w:rFonts w:ascii="微软雅黑" w:eastAsia="微软雅黑" w:hAnsi="微软雅黑" w:cs="微软雅黑"/>
          <w:noProof/>
          <w:spacing w:val="7"/>
          <w:lang w:eastAsia="zh-CN"/>
        </w:rPr>
        <w:t>16.35</w:t>
      </w:r>
      <w:r w:rsidRPr="006C2A4C">
        <w:rPr>
          <w:rFonts w:ascii="微软雅黑" w:eastAsia="微软雅黑" w:hAnsi="微软雅黑" w:cs="微软雅黑" w:hint="eastAsia"/>
          <w:noProof/>
          <w:spacing w:val="7"/>
          <w:lang w:eastAsia="zh-CN"/>
        </w:rPr>
        <w:t>美分。</w:t>
      </w:r>
    </w:p>
    <w:p w14:paraId="1FC0FF66" w14:textId="77777777" w:rsidR="006C2A4C" w:rsidRPr="006C2A4C"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t>亚洲主要产糖国生产前景良好，以及巴西产量强劲迹象，供应偏松预期阴影始终笼罩原糖市场市场，不过巴基斯坦、菲律宾和伊朗等国可能是潜在买家，需求有改善迹象，带来一定支撑，短期在低位徘徊调整。巴西甘蔗行业协会公布的半月报显示，</w:t>
      </w:r>
      <w:r w:rsidRPr="006C2A4C">
        <w:rPr>
          <w:rFonts w:ascii="微软雅黑" w:eastAsia="微软雅黑" w:hAnsi="微软雅黑" w:cs="微软雅黑"/>
          <w:noProof/>
          <w:spacing w:val="7"/>
          <w:lang w:eastAsia="zh-CN"/>
        </w:rPr>
        <w:t>7</w:t>
      </w:r>
      <w:r w:rsidRPr="006C2A4C">
        <w:rPr>
          <w:rFonts w:ascii="微软雅黑" w:eastAsia="微软雅黑" w:hAnsi="微软雅黑" w:cs="微软雅黑" w:hint="eastAsia"/>
          <w:noProof/>
          <w:spacing w:val="7"/>
          <w:lang w:eastAsia="zh-CN"/>
        </w:rPr>
        <w:t>月上半月，巴西中南部主产区的糖产量较去年同期增加</w:t>
      </w:r>
      <w:r w:rsidRPr="006C2A4C">
        <w:rPr>
          <w:rFonts w:ascii="微软雅黑" w:eastAsia="微软雅黑" w:hAnsi="微软雅黑" w:cs="微软雅黑"/>
          <w:noProof/>
          <w:spacing w:val="7"/>
          <w:lang w:eastAsia="zh-CN"/>
        </w:rPr>
        <w:t>15.07%</w:t>
      </w:r>
      <w:r w:rsidRPr="006C2A4C">
        <w:rPr>
          <w:rFonts w:ascii="微软雅黑" w:eastAsia="微软雅黑" w:hAnsi="微软雅黑" w:cs="微软雅黑" w:hint="eastAsia"/>
          <w:noProof/>
          <w:spacing w:val="7"/>
          <w:lang w:eastAsia="zh-CN"/>
        </w:rPr>
        <w:t>至</w:t>
      </w:r>
      <w:r w:rsidRPr="006C2A4C">
        <w:rPr>
          <w:rFonts w:ascii="微软雅黑" w:eastAsia="微软雅黑" w:hAnsi="微软雅黑" w:cs="微软雅黑"/>
          <w:noProof/>
          <w:spacing w:val="7"/>
          <w:lang w:eastAsia="zh-CN"/>
        </w:rPr>
        <w:t>340.6</w:t>
      </w:r>
      <w:r w:rsidRPr="006C2A4C">
        <w:rPr>
          <w:rFonts w:ascii="微软雅黑" w:eastAsia="微软雅黑" w:hAnsi="微软雅黑" w:cs="微软雅黑" w:hint="eastAsia"/>
          <w:noProof/>
          <w:spacing w:val="7"/>
          <w:lang w:eastAsia="zh-CN"/>
        </w:rPr>
        <w:t>万吨。</w:t>
      </w:r>
    </w:p>
    <w:p w14:paraId="5231010D" w14:textId="4A12A23A" w:rsidR="00EF55A3"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t>美糖主力价格关注上方压力</w:t>
      </w:r>
      <w:r w:rsidRPr="006C2A4C">
        <w:rPr>
          <w:rFonts w:ascii="微软雅黑" w:eastAsia="微软雅黑" w:hAnsi="微软雅黑" w:cs="微软雅黑"/>
          <w:noProof/>
          <w:spacing w:val="7"/>
          <w:lang w:eastAsia="zh-CN"/>
        </w:rPr>
        <w:t>18.0</w:t>
      </w:r>
      <w:r w:rsidRPr="006C2A4C">
        <w:rPr>
          <w:rFonts w:ascii="微软雅黑" w:eastAsia="微软雅黑" w:hAnsi="微软雅黑" w:cs="微软雅黑" w:hint="eastAsia"/>
          <w:noProof/>
          <w:spacing w:val="7"/>
          <w:lang w:eastAsia="zh-CN"/>
        </w:rPr>
        <w:t>美分</w:t>
      </w:r>
      <w:r w:rsidRPr="006C2A4C">
        <w:rPr>
          <w:rFonts w:ascii="微软雅黑" w:eastAsia="微软雅黑" w:hAnsi="微软雅黑" w:cs="微软雅黑"/>
          <w:noProof/>
          <w:spacing w:val="7"/>
          <w:lang w:eastAsia="zh-CN"/>
        </w:rPr>
        <w:t>/</w:t>
      </w:r>
      <w:r w:rsidRPr="006C2A4C">
        <w:rPr>
          <w:rFonts w:ascii="微软雅黑" w:eastAsia="微软雅黑" w:hAnsi="微软雅黑" w:cs="微软雅黑" w:hint="eastAsia"/>
          <w:noProof/>
          <w:spacing w:val="7"/>
          <w:lang w:eastAsia="zh-CN"/>
        </w:rPr>
        <w:t>磅，下方支撑</w:t>
      </w:r>
      <w:r w:rsidRPr="006C2A4C">
        <w:rPr>
          <w:rFonts w:ascii="微软雅黑" w:eastAsia="微软雅黑" w:hAnsi="微软雅黑" w:cs="微软雅黑"/>
          <w:noProof/>
          <w:spacing w:val="7"/>
          <w:lang w:eastAsia="zh-CN"/>
        </w:rPr>
        <w:t>15</w:t>
      </w:r>
      <w:r w:rsidRPr="006C2A4C">
        <w:rPr>
          <w:rFonts w:ascii="微软雅黑" w:eastAsia="微软雅黑" w:hAnsi="微软雅黑" w:cs="微软雅黑" w:hint="eastAsia"/>
          <w:noProof/>
          <w:spacing w:val="7"/>
          <w:lang w:eastAsia="zh-CN"/>
        </w:rPr>
        <w:t>美分</w:t>
      </w:r>
      <w:r w:rsidRPr="006C2A4C">
        <w:rPr>
          <w:rFonts w:ascii="微软雅黑" w:eastAsia="微软雅黑" w:hAnsi="微软雅黑" w:cs="微软雅黑"/>
          <w:noProof/>
          <w:spacing w:val="7"/>
          <w:lang w:eastAsia="zh-CN"/>
        </w:rPr>
        <w:t>/</w:t>
      </w:r>
      <w:r w:rsidRPr="006C2A4C">
        <w:rPr>
          <w:rFonts w:ascii="微软雅黑" w:eastAsia="微软雅黑" w:hAnsi="微软雅黑" w:cs="微软雅黑" w:hint="eastAsia"/>
          <w:noProof/>
          <w:spacing w:val="7"/>
          <w:lang w:eastAsia="zh-CN"/>
        </w:rPr>
        <w:t>磅。建议</w:t>
      </w:r>
      <w:r w:rsidRPr="006C2A4C">
        <w:rPr>
          <w:rFonts w:ascii="微软雅黑" w:eastAsia="微软雅黑" w:hAnsi="微软雅黑" w:cs="微软雅黑"/>
          <w:noProof/>
          <w:spacing w:val="7"/>
          <w:lang w:eastAsia="zh-CN"/>
        </w:rPr>
        <w:t>10</w:t>
      </w:r>
      <w:r w:rsidRPr="006C2A4C">
        <w:rPr>
          <w:rFonts w:ascii="微软雅黑" w:eastAsia="微软雅黑" w:hAnsi="微软雅黑" w:cs="微软雅黑" w:hint="eastAsia"/>
          <w:noProof/>
          <w:spacing w:val="7"/>
          <w:lang w:eastAsia="zh-CN"/>
        </w:rPr>
        <w:t>月</w:t>
      </w:r>
      <w:r w:rsidRPr="006C2A4C">
        <w:rPr>
          <w:rFonts w:ascii="微软雅黑" w:eastAsia="微软雅黑" w:hAnsi="微软雅黑" w:cs="微软雅黑"/>
          <w:noProof/>
          <w:spacing w:val="7"/>
          <w:lang w:eastAsia="zh-CN"/>
        </w:rPr>
        <w:t xml:space="preserve"> ICE </w:t>
      </w:r>
      <w:r w:rsidRPr="006C2A4C">
        <w:rPr>
          <w:rFonts w:ascii="微软雅黑" w:eastAsia="微软雅黑" w:hAnsi="微软雅黑" w:cs="微软雅黑" w:hint="eastAsia"/>
          <w:noProof/>
          <w:spacing w:val="7"/>
          <w:lang w:eastAsia="zh-CN"/>
        </w:rPr>
        <w:t>期糖偏空交易</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3D42A51B" w:rsidR="007A477E" w:rsidRDefault="006C2A4C"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0A1C6E33" wp14:editId="4484FF4A">
            <wp:extent cx="5274310" cy="16827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5093898" w14:textId="77777777" w:rsidR="006C2A4C" w:rsidRPr="006C2A4C"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t>洲际交易所</w:t>
      </w:r>
      <w:r w:rsidRPr="006C2A4C">
        <w:rPr>
          <w:rFonts w:ascii="微软雅黑" w:eastAsia="微软雅黑" w:hAnsi="微软雅黑" w:cs="微软雅黑"/>
          <w:noProof/>
          <w:spacing w:val="7"/>
          <w:lang w:eastAsia="zh-CN"/>
        </w:rPr>
        <w:t>(ICE)</w:t>
      </w:r>
      <w:r w:rsidRPr="006C2A4C">
        <w:rPr>
          <w:rFonts w:ascii="微软雅黑" w:eastAsia="微软雅黑" w:hAnsi="微软雅黑" w:cs="微软雅黑" w:hint="eastAsia"/>
          <w:noProof/>
          <w:spacing w:val="7"/>
          <w:lang w:eastAsia="zh-CN"/>
        </w:rPr>
        <w:t>棉花期货周四收低，因美元走强以及出口销售数据欠佳。</w:t>
      </w:r>
      <w:r w:rsidRPr="006C2A4C">
        <w:rPr>
          <w:rFonts w:ascii="微软雅黑" w:eastAsia="微软雅黑" w:hAnsi="微软雅黑" w:cs="微软雅黑"/>
          <w:noProof/>
          <w:spacing w:val="7"/>
          <w:lang w:eastAsia="zh-CN"/>
        </w:rPr>
        <w:t>ICE 12</w:t>
      </w:r>
      <w:r w:rsidRPr="006C2A4C">
        <w:rPr>
          <w:rFonts w:ascii="微软雅黑" w:eastAsia="微软雅黑" w:hAnsi="微软雅黑" w:cs="微软雅黑" w:hint="eastAsia"/>
          <w:noProof/>
          <w:spacing w:val="7"/>
          <w:lang w:eastAsia="zh-CN"/>
        </w:rPr>
        <w:t>月棉花期货合约收跌</w:t>
      </w:r>
      <w:r w:rsidRPr="006C2A4C">
        <w:rPr>
          <w:rFonts w:ascii="微软雅黑" w:eastAsia="微软雅黑" w:hAnsi="微软雅黑" w:cs="微软雅黑"/>
          <w:noProof/>
          <w:spacing w:val="7"/>
          <w:lang w:eastAsia="zh-CN"/>
        </w:rPr>
        <w:t>0.25</w:t>
      </w:r>
      <w:r w:rsidRPr="006C2A4C">
        <w:rPr>
          <w:rFonts w:ascii="微软雅黑" w:eastAsia="微软雅黑" w:hAnsi="微软雅黑" w:cs="微软雅黑" w:hint="eastAsia"/>
          <w:noProof/>
          <w:spacing w:val="7"/>
          <w:lang w:eastAsia="zh-CN"/>
        </w:rPr>
        <w:t>美分或</w:t>
      </w:r>
      <w:r w:rsidRPr="006C2A4C">
        <w:rPr>
          <w:rFonts w:ascii="微软雅黑" w:eastAsia="微软雅黑" w:hAnsi="微软雅黑" w:cs="微软雅黑"/>
          <w:noProof/>
          <w:spacing w:val="7"/>
          <w:lang w:eastAsia="zh-CN"/>
        </w:rPr>
        <w:t>0.4%</w:t>
      </w:r>
      <w:r w:rsidRPr="006C2A4C">
        <w:rPr>
          <w:rFonts w:ascii="微软雅黑" w:eastAsia="微软雅黑" w:hAnsi="微软雅黑" w:cs="微软雅黑" w:hint="eastAsia"/>
          <w:noProof/>
          <w:spacing w:val="7"/>
          <w:lang w:eastAsia="zh-CN"/>
        </w:rPr>
        <w:t>，结算价报每磅</w:t>
      </w:r>
      <w:r w:rsidRPr="006C2A4C">
        <w:rPr>
          <w:rFonts w:ascii="微软雅黑" w:eastAsia="微软雅黑" w:hAnsi="微软雅黑" w:cs="微软雅黑"/>
          <w:noProof/>
          <w:spacing w:val="7"/>
          <w:lang w:eastAsia="zh-CN"/>
        </w:rPr>
        <w:t>67.25</w:t>
      </w:r>
      <w:r w:rsidRPr="006C2A4C">
        <w:rPr>
          <w:rFonts w:ascii="微软雅黑" w:eastAsia="微软雅黑" w:hAnsi="微软雅黑" w:cs="微软雅黑" w:hint="eastAsia"/>
          <w:noProof/>
          <w:spacing w:val="7"/>
          <w:lang w:eastAsia="zh-CN"/>
        </w:rPr>
        <w:t>美分。</w:t>
      </w:r>
    </w:p>
    <w:p w14:paraId="0DCCFF35" w14:textId="77777777" w:rsidR="006C2A4C" w:rsidRPr="006C2A4C"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t>国际方面，美国农业部出口销售报告显示，</w:t>
      </w:r>
      <w:r w:rsidRPr="006C2A4C">
        <w:rPr>
          <w:rFonts w:ascii="微软雅黑" w:eastAsia="微软雅黑" w:hAnsi="微软雅黑" w:cs="微软雅黑"/>
          <w:noProof/>
          <w:spacing w:val="7"/>
          <w:lang w:eastAsia="zh-CN"/>
        </w:rPr>
        <w:t>7</w:t>
      </w:r>
      <w:r w:rsidRPr="006C2A4C">
        <w:rPr>
          <w:rFonts w:ascii="微软雅黑" w:eastAsia="微软雅黑" w:hAnsi="微软雅黑" w:cs="微软雅黑" w:hint="eastAsia"/>
          <w:noProof/>
          <w:spacing w:val="7"/>
          <w:lang w:eastAsia="zh-CN"/>
        </w:rPr>
        <w:t>月</w:t>
      </w:r>
      <w:r w:rsidRPr="006C2A4C">
        <w:rPr>
          <w:rFonts w:ascii="微软雅黑" w:eastAsia="微软雅黑" w:hAnsi="微软雅黑" w:cs="微软雅黑"/>
          <w:noProof/>
          <w:spacing w:val="7"/>
          <w:lang w:eastAsia="zh-CN"/>
        </w:rPr>
        <w:t>24</w:t>
      </w:r>
      <w:r w:rsidRPr="006C2A4C">
        <w:rPr>
          <w:rFonts w:ascii="微软雅黑" w:eastAsia="微软雅黑" w:hAnsi="微软雅黑" w:cs="微软雅黑" w:hint="eastAsia"/>
          <w:noProof/>
          <w:spacing w:val="7"/>
          <w:lang w:eastAsia="zh-CN"/>
        </w:rPr>
        <w:t>日止当周，美国</w:t>
      </w:r>
      <w:r w:rsidRPr="006C2A4C">
        <w:rPr>
          <w:rFonts w:ascii="微软雅黑" w:eastAsia="微软雅黑" w:hAnsi="微软雅黑" w:cs="微软雅黑"/>
          <w:noProof/>
          <w:spacing w:val="7"/>
          <w:lang w:eastAsia="zh-CN"/>
        </w:rPr>
        <w:t>2024/25</w:t>
      </w:r>
      <w:r w:rsidRPr="006C2A4C">
        <w:rPr>
          <w:rFonts w:ascii="微软雅黑" w:eastAsia="微软雅黑" w:hAnsi="微软雅黑" w:cs="微软雅黑" w:hint="eastAsia"/>
          <w:noProof/>
          <w:spacing w:val="7"/>
          <w:lang w:eastAsia="zh-CN"/>
        </w:rPr>
        <w:t>市场年度陆地棉出口销售净增</w:t>
      </w:r>
      <w:r w:rsidRPr="006C2A4C">
        <w:rPr>
          <w:rFonts w:ascii="微软雅黑" w:eastAsia="微软雅黑" w:hAnsi="微软雅黑" w:cs="微软雅黑"/>
          <w:noProof/>
          <w:spacing w:val="7"/>
          <w:lang w:eastAsia="zh-CN"/>
        </w:rPr>
        <w:t>3.91</w:t>
      </w:r>
      <w:r w:rsidRPr="006C2A4C">
        <w:rPr>
          <w:rFonts w:ascii="微软雅黑" w:eastAsia="微软雅黑" w:hAnsi="微软雅黑" w:cs="微软雅黑" w:hint="eastAsia"/>
          <w:noProof/>
          <w:spacing w:val="7"/>
          <w:lang w:eastAsia="zh-CN"/>
        </w:rPr>
        <w:t>万包，较之前一周锐减，但较前四周均值大幅增加。当周，美国</w:t>
      </w:r>
      <w:r w:rsidRPr="006C2A4C">
        <w:rPr>
          <w:rFonts w:ascii="微软雅黑" w:eastAsia="微软雅黑" w:hAnsi="微软雅黑" w:cs="微软雅黑"/>
          <w:noProof/>
          <w:spacing w:val="7"/>
          <w:lang w:eastAsia="zh-CN"/>
        </w:rPr>
        <w:t>2025/26</w:t>
      </w:r>
      <w:r w:rsidRPr="006C2A4C">
        <w:rPr>
          <w:rFonts w:ascii="微软雅黑" w:eastAsia="微软雅黑" w:hAnsi="微软雅黑" w:cs="微软雅黑" w:hint="eastAsia"/>
          <w:noProof/>
          <w:spacing w:val="7"/>
          <w:lang w:eastAsia="zh-CN"/>
        </w:rPr>
        <w:t>市场年度陆地棉出口销售净增</w:t>
      </w:r>
      <w:r w:rsidRPr="006C2A4C">
        <w:rPr>
          <w:rFonts w:ascii="微软雅黑" w:eastAsia="微软雅黑" w:hAnsi="微软雅黑" w:cs="微软雅黑"/>
          <w:noProof/>
          <w:spacing w:val="7"/>
          <w:lang w:eastAsia="zh-CN"/>
        </w:rPr>
        <w:t>7.17</w:t>
      </w:r>
      <w:r w:rsidRPr="006C2A4C">
        <w:rPr>
          <w:rFonts w:ascii="微软雅黑" w:eastAsia="微软雅黑" w:hAnsi="微软雅黑" w:cs="微软雅黑" w:hint="eastAsia"/>
          <w:noProof/>
          <w:spacing w:val="7"/>
          <w:lang w:eastAsia="zh-CN"/>
        </w:rPr>
        <w:t>万包。</w:t>
      </w:r>
    </w:p>
    <w:p w14:paraId="28F18414" w14:textId="0C673B85" w:rsidR="00EF55A3" w:rsidRPr="00EF55A3" w:rsidRDefault="006C2A4C" w:rsidP="006C2A4C">
      <w:pPr>
        <w:spacing w:before="103" w:line="256" w:lineRule="auto"/>
        <w:ind w:right="210" w:firstLine="468"/>
        <w:jc w:val="both"/>
        <w:rPr>
          <w:rFonts w:ascii="微软雅黑" w:eastAsia="微软雅黑" w:hAnsi="微软雅黑" w:cs="微软雅黑"/>
          <w:noProof/>
          <w:spacing w:val="7"/>
          <w:lang w:eastAsia="zh-CN"/>
        </w:rPr>
      </w:pPr>
      <w:r w:rsidRPr="006C2A4C">
        <w:rPr>
          <w:rFonts w:ascii="微软雅黑" w:eastAsia="微软雅黑" w:hAnsi="微软雅黑" w:cs="微软雅黑" w:hint="eastAsia"/>
          <w:noProof/>
          <w:spacing w:val="7"/>
          <w:lang w:eastAsia="zh-CN"/>
        </w:rPr>
        <w:lastRenderedPageBreak/>
        <w:t>美棉主力价格关注上方压力</w:t>
      </w:r>
      <w:r w:rsidRPr="006C2A4C">
        <w:rPr>
          <w:rFonts w:ascii="微软雅黑" w:eastAsia="微软雅黑" w:hAnsi="微软雅黑" w:cs="微软雅黑"/>
          <w:noProof/>
          <w:spacing w:val="7"/>
          <w:lang w:eastAsia="zh-CN"/>
        </w:rPr>
        <w:t>74</w:t>
      </w:r>
      <w:r w:rsidRPr="006C2A4C">
        <w:rPr>
          <w:rFonts w:ascii="微软雅黑" w:eastAsia="微软雅黑" w:hAnsi="微软雅黑" w:cs="微软雅黑" w:hint="eastAsia"/>
          <w:noProof/>
          <w:spacing w:val="7"/>
          <w:lang w:eastAsia="zh-CN"/>
        </w:rPr>
        <w:t>美分</w:t>
      </w:r>
      <w:r w:rsidRPr="006C2A4C">
        <w:rPr>
          <w:rFonts w:ascii="微软雅黑" w:eastAsia="微软雅黑" w:hAnsi="微软雅黑" w:cs="微软雅黑"/>
          <w:noProof/>
          <w:spacing w:val="7"/>
          <w:lang w:eastAsia="zh-CN"/>
        </w:rPr>
        <w:t>/</w:t>
      </w:r>
      <w:r w:rsidRPr="006C2A4C">
        <w:rPr>
          <w:rFonts w:ascii="微软雅黑" w:eastAsia="微软雅黑" w:hAnsi="微软雅黑" w:cs="微软雅黑" w:hint="eastAsia"/>
          <w:noProof/>
          <w:spacing w:val="7"/>
          <w:lang w:eastAsia="zh-CN"/>
        </w:rPr>
        <w:t>磅，下方支撑</w:t>
      </w:r>
      <w:r w:rsidRPr="006C2A4C">
        <w:rPr>
          <w:rFonts w:ascii="微软雅黑" w:eastAsia="微软雅黑" w:hAnsi="微软雅黑" w:cs="微软雅黑"/>
          <w:noProof/>
          <w:spacing w:val="7"/>
          <w:lang w:eastAsia="zh-CN"/>
        </w:rPr>
        <w:t>65</w:t>
      </w:r>
      <w:r w:rsidRPr="006C2A4C">
        <w:rPr>
          <w:rFonts w:ascii="微软雅黑" w:eastAsia="微软雅黑" w:hAnsi="微软雅黑" w:cs="微软雅黑" w:hint="eastAsia"/>
          <w:noProof/>
          <w:spacing w:val="7"/>
          <w:lang w:eastAsia="zh-CN"/>
        </w:rPr>
        <w:t>美分</w:t>
      </w:r>
      <w:r w:rsidRPr="006C2A4C">
        <w:rPr>
          <w:rFonts w:ascii="微软雅黑" w:eastAsia="微软雅黑" w:hAnsi="微软雅黑" w:cs="微软雅黑"/>
          <w:noProof/>
          <w:spacing w:val="7"/>
          <w:lang w:eastAsia="zh-CN"/>
        </w:rPr>
        <w:t>/</w:t>
      </w:r>
      <w:r w:rsidRPr="006C2A4C">
        <w:rPr>
          <w:rFonts w:ascii="微软雅黑" w:eastAsia="微软雅黑" w:hAnsi="微软雅黑" w:cs="微软雅黑" w:hint="eastAsia"/>
          <w:noProof/>
          <w:spacing w:val="7"/>
          <w:lang w:eastAsia="zh-CN"/>
        </w:rPr>
        <w:t>磅。建议</w:t>
      </w:r>
      <w:r w:rsidRPr="006C2A4C">
        <w:rPr>
          <w:rFonts w:ascii="微软雅黑" w:eastAsia="微软雅黑" w:hAnsi="微软雅黑" w:cs="微软雅黑"/>
          <w:noProof/>
          <w:spacing w:val="7"/>
          <w:lang w:eastAsia="zh-CN"/>
        </w:rPr>
        <w:t xml:space="preserve"> ICE 12</w:t>
      </w:r>
      <w:r w:rsidRPr="006C2A4C">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011937B" w:rsidR="00C24CC6" w:rsidRDefault="006C2A4C"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14EABCA" wp14:editId="61979A91">
            <wp:extent cx="5266690" cy="16751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16751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bookmarkStart w:id="3" w:name="_GoBack"/>
      <w:bookmarkEnd w:id="3"/>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C67F1B" w14:textId="77777777" w:rsidR="001F0B29" w:rsidRDefault="001F0B29">
      <w:pPr>
        <w:ind w:right="210" w:firstLine="420"/>
      </w:pPr>
      <w:r>
        <w:separator/>
      </w:r>
    </w:p>
  </w:endnote>
  <w:endnote w:type="continuationSeparator" w:id="0">
    <w:p w14:paraId="080F6615" w14:textId="77777777" w:rsidR="001F0B29" w:rsidRDefault="001F0B2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7BF2B48"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C2A4C">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7BF2B48"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C2A4C">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5292B" w14:textId="77777777" w:rsidR="001F0B29" w:rsidRDefault="001F0B29">
      <w:pPr>
        <w:ind w:right="210" w:firstLine="420"/>
      </w:pPr>
      <w:r>
        <w:separator/>
      </w:r>
    </w:p>
  </w:footnote>
  <w:footnote w:type="continuationSeparator" w:id="0">
    <w:p w14:paraId="775319FA" w14:textId="77777777" w:rsidR="001F0B29" w:rsidRDefault="001F0B2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5141"/>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76B63"/>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D980D1-8E67-470F-BD3D-70C5C028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2691</Words>
  <Characters>2719</Characters>
  <Application>Microsoft Office Word</Application>
  <DocSecurity>0</DocSecurity>
  <Lines>118</Lines>
  <Paragraphs>72</Paragraphs>
  <ScaleCrop>false</ScaleCrop>
  <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2025-08-01T01:20:00Z</dcterms:created>
  <dcterms:modified xsi:type="dcterms:W3CDTF">2025-08-01T01:20:00Z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