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07C40A0C"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8C0F2A">
        <w:rPr>
          <w:rFonts w:ascii="微软雅黑" w:eastAsia="微软雅黑" w:hAnsi="微软雅黑" w:cs="微软雅黑"/>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月</w:t>
      </w:r>
      <w:r w:rsidR="00827C4B">
        <w:rPr>
          <w:rFonts w:ascii="微软雅黑" w:eastAsia="微软雅黑" w:hAnsi="微软雅黑" w:cs="微软雅黑"/>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0425020A" w:rsidR="00904B93" w:rsidRDefault="00827C4B" w:rsidP="0059328D">
      <w:pPr>
        <w:ind w:firstLineChars="200" w:firstLine="468"/>
        <w:rPr>
          <w:rFonts w:ascii="微软雅黑" w:eastAsia="微软雅黑" w:hAnsi="微软雅黑" w:cs="微软雅黑"/>
          <w:spacing w:val="12"/>
          <w:lang w:eastAsia="zh-CN"/>
        </w:rPr>
      </w:pPr>
      <w:r w:rsidRPr="00827C4B">
        <w:rPr>
          <w:rFonts w:ascii="微软雅黑" w:eastAsia="微软雅黑" w:hAnsi="微软雅黑" w:cs="微软雅黑" w:hint="eastAsia"/>
          <w:spacing w:val="12"/>
          <w:lang w:eastAsia="zh-CN"/>
        </w:rPr>
        <w:t>美国三大股指全线收跌，道指跌</w:t>
      </w:r>
      <w:r w:rsidRPr="00827C4B">
        <w:rPr>
          <w:rFonts w:ascii="微软雅黑" w:eastAsia="微软雅黑" w:hAnsi="微软雅黑" w:cs="微软雅黑"/>
          <w:spacing w:val="12"/>
          <w:lang w:eastAsia="zh-CN"/>
        </w:rPr>
        <w:t>0.14%</w:t>
      </w:r>
      <w:r w:rsidRPr="00827C4B">
        <w:rPr>
          <w:rFonts w:ascii="微软雅黑" w:eastAsia="微软雅黑" w:hAnsi="微软雅黑" w:cs="微软雅黑" w:hint="eastAsia"/>
          <w:spacing w:val="12"/>
          <w:lang w:eastAsia="zh-CN"/>
        </w:rPr>
        <w:t>，标普</w:t>
      </w:r>
      <w:r w:rsidRPr="00827C4B">
        <w:rPr>
          <w:rFonts w:ascii="微软雅黑" w:eastAsia="微软雅黑" w:hAnsi="微软雅黑" w:cs="微软雅黑"/>
          <w:spacing w:val="12"/>
          <w:lang w:eastAsia="zh-CN"/>
        </w:rPr>
        <w:t>500</w:t>
      </w:r>
      <w:r w:rsidRPr="00827C4B">
        <w:rPr>
          <w:rFonts w:ascii="微软雅黑" w:eastAsia="微软雅黑" w:hAnsi="微软雅黑" w:cs="微软雅黑" w:hint="eastAsia"/>
          <w:spacing w:val="12"/>
          <w:lang w:eastAsia="zh-CN"/>
        </w:rPr>
        <w:t>指数跌</w:t>
      </w:r>
      <w:r w:rsidRPr="00827C4B">
        <w:rPr>
          <w:rFonts w:ascii="微软雅黑" w:eastAsia="微软雅黑" w:hAnsi="微软雅黑" w:cs="微软雅黑"/>
          <w:spacing w:val="12"/>
          <w:lang w:eastAsia="zh-CN"/>
        </w:rPr>
        <w:t>0.49%</w:t>
      </w:r>
      <w:r w:rsidRPr="00827C4B">
        <w:rPr>
          <w:rFonts w:ascii="微软雅黑" w:eastAsia="微软雅黑" w:hAnsi="微软雅黑" w:cs="微软雅黑" w:hint="eastAsia"/>
          <w:spacing w:val="12"/>
          <w:lang w:eastAsia="zh-CN"/>
        </w:rPr>
        <w:t>，纳指跌</w:t>
      </w:r>
      <w:r w:rsidRPr="00827C4B">
        <w:rPr>
          <w:rFonts w:ascii="微软雅黑" w:eastAsia="微软雅黑" w:hAnsi="微软雅黑" w:cs="微软雅黑"/>
          <w:spacing w:val="12"/>
          <w:lang w:eastAsia="zh-CN"/>
        </w:rPr>
        <w:t>0.65%</w:t>
      </w:r>
      <w:r w:rsidRPr="00827C4B">
        <w:rPr>
          <w:rFonts w:ascii="微软雅黑" w:eastAsia="微软雅黑" w:hAnsi="微软雅黑" w:cs="微软雅黑" w:hint="eastAsia"/>
          <w:spacing w:val="12"/>
          <w:lang w:eastAsia="zh-CN"/>
        </w:rPr>
        <w:t>。美元指数涨</w:t>
      </w:r>
      <w:r w:rsidRPr="00827C4B">
        <w:rPr>
          <w:rFonts w:ascii="微软雅黑" w:eastAsia="微软雅黑" w:hAnsi="微软雅黑" w:cs="微软雅黑"/>
          <w:spacing w:val="12"/>
          <w:lang w:eastAsia="zh-CN"/>
        </w:rPr>
        <w:t>0.01%</w:t>
      </w:r>
      <w:r w:rsidRPr="00827C4B">
        <w:rPr>
          <w:rFonts w:ascii="微软雅黑" w:eastAsia="微软雅黑" w:hAnsi="微软雅黑" w:cs="微软雅黑" w:hint="eastAsia"/>
          <w:spacing w:val="12"/>
          <w:lang w:eastAsia="zh-CN"/>
        </w:rPr>
        <w:t>报</w:t>
      </w:r>
      <w:r w:rsidRPr="00827C4B">
        <w:rPr>
          <w:rFonts w:ascii="微软雅黑" w:eastAsia="微软雅黑" w:hAnsi="微软雅黑" w:cs="微软雅黑"/>
          <w:spacing w:val="12"/>
          <w:lang w:eastAsia="zh-CN"/>
        </w:rPr>
        <w:t>98.76</w:t>
      </w:r>
      <w:r w:rsidRPr="00827C4B">
        <w:rPr>
          <w:rFonts w:ascii="微软雅黑" w:eastAsia="微软雅黑" w:hAnsi="微软雅黑" w:cs="微软雅黑" w:hint="eastAsia"/>
          <w:spacing w:val="12"/>
          <w:lang w:eastAsia="zh-CN"/>
        </w:rPr>
        <w:t>，非美货币多数上涨。欧元兑美元涨</w:t>
      </w:r>
      <w:r w:rsidRPr="00827C4B">
        <w:rPr>
          <w:rFonts w:ascii="微软雅黑" w:eastAsia="微软雅黑" w:hAnsi="微软雅黑" w:cs="微软雅黑"/>
          <w:spacing w:val="12"/>
          <w:lang w:eastAsia="zh-CN"/>
        </w:rPr>
        <w:t>0.02%</w:t>
      </w:r>
      <w:r w:rsidRPr="00827C4B">
        <w:rPr>
          <w:rFonts w:ascii="微软雅黑" w:eastAsia="微软雅黑" w:hAnsi="微软雅黑" w:cs="微软雅黑" w:hint="eastAsia"/>
          <w:spacing w:val="12"/>
          <w:lang w:eastAsia="zh-CN"/>
        </w:rPr>
        <w:t>报</w:t>
      </w:r>
      <w:r w:rsidRPr="00827C4B">
        <w:rPr>
          <w:rFonts w:ascii="微软雅黑" w:eastAsia="微软雅黑" w:hAnsi="微软雅黑" w:cs="微软雅黑"/>
          <w:spacing w:val="12"/>
          <w:lang w:eastAsia="zh-CN"/>
        </w:rPr>
        <w:t>1.1575</w:t>
      </w:r>
      <w:r w:rsidRPr="00827C4B">
        <w:rPr>
          <w:rFonts w:ascii="微软雅黑" w:eastAsia="微软雅黑" w:hAnsi="微软雅黑" w:cs="微软雅黑" w:hint="eastAsia"/>
          <w:spacing w:val="12"/>
          <w:lang w:eastAsia="zh-CN"/>
        </w:rPr>
        <w:t>，英镑兑美元涨</w:t>
      </w:r>
      <w:r w:rsidRPr="00827C4B">
        <w:rPr>
          <w:rFonts w:ascii="微软雅黑" w:eastAsia="微软雅黑" w:hAnsi="微软雅黑" w:cs="微软雅黑"/>
          <w:spacing w:val="12"/>
          <w:lang w:eastAsia="zh-CN"/>
        </w:rPr>
        <w:t>0.10%</w:t>
      </w:r>
      <w:r w:rsidRPr="00827C4B">
        <w:rPr>
          <w:rFonts w:ascii="微软雅黑" w:eastAsia="微软雅黑" w:hAnsi="微软雅黑" w:cs="微软雅黑" w:hint="eastAsia"/>
          <w:spacing w:val="12"/>
          <w:lang w:eastAsia="zh-CN"/>
        </w:rPr>
        <w:t>报</w:t>
      </w:r>
      <w:r w:rsidRPr="00827C4B">
        <w:rPr>
          <w:rFonts w:ascii="微软雅黑" w:eastAsia="微软雅黑" w:hAnsi="微软雅黑" w:cs="微软雅黑"/>
          <w:spacing w:val="12"/>
          <w:lang w:eastAsia="zh-CN"/>
        </w:rPr>
        <w:t>1.3300</w:t>
      </w:r>
      <w:r w:rsidRPr="00827C4B">
        <w:rPr>
          <w:rFonts w:ascii="微软雅黑" w:eastAsia="微软雅黑" w:hAnsi="微软雅黑" w:cs="微软雅黑" w:hint="eastAsia"/>
          <w:spacing w:val="12"/>
          <w:lang w:eastAsia="zh-CN"/>
        </w:rPr>
        <w:t>，美元兑日元涨</w:t>
      </w:r>
      <w:r w:rsidRPr="00827C4B">
        <w:rPr>
          <w:rFonts w:ascii="微软雅黑" w:eastAsia="微软雅黑" w:hAnsi="微软雅黑" w:cs="微软雅黑"/>
          <w:spacing w:val="12"/>
          <w:lang w:eastAsia="zh-CN"/>
        </w:rPr>
        <w:t>0.31%</w:t>
      </w:r>
      <w:r w:rsidRPr="00827C4B">
        <w:rPr>
          <w:rFonts w:ascii="微软雅黑" w:eastAsia="微软雅黑" w:hAnsi="微软雅黑" w:cs="微软雅黑" w:hint="eastAsia"/>
          <w:spacing w:val="12"/>
          <w:lang w:eastAsia="zh-CN"/>
        </w:rPr>
        <w:t>报</w:t>
      </w:r>
      <w:r w:rsidRPr="00827C4B">
        <w:rPr>
          <w:rFonts w:ascii="微软雅黑" w:eastAsia="微软雅黑" w:hAnsi="微软雅黑" w:cs="微软雅黑"/>
          <w:spacing w:val="12"/>
          <w:lang w:eastAsia="zh-CN"/>
        </w:rPr>
        <w:t>147.5710</w:t>
      </w:r>
      <w:r w:rsidRPr="00827C4B">
        <w:rPr>
          <w:rFonts w:ascii="微软雅黑" w:eastAsia="微软雅黑" w:hAnsi="微软雅黑" w:cs="微软雅黑" w:hint="eastAsia"/>
          <w:spacing w:val="12"/>
          <w:lang w:eastAsia="zh-CN"/>
        </w:rPr>
        <w:t>，离岸人民币对美元跌</w:t>
      </w:r>
      <w:r w:rsidRPr="00827C4B">
        <w:rPr>
          <w:rFonts w:ascii="微软雅黑" w:eastAsia="微软雅黑" w:hAnsi="微软雅黑" w:cs="微软雅黑"/>
          <w:spacing w:val="12"/>
          <w:lang w:eastAsia="zh-CN"/>
        </w:rPr>
        <w:t>51</w:t>
      </w:r>
      <w:r w:rsidRPr="00827C4B">
        <w:rPr>
          <w:rFonts w:ascii="微软雅黑" w:eastAsia="微软雅黑" w:hAnsi="微软雅黑" w:cs="微软雅黑" w:hint="eastAsia"/>
          <w:spacing w:val="12"/>
          <w:lang w:eastAsia="zh-CN"/>
        </w:rPr>
        <w:t>个基点报</w:t>
      </w:r>
      <w:r w:rsidRPr="00827C4B">
        <w:rPr>
          <w:rFonts w:ascii="微软雅黑" w:eastAsia="微软雅黑" w:hAnsi="微软雅黑" w:cs="微软雅黑"/>
          <w:spacing w:val="12"/>
          <w:lang w:eastAsia="zh-CN"/>
        </w:rPr>
        <w:t>7.1886</w:t>
      </w:r>
      <w:r w:rsidRPr="00827C4B">
        <w:rPr>
          <w:rFonts w:ascii="微软雅黑" w:eastAsia="微软雅黑" w:hAnsi="微软雅黑" w:cs="微软雅黑" w:hint="eastAsia"/>
          <w:spacing w:val="12"/>
          <w:lang w:eastAsia="zh-CN"/>
        </w:rPr>
        <w:t>。</w:t>
      </w:r>
      <w:r w:rsidRPr="00827C4B">
        <w:rPr>
          <w:rFonts w:cs="微软雅黑" w:hint="eastAsia"/>
          <w:spacing w:val="12"/>
          <w:lang w:eastAsia="zh-CN"/>
        </w:rPr>
        <w:t>OPEC</w:t>
      </w:r>
      <w:r w:rsidRPr="00827C4B">
        <w:rPr>
          <w:rFonts w:ascii="微软雅黑" w:eastAsia="微软雅黑" w:hAnsi="微软雅黑" w:cs="微软雅黑" w:hint="eastAsia"/>
          <w:spacing w:val="12"/>
          <w:lang w:eastAsia="zh-CN"/>
        </w:rPr>
        <w:t>增产叠加需求疲软打压油价，美油主力合约收跌</w:t>
      </w:r>
      <w:r w:rsidRPr="00827C4B">
        <w:rPr>
          <w:rFonts w:cs="微软雅黑" w:hint="eastAsia"/>
          <w:spacing w:val="12"/>
          <w:lang w:eastAsia="zh-CN"/>
        </w:rPr>
        <w:t>1.69%</w:t>
      </w:r>
      <w:r w:rsidRPr="00827C4B">
        <w:rPr>
          <w:rFonts w:ascii="微软雅黑" w:eastAsia="微软雅黑" w:hAnsi="微软雅黑" w:cs="微软雅黑" w:hint="eastAsia"/>
          <w:spacing w:val="12"/>
          <w:lang w:eastAsia="zh-CN"/>
        </w:rPr>
        <w:t>，报</w:t>
      </w:r>
      <w:r w:rsidRPr="00827C4B">
        <w:rPr>
          <w:rFonts w:cs="微软雅黑" w:hint="eastAsia"/>
          <w:spacing w:val="12"/>
          <w:lang w:eastAsia="zh-CN"/>
        </w:rPr>
        <w:t>65.17</w:t>
      </w:r>
      <w:r w:rsidRPr="00827C4B">
        <w:rPr>
          <w:rFonts w:ascii="微软雅黑" w:eastAsia="微软雅黑" w:hAnsi="微软雅黑" w:cs="微软雅黑" w:hint="eastAsia"/>
          <w:spacing w:val="12"/>
          <w:lang w:eastAsia="zh-CN"/>
        </w:rPr>
        <w:t>美元</w:t>
      </w:r>
      <w:r w:rsidRPr="00827C4B">
        <w:rPr>
          <w:rFonts w:cs="微软雅黑" w:hint="eastAsia"/>
          <w:spacing w:val="12"/>
          <w:lang w:eastAsia="zh-CN"/>
        </w:rPr>
        <w:t>/</w:t>
      </w:r>
      <w:r w:rsidRPr="00827C4B">
        <w:rPr>
          <w:rFonts w:ascii="微软雅黑" w:eastAsia="微软雅黑" w:hAnsi="微软雅黑" w:cs="微软雅黑" w:hint="eastAsia"/>
          <w:spacing w:val="12"/>
          <w:lang w:eastAsia="zh-CN"/>
        </w:rPr>
        <w:t>桶；</w:t>
      </w:r>
      <w:r w:rsidRPr="00827C4B">
        <w:rPr>
          <w:rFonts w:ascii="微软雅黑" w:eastAsia="微软雅黑" w:hAnsi="微软雅黑" w:cs="微软雅黑" w:hint="eastAsia"/>
          <w:spacing w:val="12"/>
          <w:lang w:eastAsia="zh-CN"/>
        </w:rPr>
        <w:t>布伦特原油主力合约跌1.59%，报67.67美元/桶。国际贵金属期货普遍收涨，</w:t>
      </w:r>
      <w:r w:rsidRPr="00827C4B">
        <w:rPr>
          <w:rFonts w:cs="微软雅黑" w:hint="eastAsia"/>
          <w:spacing w:val="12"/>
          <w:lang w:eastAsia="zh-CN"/>
        </w:rPr>
        <w:t>COMEX</w:t>
      </w:r>
      <w:r w:rsidRPr="00827C4B">
        <w:rPr>
          <w:rFonts w:ascii="微软雅黑" w:eastAsia="微软雅黑" w:hAnsi="微软雅黑" w:cs="微软雅黑" w:hint="eastAsia"/>
          <w:spacing w:val="12"/>
          <w:lang w:eastAsia="zh-CN"/>
        </w:rPr>
        <w:t>黄金期货涨</w:t>
      </w:r>
      <w:r w:rsidRPr="00827C4B">
        <w:rPr>
          <w:rFonts w:cs="微软雅黑" w:hint="eastAsia"/>
          <w:spacing w:val="12"/>
          <w:lang w:eastAsia="zh-CN"/>
        </w:rPr>
        <w:t>0.25%</w:t>
      </w:r>
      <w:r w:rsidRPr="00827C4B">
        <w:rPr>
          <w:rFonts w:ascii="微软雅黑" w:eastAsia="微软雅黑" w:hAnsi="微软雅黑" w:cs="微软雅黑" w:hint="eastAsia"/>
          <w:spacing w:val="12"/>
          <w:lang w:eastAsia="zh-CN"/>
        </w:rPr>
        <w:t>报</w:t>
      </w:r>
      <w:r w:rsidRPr="00827C4B">
        <w:rPr>
          <w:rFonts w:cs="微软雅黑" w:hint="eastAsia"/>
          <w:spacing w:val="12"/>
          <w:lang w:eastAsia="zh-CN"/>
        </w:rPr>
        <w:t>3435.00</w:t>
      </w:r>
      <w:r w:rsidRPr="00827C4B">
        <w:rPr>
          <w:rFonts w:ascii="微软雅黑" w:eastAsia="微软雅黑" w:hAnsi="微软雅黑" w:cs="微软雅黑" w:hint="eastAsia"/>
          <w:spacing w:val="12"/>
          <w:lang w:eastAsia="zh-CN"/>
        </w:rPr>
        <w:t>美元</w:t>
      </w:r>
      <w:r w:rsidRPr="00827C4B">
        <w:rPr>
          <w:rFonts w:cs="微软雅黑" w:hint="eastAsia"/>
          <w:spacing w:val="12"/>
          <w:lang w:eastAsia="zh-CN"/>
        </w:rPr>
        <w:t>/</w:t>
      </w:r>
      <w:r w:rsidRPr="00827C4B">
        <w:rPr>
          <w:rFonts w:ascii="微软雅黑" w:eastAsia="微软雅黑" w:hAnsi="微软雅黑" w:cs="微软雅黑" w:hint="eastAsia"/>
          <w:spacing w:val="12"/>
          <w:lang w:eastAsia="zh-CN"/>
        </w:rPr>
        <w:t>盎司</w:t>
      </w:r>
      <w:r w:rsidRPr="00827C4B">
        <w:rPr>
          <w:rFonts w:ascii="微软雅黑" w:eastAsia="微软雅黑" w:hAnsi="微软雅黑" w:cs="微软雅黑" w:hint="eastAsia"/>
          <w:spacing w:val="12"/>
          <w:lang w:eastAsia="zh-CN"/>
        </w:rPr>
        <w:t>，</w:t>
      </w:r>
      <w:r w:rsidRPr="00827C4B">
        <w:rPr>
          <w:rFonts w:ascii="微软雅黑" w:eastAsia="微软雅黑" w:hAnsi="微软雅黑" w:cs="微软雅黑"/>
          <w:spacing w:val="12"/>
          <w:lang w:eastAsia="zh-CN"/>
        </w:rPr>
        <w:t>COMEX</w:t>
      </w:r>
      <w:r w:rsidRPr="00827C4B">
        <w:rPr>
          <w:rFonts w:ascii="微软雅黑" w:eastAsia="微软雅黑" w:hAnsi="微软雅黑" w:cs="微软雅黑" w:hint="eastAsia"/>
          <w:spacing w:val="12"/>
          <w:lang w:eastAsia="zh-CN"/>
        </w:rPr>
        <w:t>白银期货涨1.36%报37.84美元/盎司。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Pr>
          <w:rFonts w:ascii="微软雅黑" w:eastAsia="微软雅黑" w:hAnsi="微软雅黑" w:cs="微软雅黑" w:hint="eastAsia"/>
          <w:spacing w:val="12"/>
          <w:lang w:eastAsia="zh-CN"/>
        </w:rPr>
        <w:t>跌0</w:t>
      </w:r>
      <w:r>
        <w:rPr>
          <w:rFonts w:ascii="微软雅黑" w:eastAsia="微软雅黑" w:hAnsi="微软雅黑" w:cs="微软雅黑"/>
          <w:spacing w:val="12"/>
          <w:lang w:eastAsia="zh-CN"/>
        </w:rPr>
        <w:t>.98</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1C290A">
        <w:rPr>
          <w:rFonts w:ascii="微软雅黑" w:eastAsia="微软雅黑" w:hAnsi="微软雅黑" w:cs="微软雅黑"/>
          <w:spacing w:val="12"/>
          <w:lang w:eastAsia="zh-CN"/>
        </w:rPr>
        <w:t>16.</w:t>
      </w:r>
      <w:r>
        <w:rPr>
          <w:rFonts w:ascii="微软雅黑" w:eastAsia="微软雅黑" w:hAnsi="微软雅黑" w:cs="微软雅黑"/>
          <w:spacing w:val="12"/>
          <w:lang w:eastAsia="zh-CN"/>
        </w:rPr>
        <w:t>09</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棉花主力合约</w:t>
      </w:r>
      <w:r w:rsidR="00EA3ED8">
        <w:rPr>
          <w:rFonts w:ascii="微软雅黑" w:eastAsia="微软雅黑" w:hAnsi="微软雅黑" w:cs="微软雅黑" w:hint="eastAsia"/>
          <w:spacing w:val="12"/>
          <w:lang w:eastAsia="zh-CN"/>
        </w:rPr>
        <w:t>涨0</w:t>
      </w:r>
      <w:r w:rsidR="00EA3ED8">
        <w:rPr>
          <w:rFonts w:ascii="微软雅黑" w:eastAsia="微软雅黑" w:hAnsi="微软雅黑" w:cs="微软雅黑"/>
          <w:spacing w:val="12"/>
          <w:lang w:eastAsia="zh-CN"/>
        </w:rPr>
        <w:t>.</w:t>
      </w:r>
      <w:r>
        <w:rPr>
          <w:rFonts w:ascii="微软雅黑" w:eastAsia="微软雅黑" w:hAnsi="微软雅黑" w:cs="微软雅黑"/>
          <w:spacing w:val="12"/>
          <w:lang w:eastAsia="zh-CN"/>
        </w:rPr>
        <w:t>78</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31770C">
        <w:rPr>
          <w:rFonts w:ascii="微软雅黑" w:eastAsia="微软雅黑" w:hAnsi="微软雅黑" w:cs="微软雅黑"/>
          <w:spacing w:val="12"/>
          <w:lang w:eastAsia="zh-CN"/>
        </w:rPr>
        <w:t>6</w:t>
      </w:r>
      <w:r w:rsidR="005A2897">
        <w:rPr>
          <w:rFonts w:ascii="微软雅黑" w:eastAsia="微软雅黑" w:hAnsi="微软雅黑" w:cs="微软雅黑"/>
          <w:spacing w:val="12"/>
          <w:lang w:eastAsia="zh-CN"/>
        </w:rPr>
        <w:t>7.</w:t>
      </w:r>
      <w:r>
        <w:rPr>
          <w:rFonts w:ascii="微软雅黑" w:eastAsia="微软雅黑" w:hAnsi="微软雅黑" w:cs="微软雅黑"/>
          <w:spacing w:val="12"/>
          <w:lang w:eastAsia="zh-CN"/>
        </w:rPr>
        <w:t>16</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63D5335F" w:rsidR="00557736" w:rsidRPr="0022448B" w:rsidRDefault="00827C4B"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5BC7A2CE" wp14:editId="3F267F24">
            <wp:extent cx="6216269" cy="3671340"/>
            <wp:effectExtent l="0" t="0" r="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5108" cy="3676561"/>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78075E29" w14:textId="1D740D49" w:rsidR="0082015E" w:rsidRDefault="0082015E"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827C4B" w:rsidRPr="00827C4B">
        <w:rPr>
          <w:rFonts w:ascii="微软雅黑" w:eastAsia="微软雅黑" w:hAnsi="微软雅黑" w:cs="微软雅黑" w:hint="eastAsia"/>
          <w:color w:val="auto"/>
          <w:spacing w:val="4"/>
          <w:lang w:eastAsia="zh-CN"/>
        </w:rPr>
        <w:t>美国总统特朗普再次批评鲍威尔降息太迟，称可能很快宣布美联储新任主席。他已将潜在的未来美联储主席范围缩小到四名候选人，包括前美联储理事凯文·沃什、白宫国家经济委员会主任凯文·哈西特，但不包括美国财长贝森特。特朗普还宣布，将在未来</w:t>
      </w:r>
      <w:r w:rsidR="00827C4B" w:rsidRPr="00827C4B">
        <w:rPr>
          <w:rFonts w:ascii="微软雅黑" w:eastAsia="微软雅黑" w:hAnsi="微软雅黑" w:cs="微软雅黑"/>
          <w:color w:val="auto"/>
          <w:spacing w:val="4"/>
          <w:lang w:eastAsia="zh-CN"/>
        </w:rPr>
        <w:t>24</w:t>
      </w:r>
      <w:r w:rsidR="00827C4B" w:rsidRPr="00827C4B">
        <w:rPr>
          <w:rFonts w:ascii="微软雅黑" w:eastAsia="微软雅黑" w:hAnsi="微软雅黑" w:cs="微软雅黑" w:hint="eastAsia"/>
          <w:color w:val="auto"/>
          <w:spacing w:val="4"/>
          <w:lang w:eastAsia="zh-CN"/>
        </w:rPr>
        <w:t>小时内“大幅”提高对印度的关税，并将在一周内宣布药品和芯片关税，其中药品关税最终可能高达</w:t>
      </w:r>
      <w:r w:rsidR="00827C4B" w:rsidRPr="00827C4B">
        <w:rPr>
          <w:rFonts w:ascii="微软雅黑" w:eastAsia="微软雅黑" w:hAnsi="微软雅黑" w:cs="微软雅黑"/>
          <w:color w:val="auto"/>
          <w:spacing w:val="4"/>
          <w:lang w:eastAsia="zh-CN"/>
        </w:rPr>
        <w:t>250%</w:t>
      </w:r>
      <w:r w:rsidR="00827C4B" w:rsidRPr="00827C4B">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306E39B6" w14:textId="797BDEC3" w:rsidR="00B76B63" w:rsidRDefault="00B76B63"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827C4B" w:rsidRPr="00827C4B">
        <w:rPr>
          <w:rFonts w:ascii="微软雅黑" w:eastAsia="微软雅黑" w:hAnsi="微软雅黑" w:cs="微软雅黑" w:hint="eastAsia"/>
          <w:color w:val="auto"/>
          <w:spacing w:val="4"/>
          <w:lang w:eastAsia="zh-CN"/>
        </w:rPr>
        <w:t>美国</w:t>
      </w:r>
      <w:r w:rsidR="00827C4B" w:rsidRPr="00827C4B">
        <w:rPr>
          <w:rFonts w:cs="微软雅黑" w:hint="eastAsia"/>
          <w:color w:val="auto"/>
          <w:spacing w:val="4"/>
          <w:lang w:eastAsia="zh-CN"/>
        </w:rPr>
        <w:t>6</w:t>
      </w:r>
      <w:r w:rsidR="00827C4B" w:rsidRPr="00827C4B">
        <w:rPr>
          <w:rFonts w:ascii="微软雅黑" w:eastAsia="微软雅黑" w:hAnsi="微软雅黑" w:cs="微软雅黑" w:hint="eastAsia"/>
          <w:color w:val="auto"/>
          <w:spacing w:val="4"/>
          <w:lang w:eastAsia="zh-CN"/>
        </w:rPr>
        <w:t>月商品和服务贸易逆差环比大幅收缩</w:t>
      </w:r>
      <w:r w:rsidR="00827C4B" w:rsidRPr="00827C4B">
        <w:rPr>
          <w:rFonts w:cs="微软雅黑" w:hint="eastAsia"/>
          <w:color w:val="auto"/>
          <w:spacing w:val="4"/>
          <w:lang w:eastAsia="zh-CN"/>
        </w:rPr>
        <w:t>16%</w:t>
      </w:r>
      <w:r w:rsidR="00827C4B" w:rsidRPr="00827C4B">
        <w:rPr>
          <w:rFonts w:ascii="微软雅黑" w:eastAsia="微软雅黑" w:hAnsi="微软雅黑" w:cs="微软雅黑" w:hint="eastAsia"/>
          <w:color w:val="auto"/>
          <w:spacing w:val="4"/>
          <w:lang w:eastAsia="zh-CN"/>
        </w:rPr>
        <w:t>至</w:t>
      </w:r>
      <w:r w:rsidR="00827C4B" w:rsidRPr="00827C4B">
        <w:rPr>
          <w:rFonts w:cs="微软雅黑" w:hint="eastAsia"/>
          <w:color w:val="auto"/>
          <w:spacing w:val="4"/>
          <w:lang w:eastAsia="zh-CN"/>
        </w:rPr>
        <w:t>602</w:t>
      </w:r>
      <w:r w:rsidR="00827C4B" w:rsidRPr="00827C4B">
        <w:rPr>
          <w:rFonts w:ascii="微软雅黑" w:eastAsia="微软雅黑" w:hAnsi="微软雅黑" w:cs="微软雅黑" w:hint="eastAsia"/>
          <w:color w:val="auto"/>
          <w:spacing w:val="4"/>
          <w:lang w:eastAsia="zh-CN"/>
        </w:rPr>
        <w:t>亿美元，为</w:t>
      </w:r>
      <w:r w:rsidR="00827C4B" w:rsidRPr="00827C4B">
        <w:rPr>
          <w:rFonts w:cs="微软雅黑" w:hint="eastAsia"/>
          <w:color w:val="auto"/>
          <w:spacing w:val="4"/>
          <w:lang w:eastAsia="zh-CN"/>
        </w:rPr>
        <w:t>2023</w:t>
      </w:r>
      <w:r w:rsidR="00827C4B" w:rsidRPr="00827C4B">
        <w:rPr>
          <w:rFonts w:ascii="微软雅黑" w:eastAsia="微软雅黑" w:hAnsi="微软雅黑" w:cs="微软雅黑" w:hint="eastAsia"/>
          <w:color w:val="auto"/>
          <w:spacing w:val="4"/>
          <w:lang w:eastAsia="zh-CN"/>
        </w:rPr>
        <w:t>年</w:t>
      </w:r>
      <w:r w:rsidR="00827C4B" w:rsidRPr="00827C4B">
        <w:rPr>
          <w:rFonts w:cs="微软雅黑" w:hint="eastAsia"/>
          <w:color w:val="auto"/>
          <w:spacing w:val="4"/>
          <w:lang w:eastAsia="zh-CN"/>
        </w:rPr>
        <w:t>9</w:t>
      </w:r>
      <w:r w:rsidR="00827C4B" w:rsidRPr="00827C4B">
        <w:rPr>
          <w:rFonts w:ascii="微软雅黑" w:eastAsia="微软雅黑" w:hAnsi="微软雅黑" w:cs="微软雅黑" w:hint="eastAsia"/>
          <w:color w:val="auto"/>
          <w:spacing w:val="4"/>
          <w:lang w:eastAsia="zh-CN"/>
        </w:rPr>
        <w:t>月以来的最低水平，</w:t>
      </w:r>
      <w:r w:rsidR="00827C4B" w:rsidRPr="00827C4B">
        <w:rPr>
          <w:rFonts w:ascii="微软雅黑" w:eastAsia="微软雅黑" w:hAnsi="微软雅黑" w:cs="微软雅黑" w:hint="eastAsia"/>
          <w:color w:val="auto"/>
          <w:spacing w:val="4"/>
          <w:lang w:eastAsia="zh-CN"/>
        </w:rPr>
        <w:t>主要由于企业在年初大规模进口潮后纷纷削减采购。进口总值下降3.7%，其中消费品进口降至2020年9月以来的最低水平。</w:t>
      </w:r>
      <w:r>
        <w:rPr>
          <w:rFonts w:ascii="微软雅黑" w:eastAsia="微软雅黑" w:hAnsi="微软雅黑" w:cs="微软雅黑" w:hint="eastAsia"/>
          <w:color w:val="auto"/>
          <w:spacing w:val="4"/>
          <w:lang w:eastAsia="zh-CN"/>
        </w:rPr>
        <w:t>】</w:t>
      </w:r>
    </w:p>
    <w:p w14:paraId="1D65A4DB" w14:textId="05F0337B" w:rsidR="00EF097E" w:rsidRDefault="00EF097E"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827C4B" w:rsidRPr="00827C4B">
        <w:rPr>
          <w:rFonts w:ascii="微软雅黑" w:eastAsia="微软雅黑" w:hAnsi="微软雅黑" w:cs="微软雅黑" w:hint="eastAsia"/>
          <w:color w:val="auto"/>
          <w:spacing w:val="4"/>
          <w:lang w:eastAsia="zh-CN"/>
        </w:rPr>
        <w:t>美国</w:t>
      </w:r>
      <w:r w:rsidR="00827C4B" w:rsidRPr="00827C4B">
        <w:rPr>
          <w:rFonts w:cs="微软雅黑" w:hint="eastAsia"/>
          <w:color w:val="auto"/>
          <w:spacing w:val="4"/>
          <w:lang w:eastAsia="zh-CN"/>
        </w:rPr>
        <w:t>7</w:t>
      </w:r>
      <w:r w:rsidR="00827C4B" w:rsidRPr="00827C4B">
        <w:rPr>
          <w:rFonts w:ascii="微软雅黑" w:eastAsia="微软雅黑" w:hAnsi="微软雅黑" w:cs="微软雅黑" w:hint="eastAsia"/>
          <w:color w:val="auto"/>
          <w:spacing w:val="4"/>
          <w:lang w:eastAsia="zh-CN"/>
        </w:rPr>
        <w:t>月</w:t>
      </w:r>
      <w:r w:rsidR="00827C4B" w:rsidRPr="00827C4B">
        <w:rPr>
          <w:rFonts w:cs="微软雅黑" w:hint="eastAsia"/>
          <w:color w:val="auto"/>
          <w:spacing w:val="4"/>
          <w:lang w:eastAsia="zh-CN"/>
        </w:rPr>
        <w:t>ISM</w:t>
      </w:r>
      <w:r w:rsidR="00827C4B" w:rsidRPr="00827C4B">
        <w:rPr>
          <w:rFonts w:ascii="微软雅黑" w:eastAsia="微软雅黑" w:hAnsi="微软雅黑" w:cs="微软雅黑" w:hint="eastAsia"/>
          <w:color w:val="auto"/>
          <w:spacing w:val="4"/>
          <w:lang w:eastAsia="zh-CN"/>
        </w:rPr>
        <w:t>非制造业指数由前值</w:t>
      </w:r>
      <w:r w:rsidR="00827C4B" w:rsidRPr="00827C4B">
        <w:rPr>
          <w:rFonts w:cs="微软雅黑" w:hint="eastAsia"/>
          <w:color w:val="auto"/>
          <w:spacing w:val="4"/>
          <w:lang w:eastAsia="zh-CN"/>
        </w:rPr>
        <w:t>50.8</w:t>
      </w:r>
      <w:r w:rsidR="00827C4B" w:rsidRPr="00827C4B">
        <w:rPr>
          <w:rFonts w:ascii="微软雅黑" w:eastAsia="微软雅黑" w:hAnsi="微软雅黑" w:cs="微软雅黑" w:hint="eastAsia"/>
          <w:color w:val="auto"/>
          <w:spacing w:val="4"/>
          <w:lang w:eastAsia="zh-CN"/>
        </w:rPr>
        <w:t>降至</w:t>
      </w:r>
      <w:r w:rsidR="00827C4B" w:rsidRPr="00827C4B">
        <w:rPr>
          <w:rFonts w:cs="微软雅黑" w:hint="eastAsia"/>
          <w:color w:val="auto"/>
          <w:spacing w:val="4"/>
          <w:lang w:eastAsia="zh-CN"/>
        </w:rPr>
        <w:t>50.1</w:t>
      </w:r>
      <w:r w:rsidR="00827C4B" w:rsidRPr="00827C4B">
        <w:rPr>
          <w:rFonts w:ascii="微软雅黑" w:eastAsia="微软雅黑" w:hAnsi="微软雅黑" w:cs="微软雅黑" w:hint="eastAsia"/>
          <w:color w:val="auto"/>
          <w:spacing w:val="4"/>
          <w:lang w:eastAsia="zh-CN"/>
        </w:rPr>
        <w:t>，不及预期的</w:t>
      </w:r>
      <w:r w:rsidR="00827C4B" w:rsidRPr="00827C4B">
        <w:rPr>
          <w:rFonts w:cs="微软雅黑" w:hint="eastAsia"/>
          <w:color w:val="auto"/>
          <w:spacing w:val="4"/>
          <w:lang w:eastAsia="zh-CN"/>
        </w:rPr>
        <w:t>51.5</w:t>
      </w:r>
      <w:r w:rsidR="00827C4B" w:rsidRPr="00827C4B">
        <w:rPr>
          <w:rFonts w:ascii="微软雅黑" w:eastAsia="微软雅黑" w:hAnsi="微软雅黑" w:cs="微软雅黑" w:hint="eastAsia"/>
          <w:color w:val="auto"/>
          <w:spacing w:val="4"/>
          <w:lang w:eastAsia="zh-CN"/>
        </w:rPr>
        <w:t>。</w:t>
      </w:r>
      <w:r w:rsidR="00827C4B" w:rsidRPr="00827C4B">
        <w:rPr>
          <w:rFonts w:ascii="微软雅黑" w:eastAsia="微软雅黑" w:hAnsi="微软雅黑" w:cs="微软雅黑" w:hint="eastAsia"/>
          <w:color w:val="auto"/>
          <w:spacing w:val="4"/>
          <w:lang w:eastAsia="zh-CN"/>
        </w:rPr>
        <w:t>新订单几乎接近停滞，就业萎缩，价格指数则创2022年10月新高。另外，美国7月标普全球服务业PMI终值55.7，创2024年12月以来最高。</w:t>
      </w:r>
      <w:r>
        <w:rPr>
          <w:rFonts w:ascii="微软雅黑" w:eastAsia="微软雅黑" w:hAnsi="微软雅黑" w:cs="微软雅黑" w:hint="eastAsia"/>
          <w:color w:val="auto"/>
          <w:spacing w:val="4"/>
          <w:lang w:eastAsia="zh-CN"/>
        </w:rPr>
        <w:t>】</w:t>
      </w:r>
    </w:p>
    <w:p w14:paraId="457E7F1D" w14:textId="237AA1E8" w:rsidR="00827C4B" w:rsidRDefault="00827C4B" w:rsidP="008667F2">
      <w:pPr>
        <w:spacing w:before="120" w:line="190" w:lineRule="auto"/>
        <w:ind w:rightChars="100" w:right="210"/>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lastRenderedPageBreak/>
        <w:t>【</w:t>
      </w:r>
      <w:r w:rsidRPr="00827C4B">
        <w:rPr>
          <w:rFonts w:ascii="微软雅黑" w:eastAsia="微软雅黑" w:hAnsi="微软雅黑" w:cs="微软雅黑" w:hint="eastAsia"/>
          <w:color w:val="auto"/>
          <w:spacing w:val="4"/>
          <w:lang w:eastAsia="zh-CN"/>
        </w:rPr>
        <w:t>欧元区</w:t>
      </w:r>
      <w:r w:rsidRPr="00827C4B">
        <w:rPr>
          <w:rFonts w:cs="微软雅黑" w:hint="eastAsia"/>
          <w:color w:val="auto"/>
          <w:spacing w:val="4"/>
          <w:lang w:eastAsia="zh-CN"/>
        </w:rPr>
        <w:t>7</w:t>
      </w:r>
      <w:r w:rsidRPr="00827C4B">
        <w:rPr>
          <w:rFonts w:ascii="微软雅黑" w:eastAsia="微软雅黑" w:hAnsi="微软雅黑" w:cs="微软雅黑" w:hint="eastAsia"/>
          <w:color w:val="auto"/>
          <w:spacing w:val="4"/>
          <w:lang w:eastAsia="zh-CN"/>
        </w:rPr>
        <w:t>月综合</w:t>
      </w:r>
      <w:r w:rsidRPr="00827C4B">
        <w:rPr>
          <w:rFonts w:cs="微软雅黑" w:hint="eastAsia"/>
          <w:color w:val="auto"/>
          <w:spacing w:val="4"/>
          <w:lang w:eastAsia="zh-CN"/>
        </w:rPr>
        <w:t>PMI</w:t>
      </w:r>
      <w:r w:rsidRPr="00827C4B">
        <w:rPr>
          <w:rFonts w:ascii="微软雅黑" w:eastAsia="微软雅黑" w:hAnsi="微软雅黑" w:cs="微软雅黑" w:hint="eastAsia"/>
          <w:color w:val="auto"/>
          <w:spacing w:val="4"/>
          <w:lang w:eastAsia="zh-CN"/>
        </w:rPr>
        <w:t>终值为</w:t>
      </w:r>
      <w:r w:rsidRPr="00827C4B">
        <w:rPr>
          <w:rFonts w:cs="微软雅黑" w:hint="eastAsia"/>
          <w:color w:val="auto"/>
          <w:spacing w:val="4"/>
          <w:lang w:eastAsia="zh-CN"/>
        </w:rPr>
        <w:t>50.9</w:t>
      </w:r>
      <w:r w:rsidRPr="00827C4B">
        <w:rPr>
          <w:rFonts w:ascii="微软雅黑" w:eastAsia="微软雅黑" w:hAnsi="微软雅黑" w:cs="微软雅黑" w:hint="eastAsia"/>
          <w:color w:val="auto"/>
          <w:spacing w:val="4"/>
          <w:lang w:eastAsia="zh-CN"/>
        </w:rPr>
        <w:t>，较</w:t>
      </w:r>
      <w:r w:rsidRPr="00827C4B">
        <w:rPr>
          <w:rFonts w:cs="微软雅黑" w:hint="eastAsia"/>
          <w:color w:val="auto"/>
          <w:spacing w:val="4"/>
          <w:lang w:eastAsia="zh-CN"/>
        </w:rPr>
        <w:t>6</w:t>
      </w:r>
      <w:r w:rsidRPr="00827C4B">
        <w:rPr>
          <w:rFonts w:ascii="微软雅黑" w:eastAsia="微软雅黑" w:hAnsi="微软雅黑" w:cs="微软雅黑" w:hint="eastAsia"/>
          <w:color w:val="auto"/>
          <w:spacing w:val="4"/>
          <w:lang w:eastAsia="zh-CN"/>
        </w:rPr>
        <w:t>月的</w:t>
      </w:r>
      <w:r w:rsidRPr="00827C4B">
        <w:rPr>
          <w:rFonts w:cs="微软雅黑" w:hint="eastAsia"/>
          <w:color w:val="auto"/>
          <w:spacing w:val="4"/>
          <w:lang w:eastAsia="zh-CN"/>
        </w:rPr>
        <w:t>50.6</w:t>
      </w:r>
      <w:r w:rsidRPr="00827C4B">
        <w:rPr>
          <w:rFonts w:ascii="微软雅黑" w:eastAsia="微软雅黑" w:hAnsi="微软雅黑" w:cs="微软雅黑" w:hint="eastAsia"/>
          <w:color w:val="auto"/>
          <w:spacing w:val="4"/>
          <w:lang w:eastAsia="zh-CN"/>
        </w:rPr>
        <w:t>小幅回升并创</w:t>
      </w:r>
      <w:r w:rsidRPr="00827C4B">
        <w:rPr>
          <w:rFonts w:cs="微软雅黑" w:hint="eastAsia"/>
          <w:color w:val="auto"/>
          <w:spacing w:val="4"/>
          <w:lang w:eastAsia="zh-CN"/>
        </w:rPr>
        <w:t>4</w:t>
      </w:r>
      <w:r w:rsidRPr="00827C4B">
        <w:rPr>
          <w:rFonts w:ascii="微软雅黑" w:eastAsia="微软雅黑" w:hAnsi="微软雅黑" w:cs="微软雅黑" w:hint="eastAsia"/>
          <w:color w:val="auto"/>
          <w:spacing w:val="4"/>
          <w:lang w:eastAsia="zh-CN"/>
        </w:rPr>
        <w:t>个月新高，但低于初值</w:t>
      </w:r>
      <w:r w:rsidRPr="00827C4B">
        <w:rPr>
          <w:rFonts w:cs="微软雅黑" w:hint="eastAsia"/>
          <w:color w:val="auto"/>
          <w:spacing w:val="4"/>
          <w:lang w:eastAsia="zh-CN"/>
        </w:rPr>
        <w:t>51</w:t>
      </w:r>
      <w:r w:rsidRPr="00827C4B">
        <w:rPr>
          <w:rFonts w:ascii="微软雅黑" w:eastAsia="微软雅黑" w:hAnsi="微软雅黑" w:cs="微软雅黑" w:hint="eastAsia"/>
          <w:color w:val="auto"/>
          <w:spacing w:val="4"/>
          <w:lang w:eastAsia="zh-CN"/>
        </w:rPr>
        <w:t>。西班牙、意大利、德国综合</w:t>
      </w:r>
      <w:r w:rsidRPr="00827C4B">
        <w:rPr>
          <w:rFonts w:ascii="微软雅黑" w:eastAsia="微软雅黑" w:hAnsi="微软雅黑" w:cs="微软雅黑"/>
          <w:color w:val="auto"/>
          <w:spacing w:val="4"/>
          <w:lang w:eastAsia="zh-CN"/>
        </w:rPr>
        <w:t>PMI</w:t>
      </w:r>
      <w:r w:rsidRPr="00827C4B">
        <w:rPr>
          <w:rFonts w:ascii="微软雅黑" w:eastAsia="微软雅黑" w:hAnsi="微软雅黑" w:cs="微软雅黑" w:hint="eastAsia"/>
          <w:color w:val="auto"/>
          <w:spacing w:val="4"/>
          <w:lang w:eastAsia="zh-CN"/>
        </w:rPr>
        <w:t>均有所增长，法国是唯一一个出现收缩的主要欧元区经济体。</w:t>
      </w:r>
      <w:r>
        <w:rPr>
          <w:rFonts w:ascii="微软雅黑" w:eastAsia="微软雅黑" w:hAnsi="微软雅黑" w:cs="微软雅黑" w:hint="eastAsia"/>
          <w:color w:val="auto"/>
          <w:spacing w:val="4"/>
          <w:lang w:eastAsia="zh-CN"/>
        </w:rPr>
        <w:t>】</w:t>
      </w:r>
    </w:p>
    <w:p w14:paraId="3E097569" w14:textId="268E8B30" w:rsidR="00E37A4C" w:rsidRDefault="00827C4B" w:rsidP="008667F2">
      <w:pPr>
        <w:spacing w:before="120" w:line="190" w:lineRule="auto"/>
        <w:ind w:rightChars="100" w:right="210"/>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827C4B">
        <w:rPr>
          <w:rFonts w:ascii="微软雅黑" w:eastAsia="微软雅黑" w:hAnsi="微软雅黑" w:cs="微软雅黑" w:hint="eastAsia"/>
          <w:color w:val="auto"/>
          <w:spacing w:val="4"/>
          <w:lang w:eastAsia="zh-CN"/>
        </w:rPr>
        <w:t>日本央行最新会议纪要显示，如果经济增长和通胀继续按照其预期发展，该行将进一步加息。</w:t>
      </w:r>
      <w:r w:rsidRPr="00827C4B">
        <w:rPr>
          <w:rFonts w:ascii="微软雅黑" w:eastAsia="微软雅黑" w:hAnsi="微软雅黑" w:cs="微软雅黑" w:hint="eastAsia"/>
          <w:color w:val="auto"/>
          <w:spacing w:val="4"/>
          <w:lang w:eastAsia="zh-CN"/>
        </w:rPr>
        <w:t>大多数成员支持暂时维持利率不变，但包括行长植田和男在内的多数成员倾向于最终加息，预计中期内经济增长和通胀将会回升。</w:t>
      </w:r>
      <w:r>
        <w:rPr>
          <w:rFonts w:ascii="微软雅黑" w:eastAsia="微软雅黑" w:hAnsi="微软雅黑" w:cs="微软雅黑" w:hint="eastAsia"/>
          <w:color w:val="auto"/>
          <w:spacing w:val="4"/>
          <w:lang w:eastAsia="zh-CN"/>
        </w:rPr>
        <w:t>】</w:t>
      </w:r>
    </w:p>
    <w:p w14:paraId="5FABA720" w14:textId="77777777" w:rsidR="00827C4B" w:rsidRDefault="00827C4B" w:rsidP="008667F2">
      <w:pPr>
        <w:spacing w:before="120" w:line="190" w:lineRule="auto"/>
        <w:ind w:rightChars="100" w:right="210"/>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827C4B" w:rsidRPr="008E3E9D" w14:paraId="7015C67E" w14:textId="77777777" w:rsidTr="0075620D">
        <w:trPr>
          <w:trHeight w:val="620"/>
        </w:trPr>
        <w:tc>
          <w:tcPr>
            <w:tcW w:w="1701" w:type="dxa"/>
            <w:shd w:val="clear" w:color="auto" w:fill="DAE3F4" w:themeFill="accent1" w:themeFillTint="33"/>
          </w:tcPr>
          <w:p w14:paraId="0AB865D2" w14:textId="7901E840" w:rsidR="00827C4B" w:rsidRPr="00D50E47" w:rsidRDefault="00827C4B" w:rsidP="00827C4B">
            <w:pPr>
              <w:pStyle w:val="TableText"/>
              <w:spacing w:before="230" w:line="191" w:lineRule="auto"/>
              <w:ind w:left="210" w:right="210" w:firstLineChars="0" w:firstLine="0"/>
              <w:jc w:val="left"/>
              <w:rPr>
                <w:lang w:eastAsia="zh-CN"/>
              </w:rPr>
            </w:pPr>
            <w:r w:rsidRPr="00E25C85">
              <w:rPr>
                <w:rFonts w:hint="eastAsia"/>
                <w:lang w:eastAsia="zh-CN"/>
              </w:rPr>
              <w:t>2</w:t>
            </w:r>
            <w:r w:rsidRPr="00E25C85">
              <w:rPr>
                <w:lang w:eastAsia="zh-CN"/>
              </w:rPr>
              <w:t>025/8/6</w:t>
            </w:r>
          </w:p>
        </w:tc>
        <w:tc>
          <w:tcPr>
            <w:tcW w:w="1314" w:type="dxa"/>
            <w:shd w:val="clear" w:color="auto" w:fill="DAE3F4" w:themeFill="accent1" w:themeFillTint="33"/>
          </w:tcPr>
          <w:p w14:paraId="5F26D618" w14:textId="1BABE4B9" w:rsidR="00827C4B" w:rsidRDefault="00827C4B" w:rsidP="00827C4B">
            <w:pPr>
              <w:pStyle w:val="TableText"/>
              <w:spacing w:before="245" w:line="172" w:lineRule="auto"/>
              <w:ind w:left="210" w:right="210" w:firstLineChars="100" w:firstLine="196"/>
              <w:rPr>
                <w:lang w:eastAsia="zh-CN"/>
              </w:rPr>
            </w:pPr>
            <w:r>
              <w:rPr>
                <w:lang w:eastAsia="zh-CN"/>
              </w:rPr>
              <w:t>17:00</w:t>
            </w:r>
          </w:p>
        </w:tc>
        <w:tc>
          <w:tcPr>
            <w:tcW w:w="6344" w:type="dxa"/>
            <w:shd w:val="clear" w:color="auto" w:fill="DAE3F4" w:themeFill="accent1" w:themeFillTint="33"/>
          </w:tcPr>
          <w:p w14:paraId="6FF04862" w14:textId="7086C3E3" w:rsidR="00827C4B" w:rsidRPr="00DC11C4" w:rsidRDefault="00827C4B" w:rsidP="00827C4B">
            <w:pPr>
              <w:pStyle w:val="TableText"/>
              <w:spacing w:before="221" w:line="180" w:lineRule="auto"/>
              <w:ind w:left="210" w:right="210"/>
              <w:rPr>
                <w:lang w:eastAsia="zh-CN"/>
              </w:rPr>
            </w:pPr>
            <w:r w:rsidRPr="00827C4B">
              <w:rPr>
                <w:lang w:eastAsia="zh-CN"/>
              </w:rPr>
              <w:t>欧元区6月零售销售月率</w:t>
            </w:r>
          </w:p>
        </w:tc>
      </w:tr>
      <w:tr w:rsidR="00827C4B" w:rsidRPr="008E3E9D" w14:paraId="6072F7C6" w14:textId="77777777" w:rsidTr="005A2897">
        <w:trPr>
          <w:trHeight w:val="620"/>
        </w:trPr>
        <w:tc>
          <w:tcPr>
            <w:tcW w:w="1701" w:type="dxa"/>
            <w:shd w:val="clear" w:color="auto" w:fill="auto"/>
          </w:tcPr>
          <w:p w14:paraId="61140609" w14:textId="4DF788BC" w:rsidR="00827C4B" w:rsidRPr="00E46AF4" w:rsidRDefault="00827C4B" w:rsidP="00827C4B">
            <w:pPr>
              <w:pStyle w:val="TableText"/>
              <w:spacing w:before="230" w:line="191" w:lineRule="auto"/>
              <w:ind w:left="210" w:right="210" w:firstLineChars="0" w:firstLine="0"/>
              <w:jc w:val="left"/>
              <w:rPr>
                <w:lang w:eastAsia="zh-CN"/>
              </w:rPr>
            </w:pPr>
            <w:r w:rsidRPr="00E25C85">
              <w:rPr>
                <w:rFonts w:hint="eastAsia"/>
                <w:lang w:eastAsia="zh-CN"/>
              </w:rPr>
              <w:t>2</w:t>
            </w:r>
            <w:r w:rsidRPr="00E25C85">
              <w:rPr>
                <w:lang w:eastAsia="zh-CN"/>
              </w:rPr>
              <w:t>025/8/6</w:t>
            </w:r>
          </w:p>
        </w:tc>
        <w:tc>
          <w:tcPr>
            <w:tcW w:w="1314" w:type="dxa"/>
            <w:shd w:val="clear" w:color="auto" w:fill="auto"/>
          </w:tcPr>
          <w:p w14:paraId="583879D5" w14:textId="6A9DCA07" w:rsidR="00827C4B" w:rsidRDefault="00827C4B" w:rsidP="00827C4B">
            <w:pPr>
              <w:pStyle w:val="TableText"/>
              <w:spacing w:before="245" w:line="172" w:lineRule="auto"/>
              <w:ind w:left="210" w:right="210" w:firstLineChars="100" w:firstLine="196"/>
              <w:rPr>
                <w:lang w:eastAsia="zh-CN"/>
              </w:rPr>
            </w:pPr>
            <w:r w:rsidRPr="00827C4B">
              <w:rPr>
                <w:lang w:eastAsia="zh-CN"/>
              </w:rPr>
              <w:t>22:00</w:t>
            </w:r>
          </w:p>
        </w:tc>
        <w:tc>
          <w:tcPr>
            <w:tcW w:w="6344" w:type="dxa"/>
            <w:shd w:val="clear" w:color="auto" w:fill="auto"/>
          </w:tcPr>
          <w:p w14:paraId="09A6D62B" w14:textId="2B590F53" w:rsidR="00827C4B" w:rsidRPr="005A2897" w:rsidRDefault="00827C4B" w:rsidP="00827C4B">
            <w:pPr>
              <w:pStyle w:val="TableText"/>
              <w:spacing w:before="221" w:line="180" w:lineRule="auto"/>
              <w:ind w:left="210" w:right="210"/>
              <w:rPr>
                <w:lang w:eastAsia="zh-CN"/>
              </w:rPr>
            </w:pPr>
            <w:r w:rsidRPr="00827C4B">
              <w:rPr>
                <w:lang w:eastAsia="zh-CN"/>
              </w:rPr>
              <w:t>美国7月全球供应链压力指数</w:t>
            </w:r>
          </w:p>
        </w:tc>
      </w:tr>
      <w:tr w:rsidR="00827C4B" w:rsidRPr="008E3E9D" w14:paraId="2FA4861F" w14:textId="77777777" w:rsidTr="006C2A4C">
        <w:trPr>
          <w:trHeight w:val="620"/>
        </w:trPr>
        <w:tc>
          <w:tcPr>
            <w:tcW w:w="1701" w:type="dxa"/>
            <w:shd w:val="clear" w:color="auto" w:fill="DAE3F4" w:themeFill="accent1" w:themeFillTint="33"/>
          </w:tcPr>
          <w:p w14:paraId="3B5ED2EA" w14:textId="7E9666C5" w:rsidR="00827C4B" w:rsidRPr="00162B7F" w:rsidRDefault="00827C4B" w:rsidP="00827C4B">
            <w:pPr>
              <w:pStyle w:val="TableText"/>
              <w:spacing w:before="230" w:line="191" w:lineRule="auto"/>
              <w:ind w:left="210" w:right="210" w:firstLineChars="0" w:firstLine="0"/>
              <w:jc w:val="left"/>
              <w:rPr>
                <w:lang w:eastAsia="zh-CN"/>
              </w:rPr>
            </w:pPr>
            <w:r w:rsidRPr="00E25C85">
              <w:rPr>
                <w:rFonts w:hint="eastAsia"/>
                <w:lang w:eastAsia="zh-CN"/>
              </w:rPr>
              <w:t>2</w:t>
            </w:r>
            <w:r w:rsidRPr="00E25C85">
              <w:rPr>
                <w:lang w:eastAsia="zh-CN"/>
              </w:rPr>
              <w:t>025/8/6</w:t>
            </w:r>
          </w:p>
        </w:tc>
        <w:tc>
          <w:tcPr>
            <w:tcW w:w="1314" w:type="dxa"/>
            <w:shd w:val="clear" w:color="auto" w:fill="DAE3F4" w:themeFill="accent1" w:themeFillTint="33"/>
          </w:tcPr>
          <w:p w14:paraId="3FCE25DD" w14:textId="6497B0FE" w:rsidR="00827C4B" w:rsidRDefault="00827C4B" w:rsidP="00827C4B">
            <w:pPr>
              <w:pStyle w:val="TableText"/>
              <w:spacing w:before="245" w:line="172" w:lineRule="auto"/>
              <w:ind w:left="210" w:right="210" w:firstLineChars="100" w:firstLine="196"/>
              <w:rPr>
                <w:lang w:eastAsia="zh-CN"/>
              </w:rPr>
            </w:pPr>
            <w:r w:rsidRPr="00827C4B">
              <w:rPr>
                <w:lang w:eastAsia="zh-CN"/>
              </w:rPr>
              <w:t>22:</w:t>
            </w:r>
            <w:r>
              <w:rPr>
                <w:lang w:eastAsia="zh-CN"/>
              </w:rPr>
              <w:t>3</w:t>
            </w:r>
            <w:r w:rsidRPr="00827C4B">
              <w:rPr>
                <w:lang w:eastAsia="zh-CN"/>
              </w:rPr>
              <w:t>0</w:t>
            </w:r>
          </w:p>
        </w:tc>
        <w:tc>
          <w:tcPr>
            <w:tcW w:w="6344" w:type="dxa"/>
            <w:shd w:val="clear" w:color="auto" w:fill="DAE3F4" w:themeFill="accent1" w:themeFillTint="33"/>
          </w:tcPr>
          <w:p w14:paraId="628F545E" w14:textId="3945ABFA" w:rsidR="00827C4B" w:rsidRPr="00C72DFD" w:rsidRDefault="00827C4B" w:rsidP="00827C4B">
            <w:pPr>
              <w:pStyle w:val="TableText"/>
              <w:spacing w:before="221" w:line="180" w:lineRule="auto"/>
              <w:ind w:left="210" w:right="210"/>
              <w:rPr>
                <w:lang w:eastAsia="zh-CN"/>
              </w:rPr>
            </w:pPr>
            <w:r w:rsidRPr="00827C4B">
              <w:rPr>
                <w:lang w:eastAsia="zh-CN"/>
              </w:rPr>
              <w:t>美国至8月1日当周EIA原油库存(万桶)</w:t>
            </w:r>
          </w:p>
        </w:tc>
      </w:tr>
      <w:bookmarkEnd w:id="0"/>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4CCC116E" w14:textId="77777777" w:rsidR="00827C4B" w:rsidRPr="00827C4B" w:rsidRDefault="00827C4B" w:rsidP="00827C4B">
      <w:pPr>
        <w:spacing w:before="103" w:line="256" w:lineRule="auto"/>
        <w:ind w:right="210" w:firstLineChars="200" w:firstLine="448"/>
        <w:rPr>
          <w:rFonts w:ascii="微软雅黑" w:eastAsia="微软雅黑" w:hAnsi="微软雅黑" w:cs="微软雅黑"/>
          <w:spacing w:val="7"/>
          <w:lang w:eastAsia="zh-CN"/>
        </w:rPr>
      </w:pPr>
      <w:r w:rsidRPr="00827C4B">
        <w:rPr>
          <w:rFonts w:ascii="微软雅黑" w:eastAsia="微软雅黑" w:hAnsi="微软雅黑" w:cs="微软雅黑" w:hint="eastAsia"/>
          <w:spacing w:val="7"/>
          <w:lang w:eastAsia="zh-CN"/>
        </w:rPr>
        <w:t>隔夜，美元指数涨</w:t>
      </w:r>
      <w:r w:rsidRPr="00827C4B">
        <w:rPr>
          <w:rFonts w:ascii="微软雅黑" w:eastAsia="微软雅黑" w:hAnsi="微软雅黑" w:cs="微软雅黑"/>
          <w:spacing w:val="7"/>
          <w:lang w:eastAsia="zh-CN"/>
        </w:rPr>
        <w:t>0.01%</w:t>
      </w:r>
      <w:r w:rsidRPr="00827C4B">
        <w:rPr>
          <w:rFonts w:ascii="微软雅黑" w:eastAsia="微软雅黑" w:hAnsi="微软雅黑" w:cs="微软雅黑" w:hint="eastAsia"/>
          <w:spacing w:val="7"/>
          <w:lang w:eastAsia="zh-CN"/>
        </w:rPr>
        <w:t>报</w:t>
      </w:r>
      <w:r w:rsidRPr="00827C4B">
        <w:rPr>
          <w:rFonts w:ascii="微软雅黑" w:eastAsia="微软雅黑" w:hAnsi="微软雅黑" w:cs="微软雅黑"/>
          <w:spacing w:val="7"/>
          <w:lang w:eastAsia="zh-CN"/>
        </w:rPr>
        <w:t>98.76</w:t>
      </w:r>
      <w:r w:rsidRPr="00827C4B">
        <w:rPr>
          <w:rFonts w:ascii="微软雅黑" w:eastAsia="微软雅黑" w:hAnsi="微软雅黑" w:cs="微软雅黑" w:hint="eastAsia"/>
          <w:spacing w:val="7"/>
          <w:lang w:eastAsia="zh-CN"/>
        </w:rPr>
        <w:t>，非美货币多数上涨。欧元兑美元涨</w:t>
      </w:r>
      <w:r w:rsidRPr="00827C4B">
        <w:rPr>
          <w:rFonts w:ascii="微软雅黑" w:eastAsia="微软雅黑" w:hAnsi="微软雅黑" w:cs="微软雅黑"/>
          <w:spacing w:val="7"/>
          <w:lang w:eastAsia="zh-CN"/>
        </w:rPr>
        <w:t>0.02%</w:t>
      </w:r>
      <w:r w:rsidRPr="00827C4B">
        <w:rPr>
          <w:rFonts w:ascii="微软雅黑" w:eastAsia="微软雅黑" w:hAnsi="微软雅黑" w:cs="微软雅黑" w:hint="eastAsia"/>
          <w:spacing w:val="7"/>
          <w:lang w:eastAsia="zh-CN"/>
        </w:rPr>
        <w:t>报</w:t>
      </w:r>
      <w:r w:rsidRPr="00827C4B">
        <w:rPr>
          <w:rFonts w:ascii="微软雅黑" w:eastAsia="微软雅黑" w:hAnsi="微软雅黑" w:cs="微软雅黑"/>
          <w:spacing w:val="7"/>
          <w:lang w:eastAsia="zh-CN"/>
        </w:rPr>
        <w:t>1.1575</w:t>
      </w:r>
      <w:r w:rsidRPr="00827C4B">
        <w:rPr>
          <w:rFonts w:ascii="微软雅黑" w:eastAsia="微软雅黑" w:hAnsi="微软雅黑" w:cs="微软雅黑" w:hint="eastAsia"/>
          <w:spacing w:val="7"/>
          <w:lang w:eastAsia="zh-CN"/>
        </w:rPr>
        <w:t>，英镑兑美元涨</w:t>
      </w:r>
      <w:r w:rsidRPr="00827C4B">
        <w:rPr>
          <w:rFonts w:ascii="微软雅黑" w:eastAsia="微软雅黑" w:hAnsi="微软雅黑" w:cs="微软雅黑"/>
          <w:spacing w:val="7"/>
          <w:lang w:eastAsia="zh-CN"/>
        </w:rPr>
        <w:t>0.10%</w:t>
      </w:r>
      <w:r w:rsidRPr="00827C4B">
        <w:rPr>
          <w:rFonts w:ascii="微软雅黑" w:eastAsia="微软雅黑" w:hAnsi="微软雅黑" w:cs="微软雅黑" w:hint="eastAsia"/>
          <w:spacing w:val="7"/>
          <w:lang w:eastAsia="zh-CN"/>
        </w:rPr>
        <w:t>报</w:t>
      </w:r>
      <w:r w:rsidRPr="00827C4B">
        <w:rPr>
          <w:rFonts w:ascii="微软雅黑" w:eastAsia="微软雅黑" w:hAnsi="微软雅黑" w:cs="微软雅黑"/>
          <w:spacing w:val="7"/>
          <w:lang w:eastAsia="zh-CN"/>
        </w:rPr>
        <w:t>1.3300</w:t>
      </w:r>
      <w:r w:rsidRPr="00827C4B">
        <w:rPr>
          <w:rFonts w:ascii="微软雅黑" w:eastAsia="微软雅黑" w:hAnsi="微软雅黑" w:cs="微软雅黑" w:hint="eastAsia"/>
          <w:spacing w:val="7"/>
          <w:lang w:eastAsia="zh-CN"/>
        </w:rPr>
        <w:t>，美元兑日元涨</w:t>
      </w:r>
      <w:r w:rsidRPr="00827C4B">
        <w:rPr>
          <w:rFonts w:ascii="微软雅黑" w:eastAsia="微软雅黑" w:hAnsi="微软雅黑" w:cs="微软雅黑"/>
          <w:spacing w:val="7"/>
          <w:lang w:eastAsia="zh-CN"/>
        </w:rPr>
        <w:t>0.31%</w:t>
      </w:r>
      <w:r w:rsidRPr="00827C4B">
        <w:rPr>
          <w:rFonts w:ascii="微软雅黑" w:eastAsia="微软雅黑" w:hAnsi="微软雅黑" w:cs="微软雅黑" w:hint="eastAsia"/>
          <w:spacing w:val="7"/>
          <w:lang w:eastAsia="zh-CN"/>
        </w:rPr>
        <w:t>报</w:t>
      </w:r>
      <w:r w:rsidRPr="00827C4B">
        <w:rPr>
          <w:rFonts w:ascii="微软雅黑" w:eastAsia="微软雅黑" w:hAnsi="微软雅黑" w:cs="微软雅黑"/>
          <w:spacing w:val="7"/>
          <w:lang w:eastAsia="zh-CN"/>
        </w:rPr>
        <w:t>147.5710</w:t>
      </w:r>
      <w:r w:rsidRPr="00827C4B">
        <w:rPr>
          <w:rFonts w:ascii="微软雅黑" w:eastAsia="微软雅黑" w:hAnsi="微软雅黑" w:cs="微软雅黑" w:hint="eastAsia"/>
          <w:spacing w:val="7"/>
          <w:lang w:eastAsia="zh-CN"/>
        </w:rPr>
        <w:t>。</w:t>
      </w:r>
    </w:p>
    <w:p w14:paraId="4BC57B75" w14:textId="77777777" w:rsidR="00827C4B" w:rsidRPr="00827C4B" w:rsidRDefault="00827C4B" w:rsidP="00827C4B">
      <w:pPr>
        <w:spacing w:before="103" w:line="256" w:lineRule="auto"/>
        <w:ind w:right="210" w:firstLineChars="200" w:firstLine="448"/>
        <w:rPr>
          <w:rFonts w:ascii="微软雅黑" w:eastAsia="微软雅黑" w:hAnsi="微软雅黑" w:cs="微软雅黑"/>
          <w:spacing w:val="7"/>
          <w:lang w:eastAsia="zh-CN"/>
        </w:rPr>
      </w:pPr>
      <w:r w:rsidRPr="00827C4B">
        <w:rPr>
          <w:rFonts w:ascii="微软雅黑" w:eastAsia="微软雅黑" w:hAnsi="微软雅黑" w:cs="微软雅黑" w:hint="eastAsia"/>
          <w:spacing w:val="7"/>
          <w:lang w:eastAsia="zh-CN"/>
        </w:rPr>
        <w:t>宏观数据方面，美国</w:t>
      </w:r>
      <w:r w:rsidRPr="00827C4B">
        <w:rPr>
          <w:rFonts w:ascii="微软雅黑" w:eastAsia="微软雅黑" w:hAnsi="微软雅黑" w:cs="微软雅黑"/>
          <w:spacing w:val="7"/>
          <w:lang w:eastAsia="zh-CN"/>
        </w:rPr>
        <w:t>7</w:t>
      </w:r>
      <w:r w:rsidRPr="00827C4B">
        <w:rPr>
          <w:rFonts w:ascii="微软雅黑" w:eastAsia="微软雅黑" w:hAnsi="微软雅黑" w:cs="微软雅黑" w:hint="eastAsia"/>
          <w:spacing w:val="7"/>
          <w:lang w:eastAsia="zh-CN"/>
        </w:rPr>
        <w:t>月</w:t>
      </w:r>
      <w:r w:rsidRPr="00827C4B">
        <w:rPr>
          <w:rFonts w:ascii="微软雅黑" w:eastAsia="微软雅黑" w:hAnsi="微软雅黑" w:cs="微软雅黑"/>
          <w:spacing w:val="7"/>
          <w:lang w:eastAsia="zh-CN"/>
        </w:rPr>
        <w:t>ISM</w:t>
      </w:r>
      <w:r w:rsidRPr="00827C4B">
        <w:rPr>
          <w:rFonts w:ascii="微软雅黑" w:eastAsia="微软雅黑" w:hAnsi="微软雅黑" w:cs="微软雅黑" w:hint="eastAsia"/>
          <w:spacing w:val="7"/>
          <w:lang w:eastAsia="zh-CN"/>
        </w:rPr>
        <w:t>非制造业指数由前值</w:t>
      </w:r>
      <w:r w:rsidRPr="00827C4B">
        <w:rPr>
          <w:rFonts w:ascii="微软雅黑" w:eastAsia="微软雅黑" w:hAnsi="微软雅黑" w:cs="微软雅黑"/>
          <w:spacing w:val="7"/>
          <w:lang w:eastAsia="zh-CN"/>
        </w:rPr>
        <w:t>50.8</w:t>
      </w:r>
      <w:r w:rsidRPr="00827C4B">
        <w:rPr>
          <w:rFonts w:ascii="微软雅黑" w:eastAsia="微软雅黑" w:hAnsi="微软雅黑" w:cs="微软雅黑" w:hint="eastAsia"/>
          <w:spacing w:val="7"/>
          <w:lang w:eastAsia="zh-CN"/>
        </w:rPr>
        <w:t>降至</w:t>
      </w:r>
      <w:r w:rsidRPr="00827C4B">
        <w:rPr>
          <w:rFonts w:ascii="微软雅黑" w:eastAsia="微软雅黑" w:hAnsi="微软雅黑" w:cs="微软雅黑"/>
          <w:spacing w:val="7"/>
          <w:lang w:eastAsia="zh-CN"/>
        </w:rPr>
        <w:t>50.1</w:t>
      </w:r>
      <w:r w:rsidRPr="00827C4B">
        <w:rPr>
          <w:rFonts w:ascii="微软雅黑" w:eastAsia="微软雅黑" w:hAnsi="微软雅黑" w:cs="微软雅黑" w:hint="eastAsia"/>
          <w:spacing w:val="7"/>
          <w:lang w:eastAsia="zh-CN"/>
        </w:rPr>
        <w:t>，不及预期的</w:t>
      </w:r>
      <w:r w:rsidRPr="00827C4B">
        <w:rPr>
          <w:rFonts w:ascii="微软雅黑" w:eastAsia="微软雅黑" w:hAnsi="微软雅黑" w:cs="微软雅黑"/>
          <w:spacing w:val="7"/>
          <w:lang w:eastAsia="zh-CN"/>
        </w:rPr>
        <w:t>51.5</w:t>
      </w:r>
      <w:r w:rsidRPr="00827C4B">
        <w:rPr>
          <w:rFonts w:ascii="微软雅黑" w:eastAsia="微软雅黑" w:hAnsi="微软雅黑" w:cs="微软雅黑" w:hint="eastAsia"/>
          <w:spacing w:val="7"/>
          <w:lang w:eastAsia="zh-CN"/>
        </w:rPr>
        <w:t>。新订单分项几乎接近停滞，就业分项亦呈现明显放缓态势，与此前大幅遇冷的非农报告相符，价格指数则创</w:t>
      </w:r>
      <w:r w:rsidRPr="00827C4B">
        <w:rPr>
          <w:rFonts w:ascii="微软雅黑" w:eastAsia="微软雅黑" w:hAnsi="微软雅黑" w:cs="微软雅黑"/>
          <w:spacing w:val="7"/>
          <w:lang w:eastAsia="zh-CN"/>
        </w:rPr>
        <w:t>2022</w:t>
      </w:r>
      <w:r w:rsidRPr="00827C4B">
        <w:rPr>
          <w:rFonts w:ascii="微软雅黑" w:eastAsia="微软雅黑" w:hAnsi="微软雅黑" w:cs="微软雅黑" w:hint="eastAsia"/>
          <w:spacing w:val="7"/>
          <w:lang w:eastAsia="zh-CN"/>
        </w:rPr>
        <w:t>年</w:t>
      </w:r>
      <w:r w:rsidRPr="00827C4B">
        <w:rPr>
          <w:rFonts w:ascii="微软雅黑" w:eastAsia="微软雅黑" w:hAnsi="微软雅黑" w:cs="微软雅黑"/>
          <w:spacing w:val="7"/>
          <w:lang w:eastAsia="zh-CN"/>
        </w:rPr>
        <w:t>10</w:t>
      </w:r>
      <w:r w:rsidRPr="00827C4B">
        <w:rPr>
          <w:rFonts w:ascii="微软雅黑" w:eastAsia="微软雅黑" w:hAnsi="微软雅黑" w:cs="微软雅黑" w:hint="eastAsia"/>
          <w:spacing w:val="7"/>
          <w:lang w:eastAsia="zh-CN"/>
        </w:rPr>
        <w:t>月新高，主要受到关税的成本抬升效应影响；美国</w:t>
      </w:r>
      <w:r w:rsidRPr="00827C4B">
        <w:rPr>
          <w:rFonts w:ascii="微软雅黑" w:eastAsia="微软雅黑" w:hAnsi="微软雅黑" w:cs="微软雅黑"/>
          <w:spacing w:val="7"/>
          <w:lang w:eastAsia="zh-CN"/>
        </w:rPr>
        <w:t>6</w:t>
      </w:r>
      <w:r w:rsidRPr="00827C4B">
        <w:rPr>
          <w:rFonts w:ascii="微软雅黑" w:eastAsia="微软雅黑" w:hAnsi="微软雅黑" w:cs="微软雅黑" w:hint="eastAsia"/>
          <w:spacing w:val="7"/>
          <w:lang w:eastAsia="zh-CN"/>
        </w:rPr>
        <w:t>月商品和服务贸易逆差环比大幅收缩</w:t>
      </w:r>
      <w:r w:rsidRPr="00827C4B">
        <w:rPr>
          <w:rFonts w:ascii="微软雅黑" w:eastAsia="微软雅黑" w:hAnsi="微软雅黑" w:cs="微软雅黑"/>
          <w:spacing w:val="7"/>
          <w:lang w:eastAsia="zh-CN"/>
        </w:rPr>
        <w:t>16%</w:t>
      </w:r>
      <w:r w:rsidRPr="00827C4B">
        <w:rPr>
          <w:rFonts w:ascii="微软雅黑" w:eastAsia="微软雅黑" w:hAnsi="微软雅黑" w:cs="微软雅黑" w:hint="eastAsia"/>
          <w:spacing w:val="7"/>
          <w:lang w:eastAsia="zh-CN"/>
        </w:rPr>
        <w:t>至</w:t>
      </w:r>
      <w:r w:rsidRPr="00827C4B">
        <w:rPr>
          <w:rFonts w:ascii="微软雅黑" w:eastAsia="微软雅黑" w:hAnsi="微软雅黑" w:cs="微软雅黑"/>
          <w:spacing w:val="7"/>
          <w:lang w:eastAsia="zh-CN"/>
        </w:rPr>
        <w:t>602</w:t>
      </w:r>
      <w:r w:rsidRPr="00827C4B">
        <w:rPr>
          <w:rFonts w:ascii="微软雅黑" w:eastAsia="微软雅黑" w:hAnsi="微软雅黑" w:cs="微软雅黑" w:hint="eastAsia"/>
          <w:spacing w:val="7"/>
          <w:lang w:eastAsia="zh-CN"/>
        </w:rPr>
        <w:t>亿美元，为</w:t>
      </w:r>
      <w:r w:rsidRPr="00827C4B">
        <w:rPr>
          <w:rFonts w:ascii="微软雅黑" w:eastAsia="微软雅黑" w:hAnsi="微软雅黑" w:cs="微软雅黑"/>
          <w:spacing w:val="7"/>
          <w:lang w:eastAsia="zh-CN"/>
        </w:rPr>
        <w:t>2023</w:t>
      </w:r>
      <w:r w:rsidRPr="00827C4B">
        <w:rPr>
          <w:rFonts w:ascii="微软雅黑" w:eastAsia="微软雅黑" w:hAnsi="微软雅黑" w:cs="微软雅黑" w:hint="eastAsia"/>
          <w:spacing w:val="7"/>
          <w:lang w:eastAsia="zh-CN"/>
        </w:rPr>
        <w:t>年</w:t>
      </w:r>
      <w:r w:rsidRPr="00827C4B">
        <w:rPr>
          <w:rFonts w:ascii="微软雅黑" w:eastAsia="微软雅黑" w:hAnsi="微软雅黑" w:cs="微软雅黑"/>
          <w:spacing w:val="7"/>
          <w:lang w:eastAsia="zh-CN"/>
        </w:rPr>
        <w:t>9</w:t>
      </w:r>
      <w:r w:rsidRPr="00827C4B">
        <w:rPr>
          <w:rFonts w:ascii="微软雅黑" w:eastAsia="微软雅黑" w:hAnsi="微软雅黑" w:cs="微软雅黑" w:hint="eastAsia"/>
          <w:spacing w:val="7"/>
          <w:lang w:eastAsia="zh-CN"/>
        </w:rPr>
        <w:t>月以来的最低水平，主要反映年初企业为规避关税而提前下单带来的“透支”效应，导致进口增速显著回落。数据公布后，美元指数短线跳水，于</w:t>
      </w:r>
      <w:r w:rsidRPr="00827C4B">
        <w:rPr>
          <w:rFonts w:ascii="微软雅黑" w:eastAsia="微软雅黑" w:hAnsi="微软雅黑" w:cs="微软雅黑"/>
          <w:spacing w:val="7"/>
          <w:lang w:eastAsia="zh-CN"/>
        </w:rPr>
        <w:t>98.5</w:t>
      </w:r>
      <w:r w:rsidRPr="00827C4B">
        <w:rPr>
          <w:rFonts w:ascii="微软雅黑" w:eastAsia="微软雅黑" w:hAnsi="微软雅黑" w:cs="微软雅黑" w:hint="eastAsia"/>
          <w:spacing w:val="7"/>
          <w:lang w:eastAsia="zh-CN"/>
        </w:rPr>
        <w:t>附近震荡整理。此前非农和制造业</w:t>
      </w:r>
      <w:r w:rsidRPr="00827C4B">
        <w:rPr>
          <w:rFonts w:ascii="微软雅黑" w:eastAsia="微软雅黑" w:hAnsi="微软雅黑" w:cs="微软雅黑"/>
          <w:spacing w:val="7"/>
          <w:lang w:eastAsia="zh-CN"/>
        </w:rPr>
        <w:t>PMI</w:t>
      </w:r>
      <w:r w:rsidRPr="00827C4B">
        <w:rPr>
          <w:rFonts w:ascii="微软雅黑" w:eastAsia="微软雅黑" w:hAnsi="微软雅黑" w:cs="微软雅黑" w:hint="eastAsia"/>
          <w:spacing w:val="7"/>
          <w:lang w:eastAsia="zh-CN"/>
        </w:rPr>
        <w:t>指标显示美国经济下行压力渐显，提振美联储降息预期。近期</w:t>
      </w:r>
      <w:r w:rsidRPr="00827C4B">
        <w:rPr>
          <w:rFonts w:ascii="微软雅黑" w:eastAsia="微软雅黑" w:hAnsi="微软雅黑" w:cs="微软雅黑"/>
          <w:spacing w:val="7"/>
          <w:lang w:eastAsia="zh-CN"/>
        </w:rPr>
        <w:t>FOMC</w:t>
      </w:r>
      <w:r w:rsidRPr="00827C4B">
        <w:rPr>
          <w:rFonts w:ascii="微软雅黑" w:eastAsia="微软雅黑" w:hAnsi="微软雅黑" w:cs="微软雅黑" w:hint="eastAsia"/>
          <w:spacing w:val="7"/>
          <w:lang w:eastAsia="zh-CN"/>
        </w:rPr>
        <w:t>官员陆续释放鸽派信号，就业市场疲弱叠加通胀温和格局允许</w:t>
      </w:r>
      <w:r w:rsidRPr="00827C4B">
        <w:rPr>
          <w:rFonts w:ascii="微软雅黑" w:eastAsia="微软雅黑" w:hAnsi="微软雅黑" w:cs="微软雅黑"/>
          <w:spacing w:val="7"/>
          <w:lang w:eastAsia="zh-CN"/>
        </w:rPr>
        <w:t>FOMC</w:t>
      </w:r>
      <w:r w:rsidRPr="00827C4B">
        <w:rPr>
          <w:rFonts w:ascii="微软雅黑" w:eastAsia="微软雅黑" w:hAnsi="微软雅黑" w:cs="微软雅黑" w:hint="eastAsia"/>
          <w:spacing w:val="7"/>
          <w:lang w:eastAsia="zh-CN"/>
        </w:rPr>
        <w:t>年内进行两次或以上的降息，美联储</w:t>
      </w:r>
      <w:r w:rsidRPr="00827C4B">
        <w:rPr>
          <w:rFonts w:ascii="微软雅黑" w:eastAsia="微软雅黑" w:hAnsi="微软雅黑" w:cs="微软雅黑"/>
          <w:spacing w:val="7"/>
          <w:lang w:eastAsia="zh-CN"/>
        </w:rPr>
        <w:t>9</w:t>
      </w:r>
      <w:r w:rsidRPr="00827C4B">
        <w:rPr>
          <w:rFonts w:ascii="微软雅黑" w:eastAsia="微软雅黑" w:hAnsi="微软雅黑" w:cs="微软雅黑" w:hint="eastAsia"/>
          <w:spacing w:val="7"/>
          <w:lang w:eastAsia="zh-CN"/>
        </w:rPr>
        <w:t>月降息预期大幅上升至约</w:t>
      </w:r>
      <w:r w:rsidRPr="00827C4B">
        <w:rPr>
          <w:rFonts w:ascii="微软雅黑" w:eastAsia="微软雅黑" w:hAnsi="微软雅黑" w:cs="微软雅黑"/>
          <w:spacing w:val="7"/>
          <w:lang w:eastAsia="zh-CN"/>
        </w:rPr>
        <w:t>95%</w:t>
      </w:r>
      <w:r w:rsidRPr="00827C4B">
        <w:rPr>
          <w:rFonts w:ascii="微软雅黑" w:eastAsia="微软雅黑" w:hAnsi="微软雅黑" w:cs="微软雅黑" w:hint="eastAsia"/>
          <w:spacing w:val="7"/>
          <w:lang w:eastAsia="zh-CN"/>
        </w:rPr>
        <w:t>。若下周公布的</w:t>
      </w:r>
      <w:r w:rsidRPr="00827C4B">
        <w:rPr>
          <w:rFonts w:ascii="微软雅黑" w:eastAsia="微软雅黑" w:hAnsi="微软雅黑" w:cs="微软雅黑"/>
          <w:spacing w:val="7"/>
          <w:lang w:eastAsia="zh-CN"/>
        </w:rPr>
        <w:t>CPI</w:t>
      </w:r>
      <w:r w:rsidRPr="00827C4B">
        <w:rPr>
          <w:rFonts w:ascii="微软雅黑" w:eastAsia="微软雅黑" w:hAnsi="微软雅黑" w:cs="微软雅黑" w:hint="eastAsia"/>
          <w:spacing w:val="7"/>
          <w:lang w:eastAsia="zh-CN"/>
        </w:rPr>
        <w:t>数据不存在大幅升温的情形，</w:t>
      </w:r>
      <w:r w:rsidRPr="00827C4B">
        <w:rPr>
          <w:rFonts w:ascii="微软雅黑" w:eastAsia="微软雅黑" w:hAnsi="微软雅黑" w:cs="微软雅黑"/>
          <w:spacing w:val="7"/>
          <w:lang w:eastAsia="zh-CN"/>
        </w:rPr>
        <w:t>FOMC</w:t>
      </w:r>
      <w:r w:rsidRPr="00827C4B">
        <w:rPr>
          <w:rFonts w:ascii="微软雅黑" w:eastAsia="微软雅黑" w:hAnsi="微软雅黑" w:cs="微软雅黑" w:hint="eastAsia"/>
          <w:spacing w:val="7"/>
          <w:lang w:eastAsia="zh-CN"/>
        </w:rPr>
        <w:t>将逐步启动降息周期，降息幅度取决于未来</w:t>
      </w:r>
      <w:r w:rsidRPr="00827C4B">
        <w:rPr>
          <w:rFonts w:ascii="微软雅黑" w:eastAsia="微软雅黑" w:hAnsi="微软雅黑" w:cs="微软雅黑"/>
          <w:spacing w:val="7"/>
          <w:lang w:eastAsia="zh-CN"/>
        </w:rPr>
        <w:t>CPI</w:t>
      </w:r>
      <w:r w:rsidRPr="00827C4B">
        <w:rPr>
          <w:rFonts w:ascii="微软雅黑" w:eastAsia="微软雅黑" w:hAnsi="微软雅黑" w:cs="微软雅黑" w:hint="eastAsia"/>
          <w:spacing w:val="7"/>
          <w:lang w:eastAsia="zh-CN"/>
        </w:rPr>
        <w:t>数据的走势以及关税对于价格传导的实际影响。关税方面，特朗普拟抬高印度进口关税，一周内将宣布药品和芯片关税，其中药品关税最终可能高达</w:t>
      </w:r>
      <w:r w:rsidRPr="00827C4B">
        <w:rPr>
          <w:rFonts w:ascii="微软雅黑" w:eastAsia="微软雅黑" w:hAnsi="微软雅黑" w:cs="微软雅黑"/>
          <w:spacing w:val="7"/>
          <w:lang w:eastAsia="zh-CN"/>
        </w:rPr>
        <w:t>250%</w:t>
      </w:r>
      <w:r w:rsidRPr="00827C4B">
        <w:rPr>
          <w:rFonts w:ascii="微软雅黑" w:eastAsia="微软雅黑" w:hAnsi="微软雅黑" w:cs="微软雅黑" w:hint="eastAsia"/>
          <w:spacing w:val="7"/>
          <w:lang w:eastAsia="zh-CN"/>
        </w:rPr>
        <w:t>，市场避险情绪上移。受经济数据疲软及降息预期影响，美元短期内震荡偏弱看待，中长期受美元信用走软影响或继续延续承压态势。</w:t>
      </w:r>
    </w:p>
    <w:p w14:paraId="502379A4" w14:textId="093A8B2A" w:rsidR="002760F0" w:rsidRPr="002760F0" w:rsidRDefault="00827C4B" w:rsidP="00827C4B">
      <w:pPr>
        <w:spacing w:before="103" w:line="256" w:lineRule="auto"/>
        <w:ind w:right="210" w:firstLineChars="200" w:firstLine="448"/>
        <w:rPr>
          <w:rFonts w:ascii="微软雅黑" w:eastAsia="微软雅黑" w:hAnsi="微软雅黑" w:cs="微软雅黑"/>
          <w:spacing w:val="7"/>
          <w:lang w:eastAsia="zh-CN"/>
        </w:rPr>
      </w:pPr>
      <w:r w:rsidRPr="00827C4B">
        <w:rPr>
          <w:rFonts w:ascii="微软雅黑" w:eastAsia="微软雅黑" w:hAnsi="微软雅黑" w:cs="微软雅黑" w:hint="eastAsia"/>
          <w:spacing w:val="7"/>
          <w:lang w:eastAsia="zh-CN"/>
        </w:rPr>
        <w:t>受美欧关税协议不公平性影响，欧元区</w:t>
      </w:r>
      <w:r w:rsidRPr="00827C4B">
        <w:rPr>
          <w:rFonts w:ascii="微软雅黑" w:eastAsia="微软雅黑" w:hAnsi="微软雅黑" w:cs="微软雅黑"/>
          <w:spacing w:val="7"/>
          <w:lang w:eastAsia="zh-CN"/>
        </w:rPr>
        <w:t>8</w:t>
      </w:r>
      <w:r w:rsidRPr="00827C4B">
        <w:rPr>
          <w:rFonts w:ascii="微软雅黑" w:eastAsia="微软雅黑" w:hAnsi="微软雅黑" w:cs="微软雅黑" w:hint="eastAsia"/>
          <w:spacing w:val="7"/>
          <w:lang w:eastAsia="zh-CN"/>
        </w:rPr>
        <w:t>月投资者信心指数录得阶段性下滑，欧盟收回对美关税反制措施，输入性通胀预期下行。欧元区</w:t>
      </w:r>
      <w:r w:rsidRPr="00827C4B">
        <w:rPr>
          <w:rFonts w:ascii="微软雅黑" w:eastAsia="微软雅黑" w:hAnsi="微软雅黑" w:cs="微软雅黑"/>
          <w:spacing w:val="7"/>
          <w:lang w:eastAsia="zh-CN"/>
        </w:rPr>
        <w:t>7</w:t>
      </w:r>
      <w:r w:rsidRPr="00827C4B">
        <w:rPr>
          <w:rFonts w:ascii="微软雅黑" w:eastAsia="微软雅黑" w:hAnsi="微软雅黑" w:cs="微软雅黑" w:hint="eastAsia"/>
          <w:spacing w:val="7"/>
          <w:lang w:eastAsia="zh-CN"/>
        </w:rPr>
        <w:t>月</w:t>
      </w:r>
      <w:r w:rsidRPr="00827C4B">
        <w:rPr>
          <w:rFonts w:ascii="微软雅黑" w:eastAsia="微软雅黑" w:hAnsi="微软雅黑" w:cs="微软雅黑"/>
          <w:spacing w:val="7"/>
          <w:lang w:eastAsia="zh-CN"/>
        </w:rPr>
        <w:t>PMI</w:t>
      </w:r>
      <w:r w:rsidRPr="00827C4B">
        <w:rPr>
          <w:rFonts w:ascii="微软雅黑" w:eastAsia="微软雅黑" w:hAnsi="微软雅黑" w:cs="微软雅黑" w:hint="eastAsia"/>
          <w:spacing w:val="7"/>
          <w:lang w:eastAsia="zh-CN"/>
        </w:rPr>
        <w:t>终值录得小幅改善，但仍低于该调查的长期均值</w:t>
      </w:r>
      <w:r w:rsidRPr="00827C4B">
        <w:rPr>
          <w:rFonts w:ascii="微软雅黑" w:eastAsia="微软雅黑" w:hAnsi="微软雅黑" w:cs="微软雅黑"/>
          <w:spacing w:val="7"/>
          <w:lang w:eastAsia="zh-CN"/>
        </w:rPr>
        <w:t>52.4</w:t>
      </w:r>
      <w:r w:rsidRPr="00827C4B">
        <w:rPr>
          <w:rFonts w:ascii="微软雅黑" w:eastAsia="微软雅黑" w:hAnsi="微软雅黑" w:cs="微软雅黑" w:hint="eastAsia"/>
          <w:spacing w:val="7"/>
          <w:lang w:eastAsia="zh-CN"/>
        </w:rPr>
        <w:t>，经济前景或仍受到一定阻力，德国大型财政计划提供底部支撑，欧元有望迎来阶段性反弹。日本央行最新会议纪要显示，如果经济增长和通胀继续按照其预期发展，该行将进一步加息，但此前核心通胀数据大幅抬升，短期内通胀上行压力仍存。因未来经济不确定性较高，大多数成员支持暂时维持</w:t>
      </w:r>
      <w:r>
        <w:rPr>
          <w:rFonts w:ascii="微软雅黑" w:eastAsia="微软雅黑" w:hAnsi="微软雅黑" w:cs="微软雅黑" w:hint="eastAsia"/>
          <w:spacing w:val="7"/>
          <w:lang w:eastAsia="zh-CN"/>
        </w:rPr>
        <w:t>利率不变。受美元走弱及央行鹰派基调提振，日元短期内震荡偏强看待</w:t>
      </w:r>
      <w:r w:rsidR="00EF55A3" w:rsidRPr="00EF55A3">
        <w:rPr>
          <w:rFonts w:ascii="微软雅黑" w:eastAsia="微软雅黑" w:hAnsi="微软雅黑" w:cs="微软雅黑" w:hint="eastAsia"/>
          <w:spacing w:val="7"/>
          <w:lang w:eastAsia="zh-CN"/>
        </w:rPr>
        <w:t>。</w:t>
      </w:r>
      <w:bookmarkStart w:id="1" w:name="_GoBack"/>
      <w:bookmarkEnd w:id="1"/>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5C1BD79A" w:rsidR="007A477E" w:rsidRDefault="00827C4B" w:rsidP="002B2EDC">
      <w:pPr>
        <w:spacing w:before="120" w:line="190" w:lineRule="auto"/>
        <w:ind w:right="210" w:firstLineChars="200" w:firstLine="420"/>
        <w:jc w:val="center"/>
        <w:rPr>
          <w:rFonts w:ascii="微软雅黑" w:eastAsia="微软雅黑" w:hAnsi="微软雅黑" w:cs="微软雅黑"/>
          <w:spacing w:val="7"/>
          <w:lang w:eastAsia="zh-CN"/>
        </w:rPr>
      </w:pPr>
      <w:r>
        <w:rPr>
          <w:rFonts w:ascii="微软雅黑" w:eastAsia="微软雅黑" w:hAnsi="微软雅黑" w:cs="微软雅黑"/>
          <w:noProof/>
          <w:spacing w:val="7"/>
          <w:lang w:eastAsia="zh-CN"/>
        </w:rPr>
        <w:lastRenderedPageBreak/>
        <w:drawing>
          <wp:inline distT="0" distB="0" distL="0" distR="0" wp14:anchorId="3EC3C085" wp14:editId="1E346BE4">
            <wp:extent cx="4676140" cy="221932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6140" cy="2219325"/>
                    </a:xfrm>
                    <a:prstGeom prst="rect">
                      <a:avLst/>
                    </a:prstGeom>
                    <a:noFill/>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49F70296" w14:textId="55AEABDF" w:rsidR="002760F0" w:rsidRDefault="00EB0488" w:rsidP="00B00DB4">
      <w:pPr>
        <w:spacing w:before="103" w:line="256" w:lineRule="auto"/>
        <w:ind w:right="210" w:firstLine="420"/>
        <w:rPr>
          <w:rFonts w:ascii="微软雅黑" w:eastAsia="微软雅黑" w:hAnsi="微软雅黑" w:cs="微软雅黑"/>
          <w:spacing w:val="7"/>
          <w:sz w:val="20"/>
          <w:lang w:eastAsia="zh-CN"/>
        </w:rPr>
      </w:pPr>
      <w:r w:rsidRPr="00EB0488">
        <w:rPr>
          <w:rFonts w:ascii="微软雅黑" w:eastAsia="微软雅黑" w:hAnsi="微软雅黑" w:cs="微软雅黑" w:hint="eastAsia"/>
          <w:spacing w:val="7"/>
          <w:sz w:val="20"/>
          <w:lang w:eastAsia="zh-CN"/>
        </w:rPr>
        <w:t>截至</w:t>
      </w:r>
      <w:r w:rsidRPr="00EB0488">
        <w:rPr>
          <w:rFonts w:ascii="微软雅黑" w:eastAsia="微软雅黑" w:hAnsi="微软雅黑" w:cs="微软雅黑"/>
          <w:spacing w:val="7"/>
          <w:sz w:val="20"/>
          <w:lang w:eastAsia="zh-CN"/>
        </w:rPr>
        <w:t>8</w:t>
      </w:r>
      <w:r w:rsidRPr="00EB0488">
        <w:rPr>
          <w:rFonts w:ascii="微软雅黑" w:eastAsia="微软雅黑" w:hAnsi="微软雅黑" w:cs="微软雅黑" w:hint="eastAsia"/>
          <w:spacing w:val="7"/>
          <w:sz w:val="20"/>
          <w:lang w:eastAsia="zh-CN"/>
        </w:rPr>
        <w:t>月</w:t>
      </w:r>
      <w:r w:rsidRPr="00EB0488">
        <w:rPr>
          <w:rFonts w:ascii="微软雅黑" w:eastAsia="微软雅黑" w:hAnsi="微软雅黑" w:cs="微软雅黑"/>
          <w:spacing w:val="7"/>
          <w:sz w:val="20"/>
          <w:lang w:eastAsia="zh-CN"/>
        </w:rPr>
        <w:t>5</w:t>
      </w:r>
      <w:r w:rsidRPr="00EB0488">
        <w:rPr>
          <w:rFonts w:ascii="微软雅黑" w:eastAsia="微软雅黑" w:hAnsi="微软雅黑" w:cs="微软雅黑" w:hint="eastAsia"/>
          <w:spacing w:val="7"/>
          <w:sz w:val="20"/>
          <w:lang w:eastAsia="zh-CN"/>
        </w:rPr>
        <w:t>日，标普</w:t>
      </w:r>
      <w:r w:rsidRPr="00EB0488">
        <w:rPr>
          <w:rFonts w:ascii="微软雅黑" w:eastAsia="微软雅黑" w:hAnsi="微软雅黑" w:cs="微软雅黑"/>
          <w:spacing w:val="7"/>
          <w:sz w:val="20"/>
          <w:lang w:eastAsia="zh-CN"/>
        </w:rPr>
        <w:t>500</w:t>
      </w:r>
      <w:r w:rsidRPr="00EB0488">
        <w:rPr>
          <w:rFonts w:ascii="微软雅黑" w:eastAsia="微软雅黑" w:hAnsi="微软雅黑" w:cs="微软雅黑" w:hint="eastAsia"/>
          <w:spacing w:val="7"/>
          <w:sz w:val="20"/>
          <w:lang w:eastAsia="zh-CN"/>
        </w:rPr>
        <w:t>指数下跌</w:t>
      </w:r>
      <w:r w:rsidRPr="00EB0488">
        <w:rPr>
          <w:rFonts w:ascii="微软雅黑" w:eastAsia="微软雅黑" w:hAnsi="微软雅黑" w:cs="微软雅黑"/>
          <w:spacing w:val="7"/>
          <w:sz w:val="20"/>
          <w:lang w:eastAsia="zh-CN"/>
        </w:rPr>
        <w:t>0.49%</w:t>
      </w:r>
      <w:r w:rsidRPr="00EB0488">
        <w:rPr>
          <w:rFonts w:ascii="微软雅黑" w:eastAsia="微软雅黑" w:hAnsi="微软雅黑" w:cs="微软雅黑" w:hint="eastAsia"/>
          <w:spacing w:val="7"/>
          <w:sz w:val="20"/>
          <w:lang w:eastAsia="zh-CN"/>
        </w:rPr>
        <w:t>至</w:t>
      </w:r>
      <w:r w:rsidRPr="00EB0488">
        <w:rPr>
          <w:rFonts w:ascii="微软雅黑" w:eastAsia="微软雅黑" w:hAnsi="微软雅黑" w:cs="微软雅黑"/>
          <w:spacing w:val="7"/>
          <w:sz w:val="20"/>
          <w:lang w:eastAsia="zh-CN"/>
        </w:rPr>
        <w:t>6299.19</w:t>
      </w:r>
      <w:r w:rsidRPr="00EB0488">
        <w:rPr>
          <w:rFonts w:ascii="微软雅黑" w:eastAsia="微软雅黑" w:hAnsi="微软雅黑" w:cs="微软雅黑" w:hint="eastAsia"/>
          <w:spacing w:val="7"/>
          <w:sz w:val="20"/>
          <w:lang w:eastAsia="zh-CN"/>
        </w:rPr>
        <w:t>点；迷你标普</w:t>
      </w:r>
      <w:r w:rsidRPr="00EB0488">
        <w:rPr>
          <w:rFonts w:ascii="微软雅黑" w:eastAsia="微软雅黑" w:hAnsi="微软雅黑" w:cs="微软雅黑"/>
          <w:spacing w:val="7"/>
          <w:sz w:val="20"/>
          <w:lang w:eastAsia="zh-CN"/>
        </w:rPr>
        <w:t>500</w:t>
      </w:r>
      <w:r w:rsidRPr="00EB0488">
        <w:rPr>
          <w:rFonts w:ascii="微软雅黑" w:eastAsia="微软雅黑" w:hAnsi="微软雅黑" w:cs="微软雅黑" w:hint="eastAsia"/>
          <w:spacing w:val="7"/>
          <w:sz w:val="20"/>
          <w:lang w:eastAsia="zh-CN"/>
        </w:rPr>
        <w:t>主力合约下跌</w:t>
      </w:r>
      <w:r w:rsidRPr="00EB0488">
        <w:rPr>
          <w:rFonts w:ascii="微软雅黑" w:eastAsia="微软雅黑" w:hAnsi="微软雅黑" w:cs="微软雅黑"/>
          <w:spacing w:val="7"/>
          <w:sz w:val="20"/>
          <w:lang w:eastAsia="zh-CN"/>
        </w:rPr>
        <w:t>0.71%</w:t>
      </w:r>
      <w:r w:rsidRPr="00EB0488">
        <w:rPr>
          <w:rFonts w:ascii="微软雅黑" w:eastAsia="微软雅黑" w:hAnsi="微软雅黑" w:cs="微软雅黑" w:hint="eastAsia"/>
          <w:spacing w:val="7"/>
          <w:sz w:val="20"/>
          <w:lang w:eastAsia="zh-CN"/>
        </w:rPr>
        <w:t>至</w:t>
      </w:r>
      <w:r w:rsidRPr="00EB0488">
        <w:rPr>
          <w:rFonts w:ascii="微软雅黑" w:eastAsia="微软雅黑" w:hAnsi="微软雅黑" w:cs="微软雅黑"/>
          <w:spacing w:val="7"/>
          <w:sz w:val="20"/>
          <w:lang w:eastAsia="zh-CN"/>
        </w:rPr>
        <w:t>6324.5</w:t>
      </w:r>
      <w:r w:rsidRPr="00EB0488">
        <w:rPr>
          <w:rFonts w:ascii="微软雅黑" w:eastAsia="微软雅黑" w:hAnsi="微软雅黑" w:cs="微软雅黑" w:hint="eastAsia"/>
          <w:spacing w:val="7"/>
          <w:sz w:val="20"/>
          <w:lang w:eastAsia="zh-CN"/>
        </w:rPr>
        <w:t>。美国总统特朗普在接受媒体采访时再次批评鲍威尔降息太迟，称可能很快宣布美联储新任主席。特朗普还宣布，将在未来</w:t>
      </w:r>
      <w:r w:rsidRPr="00EB0488">
        <w:rPr>
          <w:rFonts w:ascii="微软雅黑" w:eastAsia="微软雅黑" w:hAnsi="微软雅黑" w:cs="微软雅黑"/>
          <w:spacing w:val="7"/>
          <w:sz w:val="20"/>
          <w:lang w:eastAsia="zh-CN"/>
        </w:rPr>
        <w:t>24</w:t>
      </w:r>
      <w:r w:rsidRPr="00EB0488">
        <w:rPr>
          <w:rFonts w:ascii="微软雅黑" w:eastAsia="微软雅黑" w:hAnsi="微软雅黑" w:cs="微软雅黑" w:hint="eastAsia"/>
          <w:spacing w:val="7"/>
          <w:sz w:val="20"/>
          <w:lang w:eastAsia="zh-CN"/>
        </w:rPr>
        <w:t>小时内“大幅”提高对印度的关税，并将在一周内宣布药品和芯片关税，其中药品关税最终可能高达</w:t>
      </w:r>
      <w:r w:rsidRPr="00EB0488">
        <w:rPr>
          <w:rFonts w:ascii="微软雅黑" w:eastAsia="微软雅黑" w:hAnsi="微软雅黑" w:cs="微软雅黑"/>
          <w:spacing w:val="7"/>
          <w:sz w:val="20"/>
          <w:lang w:eastAsia="zh-CN"/>
        </w:rPr>
        <w:t>250%</w:t>
      </w:r>
      <w:r w:rsidRPr="00EB0488">
        <w:rPr>
          <w:rFonts w:ascii="微软雅黑" w:eastAsia="微软雅黑" w:hAnsi="微软雅黑" w:cs="微软雅黑" w:hint="eastAsia"/>
          <w:spacing w:val="7"/>
          <w:sz w:val="20"/>
          <w:lang w:eastAsia="zh-CN"/>
        </w:rPr>
        <w:t>。特朗普最新表态在增加市场对美联储独立性受影响的担忧，其关税言论也对市场情绪有负面影响。个股方面，美股二季度财报中有</w:t>
      </w:r>
      <w:r w:rsidRPr="00EB0488">
        <w:rPr>
          <w:rFonts w:ascii="微软雅黑" w:eastAsia="微软雅黑" w:hAnsi="微软雅黑" w:cs="微软雅黑"/>
          <w:spacing w:val="7"/>
          <w:sz w:val="20"/>
          <w:lang w:eastAsia="zh-CN"/>
        </w:rPr>
        <w:t>80%</w:t>
      </w:r>
      <w:r w:rsidRPr="00EB0488">
        <w:rPr>
          <w:rFonts w:ascii="微软雅黑" w:eastAsia="微软雅黑" w:hAnsi="微软雅黑" w:cs="微软雅黑" w:hint="eastAsia"/>
          <w:spacing w:val="7"/>
          <w:sz w:val="20"/>
          <w:lang w:eastAsia="zh-CN"/>
        </w:rPr>
        <w:t>的标普</w:t>
      </w:r>
      <w:r w:rsidRPr="00EB0488">
        <w:rPr>
          <w:rFonts w:ascii="微软雅黑" w:eastAsia="微软雅黑" w:hAnsi="微软雅黑" w:cs="微软雅黑"/>
          <w:spacing w:val="7"/>
          <w:sz w:val="20"/>
          <w:lang w:eastAsia="zh-CN"/>
        </w:rPr>
        <w:t>500</w:t>
      </w:r>
      <w:r w:rsidRPr="00EB0488">
        <w:rPr>
          <w:rFonts w:ascii="微软雅黑" w:eastAsia="微软雅黑" w:hAnsi="微软雅黑" w:cs="微软雅黑" w:hint="eastAsia"/>
          <w:spacing w:val="7"/>
          <w:sz w:val="20"/>
          <w:lang w:eastAsia="zh-CN"/>
        </w:rPr>
        <w:t>成分股业绩超分析师预期，但同时有大量公</w:t>
      </w:r>
      <w:r>
        <w:rPr>
          <w:rFonts w:ascii="微软雅黑" w:eastAsia="微软雅黑" w:hAnsi="微软雅黑" w:cs="微软雅黑" w:hint="eastAsia"/>
          <w:spacing w:val="7"/>
          <w:sz w:val="20"/>
          <w:lang w:eastAsia="zh-CN"/>
        </w:rPr>
        <w:t>司在财报中警告关税对下半年业绩的负面影响。策略上，建议暂时观望</w:t>
      </w:r>
      <w:r w:rsidR="002760F0" w:rsidRPr="002760F0">
        <w:rPr>
          <w:rFonts w:ascii="微软雅黑" w:eastAsia="微软雅黑" w:hAnsi="微软雅黑" w:cs="微软雅黑" w:hint="eastAsia"/>
          <w:spacing w:val="7"/>
          <w:sz w:val="20"/>
          <w:lang w:eastAsia="zh-CN"/>
        </w:rPr>
        <w:t>。</w:t>
      </w:r>
    </w:p>
    <w:p w14:paraId="3E7D9146" w14:textId="7215D0C5"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606971A9" w:rsidR="007A477E" w:rsidRPr="00EE7376" w:rsidRDefault="00EB0488" w:rsidP="006B6996">
      <w:pPr>
        <w:spacing w:before="103" w:line="256" w:lineRule="auto"/>
        <w:ind w:right="210" w:firstLine="420"/>
        <w:jc w:val="center"/>
        <w:rPr>
          <w:rFonts w:ascii="微软雅黑" w:eastAsia="微软雅黑" w:hAnsi="微软雅黑" w:cs="微软雅黑"/>
          <w:spacing w:val="7"/>
          <w:lang w:eastAsia="zh-CN"/>
        </w:rPr>
      </w:pPr>
      <w:r>
        <w:rPr>
          <w:rFonts w:ascii="微软雅黑" w:eastAsia="微软雅黑" w:hAnsi="微软雅黑" w:cs="微软雅黑"/>
          <w:noProof/>
          <w:spacing w:val="7"/>
          <w:lang w:eastAsia="zh-CN"/>
        </w:rPr>
        <w:drawing>
          <wp:inline distT="0" distB="0" distL="0" distR="0" wp14:anchorId="68DB3B68" wp14:editId="3A0B5931">
            <wp:extent cx="5273675" cy="1542415"/>
            <wp:effectExtent l="0" t="0" r="3175"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3675" cy="1542415"/>
                    </a:xfrm>
                    <a:prstGeom prst="rect">
                      <a:avLst/>
                    </a:prstGeom>
                    <a:noFill/>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72125689" w:rsidR="002760F0" w:rsidRDefault="00EB0488" w:rsidP="000511AA">
      <w:pPr>
        <w:spacing w:before="103" w:line="256" w:lineRule="auto"/>
        <w:ind w:right="210" w:firstLine="420"/>
        <w:jc w:val="both"/>
        <w:rPr>
          <w:rFonts w:ascii="微软雅黑" w:eastAsia="微软雅黑" w:hAnsi="微软雅黑" w:cs="微软雅黑"/>
          <w:spacing w:val="7"/>
          <w:sz w:val="20"/>
          <w:lang w:eastAsia="zh-CN"/>
        </w:rPr>
      </w:pPr>
      <w:r w:rsidRPr="00EB0488">
        <w:rPr>
          <w:rFonts w:ascii="微软雅黑" w:eastAsia="微软雅黑" w:hAnsi="微软雅黑" w:cs="微软雅黑" w:hint="eastAsia"/>
          <w:spacing w:val="7"/>
          <w:sz w:val="20"/>
          <w:lang w:eastAsia="zh-CN"/>
        </w:rPr>
        <w:t>截至</w:t>
      </w:r>
      <w:r w:rsidRPr="00EB0488">
        <w:rPr>
          <w:rFonts w:ascii="微软雅黑" w:eastAsia="微软雅黑" w:hAnsi="微软雅黑" w:cs="微软雅黑"/>
          <w:spacing w:val="7"/>
          <w:sz w:val="20"/>
          <w:lang w:eastAsia="zh-CN"/>
        </w:rPr>
        <w:t>8</w:t>
      </w:r>
      <w:r w:rsidRPr="00EB0488">
        <w:rPr>
          <w:rFonts w:ascii="微软雅黑" w:eastAsia="微软雅黑" w:hAnsi="微软雅黑" w:cs="微软雅黑" w:hint="eastAsia"/>
          <w:spacing w:val="7"/>
          <w:sz w:val="20"/>
          <w:lang w:eastAsia="zh-CN"/>
        </w:rPr>
        <w:t>月</w:t>
      </w:r>
      <w:r w:rsidRPr="00EB0488">
        <w:rPr>
          <w:rFonts w:ascii="微软雅黑" w:eastAsia="微软雅黑" w:hAnsi="微软雅黑" w:cs="微软雅黑"/>
          <w:spacing w:val="7"/>
          <w:sz w:val="20"/>
          <w:lang w:eastAsia="zh-CN"/>
        </w:rPr>
        <w:t>5</w:t>
      </w:r>
      <w:r w:rsidRPr="00EB0488">
        <w:rPr>
          <w:rFonts w:ascii="微软雅黑" w:eastAsia="微软雅黑" w:hAnsi="微软雅黑" w:cs="微软雅黑" w:hint="eastAsia"/>
          <w:spacing w:val="7"/>
          <w:sz w:val="20"/>
          <w:lang w:eastAsia="zh-CN"/>
        </w:rPr>
        <w:t>日，富时中国</w:t>
      </w:r>
      <w:r w:rsidRPr="00EB0488">
        <w:rPr>
          <w:rFonts w:ascii="微软雅黑" w:eastAsia="微软雅黑" w:hAnsi="微软雅黑" w:cs="微软雅黑"/>
          <w:spacing w:val="7"/>
          <w:sz w:val="20"/>
          <w:lang w:eastAsia="zh-CN"/>
        </w:rPr>
        <w:t>A50</w:t>
      </w:r>
      <w:r w:rsidRPr="00EB0488">
        <w:rPr>
          <w:rFonts w:ascii="微软雅黑" w:eastAsia="微软雅黑" w:hAnsi="微软雅黑" w:cs="微软雅黑" w:hint="eastAsia"/>
          <w:spacing w:val="7"/>
          <w:sz w:val="20"/>
          <w:lang w:eastAsia="zh-CN"/>
        </w:rPr>
        <w:t>指数上涨</w:t>
      </w:r>
      <w:r w:rsidRPr="00EB0488">
        <w:rPr>
          <w:rFonts w:ascii="微软雅黑" w:eastAsia="微软雅黑" w:hAnsi="微软雅黑" w:cs="微软雅黑"/>
          <w:spacing w:val="7"/>
          <w:sz w:val="20"/>
          <w:lang w:eastAsia="zh-CN"/>
        </w:rPr>
        <w:t>0.94%</w:t>
      </w:r>
      <w:r w:rsidRPr="00EB0488">
        <w:rPr>
          <w:rFonts w:ascii="微软雅黑" w:eastAsia="微软雅黑" w:hAnsi="微软雅黑" w:cs="微软雅黑" w:hint="eastAsia"/>
          <w:spacing w:val="7"/>
          <w:sz w:val="20"/>
          <w:lang w:eastAsia="zh-CN"/>
        </w:rPr>
        <w:t>至</w:t>
      </w:r>
      <w:r w:rsidRPr="00EB0488">
        <w:rPr>
          <w:rFonts w:ascii="微软雅黑" w:eastAsia="微软雅黑" w:hAnsi="微软雅黑" w:cs="微软雅黑"/>
          <w:spacing w:val="7"/>
          <w:sz w:val="20"/>
          <w:lang w:eastAsia="zh-CN"/>
        </w:rPr>
        <w:t>13908.19</w:t>
      </w:r>
      <w:r w:rsidRPr="00EB0488">
        <w:rPr>
          <w:rFonts w:ascii="微软雅黑" w:eastAsia="微软雅黑" w:hAnsi="微软雅黑" w:cs="微软雅黑" w:hint="eastAsia"/>
          <w:spacing w:val="7"/>
          <w:sz w:val="20"/>
          <w:lang w:eastAsia="zh-CN"/>
        </w:rPr>
        <w:t>；新交所富时</w:t>
      </w:r>
      <w:r w:rsidRPr="00EB0488">
        <w:rPr>
          <w:rFonts w:ascii="微软雅黑" w:eastAsia="微软雅黑" w:hAnsi="微软雅黑" w:cs="微软雅黑"/>
          <w:spacing w:val="7"/>
          <w:sz w:val="20"/>
          <w:lang w:eastAsia="zh-CN"/>
        </w:rPr>
        <w:t>A50</w:t>
      </w:r>
      <w:r w:rsidRPr="00EB0488">
        <w:rPr>
          <w:rFonts w:ascii="微软雅黑" w:eastAsia="微软雅黑" w:hAnsi="微软雅黑" w:cs="微软雅黑" w:hint="eastAsia"/>
          <w:spacing w:val="7"/>
          <w:sz w:val="20"/>
          <w:lang w:eastAsia="zh-CN"/>
        </w:rPr>
        <w:t>期指主力合约上涨</w:t>
      </w:r>
      <w:r w:rsidRPr="00EB0488">
        <w:rPr>
          <w:rFonts w:ascii="微软雅黑" w:eastAsia="微软雅黑" w:hAnsi="微软雅黑" w:cs="微软雅黑"/>
          <w:spacing w:val="7"/>
          <w:sz w:val="20"/>
          <w:lang w:eastAsia="zh-CN"/>
        </w:rPr>
        <w:t>0.89%</w:t>
      </w:r>
      <w:r w:rsidRPr="00EB0488">
        <w:rPr>
          <w:rFonts w:ascii="微软雅黑" w:eastAsia="微软雅黑" w:hAnsi="微软雅黑" w:cs="微软雅黑" w:hint="eastAsia"/>
          <w:spacing w:val="7"/>
          <w:sz w:val="20"/>
          <w:lang w:eastAsia="zh-CN"/>
        </w:rPr>
        <w:t>至</w:t>
      </w:r>
      <w:r w:rsidRPr="00EB0488">
        <w:rPr>
          <w:rFonts w:ascii="微软雅黑" w:eastAsia="微软雅黑" w:hAnsi="微软雅黑" w:cs="微软雅黑"/>
          <w:spacing w:val="7"/>
          <w:sz w:val="20"/>
          <w:lang w:eastAsia="zh-CN"/>
        </w:rPr>
        <w:t>13902</w:t>
      </w:r>
      <w:r w:rsidRPr="00EB0488">
        <w:rPr>
          <w:rFonts w:ascii="微软雅黑" w:eastAsia="微软雅黑" w:hAnsi="微软雅黑" w:cs="微软雅黑" w:hint="eastAsia"/>
          <w:spacing w:val="7"/>
          <w:sz w:val="20"/>
          <w:lang w:eastAsia="zh-CN"/>
        </w:rPr>
        <w:t>。国内方面，经济基本面，</w:t>
      </w:r>
      <w:r w:rsidRPr="00EB0488">
        <w:rPr>
          <w:rFonts w:ascii="微软雅黑" w:eastAsia="微软雅黑" w:hAnsi="微软雅黑" w:cs="微软雅黑"/>
          <w:spacing w:val="7"/>
          <w:sz w:val="20"/>
          <w:lang w:eastAsia="zh-CN"/>
        </w:rPr>
        <w:t>7</w:t>
      </w:r>
      <w:r w:rsidRPr="00EB0488">
        <w:rPr>
          <w:rFonts w:ascii="微软雅黑" w:eastAsia="微软雅黑" w:hAnsi="微软雅黑" w:cs="微软雅黑" w:hint="eastAsia"/>
          <w:spacing w:val="7"/>
          <w:sz w:val="20"/>
          <w:lang w:eastAsia="zh-CN"/>
        </w:rPr>
        <w:t>月份，国内官方制造业</w:t>
      </w:r>
      <w:r w:rsidRPr="00EB0488">
        <w:rPr>
          <w:rFonts w:ascii="微软雅黑" w:eastAsia="微软雅黑" w:hAnsi="微软雅黑" w:cs="微软雅黑"/>
          <w:spacing w:val="7"/>
          <w:sz w:val="20"/>
          <w:lang w:eastAsia="zh-CN"/>
        </w:rPr>
        <w:t>PMI</w:t>
      </w:r>
      <w:r w:rsidRPr="00EB0488">
        <w:rPr>
          <w:rFonts w:ascii="微软雅黑" w:eastAsia="微软雅黑" w:hAnsi="微软雅黑" w:cs="微软雅黑" w:hint="eastAsia"/>
          <w:spacing w:val="7"/>
          <w:sz w:val="20"/>
          <w:lang w:eastAsia="zh-CN"/>
        </w:rPr>
        <w:t>较上月有所下滑，已持续</w:t>
      </w:r>
      <w:r w:rsidRPr="00EB0488">
        <w:rPr>
          <w:rFonts w:ascii="微软雅黑" w:eastAsia="微软雅黑" w:hAnsi="微软雅黑" w:cs="微软雅黑"/>
          <w:spacing w:val="7"/>
          <w:sz w:val="20"/>
          <w:lang w:eastAsia="zh-CN"/>
        </w:rPr>
        <w:t>4</w:t>
      </w:r>
      <w:r w:rsidRPr="00EB0488">
        <w:rPr>
          <w:rFonts w:ascii="微软雅黑" w:eastAsia="微软雅黑" w:hAnsi="微软雅黑" w:cs="微软雅黑" w:hint="eastAsia"/>
          <w:spacing w:val="7"/>
          <w:sz w:val="20"/>
          <w:lang w:eastAsia="zh-CN"/>
        </w:rPr>
        <w:t>个月处于收缩区间；非制造业</w:t>
      </w:r>
      <w:r w:rsidRPr="00EB0488">
        <w:rPr>
          <w:rFonts w:ascii="微软雅黑" w:eastAsia="微软雅黑" w:hAnsi="微软雅黑" w:cs="微软雅黑"/>
          <w:spacing w:val="7"/>
          <w:sz w:val="20"/>
          <w:lang w:eastAsia="zh-CN"/>
        </w:rPr>
        <w:t>PMI</w:t>
      </w:r>
      <w:r w:rsidRPr="00EB0488">
        <w:rPr>
          <w:rFonts w:ascii="微软雅黑" w:eastAsia="微软雅黑" w:hAnsi="微软雅黑" w:cs="微软雅黑" w:hint="eastAsia"/>
          <w:spacing w:val="7"/>
          <w:sz w:val="20"/>
          <w:lang w:eastAsia="zh-CN"/>
        </w:rPr>
        <w:t>与综合</w:t>
      </w:r>
      <w:r w:rsidRPr="00EB0488">
        <w:rPr>
          <w:rFonts w:ascii="微软雅黑" w:eastAsia="微软雅黑" w:hAnsi="微软雅黑" w:cs="微软雅黑"/>
          <w:spacing w:val="7"/>
          <w:sz w:val="20"/>
          <w:lang w:eastAsia="zh-CN"/>
        </w:rPr>
        <w:t>PMI</w:t>
      </w:r>
      <w:r w:rsidRPr="00EB0488">
        <w:rPr>
          <w:rFonts w:ascii="微软雅黑" w:eastAsia="微软雅黑" w:hAnsi="微软雅黑" w:cs="微软雅黑" w:hint="eastAsia"/>
          <w:spacing w:val="7"/>
          <w:sz w:val="20"/>
          <w:lang w:eastAsia="zh-CN"/>
        </w:rPr>
        <w:t>虽仍然处于荣枯线上方，但亦较前值回落。制造业景气下滑对市场情绪产生负面影响。贸易面，中美如期达成</w:t>
      </w:r>
      <w:r w:rsidRPr="00EB0488">
        <w:rPr>
          <w:rFonts w:ascii="微软雅黑" w:eastAsia="微软雅黑" w:hAnsi="微软雅黑" w:cs="微软雅黑"/>
          <w:spacing w:val="7"/>
          <w:sz w:val="20"/>
          <w:lang w:eastAsia="zh-CN"/>
        </w:rPr>
        <w:t>90</w:t>
      </w:r>
      <w:r w:rsidRPr="00EB0488">
        <w:rPr>
          <w:rFonts w:ascii="微软雅黑" w:eastAsia="微软雅黑" w:hAnsi="微软雅黑" w:cs="微软雅黑" w:hint="eastAsia"/>
          <w:spacing w:val="7"/>
          <w:sz w:val="20"/>
          <w:lang w:eastAsia="zh-CN"/>
        </w:rPr>
        <w:t>天关税休战展期。政策面，中央政治局会议已于</w:t>
      </w:r>
      <w:r w:rsidRPr="00EB0488">
        <w:rPr>
          <w:rFonts w:ascii="微软雅黑" w:eastAsia="微软雅黑" w:hAnsi="微软雅黑" w:cs="微软雅黑"/>
          <w:spacing w:val="7"/>
          <w:sz w:val="20"/>
          <w:lang w:eastAsia="zh-CN"/>
        </w:rPr>
        <w:t>7</w:t>
      </w:r>
      <w:r w:rsidRPr="00EB0488">
        <w:rPr>
          <w:rFonts w:ascii="微软雅黑" w:eastAsia="微软雅黑" w:hAnsi="微软雅黑" w:cs="微软雅黑" w:hint="eastAsia"/>
          <w:spacing w:val="7"/>
          <w:sz w:val="20"/>
          <w:lang w:eastAsia="zh-CN"/>
        </w:rPr>
        <w:t>月</w:t>
      </w:r>
      <w:r w:rsidRPr="00EB0488">
        <w:rPr>
          <w:rFonts w:ascii="微软雅黑" w:eastAsia="微软雅黑" w:hAnsi="微软雅黑" w:cs="微软雅黑"/>
          <w:spacing w:val="7"/>
          <w:sz w:val="20"/>
          <w:lang w:eastAsia="zh-CN"/>
        </w:rPr>
        <w:t>30</w:t>
      </w:r>
      <w:r w:rsidRPr="00EB0488">
        <w:rPr>
          <w:rFonts w:ascii="微软雅黑" w:eastAsia="微软雅黑" w:hAnsi="微软雅黑" w:cs="微软雅黑" w:hint="eastAsia"/>
          <w:spacing w:val="7"/>
          <w:sz w:val="20"/>
          <w:lang w:eastAsia="zh-CN"/>
        </w:rPr>
        <w:t>日召开，在上半年</w:t>
      </w:r>
      <w:r w:rsidRPr="00EB0488">
        <w:rPr>
          <w:rFonts w:ascii="微软雅黑" w:eastAsia="微软雅黑" w:hAnsi="微软雅黑" w:cs="微软雅黑"/>
          <w:spacing w:val="7"/>
          <w:sz w:val="20"/>
          <w:lang w:eastAsia="zh-CN"/>
        </w:rPr>
        <w:t>GDP</w:t>
      </w:r>
      <w:r w:rsidRPr="00EB0488">
        <w:rPr>
          <w:rFonts w:ascii="微软雅黑" w:eastAsia="微软雅黑" w:hAnsi="微软雅黑" w:cs="微软雅黑" w:hint="eastAsia"/>
          <w:spacing w:val="7"/>
          <w:sz w:val="20"/>
          <w:lang w:eastAsia="zh-CN"/>
        </w:rPr>
        <w:t>增速较高的背景下，会议并未公布更多增量政策，整体弱于市场预期。整体来看，中美第三次贸易谈判为市场获得更多弹性空间，但是国内</w:t>
      </w:r>
      <w:r w:rsidRPr="00EB0488">
        <w:rPr>
          <w:rFonts w:ascii="微软雅黑" w:eastAsia="微软雅黑" w:hAnsi="微软雅黑" w:cs="微软雅黑"/>
          <w:spacing w:val="7"/>
          <w:sz w:val="20"/>
          <w:lang w:eastAsia="zh-CN"/>
        </w:rPr>
        <w:t>7</w:t>
      </w:r>
      <w:r w:rsidRPr="00EB0488">
        <w:rPr>
          <w:rFonts w:ascii="微软雅黑" w:eastAsia="微软雅黑" w:hAnsi="微软雅黑" w:cs="微软雅黑" w:hint="eastAsia"/>
          <w:spacing w:val="7"/>
          <w:sz w:val="20"/>
          <w:lang w:eastAsia="zh-CN"/>
        </w:rPr>
        <w:t>月三大</w:t>
      </w:r>
      <w:r w:rsidRPr="00EB0488">
        <w:rPr>
          <w:rFonts w:ascii="微软雅黑" w:eastAsia="微软雅黑" w:hAnsi="微软雅黑" w:cs="微软雅黑"/>
          <w:spacing w:val="7"/>
          <w:sz w:val="20"/>
          <w:lang w:eastAsia="zh-CN"/>
        </w:rPr>
        <w:t>PMI</w:t>
      </w:r>
      <w:r w:rsidRPr="00EB0488">
        <w:rPr>
          <w:rFonts w:ascii="微软雅黑" w:eastAsia="微软雅黑" w:hAnsi="微软雅黑" w:cs="微软雅黑" w:hint="eastAsia"/>
          <w:spacing w:val="7"/>
          <w:sz w:val="20"/>
          <w:lang w:eastAsia="zh-CN"/>
        </w:rPr>
        <w:t>指数均较前值下滑，经济复苏仍面临一定挑战。同时，在政治局会议落地后由于此前市场已充分反应会议预期，在无超预期政策的情况下，市场多头或有止盈动作，股指后续预计步入宽幅震荡。策略上，建议暂时观望</w:t>
      </w:r>
      <w:r w:rsidR="00F728F3">
        <w:rPr>
          <w:rFonts w:ascii="微软雅黑" w:eastAsia="微软雅黑" w:hAnsi="微软雅黑" w:cs="微软雅黑" w:hint="eastAsia"/>
          <w:spacing w:val="7"/>
          <w:sz w:val="20"/>
          <w:lang w:eastAsia="zh-CN"/>
        </w:rPr>
        <w:t>。</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lastRenderedPageBreak/>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18930D5F" w:rsidR="009372C5" w:rsidRPr="00D44799" w:rsidRDefault="00EB0488" w:rsidP="00904B93">
      <w:pPr>
        <w:spacing w:before="103" w:line="256" w:lineRule="auto"/>
        <w:ind w:right="210" w:firstLine="420"/>
        <w:jc w:val="center"/>
        <w:rPr>
          <w:rFonts w:ascii="新宋体" w:eastAsia="新宋体" w:hAnsi="新宋体"/>
          <w:lang w:eastAsia="zh-CN"/>
        </w:rPr>
      </w:pPr>
      <w:r>
        <w:rPr>
          <w:rFonts w:ascii="新宋体" w:eastAsia="新宋体" w:hAnsi="新宋体"/>
          <w:noProof/>
          <w:lang w:eastAsia="zh-CN"/>
        </w:rPr>
        <w:drawing>
          <wp:inline distT="0" distB="0" distL="0" distR="0" wp14:anchorId="57F37A35" wp14:editId="0384CC02">
            <wp:extent cx="5273675" cy="1548765"/>
            <wp:effectExtent l="0" t="0" r="317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675" cy="1548765"/>
                    </a:xfrm>
                    <a:prstGeom prst="rect">
                      <a:avLst/>
                    </a:prstGeom>
                    <a:noFill/>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25DF318" w14:textId="68907C89" w:rsidR="002760F0" w:rsidRDefault="00EB0488" w:rsidP="00A02266">
      <w:pPr>
        <w:spacing w:before="103" w:line="256" w:lineRule="auto"/>
        <w:ind w:right="210" w:firstLine="448"/>
        <w:jc w:val="both"/>
        <w:rPr>
          <w:rFonts w:ascii="微软雅黑" w:eastAsia="微软雅黑" w:hAnsi="微软雅黑" w:cs="微软雅黑"/>
          <w:spacing w:val="12"/>
          <w:lang w:eastAsia="zh-CN"/>
        </w:rPr>
      </w:pPr>
      <w:r w:rsidRPr="00EB0488">
        <w:rPr>
          <w:rFonts w:ascii="微软雅黑" w:eastAsia="微软雅黑" w:hAnsi="微软雅黑" w:cs="微软雅黑" w:hint="eastAsia"/>
          <w:spacing w:val="12"/>
          <w:lang w:eastAsia="zh-CN"/>
        </w:rPr>
        <w:t>隔夜</w:t>
      </w:r>
      <w:r w:rsidRPr="00EB0488">
        <w:rPr>
          <w:rFonts w:ascii="微软雅黑" w:eastAsia="微软雅黑" w:hAnsi="微软雅黑" w:cs="微软雅黑"/>
          <w:spacing w:val="12"/>
          <w:lang w:eastAsia="zh-CN"/>
        </w:rPr>
        <w:t>COMEX</w:t>
      </w:r>
      <w:r w:rsidRPr="00EB0488">
        <w:rPr>
          <w:rFonts w:ascii="微软雅黑" w:eastAsia="微软雅黑" w:hAnsi="微软雅黑" w:cs="微软雅黑" w:hint="eastAsia"/>
          <w:spacing w:val="12"/>
          <w:lang w:eastAsia="zh-CN"/>
        </w:rPr>
        <w:t>铜震荡偏弱，报收</w:t>
      </w:r>
      <w:r w:rsidRPr="00EB0488">
        <w:rPr>
          <w:rFonts w:ascii="微软雅黑" w:eastAsia="微软雅黑" w:hAnsi="微软雅黑" w:cs="微软雅黑"/>
          <w:spacing w:val="12"/>
          <w:lang w:eastAsia="zh-CN"/>
        </w:rPr>
        <w:t>4.3795</w:t>
      </w:r>
      <w:r w:rsidRPr="00EB0488">
        <w:rPr>
          <w:rFonts w:ascii="微软雅黑" w:eastAsia="微软雅黑" w:hAnsi="微软雅黑" w:cs="微软雅黑" w:hint="eastAsia"/>
          <w:spacing w:val="12"/>
          <w:lang w:eastAsia="zh-CN"/>
        </w:rPr>
        <w:t>美元</w:t>
      </w:r>
      <w:r w:rsidRPr="00EB0488">
        <w:rPr>
          <w:rFonts w:ascii="微软雅黑" w:eastAsia="微软雅黑" w:hAnsi="微软雅黑" w:cs="微软雅黑"/>
          <w:spacing w:val="12"/>
          <w:lang w:eastAsia="zh-CN"/>
        </w:rPr>
        <w:t>/</w:t>
      </w:r>
      <w:r w:rsidRPr="00EB0488">
        <w:rPr>
          <w:rFonts w:ascii="微软雅黑" w:eastAsia="微软雅黑" w:hAnsi="微软雅黑" w:cs="微软雅黑" w:hint="eastAsia"/>
          <w:spacing w:val="12"/>
          <w:lang w:eastAsia="zh-CN"/>
        </w:rPr>
        <w:t>磅，涨跌幅</w:t>
      </w:r>
      <w:r w:rsidRPr="00EB0488">
        <w:rPr>
          <w:rFonts w:ascii="微软雅黑" w:eastAsia="微软雅黑" w:hAnsi="微软雅黑" w:cs="微软雅黑"/>
          <w:spacing w:val="12"/>
          <w:lang w:eastAsia="zh-CN"/>
        </w:rPr>
        <w:t>-1.31%</w:t>
      </w:r>
      <w:r w:rsidRPr="00EB0488">
        <w:rPr>
          <w:rFonts w:ascii="微软雅黑" w:eastAsia="微软雅黑" w:hAnsi="微软雅黑" w:cs="微软雅黑" w:hint="eastAsia"/>
          <w:spacing w:val="12"/>
          <w:lang w:eastAsia="zh-CN"/>
        </w:rPr>
        <w:t>。国际方面，美国</w:t>
      </w:r>
      <w:r w:rsidRPr="00EB0488">
        <w:rPr>
          <w:rFonts w:ascii="微软雅黑" w:eastAsia="微软雅黑" w:hAnsi="微软雅黑" w:cs="微软雅黑"/>
          <w:spacing w:val="12"/>
          <w:lang w:eastAsia="zh-CN"/>
        </w:rPr>
        <w:t>6</w:t>
      </w:r>
      <w:r w:rsidRPr="00EB0488">
        <w:rPr>
          <w:rFonts w:ascii="微软雅黑" w:eastAsia="微软雅黑" w:hAnsi="微软雅黑" w:cs="微软雅黑" w:hint="eastAsia"/>
          <w:spacing w:val="12"/>
          <w:lang w:eastAsia="zh-CN"/>
        </w:rPr>
        <w:t>月商品和服务贸易逆差环比大幅收缩</w:t>
      </w:r>
      <w:r w:rsidRPr="00EB0488">
        <w:rPr>
          <w:rFonts w:ascii="微软雅黑" w:eastAsia="微软雅黑" w:hAnsi="微软雅黑" w:cs="微软雅黑"/>
          <w:spacing w:val="12"/>
          <w:lang w:eastAsia="zh-CN"/>
        </w:rPr>
        <w:t>16%</w:t>
      </w:r>
      <w:r w:rsidRPr="00EB0488">
        <w:rPr>
          <w:rFonts w:ascii="微软雅黑" w:eastAsia="微软雅黑" w:hAnsi="微软雅黑" w:cs="微软雅黑" w:hint="eastAsia"/>
          <w:spacing w:val="12"/>
          <w:lang w:eastAsia="zh-CN"/>
        </w:rPr>
        <w:t>至</w:t>
      </w:r>
      <w:r w:rsidRPr="00EB0488">
        <w:rPr>
          <w:rFonts w:ascii="微软雅黑" w:eastAsia="微软雅黑" w:hAnsi="微软雅黑" w:cs="微软雅黑"/>
          <w:spacing w:val="12"/>
          <w:lang w:eastAsia="zh-CN"/>
        </w:rPr>
        <w:t>602</w:t>
      </w:r>
      <w:r w:rsidRPr="00EB0488">
        <w:rPr>
          <w:rFonts w:ascii="微软雅黑" w:eastAsia="微软雅黑" w:hAnsi="微软雅黑" w:cs="微软雅黑" w:hint="eastAsia"/>
          <w:spacing w:val="12"/>
          <w:lang w:eastAsia="zh-CN"/>
        </w:rPr>
        <w:t>亿美元，为</w:t>
      </w:r>
      <w:r w:rsidRPr="00EB0488">
        <w:rPr>
          <w:rFonts w:ascii="微软雅黑" w:eastAsia="微软雅黑" w:hAnsi="微软雅黑" w:cs="微软雅黑"/>
          <w:spacing w:val="12"/>
          <w:lang w:eastAsia="zh-CN"/>
        </w:rPr>
        <w:t>2023</w:t>
      </w:r>
      <w:r w:rsidRPr="00EB0488">
        <w:rPr>
          <w:rFonts w:ascii="微软雅黑" w:eastAsia="微软雅黑" w:hAnsi="微软雅黑" w:cs="微软雅黑" w:hint="eastAsia"/>
          <w:spacing w:val="12"/>
          <w:lang w:eastAsia="zh-CN"/>
        </w:rPr>
        <w:t>年</w:t>
      </w:r>
      <w:r w:rsidRPr="00EB0488">
        <w:rPr>
          <w:rFonts w:ascii="微软雅黑" w:eastAsia="微软雅黑" w:hAnsi="微软雅黑" w:cs="微软雅黑"/>
          <w:spacing w:val="12"/>
          <w:lang w:eastAsia="zh-CN"/>
        </w:rPr>
        <w:t>9</w:t>
      </w:r>
      <w:r w:rsidRPr="00EB0488">
        <w:rPr>
          <w:rFonts w:ascii="微软雅黑" w:eastAsia="微软雅黑" w:hAnsi="微软雅黑" w:cs="微软雅黑" w:hint="eastAsia"/>
          <w:spacing w:val="12"/>
          <w:lang w:eastAsia="zh-CN"/>
        </w:rPr>
        <w:t>月以来的最低水平，主要由于企业在年初大规模进口潮后纷纷削减采购。进口总值下降</w:t>
      </w:r>
      <w:r w:rsidRPr="00EB0488">
        <w:rPr>
          <w:rFonts w:ascii="微软雅黑" w:eastAsia="微软雅黑" w:hAnsi="微软雅黑" w:cs="微软雅黑"/>
          <w:spacing w:val="12"/>
          <w:lang w:eastAsia="zh-CN"/>
        </w:rPr>
        <w:t>3.7%</w:t>
      </w:r>
      <w:r w:rsidRPr="00EB0488">
        <w:rPr>
          <w:rFonts w:ascii="微软雅黑" w:eastAsia="微软雅黑" w:hAnsi="微软雅黑" w:cs="微软雅黑" w:hint="eastAsia"/>
          <w:spacing w:val="12"/>
          <w:lang w:eastAsia="zh-CN"/>
        </w:rPr>
        <w:t>，其中消费品进口降至</w:t>
      </w:r>
      <w:r w:rsidRPr="00EB0488">
        <w:rPr>
          <w:rFonts w:ascii="微软雅黑" w:eastAsia="微软雅黑" w:hAnsi="微软雅黑" w:cs="微软雅黑"/>
          <w:spacing w:val="12"/>
          <w:lang w:eastAsia="zh-CN"/>
        </w:rPr>
        <w:t>2020</w:t>
      </w:r>
      <w:r w:rsidRPr="00EB0488">
        <w:rPr>
          <w:rFonts w:ascii="微软雅黑" w:eastAsia="微软雅黑" w:hAnsi="微软雅黑" w:cs="微软雅黑" w:hint="eastAsia"/>
          <w:spacing w:val="12"/>
          <w:lang w:eastAsia="zh-CN"/>
        </w:rPr>
        <w:t>年</w:t>
      </w:r>
      <w:r w:rsidRPr="00EB0488">
        <w:rPr>
          <w:rFonts w:ascii="微软雅黑" w:eastAsia="微软雅黑" w:hAnsi="微软雅黑" w:cs="微软雅黑"/>
          <w:spacing w:val="12"/>
          <w:lang w:eastAsia="zh-CN"/>
        </w:rPr>
        <w:t>9</w:t>
      </w:r>
      <w:r w:rsidRPr="00EB0488">
        <w:rPr>
          <w:rFonts w:ascii="微软雅黑" w:eastAsia="微软雅黑" w:hAnsi="微软雅黑" w:cs="微软雅黑" w:hint="eastAsia"/>
          <w:spacing w:val="12"/>
          <w:lang w:eastAsia="zh-CN"/>
        </w:rPr>
        <w:t>月以来的最低水平。国内方面，央行等七部门联合印发金融支持新型工业化指导意见，坚持分类施策、有扶有控，推动产业加快迈向中高端，防止“内卷式”竞争。库存方面，截至</w:t>
      </w:r>
      <w:r w:rsidRPr="00EB0488">
        <w:rPr>
          <w:rFonts w:ascii="微软雅黑" w:eastAsia="微软雅黑" w:hAnsi="微软雅黑" w:cs="微软雅黑"/>
          <w:spacing w:val="12"/>
          <w:lang w:eastAsia="zh-CN"/>
        </w:rPr>
        <w:t>8</w:t>
      </w:r>
      <w:r w:rsidRPr="00EB0488">
        <w:rPr>
          <w:rFonts w:ascii="微软雅黑" w:eastAsia="微软雅黑" w:hAnsi="微软雅黑" w:cs="微软雅黑" w:hint="eastAsia"/>
          <w:spacing w:val="12"/>
          <w:lang w:eastAsia="zh-CN"/>
        </w:rPr>
        <w:t>月</w:t>
      </w:r>
      <w:r w:rsidRPr="00EB0488">
        <w:rPr>
          <w:rFonts w:ascii="微软雅黑" w:eastAsia="微软雅黑" w:hAnsi="微软雅黑" w:cs="微软雅黑"/>
          <w:spacing w:val="12"/>
          <w:lang w:eastAsia="zh-CN"/>
        </w:rPr>
        <w:t>5</w:t>
      </w:r>
      <w:r w:rsidRPr="00EB0488">
        <w:rPr>
          <w:rFonts w:ascii="微软雅黑" w:eastAsia="微软雅黑" w:hAnsi="微软雅黑" w:cs="微软雅黑" w:hint="eastAsia"/>
          <w:spacing w:val="12"/>
          <w:lang w:eastAsia="zh-CN"/>
        </w:rPr>
        <w:t>日，</w:t>
      </w:r>
      <w:r w:rsidRPr="00EB0488">
        <w:rPr>
          <w:rFonts w:ascii="微软雅黑" w:eastAsia="微软雅黑" w:hAnsi="微软雅黑" w:cs="微软雅黑"/>
          <w:spacing w:val="12"/>
          <w:lang w:eastAsia="zh-CN"/>
        </w:rPr>
        <w:t>COMEX</w:t>
      </w:r>
      <w:r w:rsidRPr="00EB0488">
        <w:rPr>
          <w:rFonts w:ascii="微软雅黑" w:eastAsia="微软雅黑" w:hAnsi="微软雅黑" w:cs="微软雅黑" w:hint="eastAsia"/>
          <w:spacing w:val="12"/>
          <w:lang w:eastAsia="zh-CN"/>
        </w:rPr>
        <w:t>铜库存为</w:t>
      </w:r>
      <w:r w:rsidRPr="00EB0488">
        <w:rPr>
          <w:rFonts w:ascii="微软雅黑" w:eastAsia="微软雅黑" w:hAnsi="微软雅黑" w:cs="微软雅黑"/>
          <w:spacing w:val="12"/>
          <w:lang w:eastAsia="zh-CN"/>
        </w:rPr>
        <w:t>262190</w:t>
      </w:r>
      <w:r w:rsidRPr="00EB0488">
        <w:rPr>
          <w:rFonts w:ascii="微软雅黑" w:eastAsia="微软雅黑" w:hAnsi="微软雅黑" w:cs="微软雅黑" w:hint="eastAsia"/>
          <w:spacing w:val="12"/>
          <w:lang w:eastAsia="zh-CN"/>
        </w:rPr>
        <w:t>短吨，环比</w:t>
      </w:r>
      <w:r w:rsidRPr="00EB0488">
        <w:rPr>
          <w:rFonts w:ascii="微软雅黑" w:eastAsia="微软雅黑" w:hAnsi="微软雅黑" w:cs="微软雅黑"/>
          <w:spacing w:val="12"/>
          <w:lang w:eastAsia="zh-CN"/>
        </w:rPr>
        <w:t>+1010</w:t>
      </w:r>
      <w:r w:rsidRPr="00EB0488">
        <w:rPr>
          <w:rFonts w:ascii="微软雅黑" w:eastAsia="微软雅黑" w:hAnsi="微软雅黑" w:cs="微软雅黑" w:hint="eastAsia"/>
          <w:spacing w:val="12"/>
          <w:lang w:eastAsia="zh-CN"/>
        </w:rPr>
        <w:t>短吨；</w:t>
      </w:r>
      <w:r w:rsidRPr="00EB0488">
        <w:rPr>
          <w:rFonts w:ascii="微软雅黑" w:eastAsia="微软雅黑" w:hAnsi="微软雅黑" w:cs="微软雅黑"/>
          <w:spacing w:val="12"/>
          <w:lang w:eastAsia="zh-CN"/>
        </w:rPr>
        <w:t>LME</w:t>
      </w:r>
      <w:r w:rsidRPr="00EB0488">
        <w:rPr>
          <w:rFonts w:ascii="微软雅黑" w:eastAsia="微软雅黑" w:hAnsi="微软雅黑" w:cs="微软雅黑" w:hint="eastAsia"/>
          <w:spacing w:val="12"/>
          <w:lang w:eastAsia="zh-CN"/>
        </w:rPr>
        <w:t>铜库存为</w:t>
      </w:r>
      <w:r w:rsidRPr="00EB0488">
        <w:rPr>
          <w:rFonts w:ascii="微软雅黑" w:eastAsia="微软雅黑" w:hAnsi="微软雅黑" w:cs="微软雅黑"/>
          <w:spacing w:val="12"/>
          <w:lang w:eastAsia="zh-CN"/>
        </w:rPr>
        <w:t>153850</w:t>
      </w:r>
      <w:r w:rsidRPr="00EB0488">
        <w:rPr>
          <w:rFonts w:ascii="微软雅黑" w:eastAsia="微软雅黑" w:hAnsi="微软雅黑" w:cs="微软雅黑" w:hint="eastAsia"/>
          <w:spacing w:val="12"/>
          <w:lang w:eastAsia="zh-CN"/>
        </w:rPr>
        <w:t>吨，环比</w:t>
      </w:r>
      <w:r w:rsidRPr="00EB0488">
        <w:rPr>
          <w:rFonts w:ascii="微软雅黑" w:eastAsia="微软雅黑" w:hAnsi="微软雅黑" w:cs="微软雅黑"/>
          <w:spacing w:val="12"/>
          <w:lang w:eastAsia="zh-CN"/>
        </w:rPr>
        <w:t>+14275</w:t>
      </w:r>
      <w:r w:rsidRPr="00EB0488">
        <w:rPr>
          <w:rFonts w:ascii="微软雅黑" w:eastAsia="微软雅黑" w:hAnsi="微软雅黑" w:cs="微软雅黑" w:hint="eastAsia"/>
          <w:spacing w:val="12"/>
          <w:lang w:eastAsia="zh-CN"/>
        </w:rPr>
        <w:t>吨；</w:t>
      </w:r>
      <w:r w:rsidRPr="00EB0488">
        <w:rPr>
          <w:rFonts w:ascii="微软雅黑" w:eastAsia="微软雅黑" w:hAnsi="微软雅黑" w:cs="微软雅黑"/>
          <w:spacing w:val="12"/>
          <w:lang w:eastAsia="zh-CN"/>
        </w:rPr>
        <w:t>SHFE</w:t>
      </w:r>
      <w:r w:rsidRPr="00EB0488">
        <w:rPr>
          <w:rFonts w:ascii="微软雅黑" w:eastAsia="微软雅黑" w:hAnsi="微软雅黑" w:cs="微软雅黑" w:hint="eastAsia"/>
          <w:spacing w:val="12"/>
          <w:lang w:eastAsia="zh-CN"/>
        </w:rPr>
        <w:t>每日仓单</w:t>
      </w:r>
      <w:r w:rsidRPr="00EB0488">
        <w:rPr>
          <w:rFonts w:ascii="微软雅黑" w:eastAsia="微软雅黑" w:hAnsi="微软雅黑" w:cs="微软雅黑"/>
          <w:spacing w:val="12"/>
          <w:lang w:eastAsia="zh-CN"/>
        </w:rPr>
        <w:t>18767</w:t>
      </w:r>
      <w:r w:rsidRPr="00EB0488">
        <w:rPr>
          <w:rFonts w:ascii="微软雅黑" w:eastAsia="微软雅黑" w:hAnsi="微软雅黑" w:cs="微软雅黑" w:hint="eastAsia"/>
          <w:spacing w:val="12"/>
          <w:lang w:eastAsia="zh-CN"/>
        </w:rPr>
        <w:t>吨，环比</w:t>
      </w:r>
      <w:r w:rsidRPr="00EB0488">
        <w:rPr>
          <w:rFonts w:ascii="微软雅黑" w:eastAsia="微软雅黑" w:hAnsi="微软雅黑" w:cs="微软雅黑"/>
          <w:spacing w:val="12"/>
          <w:lang w:eastAsia="zh-CN"/>
        </w:rPr>
        <w:t>-1581</w:t>
      </w:r>
      <w:r w:rsidRPr="00EB0488">
        <w:rPr>
          <w:rFonts w:ascii="微软雅黑" w:eastAsia="微软雅黑" w:hAnsi="微软雅黑" w:cs="微软雅黑" w:hint="eastAsia"/>
          <w:spacing w:val="12"/>
          <w:lang w:eastAsia="zh-CN"/>
        </w:rPr>
        <w:t>吨。美元美债方面，美元指数维持区间震荡，在美国服务业</w:t>
      </w:r>
      <w:r w:rsidRPr="00EB0488">
        <w:rPr>
          <w:rFonts w:ascii="微软雅黑" w:eastAsia="微软雅黑" w:hAnsi="微软雅黑" w:cs="微软雅黑"/>
          <w:spacing w:val="12"/>
          <w:lang w:eastAsia="zh-CN"/>
        </w:rPr>
        <w:t>PMI</w:t>
      </w:r>
      <w:r w:rsidRPr="00EB0488">
        <w:rPr>
          <w:rFonts w:ascii="微软雅黑" w:eastAsia="微软雅黑" w:hAnsi="微软雅黑" w:cs="微软雅黑" w:hint="eastAsia"/>
          <w:spacing w:val="12"/>
          <w:lang w:eastAsia="zh-CN"/>
        </w:rPr>
        <w:t>数据公布后短线下挫，抹去日内大部分涨幅，最终小幅收涨</w:t>
      </w:r>
      <w:r w:rsidRPr="00EB0488">
        <w:rPr>
          <w:rFonts w:ascii="微软雅黑" w:eastAsia="微软雅黑" w:hAnsi="微软雅黑" w:cs="微软雅黑"/>
          <w:spacing w:val="12"/>
          <w:lang w:eastAsia="zh-CN"/>
        </w:rPr>
        <w:t>0.02%</w:t>
      </w:r>
      <w:r w:rsidRPr="00EB0488">
        <w:rPr>
          <w:rFonts w:ascii="微软雅黑" w:eastAsia="微软雅黑" w:hAnsi="微软雅黑" w:cs="微软雅黑" w:hint="eastAsia"/>
          <w:spacing w:val="12"/>
          <w:lang w:eastAsia="zh-CN"/>
        </w:rPr>
        <w:t>，报</w:t>
      </w:r>
      <w:r w:rsidRPr="00EB0488">
        <w:rPr>
          <w:rFonts w:ascii="微软雅黑" w:eastAsia="微软雅黑" w:hAnsi="微软雅黑" w:cs="微软雅黑"/>
          <w:spacing w:val="12"/>
          <w:lang w:eastAsia="zh-CN"/>
        </w:rPr>
        <w:t>98.727</w:t>
      </w:r>
      <w:r w:rsidRPr="00EB0488">
        <w:rPr>
          <w:rFonts w:ascii="微软雅黑" w:eastAsia="微软雅黑" w:hAnsi="微软雅黑" w:cs="微软雅黑" w:hint="eastAsia"/>
          <w:spacing w:val="12"/>
          <w:lang w:eastAsia="zh-CN"/>
        </w:rPr>
        <w:t>。美债收益率普遍走高，基准的</w:t>
      </w:r>
      <w:r w:rsidRPr="00EB0488">
        <w:rPr>
          <w:rFonts w:ascii="微软雅黑" w:eastAsia="微软雅黑" w:hAnsi="微软雅黑" w:cs="微软雅黑"/>
          <w:spacing w:val="12"/>
          <w:lang w:eastAsia="zh-CN"/>
        </w:rPr>
        <w:t>10</w:t>
      </w:r>
      <w:r w:rsidRPr="00EB0488">
        <w:rPr>
          <w:rFonts w:ascii="微软雅黑" w:eastAsia="微软雅黑" w:hAnsi="微软雅黑" w:cs="微软雅黑" w:hint="eastAsia"/>
          <w:spacing w:val="12"/>
          <w:lang w:eastAsia="zh-CN"/>
        </w:rPr>
        <w:t>年期美债收益率收报</w:t>
      </w:r>
      <w:r w:rsidRPr="00EB0488">
        <w:rPr>
          <w:rFonts w:ascii="微软雅黑" w:eastAsia="微软雅黑" w:hAnsi="微软雅黑" w:cs="微软雅黑"/>
          <w:spacing w:val="12"/>
          <w:lang w:eastAsia="zh-CN"/>
        </w:rPr>
        <w:t>4.218%</w:t>
      </w:r>
      <w:r w:rsidRPr="00EB0488">
        <w:rPr>
          <w:rFonts w:ascii="微软雅黑" w:eastAsia="微软雅黑" w:hAnsi="微软雅黑" w:cs="微软雅黑" w:hint="eastAsia"/>
          <w:spacing w:val="12"/>
          <w:lang w:eastAsia="zh-CN"/>
        </w:rPr>
        <w:t>，</w:t>
      </w:r>
      <w:r w:rsidRPr="00EB0488">
        <w:rPr>
          <w:rFonts w:ascii="微软雅黑" w:eastAsia="微软雅黑" w:hAnsi="微软雅黑" w:cs="微软雅黑"/>
          <w:spacing w:val="12"/>
          <w:lang w:eastAsia="zh-CN"/>
        </w:rPr>
        <w:t>2</w:t>
      </w:r>
      <w:r w:rsidRPr="00EB0488">
        <w:rPr>
          <w:rFonts w:ascii="微软雅黑" w:eastAsia="微软雅黑" w:hAnsi="微软雅黑" w:cs="微软雅黑" w:hint="eastAsia"/>
          <w:spacing w:val="12"/>
          <w:lang w:eastAsia="zh-CN"/>
        </w:rPr>
        <w:t>年期美债收益率收报</w:t>
      </w:r>
      <w:r w:rsidRPr="00EB0488">
        <w:rPr>
          <w:rFonts w:ascii="微软雅黑" w:eastAsia="微软雅黑" w:hAnsi="微软雅黑" w:cs="微软雅黑"/>
          <w:spacing w:val="12"/>
          <w:lang w:eastAsia="zh-CN"/>
        </w:rPr>
        <w:t>3.739%</w:t>
      </w:r>
      <w:r>
        <w:rPr>
          <w:rFonts w:ascii="微软雅黑" w:eastAsia="微软雅黑" w:hAnsi="微软雅黑" w:cs="微软雅黑" w:hint="eastAsia"/>
          <w:spacing w:val="12"/>
          <w:lang w:eastAsia="zh-CN"/>
        </w:rPr>
        <w:t>。操作建议，纽铜主力合约轻仓震荡交易，仅供参考</w:t>
      </w:r>
      <w:r w:rsidR="002760F0" w:rsidRPr="002760F0">
        <w:rPr>
          <w:rFonts w:ascii="微软雅黑" w:eastAsia="微软雅黑" w:hAnsi="微软雅黑" w:cs="微软雅黑" w:hint="eastAsia"/>
          <w:spacing w:val="12"/>
          <w:lang w:eastAsia="zh-CN"/>
        </w:rPr>
        <w:t>。</w:t>
      </w:r>
    </w:p>
    <w:p w14:paraId="6F8ACEFD" w14:textId="258ECD12"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44CAC7B2" w:rsidR="00A02266" w:rsidRDefault="00EB0488" w:rsidP="006B6996">
      <w:pPr>
        <w:spacing w:before="103" w:line="256" w:lineRule="auto"/>
        <w:ind w:right="210"/>
        <w:jc w:val="center"/>
      </w:pPr>
      <w:r>
        <w:rPr>
          <w:noProof/>
          <w:lang w:eastAsia="zh-CN"/>
        </w:rPr>
        <w:drawing>
          <wp:inline distT="0" distB="0" distL="0" distR="0" wp14:anchorId="496E6094" wp14:editId="4FE5FA93">
            <wp:extent cx="5273675" cy="287782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3675" cy="2877820"/>
                    </a:xfrm>
                    <a:prstGeom prst="rect">
                      <a:avLst/>
                    </a:prstGeom>
                    <a:noFill/>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153264A1" w14:textId="74934907" w:rsidR="00EF55A3" w:rsidRDefault="00EB0488" w:rsidP="00B00DB4">
      <w:pPr>
        <w:spacing w:before="103" w:line="256" w:lineRule="auto"/>
        <w:ind w:right="210" w:firstLine="468"/>
        <w:jc w:val="both"/>
        <w:rPr>
          <w:rFonts w:ascii="微软雅黑" w:eastAsia="微软雅黑" w:hAnsi="微软雅黑" w:cs="微软雅黑"/>
          <w:spacing w:val="12"/>
          <w:lang w:eastAsia="zh-CN"/>
        </w:rPr>
      </w:pPr>
      <w:r w:rsidRPr="00EB0488">
        <w:rPr>
          <w:rFonts w:ascii="微软雅黑" w:eastAsia="微软雅黑" w:hAnsi="微软雅黑" w:cs="微软雅黑" w:hint="eastAsia"/>
          <w:spacing w:val="12"/>
          <w:lang w:eastAsia="zh-CN"/>
        </w:rPr>
        <w:lastRenderedPageBreak/>
        <w:t>隔夜，国际贵金属期货普遍收涨，</w:t>
      </w:r>
      <w:r w:rsidRPr="00EB0488">
        <w:rPr>
          <w:rFonts w:ascii="微软雅黑" w:eastAsia="微软雅黑" w:hAnsi="微软雅黑" w:cs="微软雅黑"/>
          <w:spacing w:val="12"/>
          <w:lang w:eastAsia="zh-CN"/>
        </w:rPr>
        <w:t>COMEX</w:t>
      </w:r>
      <w:r w:rsidRPr="00EB0488">
        <w:rPr>
          <w:rFonts w:ascii="微软雅黑" w:eastAsia="微软雅黑" w:hAnsi="微软雅黑" w:cs="微软雅黑" w:hint="eastAsia"/>
          <w:spacing w:val="12"/>
          <w:lang w:eastAsia="zh-CN"/>
        </w:rPr>
        <w:t>黄金期货涨</w:t>
      </w:r>
      <w:r w:rsidRPr="00EB0488">
        <w:rPr>
          <w:rFonts w:ascii="微软雅黑" w:eastAsia="微软雅黑" w:hAnsi="微软雅黑" w:cs="微软雅黑"/>
          <w:spacing w:val="12"/>
          <w:lang w:eastAsia="zh-CN"/>
        </w:rPr>
        <w:t>0.25%</w:t>
      </w:r>
      <w:r w:rsidRPr="00EB0488">
        <w:rPr>
          <w:rFonts w:ascii="微软雅黑" w:eastAsia="微软雅黑" w:hAnsi="微软雅黑" w:cs="微软雅黑" w:hint="eastAsia"/>
          <w:spacing w:val="12"/>
          <w:lang w:eastAsia="zh-CN"/>
        </w:rPr>
        <w:t>报</w:t>
      </w:r>
      <w:r w:rsidRPr="00EB0488">
        <w:rPr>
          <w:rFonts w:ascii="微软雅黑" w:eastAsia="微软雅黑" w:hAnsi="微软雅黑" w:cs="微软雅黑"/>
          <w:spacing w:val="12"/>
          <w:lang w:eastAsia="zh-CN"/>
        </w:rPr>
        <w:t>3435.00</w:t>
      </w:r>
      <w:r w:rsidRPr="00EB0488">
        <w:rPr>
          <w:rFonts w:ascii="微软雅黑" w:eastAsia="微软雅黑" w:hAnsi="微软雅黑" w:cs="微软雅黑" w:hint="eastAsia"/>
          <w:spacing w:val="12"/>
          <w:lang w:eastAsia="zh-CN"/>
        </w:rPr>
        <w:t>美元</w:t>
      </w:r>
      <w:r w:rsidRPr="00EB0488">
        <w:rPr>
          <w:rFonts w:ascii="微软雅黑" w:eastAsia="微软雅黑" w:hAnsi="微软雅黑" w:cs="微软雅黑"/>
          <w:spacing w:val="12"/>
          <w:lang w:eastAsia="zh-CN"/>
        </w:rPr>
        <w:t>/</w:t>
      </w:r>
      <w:r w:rsidRPr="00EB0488">
        <w:rPr>
          <w:rFonts w:ascii="微软雅黑" w:eastAsia="微软雅黑" w:hAnsi="微软雅黑" w:cs="微软雅黑" w:hint="eastAsia"/>
          <w:spacing w:val="12"/>
          <w:lang w:eastAsia="zh-CN"/>
        </w:rPr>
        <w:t>盎司，</w:t>
      </w:r>
      <w:r w:rsidRPr="00EB0488">
        <w:rPr>
          <w:rFonts w:ascii="微软雅黑" w:eastAsia="微软雅黑" w:hAnsi="微软雅黑" w:cs="微软雅黑"/>
          <w:spacing w:val="12"/>
          <w:lang w:eastAsia="zh-CN"/>
        </w:rPr>
        <w:t>COMEX</w:t>
      </w:r>
      <w:r w:rsidRPr="00EB0488">
        <w:rPr>
          <w:rFonts w:ascii="微软雅黑" w:eastAsia="微软雅黑" w:hAnsi="微软雅黑" w:cs="微软雅黑" w:hint="eastAsia"/>
          <w:spacing w:val="12"/>
          <w:lang w:eastAsia="zh-CN"/>
        </w:rPr>
        <w:t>白银期货涨</w:t>
      </w:r>
      <w:r w:rsidRPr="00EB0488">
        <w:rPr>
          <w:rFonts w:ascii="微软雅黑" w:eastAsia="微软雅黑" w:hAnsi="微软雅黑" w:cs="微软雅黑"/>
          <w:spacing w:val="12"/>
          <w:lang w:eastAsia="zh-CN"/>
        </w:rPr>
        <w:t>1.36%</w:t>
      </w:r>
      <w:r w:rsidRPr="00EB0488">
        <w:rPr>
          <w:rFonts w:ascii="微软雅黑" w:eastAsia="微软雅黑" w:hAnsi="微软雅黑" w:cs="微软雅黑" w:hint="eastAsia"/>
          <w:spacing w:val="12"/>
          <w:lang w:eastAsia="zh-CN"/>
        </w:rPr>
        <w:t>报</w:t>
      </w:r>
      <w:r w:rsidRPr="00EB0488">
        <w:rPr>
          <w:rFonts w:ascii="微软雅黑" w:eastAsia="微软雅黑" w:hAnsi="微软雅黑" w:cs="微软雅黑"/>
          <w:spacing w:val="12"/>
          <w:lang w:eastAsia="zh-CN"/>
        </w:rPr>
        <w:t>37.84</w:t>
      </w:r>
      <w:r w:rsidRPr="00EB0488">
        <w:rPr>
          <w:rFonts w:ascii="微软雅黑" w:eastAsia="微软雅黑" w:hAnsi="微软雅黑" w:cs="微软雅黑" w:hint="eastAsia"/>
          <w:spacing w:val="12"/>
          <w:lang w:eastAsia="zh-CN"/>
        </w:rPr>
        <w:t>美元</w:t>
      </w:r>
      <w:r w:rsidRPr="00EB0488">
        <w:rPr>
          <w:rFonts w:ascii="微软雅黑" w:eastAsia="微软雅黑" w:hAnsi="微软雅黑" w:cs="微软雅黑"/>
          <w:spacing w:val="12"/>
          <w:lang w:eastAsia="zh-CN"/>
        </w:rPr>
        <w:t>/</w:t>
      </w:r>
      <w:r w:rsidRPr="00EB0488">
        <w:rPr>
          <w:rFonts w:ascii="微软雅黑" w:eastAsia="微软雅黑" w:hAnsi="微软雅黑" w:cs="微软雅黑" w:hint="eastAsia"/>
          <w:spacing w:val="12"/>
          <w:lang w:eastAsia="zh-CN"/>
        </w:rPr>
        <w:t>盎司。美国</w:t>
      </w:r>
      <w:r w:rsidRPr="00EB0488">
        <w:rPr>
          <w:rFonts w:ascii="微软雅黑" w:eastAsia="微软雅黑" w:hAnsi="微软雅黑" w:cs="微软雅黑"/>
          <w:spacing w:val="12"/>
          <w:lang w:eastAsia="zh-CN"/>
        </w:rPr>
        <w:t>7</w:t>
      </w:r>
      <w:r w:rsidRPr="00EB0488">
        <w:rPr>
          <w:rFonts w:ascii="微软雅黑" w:eastAsia="微软雅黑" w:hAnsi="微软雅黑" w:cs="微软雅黑" w:hint="eastAsia"/>
          <w:spacing w:val="12"/>
          <w:lang w:eastAsia="zh-CN"/>
        </w:rPr>
        <w:t>月</w:t>
      </w:r>
      <w:r w:rsidRPr="00EB0488">
        <w:rPr>
          <w:rFonts w:ascii="微软雅黑" w:eastAsia="微软雅黑" w:hAnsi="微软雅黑" w:cs="微软雅黑"/>
          <w:spacing w:val="12"/>
          <w:lang w:eastAsia="zh-CN"/>
        </w:rPr>
        <w:t>ISM</w:t>
      </w:r>
      <w:r w:rsidRPr="00EB0488">
        <w:rPr>
          <w:rFonts w:ascii="微软雅黑" w:eastAsia="微软雅黑" w:hAnsi="微软雅黑" w:cs="微软雅黑" w:hint="eastAsia"/>
          <w:spacing w:val="12"/>
          <w:lang w:eastAsia="zh-CN"/>
        </w:rPr>
        <w:t>服务业指数不及市场预期，新订单分项几乎接近停滞，就业分项亦呈现明显放缓态势，与此前大幅遇冷的非农报告相符，价格指数受关税的成本抬升效应影响大幅走高；美国</w:t>
      </w:r>
      <w:r w:rsidRPr="00EB0488">
        <w:rPr>
          <w:rFonts w:ascii="微软雅黑" w:eastAsia="微软雅黑" w:hAnsi="微软雅黑" w:cs="微软雅黑"/>
          <w:spacing w:val="12"/>
          <w:lang w:eastAsia="zh-CN"/>
        </w:rPr>
        <w:t>6</w:t>
      </w:r>
      <w:r w:rsidRPr="00EB0488">
        <w:rPr>
          <w:rFonts w:ascii="微软雅黑" w:eastAsia="微软雅黑" w:hAnsi="微软雅黑" w:cs="微软雅黑" w:hint="eastAsia"/>
          <w:spacing w:val="12"/>
          <w:lang w:eastAsia="zh-CN"/>
        </w:rPr>
        <w:t>月贸易逆差环比大幅收缩</w:t>
      </w:r>
      <w:r w:rsidRPr="00EB0488">
        <w:rPr>
          <w:rFonts w:ascii="微软雅黑" w:eastAsia="微软雅黑" w:hAnsi="微软雅黑" w:cs="微软雅黑"/>
          <w:spacing w:val="12"/>
          <w:lang w:eastAsia="zh-CN"/>
        </w:rPr>
        <w:t>16%</w:t>
      </w:r>
      <w:r w:rsidRPr="00EB0488">
        <w:rPr>
          <w:rFonts w:ascii="微软雅黑" w:eastAsia="微软雅黑" w:hAnsi="微软雅黑" w:cs="微软雅黑" w:hint="eastAsia"/>
          <w:spacing w:val="12"/>
          <w:lang w:eastAsia="zh-CN"/>
        </w:rPr>
        <w:t>，为</w:t>
      </w:r>
      <w:r w:rsidRPr="00EB0488">
        <w:rPr>
          <w:rFonts w:ascii="微软雅黑" w:eastAsia="微软雅黑" w:hAnsi="微软雅黑" w:cs="微软雅黑"/>
          <w:spacing w:val="12"/>
          <w:lang w:eastAsia="zh-CN"/>
        </w:rPr>
        <w:t>2023</w:t>
      </w:r>
      <w:r w:rsidRPr="00EB0488">
        <w:rPr>
          <w:rFonts w:ascii="微软雅黑" w:eastAsia="微软雅黑" w:hAnsi="微软雅黑" w:cs="微软雅黑" w:hint="eastAsia"/>
          <w:spacing w:val="12"/>
          <w:lang w:eastAsia="zh-CN"/>
        </w:rPr>
        <w:t>年</w:t>
      </w:r>
      <w:r w:rsidRPr="00EB0488">
        <w:rPr>
          <w:rFonts w:ascii="微软雅黑" w:eastAsia="微软雅黑" w:hAnsi="微软雅黑" w:cs="微软雅黑"/>
          <w:spacing w:val="12"/>
          <w:lang w:eastAsia="zh-CN"/>
        </w:rPr>
        <w:t>9</w:t>
      </w:r>
      <w:r w:rsidRPr="00EB0488">
        <w:rPr>
          <w:rFonts w:ascii="微软雅黑" w:eastAsia="微软雅黑" w:hAnsi="微软雅黑" w:cs="微软雅黑" w:hint="eastAsia"/>
          <w:spacing w:val="12"/>
          <w:lang w:eastAsia="zh-CN"/>
        </w:rPr>
        <w:t>月以来的最低水平，主要反映年初企业为规避关税而提前下单带来的“透支”效应，导致进口增速显著回落。数据公布后，美元指数短线跳水，金价小幅上扬。隔夜特朗普再度对美联储主席鲍威尔就“降息过晚”问题进行施压，美联储独立性持续受到威胁，叠加关税局势边际升温，特朗普拟抬高印度方面以及芯片与药品类关税，市场避险情绪升温，</w:t>
      </w:r>
      <w:r w:rsidRPr="00EB0488">
        <w:rPr>
          <w:rFonts w:ascii="微软雅黑" w:eastAsia="微软雅黑" w:hAnsi="微软雅黑" w:cs="微软雅黑"/>
          <w:spacing w:val="12"/>
          <w:lang w:eastAsia="zh-CN"/>
        </w:rPr>
        <w:t>VIX</w:t>
      </w:r>
      <w:r w:rsidRPr="00EB0488">
        <w:rPr>
          <w:rFonts w:ascii="微软雅黑" w:eastAsia="微软雅黑" w:hAnsi="微软雅黑" w:cs="微软雅黑" w:hint="eastAsia"/>
          <w:spacing w:val="12"/>
          <w:lang w:eastAsia="zh-CN"/>
        </w:rPr>
        <w:t>恐慌指数有所回升，金价短期内仍受到避险需求支撑。中长期来看，关税落地加剧通胀反弹风险、美联储宽松政策预期、美元信用受损、黄金投资需求韧性等因素提供较强支撑，看多逻辑未有明显松动，推动金价中枢上移。白银方面，银价近期强势反弹，偏紧供需格局以及与黄金联动的金融属性为银价提供底部支撑，美联储降息预期以及国内“反内卷”相关措施或提振工业属性，银价短期内维持韧性，金银比修复空间仍存。操作上建议，短线逢低轻仓试多，注意风险控制，中长期维持逢低布局观点。</w:t>
      </w:r>
      <w:r w:rsidRPr="00EB0488">
        <w:rPr>
          <w:rFonts w:ascii="微软雅黑" w:eastAsia="微软雅黑" w:hAnsi="微软雅黑" w:cs="微软雅黑"/>
          <w:spacing w:val="12"/>
          <w:lang w:eastAsia="zh-CN"/>
        </w:rPr>
        <w:t>COMEX</w:t>
      </w:r>
      <w:r w:rsidRPr="00EB0488">
        <w:rPr>
          <w:rFonts w:ascii="微软雅黑" w:eastAsia="微软雅黑" w:hAnsi="微软雅黑" w:cs="微软雅黑" w:hint="eastAsia"/>
          <w:spacing w:val="12"/>
          <w:lang w:eastAsia="zh-CN"/>
        </w:rPr>
        <w:t>黄金期货关注区间：</w:t>
      </w:r>
      <w:r w:rsidRPr="00EB0488">
        <w:rPr>
          <w:rFonts w:ascii="微软雅黑" w:eastAsia="微软雅黑" w:hAnsi="微软雅黑" w:cs="微软雅黑"/>
          <w:spacing w:val="12"/>
          <w:lang w:eastAsia="zh-CN"/>
        </w:rPr>
        <w:t>3350-3450</w:t>
      </w:r>
      <w:r w:rsidRPr="00EB0488">
        <w:rPr>
          <w:rFonts w:ascii="微软雅黑" w:eastAsia="微软雅黑" w:hAnsi="微软雅黑" w:cs="微软雅黑" w:hint="eastAsia"/>
          <w:spacing w:val="12"/>
          <w:lang w:eastAsia="zh-CN"/>
        </w:rPr>
        <w:t>美元</w:t>
      </w:r>
      <w:r w:rsidRPr="00EB0488">
        <w:rPr>
          <w:rFonts w:ascii="微软雅黑" w:eastAsia="微软雅黑" w:hAnsi="微软雅黑" w:cs="微软雅黑"/>
          <w:spacing w:val="12"/>
          <w:lang w:eastAsia="zh-CN"/>
        </w:rPr>
        <w:t>/</w:t>
      </w:r>
      <w:r w:rsidRPr="00EB0488">
        <w:rPr>
          <w:rFonts w:ascii="微软雅黑" w:eastAsia="微软雅黑" w:hAnsi="微软雅黑" w:cs="微软雅黑" w:hint="eastAsia"/>
          <w:spacing w:val="12"/>
          <w:lang w:eastAsia="zh-CN"/>
        </w:rPr>
        <w:t>盎司，</w:t>
      </w:r>
      <w:r w:rsidRPr="00EB0488">
        <w:rPr>
          <w:rFonts w:ascii="微软雅黑" w:eastAsia="微软雅黑" w:hAnsi="微软雅黑" w:cs="微软雅黑"/>
          <w:spacing w:val="12"/>
          <w:lang w:eastAsia="zh-CN"/>
        </w:rPr>
        <w:t>COMEX</w:t>
      </w:r>
      <w:r w:rsidRPr="00EB0488">
        <w:rPr>
          <w:rFonts w:ascii="微软雅黑" w:eastAsia="微软雅黑" w:hAnsi="微软雅黑" w:cs="微软雅黑" w:hint="eastAsia"/>
          <w:spacing w:val="12"/>
          <w:lang w:eastAsia="zh-CN"/>
        </w:rPr>
        <w:t>白银期货关注区间：</w:t>
      </w:r>
      <w:r w:rsidRPr="00EB0488">
        <w:rPr>
          <w:rFonts w:ascii="微软雅黑" w:eastAsia="微软雅黑" w:hAnsi="微软雅黑" w:cs="微软雅黑"/>
          <w:spacing w:val="12"/>
          <w:lang w:eastAsia="zh-CN"/>
        </w:rPr>
        <w:t>37-38</w:t>
      </w:r>
      <w:r w:rsidRPr="00EB0488">
        <w:rPr>
          <w:rFonts w:ascii="微软雅黑" w:eastAsia="微软雅黑" w:hAnsi="微软雅黑" w:cs="微软雅黑" w:hint="eastAsia"/>
          <w:spacing w:val="12"/>
          <w:lang w:eastAsia="zh-CN"/>
        </w:rPr>
        <w:t>美元</w:t>
      </w:r>
      <w:r w:rsidRPr="00EB0488">
        <w:rPr>
          <w:rFonts w:ascii="微软雅黑" w:eastAsia="微软雅黑" w:hAnsi="微软雅黑" w:cs="微软雅黑"/>
          <w:spacing w:val="12"/>
          <w:lang w:eastAsia="zh-CN"/>
        </w:rPr>
        <w:t>/</w:t>
      </w:r>
      <w:r w:rsidRPr="00EB0488">
        <w:rPr>
          <w:rFonts w:ascii="微软雅黑" w:eastAsia="微软雅黑" w:hAnsi="微软雅黑" w:cs="微软雅黑" w:hint="eastAsia"/>
          <w:spacing w:val="12"/>
          <w:lang w:eastAsia="zh-CN"/>
        </w:rPr>
        <w:t>盎司</w:t>
      </w:r>
      <w:r w:rsidR="00EF55A3" w:rsidRPr="00EF55A3">
        <w:rPr>
          <w:rFonts w:ascii="微软雅黑" w:eastAsia="微软雅黑" w:hAnsi="微软雅黑" w:cs="微软雅黑" w:hint="eastAsia"/>
          <w:spacing w:val="12"/>
          <w:lang w:eastAsia="zh-CN"/>
        </w:rPr>
        <w:t>。</w:t>
      </w:r>
    </w:p>
    <w:p w14:paraId="6AF3D94C" w14:textId="7F6D0A55"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42BFEDA3" w:rsidR="007A477E" w:rsidRDefault="00EB0488" w:rsidP="007347E9">
      <w:pPr>
        <w:spacing w:before="103" w:line="256" w:lineRule="auto"/>
        <w:ind w:right="210" w:firstLine="480"/>
        <w:jc w:val="center"/>
        <w:rPr>
          <w:rFonts w:ascii="微软雅黑" w:eastAsia="微软雅黑" w:hAnsi="微软雅黑" w:cs="微软雅黑"/>
          <w:spacing w:val="12"/>
          <w:sz w:val="24"/>
          <w:szCs w:val="24"/>
          <w:lang w:eastAsia="zh-CN"/>
        </w:rPr>
      </w:pPr>
      <w:r>
        <w:rPr>
          <w:rFonts w:ascii="微软雅黑" w:eastAsia="微软雅黑" w:hAnsi="微软雅黑" w:cs="微软雅黑"/>
          <w:noProof/>
          <w:spacing w:val="12"/>
          <w:sz w:val="24"/>
          <w:szCs w:val="24"/>
          <w:lang w:eastAsia="zh-CN"/>
        </w:rPr>
        <w:drawing>
          <wp:inline distT="0" distB="0" distL="0" distR="0" wp14:anchorId="300DBCD6" wp14:editId="59162CC2">
            <wp:extent cx="4725035" cy="2200910"/>
            <wp:effectExtent l="0" t="0" r="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5035" cy="2200910"/>
                    </a:xfrm>
                    <a:prstGeom prst="rect">
                      <a:avLst/>
                    </a:prstGeom>
                    <a:noFill/>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5051AAB3" w14:textId="77777777" w:rsidR="00EB0488" w:rsidRPr="00EB0488" w:rsidRDefault="00EB0488" w:rsidP="00EB0488">
      <w:pPr>
        <w:spacing w:before="103" w:line="256" w:lineRule="auto"/>
        <w:ind w:right="210" w:firstLine="468"/>
        <w:jc w:val="both"/>
        <w:rPr>
          <w:rFonts w:ascii="微软雅黑" w:eastAsia="微软雅黑" w:hAnsi="微软雅黑" w:cs="微软雅黑"/>
          <w:noProof/>
          <w:spacing w:val="7"/>
          <w:lang w:eastAsia="zh-CN"/>
        </w:rPr>
      </w:pPr>
      <w:r w:rsidRPr="00EB0488">
        <w:rPr>
          <w:rFonts w:ascii="微软雅黑" w:eastAsia="微软雅黑" w:hAnsi="微软雅黑" w:cs="微软雅黑" w:hint="eastAsia"/>
          <w:noProof/>
          <w:spacing w:val="7"/>
          <w:lang w:eastAsia="zh-CN"/>
        </w:rPr>
        <w:t>洲际交易所</w:t>
      </w:r>
      <w:r w:rsidRPr="00EB0488">
        <w:rPr>
          <w:rFonts w:ascii="微软雅黑" w:eastAsia="微软雅黑" w:hAnsi="微软雅黑" w:cs="微软雅黑"/>
          <w:noProof/>
          <w:spacing w:val="7"/>
          <w:lang w:eastAsia="zh-CN"/>
        </w:rPr>
        <w:t>(ICE)</w:t>
      </w:r>
      <w:r w:rsidRPr="00EB0488">
        <w:rPr>
          <w:rFonts w:ascii="微软雅黑" w:eastAsia="微软雅黑" w:hAnsi="微软雅黑" w:cs="微软雅黑" w:hint="eastAsia"/>
          <w:noProof/>
          <w:spacing w:val="7"/>
          <w:lang w:eastAsia="zh-CN"/>
        </w:rPr>
        <w:t>原糖期货周二收跌，触及一个月低点，受油价下跌打压。</w:t>
      </w:r>
      <w:r w:rsidRPr="00EB0488">
        <w:rPr>
          <w:rFonts w:ascii="微软雅黑" w:eastAsia="微软雅黑" w:hAnsi="微软雅黑" w:cs="微软雅黑"/>
          <w:noProof/>
          <w:spacing w:val="7"/>
          <w:lang w:eastAsia="zh-CN"/>
        </w:rPr>
        <w:t>ICE</w:t>
      </w:r>
      <w:r w:rsidRPr="00EB0488">
        <w:rPr>
          <w:rFonts w:ascii="微软雅黑" w:eastAsia="微软雅黑" w:hAnsi="微软雅黑" w:cs="微软雅黑" w:hint="eastAsia"/>
          <w:noProof/>
          <w:spacing w:val="7"/>
          <w:lang w:eastAsia="zh-CN"/>
        </w:rPr>
        <w:t>交投最活跃的</w:t>
      </w:r>
      <w:r w:rsidRPr="00EB0488">
        <w:rPr>
          <w:rFonts w:ascii="微软雅黑" w:eastAsia="微软雅黑" w:hAnsi="微软雅黑" w:cs="微软雅黑"/>
          <w:noProof/>
          <w:spacing w:val="7"/>
          <w:lang w:eastAsia="zh-CN"/>
        </w:rPr>
        <w:t>10</w:t>
      </w:r>
      <w:r w:rsidRPr="00EB0488">
        <w:rPr>
          <w:rFonts w:ascii="微软雅黑" w:eastAsia="微软雅黑" w:hAnsi="微软雅黑" w:cs="微软雅黑" w:hint="eastAsia"/>
          <w:noProof/>
          <w:spacing w:val="7"/>
          <w:lang w:eastAsia="zh-CN"/>
        </w:rPr>
        <w:t>月原糖期货收低</w:t>
      </w:r>
      <w:r w:rsidRPr="00EB0488">
        <w:rPr>
          <w:rFonts w:ascii="微软雅黑" w:eastAsia="微软雅黑" w:hAnsi="微软雅黑" w:cs="微软雅黑"/>
          <w:noProof/>
          <w:spacing w:val="7"/>
          <w:lang w:eastAsia="zh-CN"/>
        </w:rPr>
        <w:t>0.16</w:t>
      </w:r>
      <w:r w:rsidRPr="00EB0488">
        <w:rPr>
          <w:rFonts w:ascii="微软雅黑" w:eastAsia="微软雅黑" w:hAnsi="微软雅黑" w:cs="微软雅黑" w:hint="eastAsia"/>
          <w:noProof/>
          <w:spacing w:val="7"/>
          <w:lang w:eastAsia="zh-CN"/>
        </w:rPr>
        <w:t>美分，或</w:t>
      </w:r>
      <w:r w:rsidRPr="00EB0488">
        <w:rPr>
          <w:rFonts w:ascii="微软雅黑" w:eastAsia="微软雅黑" w:hAnsi="微软雅黑" w:cs="微软雅黑"/>
          <w:noProof/>
          <w:spacing w:val="7"/>
          <w:lang w:eastAsia="zh-CN"/>
        </w:rPr>
        <w:t>1%</w:t>
      </w:r>
      <w:r w:rsidRPr="00EB0488">
        <w:rPr>
          <w:rFonts w:ascii="微软雅黑" w:eastAsia="微软雅黑" w:hAnsi="微软雅黑" w:cs="微软雅黑" w:hint="eastAsia"/>
          <w:noProof/>
          <w:spacing w:val="7"/>
          <w:lang w:eastAsia="zh-CN"/>
        </w:rPr>
        <w:t>，结算价报每磅</w:t>
      </w:r>
      <w:r w:rsidRPr="00EB0488">
        <w:rPr>
          <w:rFonts w:ascii="微软雅黑" w:eastAsia="微软雅黑" w:hAnsi="微软雅黑" w:cs="微软雅黑"/>
          <w:noProof/>
          <w:spacing w:val="7"/>
          <w:lang w:eastAsia="zh-CN"/>
        </w:rPr>
        <w:t>16.09</w:t>
      </w:r>
      <w:r w:rsidRPr="00EB0488">
        <w:rPr>
          <w:rFonts w:ascii="微软雅黑" w:eastAsia="微软雅黑" w:hAnsi="微软雅黑" w:cs="微软雅黑" w:hint="eastAsia"/>
          <w:noProof/>
          <w:spacing w:val="7"/>
          <w:lang w:eastAsia="zh-CN"/>
        </w:rPr>
        <w:t>美分，盘中触及一个月低点</w:t>
      </w:r>
      <w:r w:rsidRPr="00EB0488">
        <w:rPr>
          <w:rFonts w:ascii="微软雅黑" w:eastAsia="微软雅黑" w:hAnsi="微软雅黑" w:cs="微软雅黑"/>
          <w:noProof/>
          <w:spacing w:val="7"/>
          <w:lang w:eastAsia="zh-CN"/>
        </w:rPr>
        <w:t>15.92</w:t>
      </w:r>
      <w:r w:rsidRPr="00EB0488">
        <w:rPr>
          <w:rFonts w:ascii="微软雅黑" w:eastAsia="微软雅黑" w:hAnsi="微软雅黑" w:cs="微软雅黑" w:hint="eastAsia"/>
          <w:noProof/>
          <w:spacing w:val="7"/>
          <w:lang w:eastAsia="zh-CN"/>
        </w:rPr>
        <w:t>美分。</w:t>
      </w:r>
    </w:p>
    <w:p w14:paraId="680E7409" w14:textId="77777777" w:rsidR="00EB0488" w:rsidRPr="00EB0488" w:rsidRDefault="00EB0488" w:rsidP="00EB0488">
      <w:pPr>
        <w:spacing w:before="103" w:line="256" w:lineRule="auto"/>
        <w:ind w:right="210" w:firstLine="468"/>
        <w:jc w:val="both"/>
        <w:rPr>
          <w:rFonts w:ascii="微软雅黑" w:eastAsia="微软雅黑" w:hAnsi="微软雅黑" w:cs="微软雅黑"/>
          <w:noProof/>
          <w:spacing w:val="7"/>
          <w:lang w:eastAsia="zh-CN"/>
        </w:rPr>
      </w:pPr>
      <w:r w:rsidRPr="00EB0488">
        <w:rPr>
          <w:rFonts w:ascii="微软雅黑" w:eastAsia="微软雅黑" w:hAnsi="微软雅黑" w:cs="微软雅黑" w:hint="eastAsia"/>
          <w:noProof/>
          <w:spacing w:val="7"/>
          <w:lang w:eastAsia="zh-CN"/>
        </w:rPr>
        <w:t>亚洲主要产糖国生产前景良好，以及巴西产量强劲迹象，供应偏松预期，施压原糖市场价格趋势偏弱，加之油价下跌拖累，原糖价格低位偏弱调整。据全国合作制糖厂联合会数据显示，在</w:t>
      </w:r>
      <w:r w:rsidRPr="00EB0488">
        <w:rPr>
          <w:rFonts w:ascii="微软雅黑" w:eastAsia="微软雅黑" w:hAnsi="微软雅黑" w:cs="微软雅黑"/>
          <w:noProof/>
          <w:spacing w:val="7"/>
          <w:lang w:eastAsia="zh-CN"/>
        </w:rPr>
        <w:t>2024/25</w:t>
      </w:r>
      <w:r w:rsidRPr="00EB0488">
        <w:rPr>
          <w:rFonts w:ascii="微软雅黑" w:eastAsia="微软雅黑" w:hAnsi="微软雅黑" w:cs="微软雅黑" w:hint="eastAsia"/>
          <w:noProof/>
          <w:spacing w:val="7"/>
          <w:lang w:eastAsia="zh-CN"/>
        </w:rPr>
        <w:t>榨季，北方邦仍是印度最大的产区，目前已生产</w:t>
      </w:r>
      <w:r w:rsidRPr="00EB0488">
        <w:rPr>
          <w:rFonts w:ascii="微软雅黑" w:eastAsia="微软雅黑" w:hAnsi="微软雅黑" w:cs="微软雅黑"/>
          <w:noProof/>
          <w:spacing w:val="7"/>
          <w:lang w:eastAsia="zh-CN"/>
        </w:rPr>
        <w:t>928</w:t>
      </w:r>
      <w:r w:rsidRPr="00EB0488">
        <w:rPr>
          <w:rFonts w:ascii="微软雅黑" w:eastAsia="微软雅黑" w:hAnsi="微软雅黑" w:cs="微软雅黑" w:hint="eastAsia"/>
          <w:noProof/>
          <w:spacing w:val="7"/>
          <w:lang w:eastAsia="zh-CN"/>
        </w:rPr>
        <w:t>万吨糖。</w:t>
      </w:r>
    </w:p>
    <w:p w14:paraId="5231010D" w14:textId="0D866366" w:rsidR="00EF55A3" w:rsidRDefault="00EB0488" w:rsidP="00EB0488">
      <w:pPr>
        <w:spacing w:before="103" w:line="256" w:lineRule="auto"/>
        <w:ind w:right="210" w:firstLine="468"/>
        <w:jc w:val="both"/>
        <w:rPr>
          <w:rFonts w:ascii="微软雅黑" w:eastAsia="微软雅黑" w:hAnsi="微软雅黑" w:cs="微软雅黑"/>
          <w:noProof/>
          <w:spacing w:val="7"/>
          <w:lang w:eastAsia="zh-CN"/>
        </w:rPr>
      </w:pPr>
      <w:r w:rsidRPr="00EB0488">
        <w:rPr>
          <w:rFonts w:ascii="微软雅黑" w:eastAsia="微软雅黑" w:hAnsi="微软雅黑" w:cs="微软雅黑" w:hint="eastAsia"/>
          <w:noProof/>
          <w:spacing w:val="7"/>
          <w:lang w:eastAsia="zh-CN"/>
        </w:rPr>
        <w:t>美糖主力价格关注上方压力</w:t>
      </w:r>
      <w:r w:rsidRPr="00EB0488">
        <w:rPr>
          <w:rFonts w:ascii="微软雅黑" w:eastAsia="微软雅黑" w:hAnsi="微软雅黑" w:cs="微软雅黑"/>
          <w:noProof/>
          <w:spacing w:val="7"/>
          <w:lang w:eastAsia="zh-CN"/>
        </w:rPr>
        <w:t>18.0</w:t>
      </w:r>
      <w:r w:rsidRPr="00EB0488">
        <w:rPr>
          <w:rFonts w:ascii="微软雅黑" w:eastAsia="微软雅黑" w:hAnsi="微软雅黑" w:cs="微软雅黑" w:hint="eastAsia"/>
          <w:noProof/>
          <w:spacing w:val="7"/>
          <w:lang w:eastAsia="zh-CN"/>
        </w:rPr>
        <w:t>美分</w:t>
      </w:r>
      <w:r w:rsidRPr="00EB0488">
        <w:rPr>
          <w:rFonts w:ascii="微软雅黑" w:eastAsia="微软雅黑" w:hAnsi="微软雅黑" w:cs="微软雅黑"/>
          <w:noProof/>
          <w:spacing w:val="7"/>
          <w:lang w:eastAsia="zh-CN"/>
        </w:rPr>
        <w:t>/</w:t>
      </w:r>
      <w:r w:rsidRPr="00EB0488">
        <w:rPr>
          <w:rFonts w:ascii="微软雅黑" w:eastAsia="微软雅黑" w:hAnsi="微软雅黑" w:cs="微软雅黑" w:hint="eastAsia"/>
          <w:noProof/>
          <w:spacing w:val="7"/>
          <w:lang w:eastAsia="zh-CN"/>
        </w:rPr>
        <w:t>磅，下方支撑</w:t>
      </w:r>
      <w:r w:rsidRPr="00EB0488">
        <w:rPr>
          <w:rFonts w:ascii="微软雅黑" w:eastAsia="微软雅黑" w:hAnsi="微软雅黑" w:cs="微软雅黑"/>
          <w:noProof/>
          <w:spacing w:val="7"/>
          <w:lang w:eastAsia="zh-CN"/>
        </w:rPr>
        <w:t>15</w:t>
      </w:r>
      <w:r w:rsidRPr="00EB0488">
        <w:rPr>
          <w:rFonts w:ascii="微软雅黑" w:eastAsia="微软雅黑" w:hAnsi="微软雅黑" w:cs="微软雅黑" w:hint="eastAsia"/>
          <w:noProof/>
          <w:spacing w:val="7"/>
          <w:lang w:eastAsia="zh-CN"/>
        </w:rPr>
        <w:t>美分</w:t>
      </w:r>
      <w:r w:rsidRPr="00EB0488">
        <w:rPr>
          <w:rFonts w:ascii="微软雅黑" w:eastAsia="微软雅黑" w:hAnsi="微软雅黑" w:cs="微软雅黑"/>
          <w:noProof/>
          <w:spacing w:val="7"/>
          <w:lang w:eastAsia="zh-CN"/>
        </w:rPr>
        <w:t>/</w:t>
      </w:r>
      <w:r w:rsidRPr="00EB0488">
        <w:rPr>
          <w:rFonts w:ascii="微软雅黑" w:eastAsia="微软雅黑" w:hAnsi="微软雅黑" w:cs="微软雅黑" w:hint="eastAsia"/>
          <w:noProof/>
          <w:spacing w:val="7"/>
          <w:lang w:eastAsia="zh-CN"/>
        </w:rPr>
        <w:t>磅。建议</w:t>
      </w:r>
      <w:r w:rsidRPr="00EB0488">
        <w:rPr>
          <w:rFonts w:ascii="微软雅黑" w:eastAsia="微软雅黑" w:hAnsi="微软雅黑" w:cs="微软雅黑"/>
          <w:noProof/>
          <w:spacing w:val="7"/>
          <w:lang w:eastAsia="zh-CN"/>
        </w:rPr>
        <w:t>10</w:t>
      </w:r>
      <w:r w:rsidRPr="00EB0488">
        <w:rPr>
          <w:rFonts w:ascii="微软雅黑" w:eastAsia="微软雅黑" w:hAnsi="微软雅黑" w:cs="微软雅黑" w:hint="eastAsia"/>
          <w:noProof/>
          <w:spacing w:val="7"/>
          <w:lang w:eastAsia="zh-CN"/>
        </w:rPr>
        <w:t>月</w:t>
      </w:r>
      <w:r w:rsidRPr="00EB0488">
        <w:rPr>
          <w:rFonts w:ascii="微软雅黑" w:eastAsia="微软雅黑" w:hAnsi="微软雅黑" w:cs="微软雅黑"/>
          <w:noProof/>
          <w:spacing w:val="7"/>
          <w:lang w:eastAsia="zh-CN"/>
        </w:rPr>
        <w:t xml:space="preserve"> ICE </w:t>
      </w:r>
      <w:r w:rsidRPr="00EB0488">
        <w:rPr>
          <w:rFonts w:ascii="微软雅黑" w:eastAsia="微软雅黑" w:hAnsi="微软雅黑" w:cs="微软雅黑" w:hint="eastAsia"/>
          <w:noProof/>
          <w:spacing w:val="7"/>
          <w:lang w:eastAsia="zh-CN"/>
        </w:rPr>
        <w:t>期糖偏空交易</w:t>
      </w:r>
      <w:r w:rsidR="00EF55A3" w:rsidRPr="00EF55A3">
        <w:rPr>
          <w:rFonts w:ascii="微软雅黑" w:eastAsia="微软雅黑" w:hAnsi="微软雅黑" w:cs="微软雅黑" w:hint="eastAsia"/>
          <w:noProof/>
          <w:spacing w:val="7"/>
          <w:lang w:eastAsia="zh-CN"/>
        </w:rPr>
        <w:t>。</w:t>
      </w:r>
    </w:p>
    <w:p w14:paraId="2031B9D4" w14:textId="35B74078" w:rsidR="00C24CC6" w:rsidRPr="00CF1235" w:rsidRDefault="00C1433E"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图表6：</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美糖主力合约价格走势图</w:t>
      </w:r>
    </w:p>
    <w:p w14:paraId="573B1218" w14:textId="3DC009EB" w:rsidR="007A477E" w:rsidRDefault="00EB0488" w:rsidP="007A477E">
      <w:pPr>
        <w:spacing w:before="103" w:line="256" w:lineRule="auto"/>
        <w:ind w:right="210"/>
        <w:jc w:val="center"/>
        <w:rPr>
          <w:rFonts w:ascii="微软雅黑" w:eastAsia="微软雅黑" w:hAnsi="微软雅黑" w:cs="微软雅黑"/>
          <w:spacing w:val="7"/>
          <w:lang w:eastAsia="zh-CN"/>
        </w:rPr>
      </w:pPr>
      <w:r>
        <w:rPr>
          <w:rFonts w:ascii="微软雅黑" w:eastAsia="微软雅黑" w:hAnsi="微软雅黑" w:cs="微软雅黑"/>
          <w:noProof/>
          <w:spacing w:val="7"/>
          <w:lang w:eastAsia="zh-CN"/>
        </w:rPr>
        <w:lastRenderedPageBreak/>
        <w:drawing>
          <wp:inline distT="0" distB="0" distL="0" distR="0" wp14:anchorId="15777D15" wp14:editId="6CB38346">
            <wp:extent cx="5276215" cy="1685925"/>
            <wp:effectExtent l="0" t="0" r="63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215" cy="1685925"/>
                    </a:xfrm>
                    <a:prstGeom prst="rect">
                      <a:avLst/>
                    </a:prstGeom>
                    <a:noFill/>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3D4E2348" w14:textId="77777777" w:rsidR="00EB0488" w:rsidRPr="00EB0488" w:rsidRDefault="00EB0488" w:rsidP="00EB0488">
      <w:pPr>
        <w:spacing w:before="103" w:line="256" w:lineRule="auto"/>
        <w:ind w:right="210" w:firstLine="468"/>
        <w:jc w:val="both"/>
        <w:rPr>
          <w:rFonts w:ascii="微软雅黑" w:eastAsia="微软雅黑" w:hAnsi="微软雅黑" w:cs="微软雅黑"/>
          <w:noProof/>
          <w:spacing w:val="7"/>
          <w:lang w:eastAsia="zh-CN"/>
        </w:rPr>
      </w:pPr>
      <w:r w:rsidRPr="00EB0488">
        <w:rPr>
          <w:rFonts w:ascii="微软雅黑" w:eastAsia="微软雅黑" w:hAnsi="微软雅黑" w:cs="微软雅黑" w:hint="eastAsia"/>
          <w:noProof/>
          <w:spacing w:val="7"/>
          <w:lang w:eastAsia="zh-CN"/>
        </w:rPr>
        <w:t>洲际交易所</w:t>
      </w:r>
      <w:r w:rsidRPr="00EB0488">
        <w:rPr>
          <w:rFonts w:ascii="微软雅黑" w:eastAsia="微软雅黑" w:hAnsi="微软雅黑" w:cs="微软雅黑"/>
          <w:noProof/>
          <w:spacing w:val="7"/>
          <w:lang w:eastAsia="zh-CN"/>
        </w:rPr>
        <w:t>(ICE)</w:t>
      </w:r>
      <w:r w:rsidRPr="00EB0488">
        <w:rPr>
          <w:rFonts w:ascii="微软雅黑" w:eastAsia="微软雅黑" w:hAnsi="微软雅黑" w:cs="微软雅黑" w:hint="eastAsia"/>
          <w:noProof/>
          <w:spacing w:val="7"/>
          <w:lang w:eastAsia="zh-CN"/>
        </w:rPr>
        <w:t>棉花期货周二继续上涨，受助于空头回补。</w:t>
      </w:r>
      <w:r w:rsidRPr="00EB0488">
        <w:rPr>
          <w:rFonts w:ascii="微软雅黑" w:eastAsia="微软雅黑" w:hAnsi="微软雅黑" w:cs="微软雅黑"/>
          <w:noProof/>
          <w:spacing w:val="7"/>
          <w:lang w:eastAsia="zh-CN"/>
        </w:rPr>
        <w:t>ICE 12</w:t>
      </w:r>
      <w:r w:rsidRPr="00EB0488">
        <w:rPr>
          <w:rFonts w:ascii="微软雅黑" w:eastAsia="微软雅黑" w:hAnsi="微软雅黑" w:cs="微软雅黑" w:hint="eastAsia"/>
          <w:noProof/>
          <w:spacing w:val="7"/>
          <w:lang w:eastAsia="zh-CN"/>
        </w:rPr>
        <w:t>月棉花期货合约收涨</w:t>
      </w:r>
      <w:r w:rsidRPr="00EB0488">
        <w:rPr>
          <w:rFonts w:ascii="微软雅黑" w:eastAsia="微软雅黑" w:hAnsi="微软雅黑" w:cs="微软雅黑"/>
          <w:noProof/>
          <w:spacing w:val="7"/>
          <w:lang w:eastAsia="zh-CN"/>
        </w:rPr>
        <w:t>0.47</w:t>
      </w:r>
      <w:r w:rsidRPr="00EB0488">
        <w:rPr>
          <w:rFonts w:ascii="微软雅黑" w:eastAsia="微软雅黑" w:hAnsi="微软雅黑" w:cs="微软雅黑" w:hint="eastAsia"/>
          <w:noProof/>
          <w:spacing w:val="7"/>
          <w:lang w:eastAsia="zh-CN"/>
        </w:rPr>
        <w:t>美分或</w:t>
      </w:r>
      <w:r w:rsidRPr="00EB0488">
        <w:rPr>
          <w:rFonts w:ascii="微软雅黑" w:eastAsia="微软雅黑" w:hAnsi="微软雅黑" w:cs="微软雅黑"/>
          <w:noProof/>
          <w:spacing w:val="7"/>
          <w:lang w:eastAsia="zh-CN"/>
        </w:rPr>
        <w:t>0.71%</w:t>
      </w:r>
      <w:r w:rsidRPr="00EB0488">
        <w:rPr>
          <w:rFonts w:ascii="微软雅黑" w:eastAsia="微软雅黑" w:hAnsi="微软雅黑" w:cs="微软雅黑" w:hint="eastAsia"/>
          <w:noProof/>
          <w:spacing w:val="7"/>
          <w:lang w:eastAsia="zh-CN"/>
        </w:rPr>
        <w:t>，结算价报每磅</w:t>
      </w:r>
      <w:r w:rsidRPr="00EB0488">
        <w:rPr>
          <w:rFonts w:ascii="微软雅黑" w:eastAsia="微软雅黑" w:hAnsi="微软雅黑" w:cs="微软雅黑"/>
          <w:noProof/>
          <w:spacing w:val="7"/>
          <w:lang w:eastAsia="zh-CN"/>
        </w:rPr>
        <w:t>67.11</w:t>
      </w:r>
      <w:r w:rsidRPr="00EB0488">
        <w:rPr>
          <w:rFonts w:ascii="微软雅黑" w:eastAsia="微软雅黑" w:hAnsi="微软雅黑" w:cs="微软雅黑" w:hint="eastAsia"/>
          <w:noProof/>
          <w:spacing w:val="7"/>
          <w:lang w:eastAsia="zh-CN"/>
        </w:rPr>
        <w:t>美分。</w:t>
      </w:r>
    </w:p>
    <w:p w14:paraId="79AC46D6" w14:textId="77777777" w:rsidR="00EB0488" w:rsidRPr="00EB0488" w:rsidRDefault="00EB0488" w:rsidP="00EB0488">
      <w:pPr>
        <w:spacing w:before="103" w:line="256" w:lineRule="auto"/>
        <w:ind w:right="210" w:firstLine="468"/>
        <w:jc w:val="both"/>
        <w:rPr>
          <w:rFonts w:ascii="微软雅黑" w:eastAsia="微软雅黑" w:hAnsi="微软雅黑" w:cs="微软雅黑"/>
          <w:noProof/>
          <w:spacing w:val="7"/>
          <w:lang w:eastAsia="zh-CN"/>
        </w:rPr>
      </w:pPr>
      <w:r w:rsidRPr="00EB0488">
        <w:rPr>
          <w:rFonts w:ascii="微软雅黑" w:eastAsia="微软雅黑" w:hAnsi="微软雅黑" w:cs="微软雅黑" w:hint="eastAsia"/>
          <w:noProof/>
          <w:spacing w:val="7"/>
          <w:lang w:eastAsia="zh-CN"/>
        </w:rPr>
        <w:t>受美元疲软提振以及空头回补，美棉期价企稳回升，静待周度出口报告。美国农业部作物生长报告显示，截至</w:t>
      </w:r>
      <w:r w:rsidRPr="00EB0488">
        <w:rPr>
          <w:rFonts w:ascii="微软雅黑" w:eastAsia="微软雅黑" w:hAnsi="微软雅黑" w:cs="微软雅黑"/>
          <w:noProof/>
          <w:spacing w:val="7"/>
          <w:lang w:eastAsia="zh-CN"/>
        </w:rPr>
        <w:t>8</w:t>
      </w:r>
      <w:r w:rsidRPr="00EB0488">
        <w:rPr>
          <w:rFonts w:ascii="微软雅黑" w:eastAsia="微软雅黑" w:hAnsi="微软雅黑" w:cs="微软雅黑" w:hint="eastAsia"/>
          <w:noProof/>
          <w:spacing w:val="7"/>
          <w:lang w:eastAsia="zh-CN"/>
        </w:rPr>
        <w:t>月</w:t>
      </w:r>
      <w:r w:rsidRPr="00EB0488">
        <w:rPr>
          <w:rFonts w:ascii="微软雅黑" w:eastAsia="微软雅黑" w:hAnsi="微软雅黑" w:cs="微软雅黑"/>
          <w:noProof/>
          <w:spacing w:val="7"/>
          <w:lang w:eastAsia="zh-CN"/>
        </w:rPr>
        <w:t>3</w:t>
      </w:r>
      <w:r w:rsidRPr="00EB0488">
        <w:rPr>
          <w:rFonts w:ascii="微软雅黑" w:eastAsia="微软雅黑" w:hAnsi="微软雅黑" w:cs="微软雅黑" w:hint="eastAsia"/>
          <w:noProof/>
          <w:spacing w:val="7"/>
          <w:lang w:eastAsia="zh-CN"/>
        </w:rPr>
        <w:t>日当周，美国棉花优良率为</w:t>
      </w:r>
      <w:r w:rsidRPr="00EB0488">
        <w:rPr>
          <w:rFonts w:ascii="微软雅黑" w:eastAsia="微软雅黑" w:hAnsi="微软雅黑" w:cs="微软雅黑"/>
          <w:noProof/>
          <w:spacing w:val="7"/>
          <w:lang w:eastAsia="zh-CN"/>
        </w:rPr>
        <w:t>55%</w:t>
      </w:r>
      <w:r w:rsidRPr="00EB0488">
        <w:rPr>
          <w:rFonts w:ascii="微软雅黑" w:eastAsia="微软雅黑" w:hAnsi="微软雅黑" w:cs="微软雅黑" w:hint="eastAsia"/>
          <w:noProof/>
          <w:spacing w:val="7"/>
          <w:lang w:eastAsia="zh-CN"/>
        </w:rPr>
        <w:t>，前一周</w:t>
      </w:r>
      <w:r w:rsidRPr="00EB0488">
        <w:rPr>
          <w:rFonts w:ascii="微软雅黑" w:eastAsia="微软雅黑" w:hAnsi="微软雅黑" w:cs="微软雅黑"/>
          <w:noProof/>
          <w:spacing w:val="7"/>
          <w:lang w:eastAsia="zh-CN"/>
        </w:rPr>
        <w:t>55%</w:t>
      </w:r>
      <w:r w:rsidRPr="00EB0488">
        <w:rPr>
          <w:rFonts w:ascii="微软雅黑" w:eastAsia="微软雅黑" w:hAnsi="微软雅黑" w:cs="微软雅黑" w:hint="eastAsia"/>
          <w:noProof/>
          <w:spacing w:val="7"/>
          <w:lang w:eastAsia="zh-CN"/>
        </w:rPr>
        <w:t>，上年同期</w:t>
      </w:r>
      <w:r w:rsidRPr="00EB0488">
        <w:rPr>
          <w:rFonts w:ascii="微软雅黑" w:eastAsia="微软雅黑" w:hAnsi="微软雅黑" w:cs="微软雅黑"/>
          <w:noProof/>
          <w:spacing w:val="7"/>
          <w:lang w:eastAsia="zh-CN"/>
        </w:rPr>
        <w:t>45%</w:t>
      </w:r>
      <w:r w:rsidRPr="00EB0488">
        <w:rPr>
          <w:rFonts w:ascii="微软雅黑" w:eastAsia="微软雅黑" w:hAnsi="微软雅黑" w:cs="微软雅黑" w:hint="eastAsia"/>
          <w:noProof/>
          <w:spacing w:val="7"/>
          <w:lang w:eastAsia="zh-CN"/>
        </w:rPr>
        <w:t>。</w:t>
      </w:r>
    </w:p>
    <w:p w14:paraId="28F18414" w14:textId="1A0CD282" w:rsidR="00EF55A3" w:rsidRPr="00EF55A3" w:rsidRDefault="00EB0488" w:rsidP="00EB0488">
      <w:pPr>
        <w:spacing w:before="103" w:line="256" w:lineRule="auto"/>
        <w:ind w:right="210" w:firstLine="468"/>
        <w:jc w:val="both"/>
        <w:rPr>
          <w:rFonts w:ascii="微软雅黑" w:eastAsia="微软雅黑" w:hAnsi="微软雅黑" w:cs="微软雅黑"/>
          <w:noProof/>
          <w:spacing w:val="7"/>
          <w:lang w:eastAsia="zh-CN"/>
        </w:rPr>
      </w:pPr>
      <w:r w:rsidRPr="00EB0488">
        <w:rPr>
          <w:rFonts w:ascii="微软雅黑" w:eastAsia="微软雅黑" w:hAnsi="微软雅黑" w:cs="微软雅黑" w:hint="eastAsia"/>
          <w:noProof/>
          <w:spacing w:val="7"/>
          <w:lang w:eastAsia="zh-CN"/>
        </w:rPr>
        <w:t>美棉主力价格关注上方压力</w:t>
      </w:r>
      <w:r w:rsidRPr="00EB0488">
        <w:rPr>
          <w:rFonts w:ascii="微软雅黑" w:eastAsia="微软雅黑" w:hAnsi="微软雅黑" w:cs="微软雅黑"/>
          <w:noProof/>
          <w:spacing w:val="7"/>
          <w:lang w:eastAsia="zh-CN"/>
        </w:rPr>
        <w:t>74</w:t>
      </w:r>
      <w:r w:rsidRPr="00EB0488">
        <w:rPr>
          <w:rFonts w:ascii="微软雅黑" w:eastAsia="微软雅黑" w:hAnsi="微软雅黑" w:cs="微软雅黑" w:hint="eastAsia"/>
          <w:noProof/>
          <w:spacing w:val="7"/>
          <w:lang w:eastAsia="zh-CN"/>
        </w:rPr>
        <w:t>美分</w:t>
      </w:r>
      <w:r w:rsidRPr="00EB0488">
        <w:rPr>
          <w:rFonts w:ascii="微软雅黑" w:eastAsia="微软雅黑" w:hAnsi="微软雅黑" w:cs="微软雅黑"/>
          <w:noProof/>
          <w:spacing w:val="7"/>
          <w:lang w:eastAsia="zh-CN"/>
        </w:rPr>
        <w:t>/</w:t>
      </w:r>
      <w:r w:rsidRPr="00EB0488">
        <w:rPr>
          <w:rFonts w:ascii="微软雅黑" w:eastAsia="微软雅黑" w:hAnsi="微软雅黑" w:cs="微软雅黑" w:hint="eastAsia"/>
          <w:noProof/>
          <w:spacing w:val="7"/>
          <w:lang w:eastAsia="zh-CN"/>
        </w:rPr>
        <w:t>磅，下方支撑</w:t>
      </w:r>
      <w:r w:rsidRPr="00EB0488">
        <w:rPr>
          <w:rFonts w:ascii="微软雅黑" w:eastAsia="微软雅黑" w:hAnsi="微软雅黑" w:cs="微软雅黑"/>
          <w:noProof/>
          <w:spacing w:val="7"/>
          <w:lang w:eastAsia="zh-CN"/>
        </w:rPr>
        <w:t>65</w:t>
      </w:r>
      <w:r w:rsidRPr="00EB0488">
        <w:rPr>
          <w:rFonts w:ascii="微软雅黑" w:eastAsia="微软雅黑" w:hAnsi="微软雅黑" w:cs="微软雅黑" w:hint="eastAsia"/>
          <w:noProof/>
          <w:spacing w:val="7"/>
          <w:lang w:eastAsia="zh-CN"/>
        </w:rPr>
        <w:t>美分</w:t>
      </w:r>
      <w:r w:rsidRPr="00EB0488">
        <w:rPr>
          <w:rFonts w:ascii="微软雅黑" w:eastAsia="微软雅黑" w:hAnsi="微软雅黑" w:cs="微软雅黑"/>
          <w:noProof/>
          <w:spacing w:val="7"/>
          <w:lang w:eastAsia="zh-CN"/>
        </w:rPr>
        <w:t>/</w:t>
      </w:r>
      <w:r w:rsidRPr="00EB0488">
        <w:rPr>
          <w:rFonts w:ascii="微软雅黑" w:eastAsia="微软雅黑" w:hAnsi="微软雅黑" w:cs="微软雅黑" w:hint="eastAsia"/>
          <w:noProof/>
          <w:spacing w:val="7"/>
          <w:lang w:eastAsia="zh-CN"/>
        </w:rPr>
        <w:t>磅。建议</w:t>
      </w:r>
      <w:r w:rsidRPr="00EB0488">
        <w:rPr>
          <w:rFonts w:ascii="微软雅黑" w:eastAsia="微软雅黑" w:hAnsi="微软雅黑" w:cs="微软雅黑"/>
          <w:noProof/>
          <w:spacing w:val="7"/>
          <w:lang w:eastAsia="zh-CN"/>
        </w:rPr>
        <w:t xml:space="preserve"> ICE 12</w:t>
      </w:r>
      <w:r>
        <w:rPr>
          <w:rFonts w:ascii="微软雅黑" w:eastAsia="微软雅黑" w:hAnsi="微软雅黑" w:cs="微软雅黑" w:hint="eastAsia"/>
          <w:noProof/>
          <w:spacing w:val="7"/>
          <w:lang w:eastAsia="zh-CN"/>
        </w:rPr>
        <w:t>月期棉短期暂时观望</w:t>
      </w:r>
      <w:r w:rsidR="00EF55A3" w:rsidRPr="00EF55A3">
        <w:rPr>
          <w:rFonts w:ascii="微软雅黑" w:eastAsia="微软雅黑" w:hAnsi="微软雅黑" w:cs="微软雅黑" w:hint="eastAsia"/>
          <w:noProof/>
          <w:spacing w:val="7"/>
          <w:lang w:eastAsia="zh-CN"/>
        </w:rPr>
        <w:t>。</w:t>
      </w:r>
    </w:p>
    <w:p w14:paraId="7D3DBD43" w14:textId="185BEAD6" w:rsidR="00C24CC6" w:rsidRPr="00C24CC6" w:rsidRDefault="00F728F3"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美棉主力合约价格走势图</w:t>
      </w:r>
    </w:p>
    <w:p w14:paraId="12721ACE" w14:textId="6F8E2C2D" w:rsidR="00C24CC6" w:rsidRDefault="00EB0488" w:rsidP="00C03578">
      <w:pPr>
        <w:spacing w:before="103" w:line="256" w:lineRule="auto"/>
        <w:ind w:right="210" w:firstLine="448"/>
        <w:jc w:val="center"/>
        <w:rPr>
          <w:rFonts w:ascii="微软雅黑" w:eastAsia="微软雅黑" w:hAnsi="微软雅黑" w:cs="微软雅黑"/>
          <w:noProof/>
          <w:spacing w:val="7"/>
          <w:lang w:eastAsia="zh-CN"/>
        </w:rPr>
      </w:pPr>
      <w:r>
        <w:rPr>
          <w:rFonts w:ascii="微软雅黑" w:eastAsia="微软雅黑" w:hAnsi="微软雅黑" w:cs="微软雅黑"/>
          <w:noProof/>
          <w:spacing w:val="7"/>
          <w:lang w:eastAsia="zh-CN"/>
        </w:rPr>
        <w:drawing>
          <wp:inline distT="0" distB="0" distL="0" distR="0" wp14:anchorId="7C5D8827" wp14:editId="2E18269D">
            <wp:extent cx="5266690" cy="16764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6690" cy="1676400"/>
                    </a:xfrm>
                    <a:prstGeom prst="rect">
                      <a:avLst/>
                    </a:prstGeom>
                    <a:noFill/>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lastRenderedPageBreak/>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361F94" w14:textId="77777777" w:rsidR="00B73AC2" w:rsidRDefault="00B73AC2">
      <w:pPr>
        <w:ind w:right="210" w:firstLine="420"/>
      </w:pPr>
      <w:r>
        <w:separator/>
      </w:r>
    </w:p>
  </w:endnote>
  <w:endnote w:type="continuationSeparator" w:id="0">
    <w:p w14:paraId="07914D48" w14:textId="77777777" w:rsidR="00B73AC2" w:rsidRDefault="00B73AC2">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ED5717E"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7712A1">
                            <w:rPr>
                              <w:noProof/>
                              <w:sz w:val="28"/>
                              <w:szCs w:val="28"/>
                            </w:rPr>
                            <w:t>4</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7ED5717E"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7712A1">
                      <w:rPr>
                        <w:noProof/>
                        <w:sz w:val="28"/>
                        <w:szCs w:val="28"/>
                      </w:rPr>
                      <w:t>4</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8F329A" w14:textId="77777777" w:rsidR="00B73AC2" w:rsidRDefault="00B73AC2">
      <w:pPr>
        <w:ind w:right="210" w:firstLine="420"/>
      </w:pPr>
      <w:r>
        <w:separator/>
      </w:r>
    </w:p>
  </w:footnote>
  <w:footnote w:type="continuationSeparator" w:id="0">
    <w:p w14:paraId="23CF33E6" w14:textId="77777777" w:rsidR="00B73AC2" w:rsidRDefault="00B73AC2">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31E2"/>
    <w:rsid w:val="00275001"/>
    <w:rsid w:val="002760F0"/>
    <w:rsid w:val="0027702B"/>
    <w:rsid w:val="00277450"/>
    <w:rsid w:val="0028035B"/>
    <w:rsid w:val="002829E0"/>
    <w:rsid w:val="00286895"/>
    <w:rsid w:val="0029035C"/>
    <w:rsid w:val="002912FA"/>
    <w:rsid w:val="002924DE"/>
    <w:rsid w:val="002932DF"/>
    <w:rsid w:val="002944E3"/>
    <w:rsid w:val="00296089"/>
    <w:rsid w:val="002A070E"/>
    <w:rsid w:val="002A118F"/>
    <w:rsid w:val="002A1C87"/>
    <w:rsid w:val="002A226B"/>
    <w:rsid w:val="002A3C64"/>
    <w:rsid w:val="002A410A"/>
    <w:rsid w:val="002A444F"/>
    <w:rsid w:val="002A5CD3"/>
    <w:rsid w:val="002B2EDC"/>
    <w:rsid w:val="002B4BF0"/>
    <w:rsid w:val="002B792C"/>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6FFB"/>
    <w:rsid w:val="00307252"/>
    <w:rsid w:val="003101BB"/>
    <w:rsid w:val="003101C5"/>
    <w:rsid w:val="00314805"/>
    <w:rsid w:val="00316090"/>
    <w:rsid w:val="0031674E"/>
    <w:rsid w:val="0031740A"/>
    <w:rsid w:val="0031770C"/>
    <w:rsid w:val="00322591"/>
    <w:rsid w:val="00325C0E"/>
    <w:rsid w:val="00326B9B"/>
    <w:rsid w:val="00327DFB"/>
    <w:rsid w:val="00330895"/>
    <w:rsid w:val="0033158E"/>
    <w:rsid w:val="00333BD2"/>
    <w:rsid w:val="003356D1"/>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5AAE"/>
    <w:rsid w:val="004F5F20"/>
    <w:rsid w:val="004F74A8"/>
    <w:rsid w:val="004F78EB"/>
    <w:rsid w:val="004F7B11"/>
    <w:rsid w:val="00502E1A"/>
    <w:rsid w:val="005032E4"/>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5BBF"/>
    <w:rsid w:val="00657D46"/>
    <w:rsid w:val="00660E1C"/>
    <w:rsid w:val="00660EB1"/>
    <w:rsid w:val="00661EA6"/>
    <w:rsid w:val="00662AE9"/>
    <w:rsid w:val="00662D67"/>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44C0"/>
    <w:rsid w:val="007469FD"/>
    <w:rsid w:val="00752CA2"/>
    <w:rsid w:val="00752F35"/>
    <w:rsid w:val="00753237"/>
    <w:rsid w:val="007532B5"/>
    <w:rsid w:val="0075620D"/>
    <w:rsid w:val="007563E6"/>
    <w:rsid w:val="00760A58"/>
    <w:rsid w:val="00760E5D"/>
    <w:rsid w:val="00761650"/>
    <w:rsid w:val="00761B29"/>
    <w:rsid w:val="00765484"/>
    <w:rsid w:val="0076556B"/>
    <w:rsid w:val="00767046"/>
    <w:rsid w:val="00767196"/>
    <w:rsid w:val="00767F30"/>
    <w:rsid w:val="007706FF"/>
    <w:rsid w:val="007712A1"/>
    <w:rsid w:val="007717E4"/>
    <w:rsid w:val="007721E4"/>
    <w:rsid w:val="0077449D"/>
    <w:rsid w:val="00774769"/>
    <w:rsid w:val="00776B33"/>
    <w:rsid w:val="00776CBE"/>
    <w:rsid w:val="00777A80"/>
    <w:rsid w:val="00777AE8"/>
    <w:rsid w:val="00781C07"/>
    <w:rsid w:val="007843B5"/>
    <w:rsid w:val="007848B4"/>
    <w:rsid w:val="00784B10"/>
    <w:rsid w:val="00785CA7"/>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0F2A"/>
    <w:rsid w:val="008C13AB"/>
    <w:rsid w:val="008C1672"/>
    <w:rsid w:val="008C1B74"/>
    <w:rsid w:val="008C4540"/>
    <w:rsid w:val="008C6A18"/>
    <w:rsid w:val="008C792F"/>
    <w:rsid w:val="008D07D2"/>
    <w:rsid w:val="008D145E"/>
    <w:rsid w:val="008D22FF"/>
    <w:rsid w:val="008D2C31"/>
    <w:rsid w:val="008D435F"/>
    <w:rsid w:val="008D4A14"/>
    <w:rsid w:val="008D5C6C"/>
    <w:rsid w:val="008D778A"/>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1E1B"/>
    <w:rsid w:val="00A1375F"/>
    <w:rsid w:val="00A165BA"/>
    <w:rsid w:val="00A16D5D"/>
    <w:rsid w:val="00A17B09"/>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187F"/>
    <w:rsid w:val="00A42231"/>
    <w:rsid w:val="00A43364"/>
    <w:rsid w:val="00A437D3"/>
    <w:rsid w:val="00A43800"/>
    <w:rsid w:val="00A44D88"/>
    <w:rsid w:val="00A45141"/>
    <w:rsid w:val="00A4621D"/>
    <w:rsid w:val="00A4741C"/>
    <w:rsid w:val="00A4791F"/>
    <w:rsid w:val="00A50521"/>
    <w:rsid w:val="00A53676"/>
    <w:rsid w:val="00A53874"/>
    <w:rsid w:val="00A544AB"/>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2B73"/>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E0614"/>
    <w:rsid w:val="00AE061F"/>
    <w:rsid w:val="00AE11F4"/>
    <w:rsid w:val="00AE127B"/>
    <w:rsid w:val="00AE1886"/>
    <w:rsid w:val="00AE2365"/>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6059"/>
    <w:rsid w:val="00B17B95"/>
    <w:rsid w:val="00B21B10"/>
    <w:rsid w:val="00B2200B"/>
    <w:rsid w:val="00B225A3"/>
    <w:rsid w:val="00B264DC"/>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4211"/>
    <w:rsid w:val="00B8630D"/>
    <w:rsid w:val="00B87BFB"/>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F77"/>
    <w:rsid w:val="00C43524"/>
    <w:rsid w:val="00C441E0"/>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2223"/>
    <w:rsid w:val="00C72DFD"/>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C0392"/>
    <w:rsid w:val="00CC1FE0"/>
    <w:rsid w:val="00CC212E"/>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8C5"/>
    <w:rsid w:val="00D34EFB"/>
    <w:rsid w:val="00D34F1E"/>
    <w:rsid w:val="00D36381"/>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2B6B"/>
    <w:rsid w:val="00E4359D"/>
    <w:rsid w:val="00E43B52"/>
    <w:rsid w:val="00E442E6"/>
    <w:rsid w:val="00E45004"/>
    <w:rsid w:val="00E4623F"/>
    <w:rsid w:val="00E46AF4"/>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3ED8"/>
    <w:rsid w:val="00EA7F8B"/>
    <w:rsid w:val="00EB0488"/>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E90"/>
    <w:rsid w:val="00EF097E"/>
    <w:rsid w:val="00EF0BA0"/>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5DD4"/>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0A0A"/>
    <w:rsid w:val="00F526B3"/>
    <w:rsid w:val="00F52C06"/>
    <w:rsid w:val="00F54538"/>
    <w:rsid w:val="00F55781"/>
    <w:rsid w:val="00F5781B"/>
    <w:rsid w:val="00F66A99"/>
    <w:rsid w:val="00F674C2"/>
    <w:rsid w:val="00F7041A"/>
    <w:rsid w:val="00F711F1"/>
    <w:rsid w:val="00F728F3"/>
    <w:rsid w:val="00F7434E"/>
    <w:rsid w:val="00F746D6"/>
    <w:rsid w:val="00F75128"/>
    <w:rsid w:val="00F76D0D"/>
    <w:rsid w:val="00F80428"/>
    <w:rsid w:val="00F80C87"/>
    <w:rsid w:val="00F80D7F"/>
    <w:rsid w:val="00F86514"/>
    <w:rsid w:val="00F90154"/>
    <w:rsid w:val="00F9381E"/>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4DE9"/>
    <w:rsid w:val="00FD6CDC"/>
    <w:rsid w:val="00FD7967"/>
    <w:rsid w:val="00FE509B"/>
    <w:rsid w:val="00FE5A7E"/>
    <w:rsid w:val="00FE6B6B"/>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494D7E-5E5C-4EA2-9DB3-9A8098C9A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720</Words>
  <Characters>4104</Characters>
  <Application>Microsoft Office Word</Application>
  <DocSecurity>0</DocSecurity>
  <Lines>34</Lines>
  <Paragraphs>9</Paragraphs>
  <ScaleCrop>false</ScaleCrop>
  <Company/>
  <LinksUpToDate>false</LinksUpToDate>
  <CharactersWithSpaces>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2025-08-06T01:08:00Z</dcterms:created>
  <dcterms:modified xsi:type="dcterms:W3CDTF">2025-08-06T01:08:00Z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