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0B86D16"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C0F2A">
        <w:rPr>
          <w:rFonts w:ascii="微软雅黑" w:eastAsia="微软雅黑" w:hAnsi="微软雅黑" w:cs="微软雅黑"/>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月</w:t>
      </w:r>
      <w:r w:rsidR="00C41CC8">
        <w:rPr>
          <w:rFonts w:ascii="微软雅黑" w:eastAsia="微软雅黑" w:hAnsi="微软雅黑" w:cs="微软雅黑"/>
          <w:b/>
          <w:bCs/>
          <w:color w:val="005D97"/>
          <w:spacing w:val="-22"/>
          <w:sz w:val="48"/>
          <w:szCs w:val="48"/>
          <w:lang w:eastAsia="zh-CN"/>
        </w:rPr>
        <w:t>1</w:t>
      </w:r>
      <w:r w:rsidR="00FD34B2">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7E63FE61" w:rsidR="00904B93" w:rsidRDefault="00FD34B2" w:rsidP="0059328D">
      <w:pPr>
        <w:ind w:firstLineChars="200" w:firstLine="468"/>
        <w:rPr>
          <w:rFonts w:ascii="微软雅黑" w:eastAsia="微软雅黑" w:hAnsi="微软雅黑" w:cs="微软雅黑"/>
          <w:spacing w:val="12"/>
          <w:lang w:eastAsia="zh-CN"/>
        </w:rPr>
      </w:pPr>
      <w:r w:rsidRPr="00FD34B2">
        <w:rPr>
          <w:rFonts w:ascii="微软雅黑" w:eastAsia="微软雅黑" w:hAnsi="微软雅黑" w:cs="微软雅黑" w:hint="eastAsia"/>
          <w:spacing w:val="12"/>
          <w:lang w:eastAsia="zh-CN"/>
        </w:rPr>
        <w:t>美国三大股指收盘涨跌不一，道指跌</w:t>
      </w:r>
      <w:r w:rsidRPr="00FD34B2">
        <w:rPr>
          <w:rFonts w:ascii="微软雅黑" w:eastAsia="微软雅黑" w:hAnsi="微软雅黑" w:cs="微软雅黑"/>
          <w:spacing w:val="12"/>
          <w:lang w:eastAsia="zh-CN"/>
        </w:rPr>
        <w:t>0.02%</w:t>
      </w:r>
      <w:r w:rsidRPr="00FD34B2">
        <w:rPr>
          <w:rFonts w:ascii="微软雅黑" w:eastAsia="微软雅黑" w:hAnsi="微软雅黑" w:cs="微软雅黑" w:hint="eastAsia"/>
          <w:spacing w:val="12"/>
          <w:lang w:eastAsia="zh-CN"/>
        </w:rPr>
        <w:t>，标普</w:t>
      </w:r>
      <w:r w:rsidRPr="00FD34B2">
        <w:rPr>
          <w:rFonts w:ascii="微软雅黑" w:eastAsia="微软雅黑" w:hAnsi="微软雅黑" w:cs="微软雅黑"/>
          <w:spacing w:val="12"/>
          <w:lang w:eastAsia="zh-CN"/>
        </w:rPr>
        <w:t>500</w:t>
      </w:r>
      <w:r w:rsidRPr="00FD34B2">
        <w:rPr>
          <w:rFonts w:ascii="微软雅黑" w:eastAsia="微软雅黑" w:hAnsi="微软雅黑" w:cs="微软雅黑" w:hint="eastAsia"/>
          <w:spacing w:val="12"/>
          <w:lang w:eastAsia="zh-CN"/>
        </w:rPr>
        <w:t>指数涨</w:t>
      </w:r>
      <w:r w:rsidRPr="00FD34B2">
        <w:rPr>
          <w:rFonts w:ascii="微软雅黑" w:eastAsia="微软雅黑" w:hAnsi="微软雅黑" w:cs="微软雅黑"/>
          <w:spacing w:val="12"/>
          <w:lang w:eastAsia="zh-CN"/>
        </w:rPr>
        <w:t>0.03%</w:t>
      </w:r>
      <w:r w:rsidRPr="00FD34B2">
        <w:rPr>
          <w:rFonts w:ascii="微软雅黑" w:eastAsia="微软雅黑" w:hAnsi="微软雅黑" w:cs="微软雅黑" w:hint="eastAsia"/>
          <w:spacing w:val="12"/>
          <w:lang w:eastAsia="zh-CN"/>
        </w:rPr>
        <w:t>，纳指跌</w:t>
      </w:r>
      <w:r w:rsidRPr="00FD34B2">
        <w:rPr>
          <w:rFonts w:ascii="微软雅黑" w:eastAsia="微软雅黑" w:hAnsi="微软雅黑" w:cs="微软雅黑"/>
          <w:spacing w:val="12"/>
          <w:lang w:eastAsia="zh-CN"/>
        </w:rPr>
        <w:t>0.01%</w:t>
      </w:r>
      <w:r w:rsidRPr="00FD34B2">
        <w:rPr>
          <w:rFonts w:ascii="微软雅黑" w:eastAsia="微软雅黑" w:hAnsi="微软雅黑" w:cs="微软雅黑" w:hint="eastAsia"/>
          <w:spacing w:val="12"/>
          <w:lang w:eastAsia="zh-CN"/>
        </w:rPr>
        <w:t>。美元指数涨</w:t>
      </w:r>
      <w:r w:rsidRPr="00FD34B2">
        <w:rPr>
          <w:rFonts w:ascii="微软雅黑" w:eastAsia="微软雅黑" w:hAnsi="微软雅黑" w:cs="微软雅黑"/>
          <w:spacing w:val="12"/>
          <w:lang w:eastAsia="zh-CN"/>
        </w:rPr>
        <w:t>0.42%</w:t>
      </w:r>
      <w:r w:rsidRPr="00FD34B2">
        <w:rPr>
          <w:rFonts w:ascii="微软雅黑" w:eastAsia="微软雅黑" w:hAnsi="微软雅黑" w:cs="微软雅黑" w:hint="eastAsia"/>
          <w:spacing w:val="12"/>
          <w:lang w:eastAsia="zh-CN"/>
        </w:rPr>
        <w:t>报</w:t>
      </w:r>
      <w:r w:rsidRPr="00FD34B2">
        <w:rPr>
          <w:rFonts w:ascii="微软雅黑" w:eastAsia="微软雅黑" w:hAnsi="微软雅黑" w:cs="微软雅黑"/>
          <w:spacing w:val="12"/>
          <w:lang w:eastAsia="zh-CN"/>
        </w:rPr>
        <w:t>98.21</w:t>
      </w:r>
      <w:r w:rsidRPr="00FD34B2">
        <w:rPr>
          <w:rFonts w:ascii="微软雅黑" w:eastAsia="微软雅黑" w:hAnsi="微软雅黑" w:cs="微软雅黑" w:hint="eastAsia"/>
          <w:spacing w:val="12"/>
          <w:lang w:eastAsia="zh-CN"/>
        </w:rPr>
        <w:t>，非美货币多数下跌，欧元兑美元跌</w:t>
      </w:r>
      <w:r w:rsidRPr="00FD34B2">
        <w:rPr>
          <w:rFonts w:ascii="微软雅黑" w:eastAsia="微软雅黑" w:hAnsi="微软雅黑" w:cs="微软雅黑"/>
          <w:spacing w:val="12"/>
          <w:lang w:eastAsia="zh-CN"/>
        </w:rPr>
        <w:t>0.49%</w:t>
      </w:r>
      <w:r w:rsidRPr="00FD34B2">
        <w:rPr>
          <w:rFonts w:ascii="微软雅黑" w:eastAsia="微软雅黑" w:hAnsi="微软雅黑" w:cs="微软雅黑" w:hint="eastAsia"/>
          <w:spacing w:val="12"/>
          <w:lang w:eastAsia="zh-CN"/>
        </w:rPr>
        <w:t>报</w:t>
      </w:r>
      <w:r w:rsidRPr="00FD34B2">
        <w:rPr>
          <w:rFonts w:ascii="微软雅黑" w:eastAsia="微软雅黑" w:hAnsi="微软雅黑" w:cs="微软雅黑"/>
          <w:spacing w:val="12"/>
          <w:lang w:eastAsia="zh-CN"/>
        </w:rPr>
        <w:t>1.1648</w:t>
      </w:r>
      <w:r w:rsidRPr="00FD34B2">
        <w:rPr>
          <w:rFonts w:ascii="微软雅黑" w:eastAsia="微软雅黑" w:hAnsi="微软雅黑" w:cs="微软雅黑" w:hint="eastAsia"/>
          <w:spacing w:val="12"/>
          <w:lang w:eastAsia="zh-CN"/>
        </w:rPr>
        <w:t>，英镑兑美元跌</w:t>
      </w:r>
      <w:r w:rsidRPr="00FD34B2">
        <w:rPr>
          <w:rFonts w:ascii="微软雅黑" w:eastAsia="微软雅黑" w:hAnsi="微软雅黑" w:cs="微软雅黑"/>
          <w:spacing w:val="12"/>
          <w:lang w:eastAsia="zh-CN"/>
        </w:rPr>
        <w:t>0.35%</w:t>
      </w:r>
      <w:r w:rsidRPr="00FD34B2">
        <w:rPr>
          <w:rFonts w:ascii="微软雅黑" w:eastAsia="微软雅黑" w:hAnsi="微软雅黑" w:cs="微软雅黑" w:hint="eastAsia"/>
          <w:spacing w:val="12"/>
          <w:lang w:eastAsia="zh-CN"/>
        </w:rPr>
        <w:t>报</w:t>
      </w:r>
      <w:r w:rsidRPr="00FD34B2">
        <w:rPr>
          <w:rFonts w:ascii="微软雅黑" w:eastAsia="微软雅黑" w:hAnsi="微软雅黑" w:cs="微软雅黑"/>
          <w:spacing w:val="12"/>
          <w:lang w:eastAsia="zh-CN"/>
        </w:rPr>
        <w:t>1.3530</w:t>
      </w:r>
      <w:r w:rsidRPr="00FD34B2">
        <w:rPr>
          <w:rFonts w:ascii="微软雅黑" w:eastAsia="微软雅黑" w:hAnsi="微软雅黑" w:cs="微软雅黑" w:hint="eastAsia"/>
          <w:spacing w:val="12"/>
          <w:lang w:eastAsia="zh-CN"/>
        </w:rPr>
        <w:t>，美元兑日元涨</w:t>
      </w:r>
      <w:r w:rsidRPr="00FD34B2">
        <w:rPr>
          <w:rFonts w:ascii="微软雅黑" w:eastAsia="微软雅黑" w:hAnsi="微软雅黑" w:cs="微软雅黑"/>
          <w:spacing w:val="12"/>
          <w:lang w:eastAsia="zh-CN"/>
        </w:rPr>
        <w:t>0.25%</w:t>
      </w:r>
      <w:r w:rsidRPr="00FD34B2">
        <w:rPr>
          <w:rFonts w:ascii="微软雅黑" w:eastAsia="微软雅黑" w:hAnsi="微软雅黑" w:cs="微软雅黑" w:hint="eastAsia"/>
          <w:spacing w:val="12"/>
          <w:lang w:eastAsia="zh-CN"/>
        </w:rPr>
        <w:t>报</w:t>
      </w:r>
      <w:r w:rsidRPr="00FD34B2">
        <w:rPr>
          <w:rFonts w:ascii="微软雅黑" w:eastAsia="微软雅黑" w:hAnsi="微软雅黑" w:cs="微软雅黑"/>
          <w:spacing w:val="12"/>
          <w:lang w:eastAsia="zh-CN"/>
        </w:rPr>
        <w:t>147.7465</w:t>
      </w:r>
      <w:r w:rsidRPr="00FD34B2">
        <w:rPr>
          <w:rFonts w:ascii="微软雅黑" w:eastAsia="微软雅黑" w:hAnsi="微软雅黑" w:cs="微软雅黑" w:hint="eastAsia"/>
          <w:spacing w:val="12"/>
          <w:lang w:eastAsia="zh-CN"/>
        </w:rPr>
        <w:t>，离岸人民币对美元跌</w:t>
      </w:r>
      <w:r w:rsidRPr="00FD34B2">
        <w:rPr>
          <w:rFonts w:ascii="微软雅黑" w:eastAsia="微软雅黑" w:hAnsi="微软雅黑" w:cs="微软雅黑"/>
          <w:spacing w:val="12"/>
          <w:lang w:eastAsia="zh-CN"/>
        </w:rPr>
        <w:t>8</w:t>
      </w:r>
      <w:r w:rsidRPr="00FD34B2">
        <w:rPr>
          <w:rFonts w:ascii="微软雅黑" w:eastAsia="微软雅黑" w:hAnsi="微软雅黑" w:cs="微软雅黑" w:hint="eastAsia"/>
          <w:spacing w:val="12"/>
          <w:lang w:eastAsia="zh-CN"/>
        </w:rPr>
        <w:t>个基点报</w:t>
      </w:r>
      <w:r w:rsidRPr="00FD34B2">
        <w:rPr>
          <w:rFonts w:ascii="微软雅黑" w:eastAsia="微软雅黑" w:hAnsi="微软雅黑" w:cs="微软雅黑"/>
          <w:spacing w:val="12"/>
          <w:lang w:eastAsia="zh-CN"/>
        </w:rPr>
        <w:t>7.1823</w:t>
      </w:r>
      <w:r w:rsidRPr="00FD34B2">
        <w:rPr>
          <w:rFonts w:ascii="微软雅黑" w:eastAsia="微软雅黑" w:hAnsi="微软雅黑" w:cs="微软雅黑" w:hint="eastAsia"/>
          <w:spacing w:val="12"/>
          <w:lang w:eastAsia="zh-CN"/>
        </w:rPr>
        <w:t>。</w:t>
      </w:r>
      <w:r w:rsidRPr="00FD34B2">
        <w:rPr>
          <w:rFonts w:ascii="微软雅黑" w:eastAsia="微软雅黑" w:hAnsi="微软雅黑" w:cs="微软雅黑" w:hint="eastAsia"/>
          <w:spacing w:val="12"/>
          <w:lang w:eastAsia="zh-CN"/>
        </w:rPr>
        <w:t>美油主力合约收涨2.04%，报63.93美元/桶；布伦特原油主力合约涨1.92%，报66.89美元/桶。国际贵金属期货普遍收跌，</w:t>
      </w:r>
      <w:r w:rsidRPr="00FD34B2">
        <w:rPr>
          <w:rFonts w:ascii="微软雅黑" w:eastAsia="微软雅黑" w:hAnsi="微软雅黑" w:cs="微软雅黑"/>
          <w:spacing w:val="12"/>
          <w:lang w:eastAsia="zh-CN"/>
        </w:rPr>
        <w:t>COMEX</w:t>
      </w:r>
      <w:r w:rsidRPr="00FD34B2">
        <w:rPr>
          <w:rFonts w:ascii="微软雅黑" w:eastAsia="微软雅黑" w:hAnsi="微软雅黑" w:cs="微软雅黑" w:hint="eastAsia"/>
          <w:spacing w:val="12"/>
          <w:lang w:eastAsia="zh-CN"/>
        </w:rPr>
        <w:t>黄金期货跌0.76%报3382.30美元/盎司，</w:t>
      </w:r>
      <w:r w:rsidRPr="00FD34B2">
        <w:rPr>
          <w:rFonts w:ascii="微软雅黑" w:eastAsia="微软雅黑" w:hAnsi="微软雅黑" w:cs="微软雅黑"/>
          <w:spacing w:val="12"/>
          <w:lang w:eastAsia="zh-CN"/>
        </w:rPr>
        <w:t>COMEX</w:t>
      </w:r>
      <w:r w:rsidRPr="00FD34B2">
        <w:rPr>
          <w:rFonts w:ascii="微软雅黑" w:eastAsia="微软雅黑" w:hAnsi="微软雅黑" w:cs="微软雅黑" w:hint="eastAsia"/>
          <w:spacing w:val="12"/>
          <w:lang w:eastAsia="zh-CN"/>
        </w:rPr>
        <w:t>白银期货跌1.47%报38.04美元/盎司。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跌1</w:t>
      </w:r>
      <w:r>
        <w:rPr>
          <w:rFonts w:ascii="微软雅黑" w:eastAsia="微软雅黑" w:hAnsi="微软雅黑" w:cs="微软雅黑"/>
          <w:spacing w:val="12"/>
          <w:lang w:eastAsia="zh-CN"/>
        </w:rPr>
        <w:t>.60</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1C290A">
        <w:rPr>
          <w:rFonts w:ascii="微软雅黑" w:eastAsia="微软雅黑" w:hAnsi="微软雅黑" w:cs="微软雅黑"/>
          <w:spacing w:val="12"/>
          <w:lang w:eastAsia="zh-CN"/>
        </w:rPr>
        <w:t>16.</w:t>
      </w:r>
      <w:r>
        <w:rPr>
          <w:rFonts w:ascii="微软雅黑" w:eastAsia="微软雅黑" w:hAnsi="微软雅黑" w:cs="微软雅黑"/>
          <w:spacing w:val="12"/>
          <w:lang w:eastAsia="zh-CN"/>
        </w:rPr>
        <w:t>58</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跌0</w:t>
      </w:r>
      <w:r>
        <w:rPr>
          <w:rFonts w:ascii="微软雅黑" w:eastAsia="微软雅黑" w:hAnsi="微软雅黑" w:cs="微软雅黑"/>
          <w:spacing w:val="12"/>
          <w:lang w:eastAsia="zh-CN"/>
        </w:rPr>
        <w:t>.21</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839F2">
        <w:rPr>
          <w:rFonts w:ascii="微软雅黑" w:eastAsia="微软雅黑" w:hAnsi="微软雅黑" w:cs="微软雅黑"/>
          <w:spacing w:val="12"/>
          <w:lang w:eastAsia="zh-CN"/>
        </w:rPr>
        <w:t>6</w:t>
      </w:r>
      <w:r>
        <w:rPr>
          <w:rFonts w:ascii="微软雅黑" w:eastAsia="微软雅黑" w:hAnsi="微软雅黑" w:cs="微软雅黑"/>
          <w:spacing w:val="12"/>
          <w:lang w:eastAsia="zh-CN"/>
        </w:rPr>
        <w:t>7.59</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E65F464" w:rsidR="00557736" w:rsidRPr="0022448B" w:rsidRDefault="00FD34B2"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73F671F1" wp14:editId="28D40ABD">
            <wp:extent cx="5844261" cy="3451631"/>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8635" cy="3454214"/>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26EC184D" w:rsidR="00B76B63" w:rsidRDefault="00B76B63"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42DFF" w:rsidRPr="00A42DFF">
        <w:rPr>
          <w:rFonts w:ascii="微软雅黑" w:eastAsia="微软雅黑" w:hAnsi="微软雅黑" w:cs="微软雅黑" w:hint="eastAsia"/>
          <w:color w:val="auto"/>
          <w:spacing w:val="4"/>
          <w:lang w:eastAsia="zh-CN"/>
        </w:rPr>
        <w:t>美国总统特朗普签署行政命令放宽商业航天监管，为长期呼吁减少行政壁垒的航天产业带来重大突破。该命令要求交通部长取消或加速发射与重返大气层许可的环境审查流程，并废除针对航天器的“过时、冗余或过度限制性”规定。</w:t>
      </w:r>
      <w:r>
        <w:rPr>
          <w:rFonts w:ascii="微软雅黑" w:eastAsia="微软雅黑" w:hAnsi="微软雅黑" w:cs="微软雅黑" w:hint="eastAsia"/>
          <w:color w:val="auto"/>
          <w:spacing w:val="4"/>
          <w:lang w:eastAsia="zh-CN"/>
        </w:rPr>
        <w:t>】</w:t>
      </w:r>
    </w:p>
    <w:p w14:paraId="7A6AC1C8" w14:textId="4449E5E6" w:rsidR="00A209AB" w:rsidRDefault="00EF097E" w:rsidP="00A42DFF">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42DFF" w:rsidRPr="00A42DFF">
        <w:rPr>
          <w:rFonts w:ascii="微软雅黑" w:eastAsia="微软雅黑" w:hAnsi="微软雅黑" w:cs="微软雅黑" w:hint="eastAsia"/>
          <w:color w:val="auto"/>
          <w:spacing w:val="4"/>
          <w:lang w:eastAsia="zh-CN"/>
        </w:rPr>
        <w:t>在通胀升温、降息预期受挫之际，美国财长贝森特紧急澄清并非施压美联储降息，称“没有告诉美联储该怎么做”，试图淡化其周三关于美联储“可能会进入一系列降息周期”的言论。他强调，自己只是在讨论中性利率模型，而非对货币政策施压。</w:t>
      </w:r>
      <w:r>
        <w:rPr>
          <w:rFonts w:ascii="微软雅黑" w:eastAsia="微软雅黑" w:hAnsi="微软雅黑" w:cs="微软雅黑" w:hint="eastAsia"/>
          <w:color w:val="auto"/>
          <w:spacing w:val="4"/>
          <w:lang w:eastAsia="zh-CN"/>
        </w:rPr>
        <w:t>】</w:t>
      </w:r>
    </w:p>
    <w:p w14:paraId="62059353" w14:textId="3BCF4BB8" w:rsidR="00A42DFF" w:rsidRDefault="00A42DFF" w:rsidP="00A42DFF">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FD34B2">
        <w:rPr>
          <w:rFonts w:ascii="微软雅黑" w:eastAsia="微软雅黑" w:hAnsi="微软雅黑" w:cs="微软雅黑" w:hint="eastAsia"/>
          <w:color w:val="auto"/>
          <w:spacing w:val="4"/>
          <w:lang w:eastAsia="zh-CN"/>
        </w:rPr>
        <w:t>美联储</w:t>
      </w:r>
      <w:r w:rsidRPr="00FD34B2">
        <w:rPr>
          <w:rFonts w:ascii="微软雅黑" w:eastAsia="微软雅黑" w:hAnsi="微软雅黑" w:cs="微软雅黑"/>
          <w:color w:val="auto"/>
          <w:spacing w:val="4"/>
          <w:lang w:eastAsia="zh-CN"/>
        </w:rPr>
        <w:t>9</w:t>
      </w:r>
      <w:r w:rsidRPr="00FD34B2">
        <w:rPr>
          <w:rFonts w:ascii="微软雅黑" w:eastAsia="微软雅黑" w:hAnsi="微软雅黑" w:cs="微软雅黑" w:hint="eastAsia"/>
          <w:color w:val="auto"/>
          <w:spacing w:val="4"/>
          <w:lang w:eastAsia="zh-CN"/>
        </w:rPr>
        <w:t>月降息预期再度受挫。美国</w:t>
      </w:r>
      <w:r w:rsidRPr="00FD34B2">
        <w:rPr>
          <w:rFonts w:ascii="微软雅黑" w:eastAsia="微软雅黑" w:hAnsi="微软雅黑" w:cs="微软雅黑"/>
          <w:color w:val="auto"/>
          <w:spacing w:val="4"/>
          <w:lang w:eastAsia="zh-CN"/>
        </w:rPr>
        <w:t>7</w:t>
      </w:r>
      <w:r w:rsidRPr="00FD34B2">
        <w:rPr>
          <w:rFonts w:ascii="微软雅黑" w:eastAsia="微软雅黑" w:hAnsi="微软雅黑" w:cs="微软雅黑" w:hint="eastAsia"/>
          <w:color w:val="auto"/>
          <w:spacing w:val="4"/>
          <w:lang w:eastAsia="zh-CN"/>
        </w:rPr>
        <w:t>月</w:t>
      </w:r>
      <w:r w:rsidRPr="00FD34B2">
        <w:rPr>
          <w:rFonts w:ascii="微软雅黑" w:eastAsia="微软雅黑" w:hAnsi="微软雅黑" w:cs="微软雅黑"/>
          <w:color w:val="auto"/>
          <w:spacing w:val="4"/>
          <w:lang w:eastAsia="zh-CN"/>
        </w:rPr>
        <w:t>PPI</w:t>
      </w:r>
      <w:r w:rsidRPr="00FD34B2">
        <w:rPr>
          <w:rFonts w:ascii="微软雅黑" w:eastAsia="微软雅黑" w:hAnsi="微软雅黑" w:cs="微软雅黑" w:hint="eastAsia"/>
          <w:color w:val="auto"/>
          <w:spacing w:val="4"/>
          <w:lang w:eastAsia="zh-CN"/>
        </w:rPr>
        <w:t>同比飙升至</w:t>
      </w:r>
      <w:r w:rsidRPr="00FD34B2">
        <w:rPr>
          <w:rFonts w:ascii="微软雅黑" w:eastAsia="微软雅黑" w:hAnsi="微软雅黑" w:cs="微软雅黑"/>
          <w:color w:val="auto"/>
          <w:spacing w:val="4"/>
          <w:lang w:eastAsia="zh-CN"/>
        </w:rPr>
        <w:t>3.3%</w:t>
      </w:r>
      <w:r w:rsidRPr="00FD34B2">
        <w:rPr>
          <w:rFonts w:ascii="微软雅黑" w:eastAsia="微软雅黑" w:hAnsi="微软雅黑" w:cs="微软雅黑" w:hint="eastAsia"/>
          <w:color w:val="auto"/>
          <w:spacing w:val="4"/>
          <w:lang w:eastAsia="zh-CN"/>
        </w:rPr>
        <w:t>，为今年</w:t>
      </w:r>
      <w:r w:rsidRPr="00FD34B2">
        <w:rPr>
          <w:rFonts w:ascii="微软雅黑" w:eastAsia="微软雅黑" w:hAnsi="微软雅黑" w:cs="微软雅黑"/>
          <w:color w:val="auto"/>
          <w:spacing w:val="4"/>
          <w:lang w:eastAsia="zh-CN"/>
        </w:rPr>
        <w:t>2</w:t>
      </w:r>
      <w:r w:rsidRPr="00FD34B2">
        <w:rPr>
          <w:rFonts w:ascii="微软雅黑" w:eastAsia="微软雅黑" w:hAnsi="微软雅黑" w:cs="微软雅黑" w:hint="eastAsia"/>
          <w:color w:val="auto"/>
          <w:spacing w:val="4"/>
          <w:lang w:eastAsia="zh-CN"/>
        </w:rPr>
        <w:t>月以来最高水平，远超预期的</w:t>
      </w:r>
      <w:r w:rsidRPr="00FD34B2">
        <w:rPr>
          <w:rFonts w:ascii="微软雅黑" w:eastAsia="微软雅黑" w:hAnsi="微软雅黑" w:cs="微软雅黑"/>
          <w:color w:val="auto"/>
          <w:spacing w:val="4"/>
          <w:lang w:eastAsia="zh-CN"/>
        </w:rPr>
        <w:t>2.5%</w:t>
      </w:r>
      <w:r w:rsidRPr="00FD34B2">
        <w:rPr>
          <w:rFonts w:ascii="微软雅黑" w:eastAsia="微软雅黑" w:hAnsi="微软雅黑" w:cs="微软雅黑" w:hint="eastAsia"/>
          <w:color w:val="auto"/>
          <w:spacing w:val="4"/>
          <w:lang w:eastAsia="zh-CN"/>
        </w:rPr>
        <w:t>；环比则上涨</w:t>
      </w:r>
      <w:r w:rsidRPr="00FD34B2">
        <w:rPr>
          <w:rFonts w:ascii="微软雅黑" w:eastAsia="微软雅黑" w:hAnsi="微软雅黑" w:cs="微软雅黑"/>
          <w:color w:val="auto"/>
          <w:spacing w:val="4"/>
          <w:lang w:eastAsia="zh-CN"/>
        </w:rPr>
        <w:t>0.9%</w:t>
      </w:r>
      <w:r w:rsidRPr="00FD34B2">
        <w:rPr>
          <w:rFonts w:ascii="微软雅黑" w:eastAsia="微软雅黑" w:hAnsi="微软雅黑" w:cs="微软雅黑" w:hint="eastAsia"/>
          <w:color w:val="auto"/>
          <w:spacing w:val="4"/>
          <w:lang w:eastAsia="zh-CN"/>
        </w:rPr>
        <w:t>，为</w:t>
      </w:r>
      <w:r w:rsidRPr="00FD34B2">
        <w:rPr>
          <w:rFonts w:ascii="微软雅黑" w:eastAsia="微软雅黑" w:hAnsi="微软雅黑" w:cs="微软雅黑"/>
          <w:color w:val="auto"/>
          <w:spacing w:val="4"/>
          <w:lang w:eastAsia="zh-CN"/>
        </w:rPr>
        <w:t>2022</w:t>
      </w:r>
      <w:r w:rsidRPr="00FD34B2">
        <w:rPr>
          <w:rFonts w:ascii="微软雅黑" w:eastAsia="微软雅黑" w:hAnsi="微软雅黑" w:cs="微软雅黑" w:hint="eastAsia"/>
          <w:color w:val="auto"/>
          <w:spacing w:val="4"/>
          <w:lang w:eastAsia="zh-CN"/>
        </w:rPr>
        <w:t>年</w:t>
      </w:r>
      <w:r w:rsidRPr="00FD34B2">
        <w:rPr>
          <w:rFonts w:ascii="微软雅黑" w:eastAsia="微软雅黑" w:hAnsi="微软雅黑" w:cs="微软雅黑"/>
          <w:color w:val="auto"/>
          <w:spacing w:val="4"/>
          <w:lang w:eastAsia="zh-CN"/>
        </w:rPr>
        <w:t>6</w:t>
      </w:r>
      <w:r w:rsidRPr="00FD34B2">
        <w:rPr>
          <w:rFonts w:ascii="微软雅黑" w:eastAsia="微软雅黑" w:hAnsi="微软雅黑" w:cs="微软雅黑" w:hint="eastAsia"/>
          <w:color w:val="auto"/>
          <w:spacing w:val="4"/>
          <w:lang w:eastAsia="zh-CN"/>
        </w:rPr>
        <w:t>月以来最大涨幅。同时，旧金山联储主席戴利明确表示，反对在</w:t>
      </w:r>
      <w:r w:rsidRPr="00FD34B2">
        <w:rPr>
          <w:rFonts w:ascii="微软雅黑" w:eastAsia="微软雅黑" w:hAnsi="微软雅黑" w:cs="微软雅黑"/>
          <w:color w:val="auto"/>
          <w:spacing w:val="4"/>
          <w:lang w:eastAsia="zh-CN"/>
        </w:rPr>
        <w:t>9</w:t>
      </w:r>
      <w:r w:rsidRPr="00FD34B2">
        <w:rPr>
          <w:rFonts w:ascii="微软雅黑" w:eastAsia="微软雅黑" w:hAnsi="微软雅黑" w:cs="微软雅黑" w:hint="eastAsia"/>
          <w:color w:val="auto"/>
          <w:spacing w:val="4"/>
          <w:lang w:eastAsia="zh-CN"/>
        </w:rPr>
        <w:t>月会议上实施</w:t>
      </w:r>
      <w:r w:rsidRPr="00FD34B2">
        <w:rPr>
          <w:rFonts w:ascii="微软雅黑" w:eastAsia="微软雅黑" w:hAnsi="微软雅黑" w:cs="微软雅黑"/>
          <w:color w:val="auto"/>
          <w:spacing w:val="4"/>
          <w:lang w:eastAsia="zh-CN"/>
        </w:rPr>
        <w:t>50</w:t>
      </w:r>
      <w:r w:rsidRPr="00FD34B2">
        <w:rPr>
          <w:rFonts w:ascii="微软雅黑" w:eastAsia="微软雅黑" w:hAnsi="微软雅黑" w:cs="微软雅黑" w:hint="eastAsia"/>
          <w:color w:val="auto"/>
          <w:spacing w:val="4"/>
          <w:lang w:eastAsia="zh-CN"/>
        </w:rPr>
        <w:t>个基点的大幅降息，认为此举可能释放不必要的紧急信号。芝加哥联储主席古尔斯比也敦促美联储在通胀完全受控前不要“仓促”降息。</w:t>
      </w:r>
      <w:r>
        <w:rPr>
          <w:rFonts w:ascii="微软雅黑" w:eastAsia="微软雅黑" w:hAnsi="微软雅黑" w:cs="微软雅黑" w:hint="eastAsia"/>
          <w:color w:val="auto"/>
          <w:spacing w:val="4"/>
          <w:lang w:eastAsia="zh-CN"/>
        </w:rPr>
        <w:t>】</w:t>
      </w:r>
    </w:p>
    <w:p w14:paraId="64F7CA27" w14:textId="72D2C754"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A42DFF" w:rsidRPr="00A42DFF">
        <w:rPr>
          <w:rFonts w:ascii="微软雅黑" w:eastAsia="微软雅黑" w:hAnsi="微软雅黑" w:cs="微软雅黑" w:hint="eastAsia"/>
          <w:color w:val="auto"/>
          <w:spacing w:val="4"/>
          <w:lang w:eastAsia="zh-CN"/>
        </w:rPr>
        <w:t>美国上周初请失业金人数下降</w:t>
      </w:r>
      <w:r w:rsidR="00A42DFF" w:rsidRPr="00A42DFF">
        <w:rPr>
          <w:rFonts w:ascii="微软雅黑" w:eastAsia="微软雅黑" w:hAnsi="微软雅黑" w:cs="微软雅黑"/>
          <w:color w:val="auto"/>
          <w:spacing w:val="4"/>
          <w:lang w:eastAsia="zh-CN"/>
        </w:rPr>
        <w:t>3000</w:t>
      </w:r>
      <w:r w:rsidR="00A42DFF" w:rsidRPr="00A42DFF">
        <w:rPr>
          <w:rFonts w:ascii="微软雅黑" w:eastAsia="微软雅黑" w:hAnsi="微软雅黑" w:cs="微软雅黑" w:hint="eastAsia"/>
          <w:color w:val="auto"/>
          <w:spacing w:val="4"/>
          <w:lang w:eastAsia="zh-CN"/>
        </w:rPr>
        <w:t>人至</w:t>
      </w:r>
      <w:r w:rsidR="00A42DFF" w:rsidRPr="00A42DFF">
        <w:rPr>
          <w:rFonts w:ascii="微软雅黑" w:eastAsia="微软雅黑" w:hAnsi="微软雅黑" w:cs="微软雅黑"/>
          <w:color w:val="auto"/>
          <w:spacing w:val="4"/>
          <w:lang w:eastAsia="zh-CN"/>
        </w:rPr>
        <w:t>22.4</w:t>
      </w:r>
      <w:r w:rsidR="00A42DFF" w:rsidRPr="00A42DFF">
        <w:rPr>
          <w:rFonts w:ascii="微软雅黑" w:eastAsia="微软雅黑" w:hAnsi="微软雅黑" w:cs="微软雅黑" w:hint="eastAsia"/>
          <w:color w:val="auto"/>
          <w:spacing w:val="4"/>
          <w:lang w:eastAsia="zh-CN"/>
        </w:rPr>
        <w:t>万人，低于预期，维持在</w:t>
      </w:r>
      <w:r w:rsidR="00A42DFF" w:rsidRPr="00A42DFF">
        <w:rPr>
          <w:rFonts w:ascii="微软雅黑" w:eastAsia="微软雅黑" w:hAnsi="微软雅黑" w:cs="微软雅黑"/>
          <w:color w:val="auto"/>
          <w:spacing w:val="4"/>
          <w:lang w:eastAsia="zh-CN"/>
        </w:rPr>
        <w:t>2021</w:t>
      </w:r>
      <w:r w:rsidR="00A42DFF" w:rsidRPr="00A42DFF">
        <w:rPr>
          <w:rFonts w:ascii="微软雅黑" w:eastAsia="微软雅黑" w:hAnsi="微软雅黑" w:cs="微软雅黑" w:hint="eastAsia"/>
          <w:color w:val="auto"/>
          <w:spacing w:val="4"/>
          <w:lang w:eastAsia="zh-CN"/>
        </w:rPr>
        <w:t>年</w:t>
      </w:r>
      <w:r w:rsidR="00A42DFF" w:rsidRPr="00A42DFF">
        <w:rPr>
          <w:rFonts w:ascii="微软雅黑" w:eastAsia="微软雅黑" w:hAnsi="微软雅黑" w:cs="微软雅黑"/>
          <w:color w:val="auto"/>
          <w:spacing w:val="4"/>
          <w:lang w:eastAsia="zh-CN"/>
        </w:rPr>
        <w:t>11</w:t>
      </w:r>
      <w:r w:rsidR="00A42DFF" w:rsidRPr="00A42DFF">
        <w:rPr>
          <w:rFonts w:ascii="微软雅黑" w:eastAsia="微软雅黑" w:hAnsi="微软雅黑" w:cs="微软雅黑" w:hint="eastAsia"/>
          <w:color w:val="auto"/>
          <w:spacing w:val="4"/>
          <w:lang w:eastAsia="zh-CN"/>
        </w:rPr>
        <w:t>月以来低位。前一周续请失业金人数降至</w:t>
      </w:r>
      <w:r w:rsidR="00A42DFF" w:rsidRPr="00A42DFF">
        <w:rPr>
          <w:rFonts w:ascii="微软雅黑" w:eastAsia="微软雅黑" w:hAnsi="微软雅黑" w:cs="微软雅黑"/>
          <w:color w:val="auto"/>
          <w:spacing w:val="4"/>
          <w:lang w:eastAsia="zh-CN"/>
        </w:rPr>
        <w:t>195.3</w:t>
      </w:r>
      <w:r w:rsidR="00A42DFF" w:rsidRPr="00A42DFF">
        <w:rPr>
          <w:rFonts w:ascii="微软雅黑" w:eastAsia="微软雅黑" w:hAnsi="微软雅黑" w:cs="微软雅黑" w:hint="eastAsia"/>
          <w:color w:val="auto"/>
          <w:spacing w:val="4"/>
          <w:lang w:eastAsia="zh-CN"/>
        </w:rPr>
        <w:t>万人，略低于预期，但仍徘徊于</w:t>
      </w:r>
      <w:r w:rsidR="00A42DFF" w:rsidRPr="00A42DFF">
        <w:rPr>
          <w:rFonts w:ascii="微软雅黑" w:eastAsia="微软雅黑" w:hAnsi="微软雅黑" w:cs="微软雅黑"/>
          <w:color w:val="auto"/>
          <w:spacing w:val="4"/>
          <w:lang w:eastAsia="zh-CN"/>
        </w:rPr>
        <w:t>2021</w:t>
      </w:r>
      <w:r w:rsidR="00A42DFF" w:rsidRPr="00A42DFF">
        <w:rPr>
          <w:rFonts w:ascii="微软雅黑" w:eastAsia="微软雅黑" w:hAnsi="微软雅黑" w:cs="微软雅黑" w:hint="eastAsia"/>
          <w:color w:val="auto"/>
          <w:spacing w:val="4"/>
          <w:lang w:eastAsia="zh-CN"/>
        </w:rPr>
        <w:t>年以来高位。</w:t>
      </w:r>
      <w:r>
        <w:rPr>
          <w:rFonts w:ascii="微软雅黑" w:eastAsia="微软雅黑" w:hAnsi="微软雅黑" w:cs="微软雅黑" w:hint="eastAsia"/>
          <w:color w:val="auto"/>
          <w:spacing w:val="4"/>
          <w:lang w:eastAsia="zh-CN"/>
        </w:rPr>
        <w:t>】</w:t>
      </w:r>
    </w:p>
    <w:p w14:paraId="13EE8F4C" w14:textId="1CC6F33B" w:rsidR="00A209AB" w:rsidRDefault="0086045C"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A42DFF" w:rsidRPr="00A42DFF">
        <w:rPr>
          <w:rFonts w:ascii="微软雅黑" w:eastAsia="微软雅黑" w:hAnsi="微软雅黑" w:cs="微软雅黑" w:hint="eastAsia"/>
          <w:color w:val="auto"/>
          <w:spacing w:val="4"/>
          <w:lang w:eastAsia="zh-CN"/>
        </w:rPr>
        <w:t>英国第二季度</w:t>
      </w:r>
      <w:r w:rsidR="00A42DFF" w:rsidRPr="00A42DFF">
        <w:rPr>
          <w:rFonts w:ascii="微软雅黑" w:eastAsia="微软雅黑" w:hAnsi="微软雅黑" w:cs="微软雅黑"/>
          <w:color w:val="auto"/>
          <w:spacing w:val="4"/>
          <w:lang w:eastAsia="zh-CN"/>
        </w:rPr>
        <w:t>GDP</w:t>
      </w:r>
      <w:r w:rsidR="00A42DFF" w:rsidRPr="00A42DFF">
        <w:rPr>
          <w:rFonts w:ascii="微软雅黑" w:eastAsia="微软雅黑" w:hAnsi="微软雅黑" w:cs="微软雅黑" w:hint="eastAsia"/>
          <w:color w:val="auto"/>
          <w:spacing w:val="4"/>
          <w:lang w:eastAsia="zh-CN"/>
        </w:rPr>
        <w:t>环比增长</w:t>
      </w:r>
      <w:r w:rsidR="00A42DFF" w:rsidRPr="00A42DFF">
        <w:rPr>
          <w:rFonts w:ascii="微软雅黑" w:eastAsia="微软雅黑" w:hAnsi="微软雅黑" w:cs="微软雅黑"/>
          <w:color w:val="auto"/>
          <w:spacing w:val="4"/>
          <w:lang w:eastAsia="zh-CN"/>
        </w:rPr>
        <w:t>0.3%</w:t>
      </w:r>
      <w:r w:rsidR="00A42DFF" w:rsidRPr="00A42DFF">
        <w:rPr>
          <w:rFonts w:ascii="微软雅黑" w:eastAsia="微软雅黑" w:hAnsi="微软雅黑" w:cs="微软雅黑" w:hint="eastAsia"/>
          <w:color w:val="auto"/>
          <w:spacing w:val="4"/>
          <w:lang w:eastAsia="zh-CN"/>
        </w:rPr>
        <w:t>，超过经济学家和英国央行预测的</w:t>
      </w:r>
      <w:r w:rsidR="00A42DFF" w:rsidRPr="00A42DFF">
        <w:rPr>
          <w:rFonts w:ascii="微软雅黑" w:eastAsia="微软雅黑" w:hAnsi="微软雅黑" w:cs="微软雅黑"/>
          <w:color w:val="auto"/>
          <w:spacing w:val="4"/>
          <w:lang w:eastAsia="zh-CN"/>
        </w:rPr>
        <w:t>0.1%</w:t>
      </w:r>
      <w:r w:rsidR="00A42DFF" w:rsidRPr="00A42DFF">
        <w:rPr>
          <w:rFonts w:ascii="微软雅黑" w:eastAsia="微软雅黑" w:hAnsi="微软雅黑" w:cs="微软雅黑" w:hint="eastAsia"/>
          <w:color w:val="auto"/>
          <w:spacing w:val="4"/>
          <w:lang w:eastAsia="zh-CN"/>
        </w:rPr>
        <w:t>。继前两个月小幅下滑后，</w:t>
      </w:r>
      <w:r w:rsidR="00A42DFF" w:rsidRPr="00A42DFF">
        <w:rPr>
          <w:rFonts w:ascii="微软雅黑" w:eastAsia="微软雅黑" w:hAnsi="微软雅黑" w:cs="微软雅黑"/>
          <w:color w:val="auto"/>
          <w:spacing w:val="4"/>
          <w:lang w:eastAsia="zh-CN"/>
        </w:rPr>
        <w:t>6</w:t>
      </w:r>
      <w:r w:rsidR="00A42DFF" w:rsidRPr="00A42DFF">
        <w:rPr>
          <w:rFonts w:ascii="微软雅黑" w:eastAsia="微软雅黑" w:hAnsi="微软雅黑" w:cs="微软雅黑" w:hint="eastAsia"/>
          <w:color w:val="auto"/>
          <w:spacing w:val="4"/>
          <w:lang w:eastAsia="zh-CN"/>
        </w:rPr>
        <w:t>月英国</w:t>
      </w:r>
      <w:r w:rsidR="00A42DFF" w:rsidRPr="00A42DFF">
        <w:rPr>
          <w:rFonts w:ascii="微软雅黑" w:eastAsia="微软雅黑" w:hAnsi="微软雅黑" w:cs="微软雅黑"/>
          <w:color w:val="auto"/>
          <w:spacing w:val="4"/>
          <w:lang w:eastAsia="zh-CN"/>
        </w:rPr>
        <w:t>GDP</w:t>
      </w:r>
      <w:r w:rsidR="00A42DFF" w:rsidRPr="00A42DFF">
        <w:rPr>
          <w:rFonts w:ascii="微软雅黑" w:eastAsia="微软雅黑" w:hAnsi="微软雅黑" w:cs="微软雅黑" w:hint="eastAsia"/>
          <w:color w:val="auto"/>
          <w:spacing w:val="4"/>
          <w:lang w:eastAsia="zh-CN"/>
        </w:rPr>
        <w:t>实现</w:t>
      </w:r>
      <w:r w:rsidR="00A42DFF" w:rsidRPr="00A42DFF">
        <w:rPr>
          <w:rFonts w:ascii="微软雅黑" w:eastAsia="微软雅黑" w:hAnsi="微软雅黑" w:cs="微软雅黑"/>
          <w:color w:val="auto"/>
          <w:spacing w:val="4"/>
          <w:lang w:eastAsia="zh-CN"/>
        </w:rPr>
        <w:t>0.4%</w:t>
      </w:r>
      <w:r w:rsidR="00A42DFF" w:rsidRPr="00A42DFF">
        <w:rPr>
          <w:rFonts w:ascii="微软雅黑" w:eastAsia="微软雅黑" w:hAnsi="微软雅黑" w:cs="微软雅黑" w:hint="eastAsia"/>
          <w:color w:val="auto"/>
          <w:spacing w:val="4"/>
          <w:lang w:eastAsia="zh-CN"/>
        </w:rPr>
        <w:t>的环比增长，是经济学家预测值的两倍。</w:t>
      </w:r>
      <w:r>
        <w:rPr>
          <w:rFonts w:ascii="微软雅黑" w:eastAsia="微软雅黑" w:hAnsi="微软雅黑" w:cs="微软雅黑" w:hint="eastAsia"/>
          <w:color w:val="auto"/>
          <w:spacing w:val="4"/>
          <w:lang w:eastAsia="zh-CN"/>
        </w:rPr>
        <w:t>】</w:t>
      </w:r>
    </w:p>
    <w:p w14:paraId="0C15C282" w14:textId="77777777" w:rsidR="00A209AB" w:rsidRDefault="00A209AB" w:rsidP="00A209AB">
      <w:pPr>
        <w:spacing w:before="102" w:line="257" w:lineRule="auto"/>
        <w:ind w:right="210"/>
        <w:jc w:val="both"/>
        <w:rPr>
          <w:rFonts w:ascii="微软雅黑" w:eastAsia="微软雅黑" w:hAnsi="微软雅黑" w:cs="微软雅黑"/>
          <w:color w:val="auto"/>
          <w:spacing w:val="4"/>
          <w:lang w:eastAsia="zh-CN"/>
        </w:rPr>
      </w:pPr>
      <w:bookmarkStart w:id="0" w:name="_GoBack"/>
      <w:bookmarkEnd w:id="0"/>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86045C" w:rsidRPr="008E3E9D" w14:paraId="7FE7EA1C" w14:textId="77777777" w:rsidTr="005A2897">
        <w:trPr>
          <w:trHeight w:val="620"/>
        </w:trPr>
        <w:tc>
          <w:tcPr>
            <w:tcW w:w="1701" w:type="dxa"/>
            <w:shd w:val="clear" w:color="auto" w:fill="auto"/>
          </w:tcPr>
          <w:p w14:paraId="074A37D9" w14:textId="78AD5B1A" w:rsidR="0086045C" w:rsidRPr="00E46AF4" w:rsidRDefault="0086045C" w:rsidP="00F948BD">
            <w:pPr>
              <w:pStyle w:val="TableText"/>
              <w:spacing w:before="230" w:line="191" w:lineRule="auto"/>
              <w:ind w:left="210" w:right="210" w:firstLineChars="0" w:firstLine="0"/>
              <w:jc w:val="left"/>
              <w:rPr>
                <w:lang w:eastAsia="zh-CN"/>
              </w:rPr>
            </w:pPr>
            <w:r w:rsidRPr="00E25C85">
              <w:rPr>
                <w:rFonts w:hint="eastAsia"/>
                <w:lang w:eastAsia="zh-CN"/>
              </w:rPr>
              <w:t>2</w:t>
            </w:r>
            <w:r w:rsidRPr="00E25C85">
              <w:rPr>
                <w:lang w:eastAsia="zh-CN"/>
              </w:rPr>
              <w:t>025/8/</w:t>
            </w:r>
            <w:r w:rsidR="00FD34B2">
              <w:rPr>
                <w:lang w:eastAsia="zh-CN"/>
              </w:rPr>
              <w:t>15</w:t>
            </w:r>
          </w:p>
        </w:tc>
        <w:tc>
          <w:tcPr>
            <w:tcW w:w="1314" w:type="dxa"/>
            <w:shd w:val="clear" w:color="auto" w:fill="auto"/>
          </w:tcPr>
          <w:p w14:paraId="454D24C6" w14:textId="0276DE68" w:rsidR="0086045C" w:rsidRDefault="00FD34B2" w:rsidP="00336330">
            <w:pPr>
              <w:pStyle w:val="TableText"/>
              <w:spacing w:before="245" w:line="172" w:lineRule="auto"/>
              <w:ind w:left="210" w:right="210" w:firstLineChars="100" w:firstLine="196"/>
              <w:rPr>
                <w:lang w:eastAsia="zh-CN"/>
              </w:rPr>
            </w:pPr>
            <w:r>
              <w:rPr>
                <w:lang w:eastAsia="zh-CN"/>
              </w:rPr>
              <w:t>20:30</w:t>
            </w:r>
          </w:p>
        </w:tc>
        <w:tc>
          <w:tcPr>
            <w:tcW w:w="6344" w:type="dxa"/>
            <w:shd w:val="clear" w:color="auto" w:fill="auto"/>
          </w:tcPr>
          <w:p w14:paraId="3B888876" w14:textId="217BBF28" w:rsidR="0086045C" w:rsidRPr="005A2897" w:rsidRDefault="00FD34B2" w:rsidP="00F948BD">
            <w:pPr>
              <w:pStyle w:val="TableText"/>
              <w:spacing w:before="221" w:line="180" w:lineRule="auto"/>
              <w:ind w:left="210" w:right="210"/>
              <w:rPr>
                <w:lang w:eastAsia="zh-CN"/>
              </w:rPr>
            </w:pPr>
            <w:r w:rsidRPr="00FD34B2">
              <w:rPr>
                <w:rFonts w:hint="eastAsia"/>
                <w:lang w:eastAsia="zh-CN"/>
              </w:rPr>
              <w:t>美国</w:t>
            </w:r>
            <w:r w:rsidRPr="00FD34B2">
              <w:rPr>
                <w:lang w:eastAsia="zh-CN"/>
              </w:rPr>
              <w:t>7</w:t>
            </w:r>
            <w:r w:rsidRPr="00FD34B2">
              <w:rPr>
                <w:rFonts w:hint="eastAsia"/>
                <w:lang w:eastAsia="zh-CN"/>
              </w:rPr>
              <w:t>月零售销售月率</w:t>
            </w:r>
          </w:p>
        </w:tc>
      </w:tr>
      <w:tr w:rsidR="00827C4B" w:rsidRPr="008E3E9D" w14:paraId="7015C67E" w14:textId="77777777" w:rsidTr="0075620D">
        <w:trPr>
          <w:trHeight w:val="620"/>
        </w:trPr>
        <w:tc>
          <w:tcPr>
            <w:tcW w:w="1701" w:type="dxa"/>
            <w:shd w:val="clear" w:color="auto" w:fill="DAE3F4" w:themeFill="accent1" w:themeFillTint="33"/>
          </w:tcPr>
          <w:p w14:paraId="0AB865D2" w14:textId="79468056" w:rsidR="00827C4B" w:rsidRPr="00D50E47" w:rsidRDefault="00FD34B2" w:rsidP="00336330">
            <w:pPr>
              <w:pStyle w:val="TableText"/>
              <w:spacing w:before="230" w:line="191" w:lineRule="auto"/>
              <w:ind w:left="210" w:right="210" w:firstLineChars="0" w:firstLine="0"/>
              <w:jc w:val="left"/>
              <w:rPr>
                <w:lang w:eastAsia="zh-CN"/>
              </w:rPr>
            </w:pPr>
            <w:r>
              <w:rPr>
                <w:lang w:eastAsia="zh-CN"/>
              </w:rPr>
              <w:t>2025/8/15</w:t>
            </w:r>
          </w:p>
        </w:tc>
        <w:tc>
          <w:tcPr>
            <w:tcW w:w="1314" w:type="dxa"/>
            <w:shd w:val="clear" w:color="auto" w:fill="DAE3F4" w:themeFill="accent1" w:themeFillTint="33"/>
          </w:tcPr>
          <w:p w14:paraId="5F26D618" w14:textId="7BEF04F8" w:rsidR="00827C4B" w:rsidRDefault="0086045C" w:rsidP="00FD34B2">
            <w:pPr>
              <w:pStyle w:val="TableText"/>
              <w:spacing w:before="245" w:line="172" w:lineRule="auto"/>
              <w:ind w:left="210" w:right="210" w:firstLineChars="100" w:firstLine="196"/>
              <w:rPr>
                <w:lang w:eastAsia="zh-CN"/>
              </w:rPr>
            </w:pPr>
            <w:r>
              <w:rPr>
                <w:lang w:eastAsia="zh-CN"/>
              </w:rPr>
              <w:t>22:</w:t>
            </w:r>
            <w:r w:rsidR="00FD34B2">
              <w:rPr>
                <w:lang w:eastAsia="zh-CN"/>
              </w:rPr>
              <w:t>00</w:t>
            </w:r>
          </w:p>
        </w:tc>
        <w:tc>
          <w:tcPr>
            <w:tcW w:w="6344" w:type="dxa"/>
            <w:shd w:val="clear" w:color="auto" w:fill="DAE3F4" w:themeFill="accent1" w:themeFillTint="33"/>
          </w:tcPr>
          <w:p w14:paraId="6FF04862" w14:textId="0AC43302" w:rsidR="00827C4B" w:rsidRPr="00DC11C4" w:rsidRDefault="00FD34B2" w:rsidP="00B839F2">
            <w:pPr>
              <w:pStyle w:val="TableText"/>
              <w:spacing w:before="221" w:line="180" w:lineRule="auto"/>
              <w:ind w:left="210" w:right="210"/>
              <w:rPr>
                <w:lang w:eastAsia="zh-CN"/>
              </w:rPr>
            </w:pPr>
            <w:r w:rsidRPr="00FD34B2">
              <w:rPr>
                <w:rFonts w:hint="eastAsia"/>
                <w:lang w:eastAsia="zh-CN"/>
              </w:rPr>
              <w:t>美国</w:t>
            </w:r>
            <w:r w:rsidRPr="00FD34B2">
              <w:rPr>
                <w:lang w:eastAsia="zh-CN"/>
              </w:rPr>
              <w:t>8</w:t>
            </w:r>
            <w:r w:rsidRPr="00FD34B2">
              <w:rPr>
                <w:rFonts w:hint="eastAsia"/>
                <w:lang w:eastAsia="zh-CN"/>
              </w:rPr>
              <w:t>月密歇根大学消费者信心指数初值</w:t>
            </w:r>
          </w:p>
        </w:tc>
      </w:tr>
      <w:tr w:rsidR="00FD34B2" w:rsidRPr="008E3E9D" w14:paraId="298EA0D2" w14:textId="77777777" w:rsidTr="00FD34B2">
        <w:trPr>
          <w:trHeight w:val="620"/>
        </w:trPr>
        <w:tc>
          <w:tcPr>
            <w:tcW w:w="1701" w:type="dxa"/>
            <w:shd w:val="clear" w:color="auto" w:fill="auto"/>
          </w:tcPr>
          <w:p w14:paraId="08EB052A" w14:textId="31C17125" w:rsidR="00FD34B2" w:rsidRPr="0086045C" w:rsidRDefault="00FD34B2" w:rsidP="00336330">
            <w:pPr>
              <w:pStyle w:val="TableText"/>
              <w:spacing w:before="230" w:line="191" w:lineRule="auto"/>
              <w:ind w:left="210" w:right="210" w:firstLineChars="0" w:firstLine="0"/>
              <w:jc w:val="left"/>
              <w:rPr>
                <w:lang w:eastAsia="zh-CN"/>
              </w:rPr>
            </w:pPr>
            <w:r>
              <w:rPr>
                <w:lang w:eastAsia="zh-CN"/>
              </w:rPr>
              <w:t>2025/8/15</w:t>
            </w:r>
          </w:p>
        </w:tc>
        <w:tc>
          <w:tcPr>
            <w:tcW w:w="1314" w:type="dxa"/>
            <w:shd w:val="clear" w:color="auto" w:fill="auto"/>
          </w:tcPr>
          <w:p w14:paraId="3B31DDE5" w14:textId="61FB1E55" w:rsidR="00FD34B2" w:rsidRDefault="00FD34B2" w:rsidP="00F948BD">
            <w:pPr>
              <w:pStyle w:val="TableText"/>
              <w:spacing w:before="245" w:line="172" w:lineRule="auto"/>
              <w:ind w:left="210" w:right="210" w:firstLineChars="100" w:firstLine="196"/>
              <w:rPr>
                <w:lang w:eastAsia="zh-CN"/>
              </w:rPr>
            </w:pPr>
            <w:r>
              <w:rPr>
                <w:lang w:eastAsia="zh-CN"/>
              </w:rPr>
              <w:t>22:00</w:t>
            </w:r>
          </w:p>
        </w:tc>
        <w:tc>
          <w:tcPr>
            <w:tcW w:w="6344" w:type="dxa"/>
            <w:shd w:val="clear" w:color="auto" w:fill="auto"/>
          </w:tcPr>
          <w:p w14:paraId="031A7888" w14:textId="205252EB" w:rsidR="00FD34B2" w:rsidRPr="00FD34B2" w:rsidRDefault="00FD34B2" w:rsidP="00B839F2">
            <w:pPr>
              <w:pStyle w:val="TableText"/>
              <w:spacing w:before="221" w:line="180" w:lineRule="auto"/>
              <w:ind w:left="210" w:right="210"/>
              <w:rPr>
                <w:rFonts w:hint="eastAsia"/>
                <w:lang w:eastAsia="zh-CN"/>
              </w:rPr>
            </w:pPr>
            <w:r w:rsidRPr="00FD34B2">
              <w:rPr>
                <w:rFonts w:hint="eastAsia"/>
                <w:lang w:eastAsia="zh-CN"/>
              </w:rPr>
              <w:t>美国</w:t>
            </w:r>
            <w:r w:rsidRPr="00FD34B2">
              <w:rPr>
                <w:lang w:eastAsia="zh-CN"/>
              </w:rPr>
              <w:t>8</w:t>
            </w:r>
            <w:r w:rsidRPr="00FD34B2">
              <w:rPr>
                <w:rFonts w:hint="eastAsia"/>
                <w:lang w:eastAsia="zh-CN"/>
              </w:rPr>
              <w:t>月一年期通胀率预期初值</w:t>
            </w:r>
          </w:p>
        </w:tc>
      </w:tr>
      <w:bookmarkEnd w:id="1"/>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53C0ED32" w14:textId="77777777" w:rsidR="00A42DFF" w:rsidRPr="00A42DFF" w:rsidRDefault="00A42DFF" w:rsidP="00A42DFF">
      <w:pPr>
        <w:spacing w:before="103" w:line="256" w:lineRule="auto"/>
        <w:ind w:right="210" w:firstLineChars="200" w:firstLine="448"/>
        <w:rPr>
          <w:rFonts w:ascii="微软雅黑" w:eastAsia="微软雅黑" w:hAnsi="微软雅黑" w:cs="微软雅黑"/>
          <w:spacing w:val="7"/>
          <w:lang w:eastAsia="zh-CN"/>
        </w:rPr>
      </w:pPr>
      <w:r w:rsidRPr="00A42DFF">
        <w:rPr>
          <w:rFonts w:ascii="微软雅黑" w:eastAsia="微软雅黑" w:hAnsi="微软雅黑" w:cs="微软雅黑" w:hint="eastAsia"/>
          <w:spacing w:val="7"/>
          <w:lang w:eastAsia="zh-CN"/>
        </w:rPr>
        <w:t>隔夜，美元指数涨</w:t>
      </w:r>
      <w:r w:rsidRPr="00A42DFF">
        <w:rPr>
          <w:rFonts w:ascii="微软雅黑" w:eastAsia="微软雅黑" w:hAnsi="微软雅黑" w:cs="微软雅黑"/>
          <w:spacing w:val="7"/>
          <w:lang w:eastAsia="zh-CN"/>
        </w:rPr>
        <w:t>0.42%</w:t>
      </w:r>
      <w:r w:rsidRPr="00A42DFF">
        <w:rPr>
          <w:rFonts w:ascii="微软雅黑" w:eastAsia="微软雅黑" w:hAnsi="微软雅黑" w:cs="微软雅黑" w:hint="eastAsia"/>
          <w:spacing w:val="7"/>
          <w:lang w:eastAsia="zh-CN"/>
        </w:rPr>
        <w:t>报</w:t>
      </w:r>
      <w:r w:rsidRPr="00A42DFF">
        <w:rPr>
          <w:rFonts w:ascii="微软雅黑" w:eastAsia="微软雅黑" w:hAnsi="微软雅黑" w:cs="微软雅黑"/>
          <w:spacing w:val="7"/>
          <w:lang w:eastAsia="zh-CN"/>
        </w:rPr>
        <w:t>98.21</w:t>
      </w:r>
      <w:r w:rsidRPr="00A42DFF">
        <w:rPr>
          <w:rFonts w:ascii="微软雅黑" w:eastAsia="微软雅黑" w:hAnsi="微软雅黑" w:cs="微软雅黑" w:hint="eastAsia"/>
          <w:spacing w:val="7"/>
          <w:lang w:eastAsia="zh-CN"/>
        </w:rPr>
        <w:t>，非美货币多数下跌，欧元兑美元跌</w:t>
      </w:r>
      <w:r w:rsidRPr="00A42DFF">
        <w:rPr>
          <w:rFonts w:ascii="微软雅黑" w:eastAsia="微软雅黑" w:hAnsi="微软雅黑" w:cs="微软雅黑"/>
          <w:spacing w:val="7"/>
          <w:lang w:eastAsia="zh-CN"/>
        </w:rPr>
        <w:t>0.49%</w:t>
      </w:r>
      <w:r w:rsidRPr="00A42DFF">
        <w:rPr>
          <w:rFonts w:ascii="微软雅黑" w:eastAsia="微软雅黑" w:hAnsi="微软雅黑" w:cs="微软雅黑" w:hint="eastAsia"/>
          <w:spacing w:val="7"/>
          <w:lang w:eastAsia="zh-CN"/>
        </w:rPr>
        <w:t>报</w:t>
      </w:r>
      <w:r w:rsidRPr="00A42DFF">
        <w:rPr>
          <w:rFonts w:ascii="微软雅黑" w:eastAsia="微软雅黑" w:hAnsi="微软雅黑" w:cs="微软雅黑"/>
          <w:spacing w:val="7"/>
          <w:lang w:eastAsia="zh-CN"/>
        </w:rPr>
        <w:t>1.1648</w:t>
      </w:r>
      <w:r w:rsidRPr="00A42DFF">
        <w:rPr>
          <w:rFonts w:ascii="微软雅黑" w:eastAsia="微软雅黑" w:hAnsi="微软雅黑" w:cs="微软雅黑" w:hint="eastAsia"/>
          <w:spacing w:val="7"/>
          <w:lang w:eastAsia="zh-CN"/>
        </w:rPr>
        <w:t>，英镑兑美元跌</w:t>
      </w:r>
      <w:r w:rsidRPr="00A42DFF">
        <w:rPr>
          <w:rFonts w:ascii="微软雅黑" w:eastAsia="微软雅黑" w:hAnsi="微软雅黑" w:cs="微软雅黑"/>
          <w:spacing w:val="7"/>
          <w:lang w:eastAsia="zh-CN"/>
        </w:rPr>
        <w:t>0.35%</w:t>
      </w:r>
      <w:r w:rsidRPr="00A42DFF">
        <w:rPr>
          <w:rFonts w:ascii="微软雅黑" w:eastAsia="微软雅黑" w:hAnsi="微软雅黑" w:cs="微软雅黑" w:hint="eastAsia"/>
          <w:spacing w:val="7"/>
          <w:lang w:eastAsia="zh-CN"/>
        </w:rPr>
        <w:t>报</w:t>
      </w:r>
      <w:r w:rsidRPr="00A42DFF">
        <w:rPr>
          <w:rFonts w:ascii="微软雅黑" w:eastAsia="微软雅黑" w:hAnsi="微软雅黑" w:cs="微软雅黑"/>
          <w:spacing w:val="7"/>
          <w:lang w:eastAsia="zh-CN"/>
        </w:rPr>
        <w:t>1.3530</w:t>
      </w:r>
      <w:r w:rsidRPr="00A42DFF">
        <w:rPr>
          <w:rFonts w:ascii="微软雅黑" w:eastAsia="微软雅黑" w:hAnsi="微软雅黑" w:cs="微软雅黑" w:hint="eastAsia"/>
          <w:spacing w:val="7"/>
          <w:lang w:eastAsia="zh-CN"/>
        </w:rPr>
        <w:t>，美元兑日元涨</w:t>
      </w:r>
      <w:r w:rsidRPr="00A42DFF">
        <w:rPr>
          <w:rFonts w:ascii="微软雅黑" w:eastAsia="微软雅黑" w:hAnsi="微软雅黑" w:cs="微软雅黑"/>
          <w:spacing w:val="7"/>
          <w:lang w:eastAsia="zh-CN"/>
        </w:rPr>
        <w:t>0.25%</w:t>
      </w:r>
      <w:r w:rsidRPr="00A42DFF">
        <w:rPr>
          <w:rFonts w:ascii="微软雅黑" w:eastAsia="微软雅黑" w:hAnsi="微软雅黑" w:cs="微软雅黑" w:hint="eastAsia"/>
          <w:spacing w:val="7"/>
          <w:lang w:eastAsia="zh-CN"/>
        </w:rPr>
        <w:t>报</w:t>
      </w:r>
      <w:r w:rsidRPr="00A42DFF">
        <w:rPr>
          <w:rFonts w:ascii="微软雅黑" w:eastAsia="微软雅黑" w:hAnsi="微软雅黑" w:cs="微软雅黑"/>
          <w:spacing w:val="7"/>
          <w:lang w:eastAsia="zh-CN"/>
        </w:rPr>
        <w:t>147.7465</w:t>
      </w:r>
      <w:r w:rsidRPr="00A42DFF">
        <w:rPr>
          <w:rFonts w:ascii="微软雅黑" w:eastAsia="微软雅黑" w:hAnsi="微软雅黑" w:cs="微软雅黑" w:hint="eastAsia"/>
          <w:spacing w:val="7"/>
          <w:lang w:eastAsia="zh-CN"/>
        </w:rPr>
        <w:t>。</w:t>
      </w:r>
    </w:p>
    <w:p w14:paraId="2B587FB1" w14:textId="19D3F911" w:rsidR="00A42DFF" w:rsidRPr="00A42DFF" w:rsidRDefault="00A42DFF" w:rsidP="00A42DFF">
      <w:pPr>
        <w:spacing w:before="103" w:line="256" w:lineRule="auto"/>
        <w:ind w:right="210" w:firstLineChars="200" w:firstLine="448"/>
        <w:rPr>
          <w:rFonts w:ascii="微软雅黑" w:eastAsia="微软雅黑" w:hAnsi="微软雅黑" w:cs="微软雅黑"/>
          <w:spacing w:val="7"/>
          <w:lang w:eastAsia="zh-CN"/>
        </w:rPr>
      </w:pPr>
      <w:r w:rsidRPr="00A42DFF">
        <w:rPr>
          <w:rFonts w:ascii="微软雅黑" w:eastAsia="微软雅黑" w:hAnsi="微软雅黑" w:cs="微软雅黑" w:hint="eastAsia"/>
          <w:spacing w:val="7"/>
          <w:lang w:eastAsia="zh-CN"/>
        </w:rPr>
        <w:t>宏观数据方面，美国</w:t>
      </w:r>
      <w:r w:rsidRPr="00A42DFF">
        <w:rPr>
          <w:rFonts w:ascii="微软雅黑" w:eastAsia="微软雅黑" w:hAnsi="微软雅黑" w:cs="微软雅黑"/>
          <w:spacing w:val="7"/>
          <w:lang w:eastAsia="zh-CN"/>
        </w:rPr>
        <w:t>7</w:t>
      </w:r>
      <w:r w:rsidRPr="00A42DFF">
        <w:rPr>
          <w:rFonts w:ascii="微软雅黑" w:eastAsia="微软雅黑" w:hAnsi="微软雅黑" w:cs="微软雅黑" w:hint="eastAsia"/>
          <w:spacing w:val="7"/>
          <w:lang w:eastAsia="zh-CN"/>
        </w:rPr>
        <w:t>月生产者价格</w:t>
      </w:r>
      <w:r w:rsidRPr="00A42DFF">
        <w:rPr>
          <w:rFonts w:ascii="微软雅黑" w:eastAsia="微软雅黑" w:hAnsi="微软雅黑" w:cs="微软雅黑"/>
          <w:spacing w:val="7"/>
          <w:lang w:eastAsia="zh-CN"/>
        </w:rPr>
        <w:t>PPI</w:t>
      </w:r>
      <w:r w:rsidRPr="00A42DFF">
        <w:rPr>
          <w:rFonts w:ascii="微软雅黑" w:eastAsia="微软雅黑" w:hAnsi="微软雅黑" w:cs="微软雅黑" w:hint="eastAsia"/>
          <w:spacing w:val="7"/>
          <w:lang w:eastAsia="zh-CN"/>
        </w:rPr>
        <w:t>指数环比上涨</w:t>
      </w:r>
      <w:r w:rsidRPr="00A42DFF">
        <w:rPr>
          <w:rFonts w:ascii="微软雅黑" w:eastAsia="微软雅黑" w:hAnsi="微软雅黑" w:cs="微软雅黑"/>
          <w:spacing w:val="7"/>
          <w:lang w:eastAsia="zh-CN"/>
        </w:rPr>
        <w:t>0.9%</w:t>
      </w:r>
      <w:r w:rsidRPr="00A42DFF">
        <w:rPr>
          <w:rFonts w:ascii="微软雅黑" w:eastAsia="微软雅黑" w:hAnsi="微软雅黑" w:cs="微软雅黑" w:hint="eastAsia"/>
          <w:spacing w:val="7"/>
          <w:lang w:eastAsia="zh-CN"/>
        </w:rPr>
        <w:t>，较</w:t>
      </w:r>
      <w:r w:rsidRPr="00A42DFF">
        <w:rPr>
          <w:rFonts w:ascii="微软雅黑" w:eastAsia="微软雅黑" w:hAnsi="微软雅黑" w:cs="微软雅黑"/>
          <w:spacing w:val="7"/>
          <w:lang w:eastAsia="zh-CN"/>
        </w:rPr>
        <w:t>6</w:t>
      </w:r>
      <w:r w:rsidRPr="00A42DFF">
        <w:rPr>
          <w:rFonts w:ascii="微软雅黑" w:eastAsia="微软雅黑" w:hAnsi="微软雅黑" w:cs="微软雅黑" w:hint="eastAsia"/>
          <w:spacing w:val="7"/>
          <w:lang w:eastAsia="zh-CN"/>
        </w:rPr>
        <w:t>月持平的表现显著反弹，并远超</w:t>
      </w:r>
      <w:r w:rsidRPr="00A42DFF">
        <w:rPr>
          <w:rFonts w:ascii="微软雅黑" w:eastAsia="微软雅黑" w:hAnsi="微软雅黑" w:cs="微软雅黑"/>
          <w:spacing w:val="7"/>
          <w:lang w:eastAsia="zh-CN"/>
        </w:rPr>
        <w:t>0.2%</w:t>
      </w:r>
      <w:r w:rsidRPr="00A42DFF">
        <w:rPr>
          <w:rFonts w:ascii="微软雅黑" w:eastAsia="微软雅黑" w:hAnsi="微软雅黑" w:cs="微软雅黑" w:hint="eastAsia"/>
          <w:spacing w:val="7"/>
          <w:lang w:eastAsia="zh-CN"/>
        </w:rPr>
        <w:t>的市场预期，创下自</w:t>
      </w:r>
      <w:r w:rsidRPr="00A42DFF">
        <w:rPr>
          <w:rFonts w:ascii="微软雅黑" w:eastAsia="微软雅黑" w:hAnsi="微软雅黑" w:cs="微软雅黑"/>
          <w:spacing w:val="7"/>
          <w:lang w:eastAsia="zh-CN"/>
        </w:rPr>
        <w:t>2022</w:t>
      </w:r>
      <w:r w:rsidRPr="00A42DFF">
        <w:rPr>
          <w:rFonts w:ascii="微软雅黑" w:eastAsia="微软雅黑" w:hAnsi="微软雅黑" w:cs="微软雅黑" w:hint="eastAsia"/>
          <w:spacing w:val="7"/>
          <w:lang w:eastAsia="zh-CN"/>
        </w:rPr>
        <w:t>年</w:t>
      </w:r>
      <w:r w:rsidRPr="00A42DFF">
        <w:rPr>
          <w:rFonts w:ascii="微软雅黑" w:eastAsia="微软雅黑" w:hAnsi="微软雅黑" w:cs="微软雅黑"/>
          <w:spacing w:val="7"/>
          <w:lang w:eastAsia="zh-CN"/>
        </w:rPr>
        <w:t>6</w:t>
      </w:r>
      <w:r w:rsidRPr="00A42DFF">
        <w:rPr>
          <w:rFonts w:ascii="微软雅黑" w:eastAsia="微软雅黑" w:hAnsi="微软雅黑" w:cs="微软雅黑" w:hint="eastAsia"/>
          <w:spacing w:val="7"/>
          <w:lang w:eastAsia="zh-CN"/>
        </w:rPr>
        <w:t>月以来的最大涨幅。从分项来看，服务成本上涨</w:t>
      </w:r>
      <w:r w:rsidRPr="00A42DFF">
        <w:rPr>
          <w:rFonts w:ascii="微软雅黑" w:eastAsia="微软雅黑" w:hAnsi="微软雅黑" w:cs="微软雅黑"/>
          <w:spacing w:val="7"/>
          <w:lang w:eastAsia="zh-CN"/>
        </w:rPr>
        <w:t>1.1%</w:t>
      </w:r>
      <w:r w:rsidRPr="00A42DFF">
        <w:rPr>
          <w:rFonts w:ascii="微软雅黑" w:eastAsia="微软雅黑" w:hAnsi="微软雅黑" w:cs="微软雅黑" w:hint="eastAsia"/>
          <w:spacing w:val="7"/>
          <w:lang w:eastAsia="zh-CN"/>
        </w:rPr>
        <w:t>，商品价格上涨</w:t>
      </w:r>
      <w:r w:rsidRPr="00A42DFF">
        <w:rPr>
          <w:rFonts w:ascii="微软雅黑" w:eastAsia="微软雅黑" w:hAnsi="微软雅黑" w:cs="微软雅黑"/>
          <w:spacing w:val="7"/>
          <w:lang w:eastAsia="zh-CN"/>
        </w:rPr>
        <w:t>0.7%</w:t>
      </w:r>
      <w:r w:rsidRPr="00A42DFF">
        <w:rPr>
          <w:rFonts w:ascii="微软雅黑" w:eastAsia="微软雅黑" w:hAnsi="微软雅黑" w:cs="微软雅黑" w:hint="eastAsia"/>
          <w:spacing w:val="7"/>
          <w:lang w:eastAsia="zh-CN"/>
        </w:rPr>
        <w:t>，能源成本分项因油价下跌构成较大拖累，但剔除食品和能源的核心</w:t>
      </w:r>
      <w:r w:rsidRPr="00A42DFF">
        <w:rPr>
          <w:rFonts w:ascii="微软雅黑" w:eastAsia="微软雅黑" w:hAnsi="微软雅黑" w:cs="微软雅黑"/>
          <w:spacing w:val="7"/>
          <w:lang w:eastAsia="zh-CN"/>
        </w:rPr>
        <w:t>PPI</w:t>
      </w:r>
      <w:r w:rsidRPr="00A42DFF">
        <w:rPr>
          <w:rFonts w:ascii="微软雅黑" w:eastAsia="微软雅黑" w:hAnsi="微软雅黑" w:cs="微软雅黑" w:hint="eastAsia"/>
          <w:spacing w:val="7"/>
          <w:lang w:eastAsia="zh-CN"/>
        </w:rPr>
        <w:t>仍录得</w:t>
      </w:r>
      <w:r w:rsidRPr="00A42DFF">
        <w:rPr>
          <w:rFonts w:ascii="微软雅黑" w:eastAsia="微软雅黑" w:hAnsi="微软雅黑" w:cs="微软雅黑"/>
          <w:spacing w:val="7"/>
          <w:lang w:eastAsia="zh-CN"/>
        </w:rPr>
        <w:t>0.9%</w:t>
      </w:r>
      <w:r w:rsidRPr="00A42DFF">
        <w:rPr>
          <w:rFonts w:ascii="微软雅黑" w:eastAsia="微软雅黑" w:hAnsi="微软雅黑" w:cs="微软雅黑" w:hint="eastAsia"/>
          <w:spacing w:val="7"/>
          <w:lang w:eastAsia="zh-CN"/>
        </w:rPr>
        <w:t>的环比增速，大幅高于</w:t>
      </w:r>
      <w:r w:rsidRPr="00A42DFF">
        <w:rPr>
          <w:rFonts w:ascii="微软雅黑" w:eastAsia="微软雅黑" w:hAnsi="微软雅黑" w:cs="微软雅黑"/>
          <w:spacing w:val="7"/>
          <w:lang w:eastAsia="zh-CN"/>
        </w:rPr>
        <w:t>0.2%</w:t>
      </w:r>
      <w:r w:rsidRPr="00A42DFF">
        <w:rPr>
          <w:rFonts w:ascii="微软雅黑" w:eastAsia="微软雅黑" w:hAnsi="微软雅黑" w:cs="微软雅黑" w:hint="eastAsia"/>
          <w:spacing w:val="7"/>
          <w:lang w:eastAsia="zh-CN"/>
        </w:rPr>
        <w:t>的预期值。</w:t>
      </w:r>
      <w:r w:rsidRPr="00A42DFF">
        <w:rPr>
          <w:rFonts w:ascii="微软雅黑" w:eastAsia="微软雅黑" w:hAnsi="微软雅黑" w:cs="微软雅黑"/>
          <w:spacing w:val="7"/>
          <w:lang w:eastAsia="zh-CN"/>
        </w:rPr>
        <w:t>PPI</w:t>
      </w:r>
      <w:r w:rsidRPr="00A42DFF">
        <w:rPr>
          <w:rFonts w:ascii="微软雅黑" w:eastAsia="微软雅黑" w:hAnsi="微软雅黑" w:cs="微软雅黑" w:hint="eastAsia"/>
          <w:spacing w:val="7"/>
          <w:lang w:eastAsia="zh-CN"/>
        </w:rPr>
        <w:t>作为</w:t>
      </w:r>
      <w:r w:rsidRPr="00A42DFF">
        <w:rPr>
          <w:rFonts w:ascii="微软雅黑" w:eastAsia="微软雅黑" w:hAnsi="微软雅黑" w:cs="微软雅黑"/>
          <w:spacing w:val="7"/>
          <w:lang w:eastAsia="zh-CN"/>
        </w:rPr>
        <w:t>CPI</w:t>
      </w:r>
      <w:r w:rsidRPr="00A42DFF">
        <w:rPr>
          <w:rFonts w:ascii="微软雅黑" w:eastAsia="微软雅黑" w:hAnsi="微软雅黑" w:cs="微软雅黑" w:hint="eastAsia"/>
          <w:spacing w:val="7"/>
          <w:lang w:eastAsia="zh-CN"/>
        </w:rPr>
        <w:t>及</w:t>
      </w:r>
      <w:r w:rsidRPr="00A42DFF">
        <w:rPr>
          <w:rFonts w:ascii="微软雅黑" w:eastAsia="微软雅黑" w:hAnsi="微软雅黑" w:cs="微软雅黑"/>
          <w:spacing w:val="7"/>
          <w:lang w:eastAsia="zh-CN"/>
        </w:rPr>
        <w:t>PCE</w:t>
      </w:r>
      <w:r w:rsidRPr="00A42DFF">
        <w:rPr>
          <w:rFonts w:ascii="微软雅黑" w:eastAsia="微软雅黑" w:hAnsi="微软雅黑" w:cs="微软雅黑" w:hint="eastAsia"/>
          <w:spacing w:val="7"/>
          <w:lang w:eastAsia="zh-CN"/>
        </w:rPr>
        <w:t>数据的先导指标，该指标显著反弹或预示生产者正消化关税所致的成本压力，未来数月或将相关成本转嫁至消费端，进而抬升</w:t>
      </w:r>
      <w:r w:rsidRPr="00A42DFF">
        <w:rPr>
          <w:rFonts w:ascii="微软雅黑" w:eastAsia="微软雅黑" w:hAnsi="微软雅黑" w:cs="微软雅黑"/>
          <w:spacing w:val="7"/>
          <w:lang w:eastAsia="zh-CN"/>
        </w:rPr>
        <w:t>CPI</w:t>
      </w:r>
      <w:r w:rsidRPr="00A42DFF">
        <w:rPr>
          <w:rFonts w:ascii="微软雅黑" w:eastAsia="微软雅黑" w:hAnsi="微软雅黑" w:cs="微软雅黑" w:hint="eastAsia"/>
          <w:spacing w:val="7"/>
          <w:lang w:eastAsia="zh-CN"/>
        </w:rPr>
        <w:t>消费者通胀数据。</w:t>
      </w:r>
      <w:r w:rsidRPr="00A42DFF">
        <w:rPr>
          <w:rFonts w:ascii="微软雅黑" w:eastAsia="微软雅黑" w:hAnsi="微软雅黑" w:cs="微软雅黑"/>
          <w:spacing w:val="7"/>
          <w:lang w:eastAsia="zh-CN"/>
        </w:rPr>
        <w:t>7</w:t>
      </w:r>
      <w:r w:rsidRPr="00A42DFF">
        <w:rPr>
          <w:rFonts w:ascii="微软雅黑" w:eastAsia="微软雅黑" w:hAnsi="微软雅黑" w:cs="微软雅黑" w:hint="eastAsia"/>
          <w:spacing w:val="7"/>
          <w:lang w:eastAsia="zh-CN"/>
        </w:rPr>
        <w:t>月首周初请失业金人数录得意外减少，与市场预期的增至</w:t>
      </w:r>
      <w:r w:rsidRPr="00A42DFF">
        <w:rPr>
          <w:rFonts w:ascii="微软雅黑" w:eastAsia="微软雅黑" w:hAnsi="微软雅黑" w:cs="微软雅黑"/>
          <w:spacing w:val="7"/>
          <w:lang w:eastAsia="zh-CN"/>
        </w:rPr>
        <w:t>22.8</w:t>
      </w:r>
      <w:r w:rsidRPr="00A42DFF">
        <w:rPr>
          <w:rFonts w:ascii="微软雅黑" w:eastAsia="微软雅黑" w:hAnsi="微软雅黑" w:cs="微软雅黑" w:hint="eastAsia"/>
          <w:spacing w:val="7"/>
          <w:lang w:eastAsia="zh-CN"/>
        </w:rPr>
        <w:t>万人背道而驰，持续申领失业金人数亦录得下滑，数据反映劳动力市场虽呈现温和放缓但仍保持韧性，与此前大幅遇冷的非农就业数据形成反差。前期受</w:t>
      </w:r>
      <w:r w:rsidRPr="00A42DFF">
        <w:rPr>
          <w:rFonts w:ascii="微软雅黑" w:eastAsia="微软雅黑" w:hAnsi="微软雅黑" w:cs="微软雅黑"/>
          <w:spacing w:val="7"/>
          <w:lang w:eastAsia="zh-CN"/>
        </w:rPr>
        <w:t>CPI</w:t>
      </w:r>
      <w:r w:rsidRPr="00A42DFF">
        <w:rPr>
          <w:rFonts w:ascii="微软雅黑" w:eastAsia="微软雅黑" w:hAnsi="微软雅黑" w:cs="微软雅黑" w:hint="eastAsia"/>
          <w:spacing w:val="7"/>
          <w:lang w:eastAsia="zh-CN"/>
        </w:rPr>
        <w:t>和非农数据放缓影响，美联储降息预期显著抬升，使得美元指数持续承压回调，但隔夜超预期的宏观数据表现短线提振美元，</w:t>
      </w:r>
      <w:r w:rsidRPr="00A42DFF">
        <w:rPr>
          <w:rFonts w:ascii="微软雅黑" w:eastAsia="微软雅黑" w:hAnsi="微软雅黑" w:cs="微软雅黑"/>
          <w:spacing w:val="7"/>
          <w:lang w:eastAsia="zh-CN"/>
        </w:rPr>
        <w:t>9</w:t>
      </w:r>
      <w:r w:rsidRPr="00A42DFF">
        <w:rPr>
          <w:rFonts w:ascii="微软雅黑" w:eastAsia="微软雅黑" w:hAnsi="微软雅黑" w:cs="微软雅黑" w:hint="eastAsia"/>
          <w:spacing w:val="7"/>
          <w:lang w:eastAsia="zh-CN"/>
        </w:rPr>
        <w:t>月降息预期亦录得小幅下滑，后续</w:t>
      </w:r>
      <w:r w:rsidRPr="00A42DFF">
        <w:rPr>
          <w:rFonts w:ascii="微软雅黑" w:eastAsia="微软雅黑" w:hAnsi="微软雅黑" w:cs="微软雅黑"/>
          <w:spacing w:val="7"/>
          <w:lang w:eastAsia="zh-CN"/>
        </w:rPr>
        <w:t>PCE</w:t>
      </w:r>
      <w:r w:rsidR="00083344">
        <w:rPr>
          <w:rFonts w:ascii="微软雅黑" w:eastAsia="微软雅黑" w:hAnsi="微软雅黑" w:cs="微软雅黑" w:hint="eastAsia"/>
          <w:spacing w:val="7"/>
          <w:lang w:eastAsia="zh-CN"/>
        </w:rPr>
        <w:t>通胀数据或成为联储降息的风向标</w:t>
      </w:r>
    </w:p>
    <w:p w14:paraId="502379A4" w14:textId="7D276BAF" w:rsidR="002760F0" w:rsidRPr="002760F0" w:rsidRDefault="00A42DFF" w:rsidP="00A42DFF">
      <w:pPr>
        <w:spacing w:before="103" w:line="256" w:lineRule="auto"/>
        <w:ind w:right="210" w:firstLineChars="200" w:firstLine="448"/>
        <w:rPr>
          <w:rFonts w:ascii="微软雅黑" w:eastAsia="微软雅黑" w:hAnsi="微软雅黑" w:cs="微软雅黑"/>
          <w:spacing w:val="7"/>
          <w:lang w:eastAsia="zh-CN"/>
        </w:rPr>
      </w:pPr>
      <w:r w:rsidRPr="00A42DFF">
        <w:rPr>
          <w:rFonts w:ascii="微软雅黑" w:eastAsia="微软雅黑" w:hAnsi="微软雅黑" w:cs="微软雅黑" w:hint="eastAsia"/>
          <w:spacing w:val="7"/>
          <w:lang w:eastAsia="zh-CN"/>
        </w:rPr>
        <w:t>欧元区第二季度</w:t>
      </w:r>
      <w:r w:rsidRPr="00A42DFF">
        <w:rPr>
          <w:rFonts w:ascii="微软雅黑" w:eastAsia="微软雅黑" w:hAnsi="微软雅黑" w:cs="微软雅黑"/>
          <w:spacing w:val="7"/>
          <w:lang w:eastAsia="zh-CN"/>
        </w:rPr>
        <w:t>GDP</w:t>
      </w:r>
      <w:r w:rsidRPr="00A42DFF">
        <w:rPr>
          <w:rFonts w:ascii="微软雅黑" w:eastAsia="微软雅黑" w:hAnsi="微软雅黑" w:cs="微软雅黑" w:hint="eastAsia"/>
          <w:spacing w:val="7"/>
          <w:lang w:eastAsia="zh-CN"/>
        </w:rPr>
        <w:t>环比增长</w:t>
      </w:r>
      <w:r w:rsidRPr="00A42DFF">
        <w:rPr>
          <w:rFonts w:ascii="微软雅黑" w:eastAsia="微软雅黑" w:hAnsi="微软雅黑" w:cs="微软雅黑"/>
          <w:spacing w:val="7"/>
          <w:lang w:eastAsia="zh-CN"/>
        </w:rPr>
        <w:t>0.1%</w:t>
      </w:r>
      <w:r w:rsidRPr="00A42DFF">
        <w:rPr>
          <w:rFonts w:ascii="微软雅黑" w:eastAsia="微软雅黑" w:hAnsi="微软雅黑" w:cs="微软雅黑" w:hint="eastAsia"/>
          <w:spacing w:val="7"/>
          <w:lang w:eastAsia="zh-CN"/>
        </w:rPr>
        <w:t>，</w:t>
      </w:r>
      <w:r w:rsidRPr="00A42DFF">
        <w:rPr>
          <w:rFonts w:ascii="微软雅黑" w:eastAsia="微软雅黑" w:hAnsi="微软雅黑" w:cs="微软雅黑"/>
          <w:spacing w:val="7"/>
          <w:lang w:eastAsia="zh-CN"/>
        </w:rPr>
        <w:t>7</w:t>
      </w:r>
      <w:r w:rsidRPr="00A42DFF">
        <w:rPr>
          <w:rFonts w:ascii="微软雅黑" w:eastAsia="微软雅黑" w:hAnsi="微软雅黑" w:cs="微软雅黑" w:hint="eastAsia"/>
          <w:spacing w:val="7"/>
          <w:lang w:eastAsia="zh-CN"/>
        </w:rPr>
        <w:t>月通胀率持稳于</w:t>
      </w:r>
      <w:r w:rsidRPr="00A42DFF">
        <w:rPr>
          <w:rFonts w:ascii="微软雅黑" w:eastAsia="微软雅黑" w:hAnsi="微软雅黑" w:cs="微软雅黑"/>
          <w:spacing w:val="7"/>
          <w:lang w:eastAsia="zh-CN"/>
        </w:rPr>
        <w:t>2%</w:t>
      </w:r>
      <w:r w:rsidRPr="00A42DFF">
        <w:rPr>
          <w:rFonts w:ascii="微软雅黑" w:eastAsia="微软雅黑" w:hAnsi="微软雅黑" w:cs="微软雅黑" w:hint="eastAsia"/>
          <w:spacing w:val="7"/>
          <w:lang w:eastAsia="zh-CN"/>
        </w:rPr>
        <w:t>，符合欧央行目标，政策弹性犹存，但伴随</w:t>
      </w:r>
      <w:r w:rsidRPr="00A42DFF">
        <w:rPr>
          <w:rFonts w:ascii="微软雅黑" w:eastAsia="微软雅黑" w:hAnsi="微软雅黑" w:cs="微软雅黑"/>
          <w:spacing w:val="7"/>
          <w:lang w:eastAsia="zh-CN"/>
        </w:rPr>
        <w:t>15%</w:t>
      </w:r>
      <w:r w:rsidRPr="00A42DFF">
        <w:rPr>
          <w:rFonts w:ascii="微软雅黑" w:eastAsia="微软雅黑" w:hAnsi="微软雅黑" w:cs="微软雅黑" w:hint="eastAsia"/>
          <w:spacing w:val="7"/>
          <w:lang w:eastAsia="zh-CN"/>
        </w:rPr>
        <w:t>关税落地，投资者信心阶段性下滑，经济前景仍相对受阻，近期公布的一系列经济数据以及美欧间的“不对等”关税或使欧央行再度考虑年内降息。受关税影响，日本政府下调经济增长预测。日央行会议纪要显示，若经济增长和通胀继续按预期发展或将考虑年内降息，但此前核心通胀数据大幅抬升，短期内通胀上行压力仍存。因未来经济不确定性较高，大多数成员支持暂时维持利率不变。短期来看，美国经济数据转弱或提振欧日元走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1BDDBB2" w:rsidR="007A477E" w:rsidRDefault="00A42DFF" w:rsidP="002B2EDC">
      <w:pPr>
        <w:spacing w:before="120" w:line="190" w:lineRule="auto"/>
        <w:ind w:right="210" w:firstLineChars="200" w:firstLine="400"/>
        <w:jc w:val="center"/>
        <w:rPr>
          <w:rFonts w:ascii="微软雅黑" w:eastAsia="微软雅黑" w:hAnsi="微软雅黑" w:cs="微软雅黑"/>
          <w:spacing w:val="7"/>
          <w:lang w:eastAsia="zh-CN"/>
        </w:rPr>
      </w:pPr>
      <w:r w:rsidRPr="00270567">
        <w:rPr>
          <w:rFonts w:ascii="黑体" w:eastAsia="黑体" w:hAnsi="黑体"/>
          <w:noProof/>
          <w:sz w:val="20"/>
          <w:szCs w:val="20"/>
        </w:rPr>
        <w:lastRenderedPageBreak/>
        <w:drawing>
          <wp:inline distT="0" distB="0" distL="0" distR="0" wp14:anchorId="1BA229D0" wp14:editId="372AC4A3">
            <wp:extent cx="4629150" cy="2028825"/>
            <wp:effectExtent l="0" t="0" r="0" b="9525"/>
            <wp:docPr id="1989162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9150" cy="20288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0CAA4755" w:rsidR="002760F0" w:rsidRDefault="00A42DFF" w:rsidP="00B00DB4">
      <w:pPr>
        <w:spacing w:before="103" w:line="256" w:lineRule="auto"/>
        <w:ind w:right="210" w:firstLine="420"/>
        <w:rPr>
          <w:rFonts w:ascii="微软雅黑" w:eastAsia="微软雅黑" w:hAnsi="微软雅黑" w:cs="微软雅黑"/>
          <w:spacing w:val="7"/>
          <w:sz w:val="20"/>
          <w:lang w:eastAsia="zh-CN"/>
        </w:rPr>
      </w:pPr>
      <w:r w:rsidRPr="00A42DFF">
        <w:rPr>
          <w:rFonts w:ascii="微软雅黑" w:eastAsia="微软雅黑" w:hAnsi="微软雅黑" w:cs="微软雅黑" w:hint="eastAsia"/>
          <w:spacing w:val="7"/>
          <w:lang w:eastAsia="zh-CN"/>
        </w:rPr>
        <w:t>截至</w:t>
      </w:r>
      <w:r w:rsidRPr="00A42DFF">
        <w:rPr>
          <w:rFonts w:ascii="微软雅黑" w:eastAsia="微软雅黑" w:hAnsi="微软雅黑" w:cs="微软雅黑"/>
          <w:spacing w:val="7"/>
          <w:lang w:eastAsia="zh-CN"/>
        </w:rPr>
        <w:t>8</w:t>
      </w:r>
      <w:r w:rsidRPr="00A42DFF">
        <w:rPr>
          <w:rFonts w:ascii="微软雅黑" w:eastAsia="微软雅黑" w:hAnsi="微软雅黑" w:cs="微软雅黑" w:hint="eastAsia"/>
          <w:spacing w:val="7"/>
          <w:lang w:eastAsia="zh-CN"/>
        </w:rPr>
        <w:t>月</w:t>
      </w:r>
      <w:r w:rsidRPr="00A42DFF">
        <w:rPr>
          <w:rFonts w:ascii="微软雅黑" w:eastAsia="微软雅黑" w:hAnsi="微软雅黑" w:cs="微软雅黑"/>
          <w:spacing w:val="7"/>
          <w:lang w:eastAsia="zh-CN"/>
        </w:rPr>
        <w:t>14</w:t>
      </w:r>
      <w:r w:rsidRPr="00A42DFF">
        <w:rPr>
          <w:rFonts w:ascii="微软雅黑" w:eastAsia="微软雅黑" w:hAnsi="微软雅黑" w:cs="微软雅黑" w:hint="eastAsia"/>
          <w:spacing w:val="7"/>
          <w:lang w:eastAsia="zh-CN"/>
        </w:rPr>
        <w:t>日，标普</w:t>
      </w:r>
      <w:r w:rsidRPr="00A42DFF">
        <w:rPr>
          <w:rFonts w:ascii="微软雅黑" w:eastAsia="微软雅黑" w:hAnsi="微软雅黑" w:cs="微软雅黑"/>
          <w:spacing w:val="7"/>
          <w:lang w:eastAsia="zh-CN"/>
        </w:rPr>
        <w:t>500</w:t>
      </w:r>
      <w:r w:rsidRPr="00A42DFF">
        <w:rPr>
          <w:rFonts w:ascii="微软雅黑" w:eastAsia="微软雅黑" w:hAnsi="微软雅黑" w:cs="微软雅黑" w:hint="eastAsia"/>
          <w:spacing w:val="7"/>
          <w:lang w:eastAsia="zh-CN"/>
        </w:rPr>
        <w:t>指数上涨</w:t>
      </w:r>
      <w:r w:rsidRPr="00A42DFF">
        <w:rPr>
          <w:rFonts w:ascii="微软雅黑" w:eastAsia="微软雅黑" w:hAnsi="微软雅黑" w:cs="微软雅黑"/>
          <w:spacing w:val="7"/>
          <w:lang w:eastAsia="zh-CN"/>
        </w:rPr>
        <w:t>0.03%</w:t>
      </w:r>
      <w:r w:rsidRPr="00A42DFF">
        <w:rPr>
          <w:rFonts w:ascii="微软雅黑" w:eastAsia="微软雅黑" w:hAnsi="微软雅黑" w:cs="微软雅黑" w:hint="eastAsia"/>
          <w:spacing w:val="7"/>
          <w:lang w:eastAsia="zh-CN"/>
        </w:rPr>
        <w:t>至</w:t>
      </w:r>
      <w:r w:rsidRPr="00A42DFF">
        <w:rPr>
          <w:rFonts w:ascii="微软雅黑" w:eastAsia="微软雅黑" w:hAnsi="微软雅黑" w:cs="微软雅黑"/>
          <w:spacing w:val="7"/>
          <w:lang w:eastAsia="zh-CN"/>
        </w:rPr>
        <w:t>6468.54</w:t>
      </w:r>
      <w:r w:rsidRPr="00A42DFF">
        <w:rPr>
          <w:rFonts w:ascii="微软雅黑" w:eastAsia="微软雅黑" w:hAnsi="微软雅黑" w:cs="微软雅黑" w:hint="eastAsia"/>
          <w:spacing w:val="7"/>
          <w:lang w:eastAsia="zh-CN"/>
        </w:rPr>
        <w:t>点；迷你标普</w:t>
      </w:r>
      <w:r w:rsidRPr="00A42DFF">
        <w:rPr>
          <w:rFonts w:ascii="微软雅黑" w:eastAsia="微软雅黑" w:hAnsi="微软雅黑" w:cs="微软雅黑"/>
          <w:spacing w:val="7"/>
          <w:lang w:eastAsia="zh-CN"/>
        </w:rPr>
        <w:t>500</w:t>
      </w:r>
      <w:r w:rsidRPr="00A42DFF">
        <w:rPr>
          <w:rFonts w:ascii="微软雅黑" w:eastAsia="微软雅黑" w:hAnsi="微软雅黑" w:cs="微软雅黑" w:hint="eastAsia"/>
          <w:spacing w:val="7"/>
          <w:lang w:eastAsia="zh-CN"/>
        </w:rPr>
        <w:t>主力合约上涨</w:t>
      </w:r>
      <w:r w:rsidRPr="00A42DFF">
        <w:rPr>
          <w:rFonts w:ascii="微软雅黑" w:eastAsia="微软雅黑" w:hAnsi="微软雅黑" w:cs="微软雅黑"/>
          <w:spacing w:val="7"/>
          <w:lang w:eastAsia="zh-CN"/>
        </w:rPr>
        <w:t>0.09%</w:t>
      </w:r>
      <w:r w:rsidRPr="00A42DFF">
        <w:rPr>
          <w:rFonts w:ascii="微软雅黑" w:eastAsia="微软雅黑" w:hAnsi="微软雅黑" w:cs="微软雅黑" w:hint="eastAsia"/>
          <w:spacing w:val="7"/>
          <w:lang w:eastAsia="zh-CN"/>
        </w:rPr>
        <w:t>至</w:t>
      </w:r>
      <w:r w:rsidRPr="00A42DFF">
        <w:rPr>
          <w:rFonts w:ascii="微软雅黑" w:eastAsia="微软雅黑" w:hAnsi="微软雅黑" w:cs="微软雅黑"/>
          <w:spacing w:val="7"/>
          <w:lang w:eastAsia="zh-CN"/>
        </w:rPr>
        <w:t>6489.75</w:t>
      </w:r>
      <w:r w:rsidRPr="00A42DFF">
        <w:rPr>
          <w:rFonts w:ascii="微软雅黑" w:eastAsia="微软雅黑" w:hAnsi="微软雅黑" w:cs="微软雅黑" w:hint="eastAsia"/>
          <w:spacing w:val="7"/>
          <w:lang w:eastAsia="zh-CN"/>
        </w:rPr>
        <w:t>。美国</w:t>
      </w:r>
      <w:r w:rsidRPr="00A42DFF">
        <w:rPr>
          <w:rFonts w:ascii="微软雅黑" w:eastAsia="微软雅黑" w:hAnsi="微软雅黑" w:cs="微软雅黑"/>
          <w:spacing w:val="7"/>
          <w:lang w:eastAsia="zh-CN"/>
        </w:rPr>
        <w:t>7</w:t>
      </w:r>
      <w:r w:rsidRPr="00A42DFF">
        <w:rPr>
          <w:rFonts w:ascii="微软雅黑" w:eastAsia="微软雅黑" w:hAnsi="微软雅黑" w:cs="微软雅黑" w:hint="eastAsia"/>
          <w:spacing w:val="7"/>
          <w:lang w:eastAsia="zh-CN"/>
        </w:rPr>
        <w:t>月</w:t>
      </w:r>
      <w:r w:rsidRPr="00A42DFF">
        <w:rPr>
          <w:rFonts w:ascii="微软雅黑" w:eastAsia="微软雅黑" w:hAnsi="微软雅黑" w:cs="微软雅黑"/>
          <w:spacing w:val="7"/>
          <w:lang w:eastAsia="zh-CN"/>
        </w:rPr>
        <w:t>PPI</w:t>
      </w:r>
      <w:r w:rsidRPr="00A42DFF">
        <w:rPr>
          <w:rFonts w:ascii="微软雅黑" w:eastAsia="微软雅黑" w:hAnsi="微软雅黑" w:cs="微软雅黑" w:hint="eastAsia"/>
          <w:spacing w:val="7"/>
          <w:lang w:eastAsia="zh-CN"/>
        </w:rPr>
        <w:t>同比升</w:t>
      </w:r>
      <w:r w:rsidRPr="00A42DFF">
        <w:rPr>
          <w:rFonts w:ascii="微软雅黑" w:eastAsia="微软雅黑" w:hAnsi="微软雅黑" w:cs="微软雅黑"/>
          <w:spacing w:val="7"/>
          <w:lang w:eastAsia="zh-CN"/>
        </w:rPr>
        <w:t>3.3%</w:t>
      </w:r>
      <w:r w:rsidRPr="00A42DFF">
        <w:rPr>
          <w:rFonts w:ascii="微软雅黑" w:eastAsia="微软雅黑" w:hAnsi="微软雅黑" w:cs="微软雅黑" w:hint="eastAsia"/>
          <w:spacing w:val="7"/>
          <w:lang w:eastAsia="zh-CN"/>
        </w:rPr>
        <w:t>，预期升</w:t>
      </w:r>
      <w:r w:rsidRPr="00A42DFF">
        <w:rPr>
          <w:rFonts w:ascii="微软雅黑" w:eastAsia="微软雅黑" w:hAnsi="微软雅黑" w:cs="微软雅黑"/>
          <w:spacing w:val="7"/>
          <w:lang w:eastAsia="zh-CN"/>
        </w:rPr>
        <w:t>2.5%</w:t>
      </w:r>
      <w:r w:rsidRPr="00A42DFF">
        <w:rPr>
          <w:rFonts w:ascii="微软雅黑" w:eastAsia="微软雅黑" w:hAnsi="微软雅黑" w:cs="微软雅黑" w:hint="eastAsia"/>
          <w:spacing w:val="7"/>
          <w:lang w:eastAsia="zh-CN"/>
        </w:rPr>
        <w:t>，前值升</w:t>
      </w:r>
      <w:r w:rsidRPr="00A42DFF">
        <w:rPr>
          <w:rFonts w:ascii="微软雅黑" w:eastAsia="微软雅黑" w:hAnsi="微软雅黑" w:cs="微软雅黑"/>
          <w:spacing w:val="7"/>
          <w:lang w:eastAsia="zh-CN"/>
        </w:rPr>
        <w:t>2.3%</w:t>
      </w:r>
      <w:r w:rsidRPr="00A42DFF">
        <w:rPr>
          <w:rFonts w:ascii="微软雅黑" w:eastAsia="微软雅黑" w:hAnsi="微软雅黑" w:cs="微软雅黑" w:hint="eastAsia"/>
          <w:spacing w:val="7"/>
          <w:lang w:eastAsia="zh-CN"/>
        </w:rPr>
        <w:t>。美国</w:t>
      </w:r>
      <w:r w:rsidRPr="00A42DFF">
        <w:rPr>
          <w:rFonts w:ascii="微软雅黑" w:eastAsia="微软雅黑" w:hAnsi="微软雅黑" w:cs="微软雅黑"/>
          <w:spacing w:val="7"/>
          <w:lang w:eastAsia="zh-CN"/>
        </w:rPr>
        <w:t>7</w:t>
      </w:r>
      <w:r w:rsidRPr="00A42DFF">
        <w:rPr>
          <w:rFonts w:ascii="微软雅黑" w:eastAsia="微软雅黑" w:hAnsi="微软雅黑" w:cs="微软雅黑" w:hint="eastAsia"/>
          <w:spacing w:val="7"/>
          <w:lang w:eastAsia="zh-CN"/>
        </w:rPr>
        <w:t>月核心</w:t>
      </w:r>
      <w:r w:rsidRPr="00A42DFF">
        <w:rPr>
          <w:rFonts w:ascii="微软雅黑" w:eastAsia="微软雅黑" w:hAnsi="微软雅黑" w:cs="微软雅黑"/>
          <w:spacing w:val="7"/>
          <w:lang w:eastAsia="zh-CN"/>
        </w:rPr>
        <w:t>PPI</w:t>
      </w:r>
      <w:r w:rsidRPr="00A42DFF">
        <w:rPr>
          <w:rFonts w:ascii="微软雅黑" w:eastAsia="微软雅黑" w:hAnsi="微软雅黑" w:cs="微软雅黑" w:hint="eastAsia"/>
          <w:spacing w:val="7"/>
          <w:lang w:eastAsia="zh-CN"/>
        </w:rPr>
        <w:t>同比</w:t>
      </w:r>
      <w:r w:rsidRPr="00A42DFF">
        <w:rPr>
          <w:rFonts w:ascii="微软雅黑" w:eastAsia="微软雅黑" w:hAnsi="微软雅黑" w:cs="微软雅黑"/>
          <w:spacing w:val="7"/>
          <w:lang w:eastAsia="zh-CN"/>
        </w:rPr>
        <w:t xml:space="preserve"> 3.7%</w:t>
      </w:r>
      <w:r w:rsidRPr="00A42DFF">
        <w:rPr>
          <w:rFonts w:ascii="微软雅黑" w:eastAsia="微软雅黑" w:hAnsi="微软雅黑" w:cs="微软雅黑" w:hint="eastAsia"/>
          <w:spacing w:val="7"/>
          <w:lang w:eastAsia="zh-CN"/>
        </w:rPr>
        <w:t>，预期</w:t>
      </w:r>
      <w:r w:rsidRPr="00A42DFF">
        <w:rPr>
          <w:rFonts w:ascii="微软雅黑" w:eastAsia="微软雅黑" w:hAnsi="微软雅黑" w:cs="微软雅黑"/>
          <w:spacing w:val="7"/>
          <w:lang w:eastAsia="zh-CN"/>
        </w:rPr>
        <w:t xml:space="preserve"> 3%</w:t>
      </w:r>
      <w:r w:rsidRPr="00A42DFF">
        <w:rPr>
          <w:rFonts w:ascii="微软雅黑" w:eastAsia="微软雅黑" w:hAnsi="微软雅黑" w:cs="微软雅黑" w:hint="eastAsia"/>
          <w:spacing w:val="7"/>
          <w:lang w:eastAsia="zh-CN"/>
        </w:rPr>
        <w:t>，前值</w:t>
      </w:r>
      <w:r w:rsidRPr="00A42DFF">
        <w:rPr>
          <w:rFonts w:ascii="微软雅黑" w:eastAsia="微软雅黑" w:hAnsi="微软雅黑" w:cs="微软雅黑"/>
          <w:spacing w:val="7"/>
          <w:lang w:eastAsia="zh-CN"/>
        </w:rPr>
        <w:t xml:space="preserve"> 2.6%</w:t>
      </w:r>
      <w:r w:rsidRPr="00A42DFF">
        <w:rPr>
          <w:rFonts w:ascii="微软雅黑" w:eastAsia="微软雅黑" w:hAnsi="微软雅黑" w:cs="微软雅黑" w:hint="eastAsia"/>
          <w:spacing w:val="7"/>
          <w:lang w:eastAsia="zh-CN"/>
        </w:rPr>
        <w:t>。</w:t>
      </w:r>
      <w:r w:rsidRPr="00A42DFF">
        <w:rPr>
          <w:rFonts w:ascii="微软雅黑" w:eastAsia="微软雅黑" w:hAnsi="微软雅黑" w:cs="微软雅黑"/>
          <w:spacing w:val="7"/>
          <w:lang w:eastAsia="zh-CN"/>
        </w:rPr>
        <w:t>PPI</w:t>
      </w:r>
      <w:r w:rsidRPr="00A42DFF">
        <w:rPr>
          <w:rFonts w:ascii="微软雅黑" w:eastAsia="微软雅黑" w:hAnsi="微软雅黑" w:cs="微软雅黑" w:hint="eastAsia"/>
          <w:spacing w:val="7"/>
          <w:lang w:eastAsia="zh-CN"/>
        </w:rPr>
        <w:t>大幅上升引发市场对后续通胀向消费者端传导带动</w:t>
      </w:r>
      <w:r w:rsidRPr="00A42DFF">
        <w:rPr>
          <w:rFonts w:ascii="微软雅黑" w:eastAsia="微软雅黑" w:hAnsi="微软雅黑" w:cs="微软雅黑"/>
          <w:spacing w:val="7"/>
          <w:lang w:eastAsia="zh-CN"/>
        </w:rPr>
        <w:t>CPI</w:t>
      </w:r>
      <w:r w:rsidRPr="00A42DFF">
        <w:rPr>
          <w:rFonts w:ascii="微软雅黑" w:eastAsia="微软雅黑" w:hAnsi="微软雅黑" w:cs="微软雅黑" w:hint="eastAsia"/>
          <w:spacing w:val="7"/>
          <w:lang w:eastAsia="zh-CN"/>
        </w:rPr>
        <w:t>上行的担忧。对此，圣路易斯联储主席穆萨莱姆表示，核心</w:t>
      </w:r>
      <w:r w:rsidRPr="00A42DFF">
        <w:rPr>
          <w:rFonts w:ascii="微软雅黑" w:eastAsia="微软雅黑" w:hAnsi="微软雅黑" w:cs="微软雅黑"/>
          <w:spacing w:val="7"/>
          <w:lang w:eastAsia="zh-CN"/>
        </w:rPr>
        <w:t>PCE</w:t>
      </w:r>
      <w:r w:rsidRPr="00A42DFF">
        <w:rPr>
          <w:rFonts w:ascii="微软雅黑" w:eastAsia="微软雅黑" w:hAnsi="微软雅黑" w:cs="微软雅黑" w:hint="eastAsia"/>
          <w:spacing w:val="7"/>
          <w:lang w:eastAsia="zh-CN"/>
        </w:rPr>
        <w:t>通胀率可能从一个月前的</w:t>
      </w:r>
      <w:r w:rsidRPr="00A42DFF">
        <w:rPr>
          <w:rFonts w:ascii="微软雅黑" w:eastAsia="微软雅黑" w:hAnsi="微软雅黑" w:cs="微软雅黑"/>
          <w:spacing w:val="7"/>
          <w:lang w:eastAsia="zh-CN"/>
        </w:rPr>
        <w:t>2.8%</w:t>
      </w:r>
      <w:r w:rsidRPr="00A42DFF">
        <w:rPr>
          <w:rFonts w:ascii="微软雅黑" w:eastAsia="微软雅黑" w:hAnsi="微软雅黑" w:cs="微软雅黑" w:hint="eastAsia"/>
          <w:spacing w:val="7"/>
          <w:lang w:eastAsia="zh-CN"/>
        </w:rPr>
        <w:t>回升至</w:t>
      </w:r>
      <w:r w:rsidRPr="00A42DFF">
        <w:rPr>
          <w:rFonts w:ascii="微软雅黑" w:eastAsia="微软雅黑" w:hAnsi="微软雅黑" w:cs="微软雅黑"/>
          <w:spacing w:val="7"/>
          <w:lang w:eastAsia="zh-CN"/>
        </w:rPr>
        <w:t>2.9%</w:t>
      </w:r>
      <w:r w:rsidRPr="00A42DFF">
        <w:rPr>
          <w:rFonts w:ascii="微软雅黑" w:eastAsia="微软雅黑" w:hAnsi="微软雅黑" w:cs="微软雅黑" w:hint="eastAsia"/>
          <w:spacing w:val="7"/>
          <w:lang w:eastAsia="zh-CN"/>
        </w:rPr>
        <w:t>，关税正在发挥传导作用。芝加哥联储主席古尔斯比也敦促美联储在通胀完全受控前不要“仓促”降息。通胀升温叠加美联储官员的谨慎表态，市</w:t>
      </w:r>
      <w:r>
        <w:rPr>
          <w:rFonts w:ascii="微软雅黑" w:eastAsia="微软雅黑" w:hAnsi="微软雅黑" w:cs="微软雅黑" w:hint="eastAsia"/>
          <w:spacing w:val="7"/>
          <w:lang w:eastAsia="zh-CN"/>
        </w:rPr>
        <w:t>场对美联储降息预期明显冷却，美股高位回调。策略上，建议暂时观望</w:t>
      </w:r>
      <w:r w:rsidR="002760F0" w:rsidRPr="002760F0">
        <w:rPr>
          <w:rFonts w:ascii="微软雅黑" w:eastAsia="微软雅黑" w:hAnsi="微软雅黑" w:cs="微软雅黑" w:hint="eastAsia"/>
          <w:spacing w:val="7"/>
          <w:sz w:val="20"/>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2121AF0" w:rsidR="007A477E" w:rsidRPr="00EE7376" w:rsidRDefault="00A42DFF" w:rsidP="006B6996">
      <w:pPr>
        <w:spacing w:before="103" w:line="256" w:lineRule="auto"/>
        <w:ind w:right="210" w:firstLine="420"/>
        <w:jc w:val="center"/>
        <w:rPr>
          <w:rFonts w:ascii="微软雅黑" w:eastAsia="微软雅黑" w:hAnsi="微软雅黑" w:cs="微软雅黑"/>
          <w:spacing w:val="7"/>
          <w:lang w:eastAsia="zh-CN"/>
        </w:rPr>
      </w:pPr>
      <w:r w:rsidRPr="009F62F8">
        <w:rPr>
          <w:rFonts w:ascii="Helvetica" w:hAnsi="Helvetica" w:cs="Helvetica"/>
          <w:noProof/>
          <w:shd w:val="clear" w:color="auto" w:fill="FFFFFF"/>
        </w:rPr>
        <w:drawing>
          <wp:inline distT="0" distB="0" distL="0" distR="0" wp14:anchorId="0BA02522" wp14:editId="19BD48D2">
            <wp:extent cx="5274310" cy="1545421"/>
            <wp:effectExtent l="0" t="0" r="2540" b="0"/>
            <wp:docPr id="2" name="图片 2" descr="C:\Users\Administrator\Documents\WeChat Files\wxid_vkxlzo0vqu7s22\FileStorage\Temp\1755217804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521780422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5421"/>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084D9FA0" w:rsidR="002760F0" w:rsidRPr="00AE484C" w:rsidRDefault="00A42DFF" w:rsidP="000511AA">
      <w:pPr>
        <w:spacing w:before="103" w:line="256" w:lineRule="auto"/>
        <w:ind w:right="210" w:firstLine="420"/>
        <w:jc w:val="both"/>
        <w:rPr>
          <w:rFonts w:ascii="微软雅黑" w:eastAsia="微软雅黑" w:hAnsi="微软雅黑" w:cs="微软雅黑"/>
          <w:spacing w:val="7"/>
          <w:lang w:eastAsia="zh-CN"/>
        </w:rPr>
      </w:pPr>
      <w:r w:rsidRPr="00A42DFF">
        <w:rPr>
          <w:rFonts w:ascii="微软雅黑" w:eastAsia="微软雅黑" w:hAnsi="微软雅黑" w:cs="微软雅黑" w:hint="eastAsia"/>
          <w:spacing w:val="7"/>
          <w:lang w:eastAsia="zh-CN"/>
        </w:rPr>
        <w:t>截至</w:t>
      </w:r>
      <w:r w:rsidRPr="00A42DFF">
        <w:rPr>
          <w:rFonts w:ascii="微软雅黑" w:eastAsia="微软雅黑" w:hAnsi="微软雅黑" w:cs="微软雅黑"/>
          <w:spacing w:val="7"/>
          <w:lang w:eastAsia="zh-CN"/>
        </w:rPr>
        <w:t>8</w:t>
      </w:r>
      <w:r w:rsidRPr="00A42DFF">
        <w:rPr>
          <w:rFonts w:ascii="微软雅黑" w:eastAsia="微软雅黑" w:hAnsi="微软雅黑" w:cs="微软雅黑" w:hint="eastAsia"/>
          <w:spacing w:val="7"/>
          <w:lang w:eastAsia="zh-CN"/>
        </w:rPr>
        <w:t>月</w:t>
      </w:r>
      <w:r w:rsidRPr="00A42DFF">
        <w:rPr>
          <w:rFonts w:ascii="微软雅黑" w:eastAsia="微软雅黑" w:hAnsi="微软雅黑" w:cs="微软雅黑"/>
          <w:spacing w:val="7"/>
          <w:lang w:eastAsia="zh-CN"/>
        </w:rPr>
        <w:t>14</w:t>
      </w:r>
      <w:r w:rsidRPr="00A42DFF">
        <w:rPr>
          <w:rFonts w:ascii="微软雅黑" w:eastAsia="微软雅黑" w:hAnsi="微软雅黑" w:cs="微软雅黑" w:hint="eastAsia"/>
          <w:spacing w:val="7"/>
          <w:lang w:eastAsia="zh-CN"/>
        </w:rPr>
        <w:t>日，富时中国</w:t>
      </w:r>
      <w:r w:rsidRPr="00A42DFF">
        <w:rPr>
          <w:rFonts w:ascii="微软雅黑" w:eastAsia="微软雅黑" w:hAnsi="微软雅黑" w:cs="微软雅黑"/>
          <w:spacing w:val="7"/>
          <w:lang w:eastAsia="zh-CN"/>
        </w:rPr>
        <w:t>A50</w:t>
      </w:r>
      <w:r w:rsidRPr="00A42DFF">
        <w:rPr>
          <w:rFonts w:ascii="微软雅黑" w:eastAsia="微软雅黑" w:hAnsi="微软雅黑" w:cs="微软雅黑" w:hint="eastAsia"/>
          <w:spacing w:val="7"/>
          <w:lang w:eastAsia="zh-CN"/>
        </w:rPr>
        <w:t>指数上涨</w:t>
      </w:r>
      <w:r w:rsidRPr="00A42DFF">
        <w:rPr>
          <w:rFonts w:ascii="微软雅黑" w:eastAsia="微软雅黑" w:hAnsi="微软雅黑" w:cs="微软雅黑"/>
          <w:spacing w:val="7"/>
          <w:lang w:eastAsia="zh-CN"/>
        </w:rPr>
        <w:t>0.7%</w:t>
      </w:r>
      <w:r w:rsidRPr="00A42DFF">
        <w:rPr>
          <w:rFonts w:ascii="微软雅黑" w:eastAsia="微软雅黑" w:hAnsi="微软雅黑" w:cs="微软雅黑" w:hint="eastAsia"/>
          <w:spacing w:val="7"/>
          <w:lang w:eastAsia="zh-CN"/>
        </w:rPr>
        <w:t>至</w:t>
      </w:r>
      <w:r w:rsidRPr="00A42DFF">
        <w:rPr>
          <w:rFonts w:ascii="微软雅黑" w:eastAsia="微软雅黑" w:hAnsi="微软雅黑" w:cs="微软雅黑"/>
          <w:spacing w:val="7"/>
          <w:lang w:eastAsia="zh-CN"/>
        </w:rPr>
        <w:t>14210.53</w:t>
      </w:r>
      <w:r w:rsidRPr="00A42DFF">
        <w:rPr>
          <w:rFonts w:ascii="微软雅黑" w:eastAsia="微软雅黑" w:hAnsi="微软雅黑" w:cs="微软雅黑" w:hint="eastAsia"/>
          <w:spacing w:val="7"/>
          <w:lang w:eastAsia="zh-CN"/>
        </w:rPr>
        <w:t>；新交所富时</w:t>
      </w:r>
      <w:r w:rsidRPr="00A42DFF">
        <w:rPr>
          <w:rFonts w:ascii="微软雅黑" w:eastAsia="微软雅黑" w:hAnsi="微软雅黑" w:cs="微软雅黑"/>
          <w:spacing w:val="7"/>
          <w:lang w:eastAsia="zh-CN"/>
        </w:rPr>
        <w:t>A50</w:t>
      </w:r>
      <w:r w:rsidRPr="00A42DFF">
        <w:rPr>
          <w:rFonts w:ascii="微软雅黑" w:eastAsia="微软雅黑" w:hAnsi="微软雅黑" w:cs="微软雅黑" w:hint="eastAsia"/>
          <w:spacing w:val="7"/>
          <w:lang w:eastAsia="zh-CN"/>
        </w:rPr>
        <w:t>期指主力合约上涨</w:t>
      </w:r>
      <w:r w:rsidRPr="00A42DFF">
        <w:rPr>
          <w:rFonts w:ascii="微软雅黑" w:eastAsia="微软雅黑" w:hAnsi="微软雅黑" w:cs="微软雅黑"/>
          <w:spacing w:val="7"/>
          <w:lang w:eastAsia="zh-CN"/>
        </w:rPr>
        <w:t>0.83%</w:t>
      </w:r>
      <w:r w:rsidRPr="00A42DFF">
        <w:rPr>
          <w:rFonts w:ascii="微软雅黑" w:eastAsia="微软雅黑" w:hAnsi="微软雅黑" w:cs="微软雅黑" w:hint="eastAsia"/>
          <w:spacing w:val="7"/>
          <w:lang w:eastAsia="zh-CN"/>
        </w:rPr>
        <w:t>至</w:t>
      </w:r>
      <w:r w:rsidRPr="00A42DFF">
        <w:rPr>
          <w:rFonts w:ascii="微软雅黑" w:eastAsia="微软雅黑" w:hAnsi="微软雅黑" w:cs="微软雅黑"/>
          <w:spacing w:val="7"/>
          <w:lang w:eastAsia="zh-CN"/>
        </w:rPr>
        <w:t>14268</w:t>
      </w:r>
      <w:r w:rsidRPr="00A42DFF">
        <w:rPr>
          <w:rFonts w:ascii="微软雅黑" w:eastAsia="微软雅黑" w:hAnsi="微软雅黑" w:cs="微软雅黑" w:hint="eastAsia"/>
          <w:spacing w:val="7"/>
          <w:lang w:eastAsia="zh-CN"/>
        </w:rPr>
        <w:t>。国内方面，经济基本面，</w:t>
      </w:r>
      <w:r w:rsidRPr="00A42DFF">
        <w:rPr>
          <w:rFonts w:ascii="微软雅黑" w:eastAsia="微软雅黑" w:hAnsi="微软雅黑" w:cs="微软雅黑"/>
          <w:spacing w:val="7"/>
          <w:lang w:eastAsia="zh-CN"/>
        </w:rPr>
        <w:t>7</w:t>
      </w:r>
      <w:r w:rsidRPr="00A42DFF">
        <w:rPr>
          <w:rFonts w:ascii="微软雅黑" w:eastAsia="微软雅黑" w:hAnsi="微软雅黑" w:cs="微软雅黑" w:hint="eastAsia"/>
          <w:spacing w:val="7"/>
          <w:lang w:eastAsia="zh-CN"/>
        </w:rPr>
        <w:t>月</w:t>
      </w:r>
      <w:r w:rsidRPr="00A42DFF">
        <w:rPr>
          <w:rFonts w:ascii="微软雅黑" w:eastAsia="微软雅黑" w:hAnsi="微软雅黑" w:cs="微软雅黑"/>
          <w:spacing w:val="7"/>
          <w:lang w:eastAsia="zh-CN"/>
        </w:rPr>
        <w:t>CPI</w:t>
      </w:r>
      <w:r w:rsidRPr="00A42DFF">
        <w:rPr>
          <w:rFonts w:ascii="微软雅黑" w:eastAsia="微软雅黑" w:hAnsi="微软雅黑" w:cs="微软雅黑" w:hint="eastAsia"/>
          <w:spacing w:val="7"/>
          <w:lang w:eastAsia="zh-CN"/>
        </w:rPr>
        <w:t>环比由降转涨，同比持平，核心</w:t>
      </w:r>
      <w:r w:rsidRPr="00A42DFF">
        <w:rPr>
          <w:rFonts w:ascii="微软雅黑" w:eastAsia="微软雅黑" w:hAnsi="微软雅黑" w:cs="微软雅黑"/>
          <w:spacing w:val="7"/>
          <w:lang w:eastAsia="zh-CN"/>
        </w:rPr>
        <w:t>CPI</w:t>
      </w:r>
      <w:r w:rsidRPr="00A42DFF">
        <w:rPr>
          <w:rFonts w:ascii="微软雅黑" w:eastAsia="微软雅黑" w:hAnsi="微软雅黑" w:cs="微软雅黑" w:hint="eastAsia"/>
          <w:spacing w:val="7"/>
          <w:lang w:eastAsia="zh-CN"/>
        </w:rPr>
        <w:t>涨幅连续</w:t>
      </w:r>
      <w:r w:rsidRPr="00A42DFF">
        <w:rPr>
          <w:rFonts w:ascii="微软雅黑" w:eastAsia="微软雅黑" w:hAnsi="微软雅黑" w:cs="微软雅黑"/>
          <w:spacing w:val="7"/>
          <w:lang w:eastAsia="zh-CN"/>
        </w:rPr>
        <w:t>3</w:t>
      </w:r>
      <w:r w:rsidRPr="00A42DFF">
        <w:rPr>
          <w:rFonts w:ascii="微软雅黑" w:eastAsia="微软雅黑" w:hAnsi="微软雅黑" w:cs="微软雅黑" w:hint="eastAsia"/>
          <w:spacing w:val="7"/>
          <w:lang w:eastAsia="zh-CN"/>
        </w:rPr>
        <w:t>个月扩大。</w:t>
      </w:r>
      <w:r w:rsidRPr="00A42DFF">
        <w:rPr>
          <w:rFonts w:ascii="微软雅黑" w:eastAsia="微软雅黑" w:hAnsi="微软雅黑" w:cs="微软雅黑"/>
          <w:spacing w:val="7"/>
          <w:lang w:eastAsia="zh-CN"/>
        </w:rPr>
        <w:t>7</w:t>
      </w:r>
      <w:r w:rsidRPr="00A42DFF">
        <w:rPr>
          <w:rFonts w:ascii="微软雅黑" w:eastAsia="微软雅黑" w:hAnsi="微软雅黑" w:cs="微软雅黑" w:hint="eastAsia"/>
          <w:spacing w:val="7"/>
          <w:lang w:eastAsia="zh-CN"/>
        </w:rPr>
        <w:t>月</w:t>
      </w:r>
      <w:r w:rsidRPr="00A42DFF">
        <w:rPr>
          <w:rFonts w:ascii="微软雅黑" w:eastAsia="微软雅黑" w:hAnsi="微软雅黑" w:cs="微软雅黑"/>
          <w:spacing w:val="7"/>
          <w:lang w:eastAsia="zh-CN"/>
        </w:rPr>
        <w:t>PPI</w:t>
      </w:r>
      <w:r w:rsidRPr="00A42DFF">
        <w:rPr>
          <w:rFonts w:ascii="微软雅黑" w:eastAsia="微软雅黑" w:hAnsi="微软雅黑" w:cs="微软雅黑" w:hint="eastAsia"/>
          <w:spacing w:val="7"/>
          <w:lang w:eastAsia="zh-CN"/>
        </w:rPr>
        <w:t>环比降幅比上月收窄</w:t>
      </w:r>
      <w:r w:rsidRPr="00A42DFF">
        <w:rPr>
          <w:rFonts w:ascii="微软雅黑" w:eastAsia="微软雅黑" w:hAnsi="微软雅黑" w:cs="微软雅黑"/>
          <w:spacing w:val="7"/>
          <w:lang w:eastAsia="zh-CN"/>
        </w:rPr>
        <w:t>0.2</w:t>
      </w:r>
      <w:r w:rsidRPr="00A42DFF">
        <w:rPr>
          <w:rFonts w:ascii="微软雅黑" w:eastAsia="微软雅黑" w:hAnsi="微软雅黑" w:cs="微软雅黑" w:hint="eastAsia"/>
          <w:spacing w:val="7"/>
          <w:lang w:eastAsia="zh-CN"/>
        </w:rPr>
        <w:t>个百分点，同比降幅与上月相同，</w:t>
      </w:r>
      <w:r w:rsidRPr="00A42DFF">
        <w:rPr>
          <w:rFonts w:ascii="微软雅黑" w:eastAsia="微软雅黑" w:hAnsi="微软雅黑" w:cs="微软雅黑"/>
          <w:spacing w:val="7"/>
          <w:lang w:eastAsia="zh-CN"/>
        </w:rPr>
        <w:t>PPI-CPI</w:t>
      </w:r>
      <w:r w:rsidRPr="00A42DFF">
        <w:rPr>
          <w:rFonts w:ascii="微软雅黑" w:eastAsia="微软雅黑" w:hAnsi="微软雅黑" w:cs="微软雅黑" w:hint="eastAsia"/>
          <w:spacing w:val="7"/>
          <w:lang w:eastAsia="zh-CN"/>
        </w:rPr>
        <w:t>剪刀差小幅收窄。内需企稳叠加产业政策发挥效果带动</w:t>
      </w:r>
      <w:r w:rsidRPr="00A42DFF">
        <w:rPr>
          <w:rFonts w:ascii="微软雅黑" w:eastAsia="微软雅黑" w:hAnsi="微软雅黑" w:cs="微软雅黑"/>
          <w:spacing w:val="7"/>
          <w:lang w:eastAsia="zh-CN"/>
        </w:rPr>
        <w:t>PPI</w:t>
      </w:r>
      <w:r w:rsidRPr="00A42DFF">
        <w:rPr>
          <w:rFonts w:ascii="微软雅黑" w:eastAsia="微软雅黑" w:hAnsi="微软雅黑" w:cs="微软雅黑" w:hint="eastAsia"/>
          <w:spacing w:val="7"/>
          <w:lang w:eastAsia="zh-CN"/>
        </w:rPr>
        <w:t>、</w:t>
      </w:r>
      <w:r w:rsidRPr="00A42DFF">
        <w:rPr>
          <w:rFonts w:ascii="微软雅黑" w:eastAsia="微软雅黑" w:hAnsi="微软雅黑" w:cs="微软雅黑"/>
          <w:spacing w:val="7"/>
          <w:lang w:eastAsia="zh-CN"/>
        </w:rPr>
        <w:t>CPI</w:t>
      </w:r>
      <w:r w:rsidRPr="00A42DFF">
        <w:rPr>
          <w:rFonts w:ascii="微软雅黑" w:eastAsia="微软雅黑" w:hAnsi="微软雅黑" w:cs="微软雅黑" w:hint="eastAsia"/>
          <w:spacing w:val="7"/>
          <w:lang w:eastAsia="zh-CN"/>
        </w:rPr>
        <w:t>环比增速回升。金融数据上，</w:t>
      </w:r>
      <w:r w:rsidRPr="00A42DFF">
        <w:rPr>
          <w:rFonts w:ascii="微软雅黑" w:eastAsia="微软雅黑" w:hAnsi="微软雅黑" w:cs="微软雅黑"/>
          <w:spacing w:val="7"/>
          <w:lang w:eastAsia="zh-CN"/>
        </w:rPr>
        <w:t>7</w:t>
      </w:r>
      <w:r w:rsidRPr="00A42DFF">
        <w:rPr>
          <w:rFonts w:ascii="微软雅黑" w:eastAsia="微软雅黑" w:hAnsi="微软雅黑" w:cs="微软雅黑" w:hint="eastAsia"/>
          <w:spacing w:val="7"/>
          <w:lang w:eastAsia="zh-CN"/>
        </w:rPr>
        <w:t>月</w:t>
      </w:r>
      <w:r w:rsidRPr="00A42DFF">
        <w:rPr>
          <w:rFonts w:ascii="微软雅黑" w:eastAsia="微软雅黑" w:hAnsi="微软雅黑" w:cs="微软雅黑"/>
          <w:spacing w:val="7"/>
          <w:lang w:eastAsia="zh-CN"/>
        </w:rPr>
        <w:t>M2-M1</w:t>
      </w:r>
      <w:r w:rsidRPr="00A42DFF">
        <w:rPr>
          <w:rFonts w:ascii="微软雅黑" w:eastAsia="微软雅黑" w:hAnsi="微软雅黑" w:cs="微软雅黑" w:hint="eastAsia"/>
          <w:spacing w:val="7"/>
          <w:lang w:eastAsia="zh-CN"/>
        </w:rPr>
        <w:t>剪刀差继续收窄，已连续三个月回落，背后或反映出居民正逐步由超额储蓄转向消费。个股层面，从目前已披露半年报的上市公司情况看，四大宽基净利增速均有进一步提升。资金面，北向资金成交持续活跃，</w:t>
      </w:r>
      <w:r w:rsidRPr="00A42DFF">
        <w:rPr>
          <w:rFonts w:ascii="微软雅黑" w:eastAsia="微软雅黑" w:hAnsi="微软雅黑" w:cs="微软雅黑"/>
          <w:spacing w:val="7"/>
          <w:lang w:eastAsia="zh-CN"/>
        </w:rPr>
        <w:t>QFII</w:t>
      </w:r>
      <w:r w:rsidRPr="00A42DFF">
        <w:rPr>
          <w:rFonts w:ascii="微软雅黑" w:eastAsia="微软雅黑" w:hAnsi="微软雅黑" w:cs="微软雅黑" w:hint="eastAsia"/>
          <w:spacing w:val="7"/>
          <w:lang w:eastAsia="zh-CN"/>
        </w:rPr>
        <w:t>也进一步加仓</w:t>
      </w:r>
      <w:r w:rsidRPr="00A42DFF">
        <w:rPr>
          <w:rFonts w:ascii="微软雅黑" w:eastAsia="微软雅黑" w:hAnsi="微软雅黑" w:cs="微软雅黑"/>
          <w:spacing w:val="7"/>
          <w:lang w:eastAsia="zh-CN"/>
        </w:rPr>
        <w:t>A</w:t>
      </w:r>
      <w:r w:rsidRPr="00A42DFF">
        <w:rPr>
          <w:rFonts w:ascii="微软雅黑" w:eastAsia="微软雅黑" w:hAnsi="微软雅黑" w:cs="微软雅黑" w:hint="eastAsia"/>
          <w:spacing w:val="7"/>
          <w:lang w:eastAsia="zh-CN"/>
        </w:rPr>
        <w:t>股上市公司。整体来看，物价企稳对企业盈利及投资信心有修复作用，而居民消费意愿的好转预计也将对内需产生修复。目前，市场重点关注上市公司半年报，四大宽基指数净利增速均呈现正增长，部分上市公司基本面好转</w:t>
      </w:r>
      <w:r w:rsidRPr="00A42DFF">
        <w:rPr>
          <w:rFonts w:ascii="微软雅黑" w:eastAsia="微软雅黑" w:hAnsi="微软雅黑" w:cs="微软雅黑" w:hint="eastAsia"/>
          <w:spacing w:val="7"/>
          <w:lang w:eastAsia="zh-CN"/>
        </w:rPr>
        <w:lastRenderedPageBreak/>
        <w:t>对股市起到支撑，但须警惕尚未发布财报公司盈利下滑对指数业绩的拖累。同时，在美股估值偏高的情况下，估值较为合理的</w:t>
      </w:r>
      <w:r w:rsidRPr="00A42DFF">
        <w:rPr>
          <w:rFonts w:ascii="微软雅黑" w:eastAsia="微软雅黑" w:hAnsi="微软雅黑" w:cs="微软雅黑"/>
          <w:spacing w:val="7"/>
          <w:lang w:eastAsia="zh-CN"/>
        </w:rPr>
        <w:t>A</w:t>
      </w:r>
      <w:r w:rsidRPr="00A42DFF">
        <w:rPr>
          <w:rFonts w:ascii="微软雅黑" w:eastAsia="微软雅黑" w:hAnsi="微软雅黑" w:cs="微软雅黑" w:hint="eastAsia"/>
          <w:spacing w:val="7"/>
          <w:lang w:eastAsia="zh-CN"/>
        </w:rPr>
        <w:t>股也持续吸引外资流入，为市场注入增量资金。虽然，市场在此前的阶段性高位附近面临一定压力，但量能并未出现明显衰退，</w:t>
      </w:r>
      <w:r w:rsidRPr="00A42DFF">
        <w:rPr>
          <w:rFonts w:ascii="微软雅黑" w:eastAsia="微软雅黑" w:hAnsi="微软雅黑" w:cs="微软雅黑"/>
          <w:spacing w:val="7"/>
          <w:lang w:eastAsia="zh-CN"/>
        </w:rPr>
        <w:t>A</w:t>
      </w:r>
      <w:r w:rsidRPr="00A42DFF">
        <w:rPr>
          <w:rFonts w:ascii="微软雅黑" w:eastAsia="微软雅黑" w:hAnsi="微软雅黑" w:cs="微软雅黑" w:hint="eastAsia"/>
          <w:spacing w:val="7"/>
          <w:lang w:eastAsia="zh-CN"/>
        </w:rPr>
        <w:t>股在经过短期整理后，仍具别上涨潜能。策略上，建议中长线轻仓逢低买入</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3D118A60" w:rsidR="009372C5" w:rsidRPr="00D44799" w:rsidRDefault="00A42DFF" w:rsidP="00904B93">
      <w:pPr>
        <w:spacing w:before="103" w:line="256" w:lineRule="auto"/>
        <w:ind w:right="210" w:firstLine="420"/>
        <w:jc w:val="center"/>
        <w:rPr>
          <w:rFonts w:ascii="新宋体" w:eastAsia="新宋体" w:hAnsi="新宋体"/>
          <w:lang w:eastAsia="zh-CN"/>
        </w:rPr>
      </w:pPr>
      <w:r w:rsidRPr="009F62F8">
        <w:rPr>
          <w:rFonts w:asciiTheme="minorEastAsia" w:hAnsiTheme="minorEastAsia" w:cs="Times New Roman"/>
          <w:noProof/>
        </w:rPr>
        <w:drawing>
          <wp:inline distT="0" distB="0" distL="0" distR="0" wp14:anchorId="64F65FD6" wp14:editId="5AC78236">
            <wp:extent cx="5274310" cy="1547686"/>
            <wp:effectExtent l="0" t="0" r="2540" b="0"/>
            <wp:docPr id="14" name="图片 14" descr="C:\Users\Administrator\Documents\WeChat Files\wxid_vkxlzo0vqu7s22\FileStorage\Temp\1755217832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5521783230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7686"/>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18897B2A" w:rsidR="002760F0" w:rsidRDefault="00A42DFF" w:rsidP="00A42DFF">
      <w:pPr>
        <w:spacing w:before="103" w:line="256" w:lineRule="auto"/>
        <w:ind w:right="210" w:firstLine="448"/>
        <w:jc w:val="both"/>
        <w:rPr>
          <w:rFonts w:ascii="微软雅黑" w:eastAsia="微软雅黑" w:hAnsi="微软雅黑" w:cs="微软雅黑"/>
          <w:spacing w:val="12"/>
          <w:lang w:eastAsia="zh-CN"/>
        </w:rPr>
      </w:pPr>
      <w:r w:rsidRPr="00A42DFF">
        <w:rPr>
          <w:rFonts w:ascii="微软雅黑" w:eastAsia="微软雅黑" w:hAnsi="微软雅黑" w:cs="微软雅黑" w:hint="eastAsia"/>
          <w:spacing w:val="12"/>
          <w:lang w:eastAsia="zh-CN"/>
        </w:rPr>
        <w:t>隔夜</w:t>
      </w:r>
      <w:r w:rsidRPr="00A42DFF">
        <w:rPr>
          <w:rFonts w:ascii="微软雅黑" w:eastAsia="微软雅黑" w:hAnsi="微软雅黑" w:cs="微软雅黑"/>
          <w:spacing w:val="12"/>
          <w:lang w:eastAsia="zh-CN"/>
        </w:rPr>
        <w:t>COMEX</w:t>
      </w:r>
      <w:r w:rsidRPr="00A42DFF">
        <w:rPr>
          <w:rFonts w:ascii="微软雅黑" w:eastAsia="微软雅黑" w:hAnsi="微软雅黑" w:cs="微软雅黑" w:hint="eastAsia"/>
          <w:spacing w:val="12"/>
          <w:lang w:eastAsia="zh-CN"/>
        </w:rPr>
        <w:t>铜震荡走势，报收</w:t>
      </w:r>
      <w:r w:rsidRPr="00A42DFF">
        <w:rPr>
          <w:rFonts w:ascii="微软雅黑" w:eastAsia="微软雅黑" w:hAnsi="微软雅黑" w:cs="微软雅黑"/>
          <w:spacing w:val="12"/>
          <w:lang w:eastAsia="zh-CN"/>
        </w:rPr>
        <w:t>4.561</w:t>
      </w:r>
      <w:r w:rsidRPr="00A42DFF">
        <w:rPr>
          <w:rFonts w:ascii="微软雅黑" w:eastAsia="微软雅黑" w:hAnsi="微软雅黑" w:cs="微软雅黑" w:hint="eastAsia"/>
          <w:spacing w:val="12"/>
          <w:lang w:eastAsia="zh-CN"/>
        </w:rPr>
        <w:t>美元</w:t>
      </w:r>
      <w:r w:rsidRPr="00A42DFF">
        <w:rPr>
          <w:rFonts w:ascii="微软雅黑" w:eastAsia="微软雅黑" w:hAnsi="微软雅黑" w:cs="微软雅黑"/>
          <w:spacing w:val="12"/>
          <w:lang w:eastAsia="zh-CN"/>
        </w:rPr>
        <w:t>/</w:t>
      </w:r>
      <w:r w:rsidRPr="00A42DFF">
        <w:rPr>
          <w:rFonts w:ascii="微软雅黑" w:eastAsia="微软雅黑" w:hAnsi="微软雅黑" w:cs="微软雅黑" w:hint="eastAsia"/>
          <w:spacing w:val="12"/>
          <w:lang w:eastAsia="zh-CN"/>
        </w:rPr>
        <w:t>磅，涨跌幅</w:t>
      </w:r>
      <w:r w:rsidRPr="00A42DFF">
        <w:rPr>
          <w:rFonts w:ascii="微软雅黑" w:eastAsia="微软雅黑" w:hAnsi="微软雅黑" w:cs="微软雅黑"/>
          <w:spacing w:val="12"/>
          <w:lang w:eastAsia="zh-CN"/>
        </w:rPr>
        <w:t>+0.04%</w:t>
      </w:r>
      <w:r w:rsidRPr="00A42DFF">
        <w:rPr>
          <w:rFonts w:ascii="微软雅黑" w:eastAsia="微软雅黑" w:hAnsi="微软雅黑" w:cs="微软雅黑" w:hint="eastAsia"/>
          <w:spacing w:val="12"/>
          <w:lang w:eastAsia="zh-CN"/>
        </w:rPr>
        <w:t>。国际方面，美国</w:t>
      </w:r>
      <w:r w:rsidRPr="00A42DFF">
        <w:rPr>
          <w:rFonts w:ascii="微软雅黑" w:eastAsia="微软雅黑" w:hAnsi="微软雅黑" w:cs="微软雅黑"/>
          <w:spacing w:val="12"/>
          <w:lang w:eastAsia="zh-CN"/>
        </w:rPr>
        <w:t>7</w:t>
      </w:r>
      <w:r w:rsidRPr="00A42DFF">
        <w:rPr>
          <w:rFonts w:ascii="微软雅黑" w:eastAsia="微软雅黑" w:hAnsi="微软雅黑" w:cs="微软雅黑" w:hint="eastAsia"/>
          <w:spacing w:val="12"/>
          <w:lang w:eastAsia="zh-CN"/>
        </w:rPr>
        <w:t>月</w:t>
      </w:r>
      <w:r w:rsidRPr="00A42DFF">
        <w:rPr>
          <w:rFonts w:ascii="微软雅黑" w:eastAsia="微软雅黑" w:hAnsi="微软雅黑" w:cs="微软雅黑"/>
          <w:spacing w:val="12"/>
          <w:lang w:eastAsia="zh-CN"/>
        </w:rPr>
        <w:t>PPI</w:t>
      </w:r>
      <w:r w:rsidRPr="00A42DFF">
        <w:rPr>
          <w:rFonts w:ascii="微软雅黑" w:eastAsia="微软雅黑" w:hAnsi="微软雅黑" w:cs="微软雅黑" w:hint="eastAsia"/>
          <w:spacing w:val="12"/>
          <w:lang w:eastAsia="zh-CN"/>
        </w:rPr>
        <w:t>环比</w:t>
      </w:r>
      <w:r w:rsidRPr="00A42DFF">
        <w:rPr>
          <w:rFonts w:ascii="微软雅黑" w:eastAsia="微软雅黑" w:hAnsi="微软雅黑" w:cs="微软雅黑"/>
          <w:spacing w:val="12"/>
          <w:lang w:eastAsia="zh-CN"/>
        </w:rPr>
        <w:t>0.9%</w:t>
      </w:r>
      <w:r w:rsidRPr="00A42DFF">
        <w:rPr>
          <w:rFonts w:ascii="微软雅黑" w:eastAsia="微软雅黑" w:hAnsi="微软雅黑" w:cs="微软雅黑" w:hint="eastAsia"/>
          <w:spacing w:val="12"/>
          <w:lang w:eastAsia="zh-CN"/>
        </w:rPr>
        <w:t>，为</w:t>
      </w:r>
      <w:r w:rsidRPr="00A42DFF">
        <w:rPr>
          <w:rFonts w:ascii="微软雅黑" w:eastAsia="微软雅黑" w:hAnsi="微软雅黑" w:cs="微软雅黑"/>
          <w:spacing w:val="12"/>
          <w:lang w:eastAsia="zh-CN"/>
        </w:rPr>
        <w:t>2022</w:t>
      </w:r>
      <w:r w:rsidRPr="00A42DFF">
        <w:rPr>
          <w:rFonts w:ascii="微软雅黑" w:eastAsia="微软雅黑" w:hAnsi="微软雅黑" w:cs="微软雅黑" w:hint="eastAsia"/>
          <w:spacing w:val="12"/>
          <w:lang w:eastAsia="zh-CN"/>
        </w:rPr>
        <w:t>年</w:t>
      </w:r>
      <w:r w:rsidRPr="00A42DFF">
        <w:rPr>
          <w:rFonts w:ascii="微软雅黑" w:eastAsia="微软雅黑" w:hAnsi="微软雅黑" w:cs="微软雅黑"/>
          <w:spacing w:val="12"/>
          <w:lang w:eastAsia="zh-CN"/>
        </w:rPr>
        <w:t>6</w:t>
      </w:r>
      <w:r w:rsidRPr="00A42DFF">
        <w:rPr>
          <w:rFonts w:ascii="微软雅黑" w:eastAsia="微软雅黑" w:hAnsi="微软雅黑" w:cs="微软雅黑" w:hint="eastAsia"/>
          <w:spacing w:val="12"/>
          <w:lang w:eastAsia="zh-CN"/>
        </w:rPr>
        <w:t>月以来最大涨幅，美联储</w:t>
      </w:r>
      <w:r w:rsidRPr="00A42DFF">
        <w:rPr>
          <w:rFonts w:ascii="微软雅黑" w:eastAsia="微软雅黑" w:hAnsi="微软雅黑" w:cs="微软雅黑"/>
          <w:spacing w:val="12"/>
          <w:lang w:eastAsia="zh-CN"/>
        </w:rPr>
        <w:t>9</w:t>
      </w:r>
      <w:r w:rsidRPr="00A42DFF">
        <w:rPr>
          <w:rFonts w:ascii="微软雅黑" w:eastAsia="微软雅黑" w:hAnsi="微软雅黑" w:cs="微软雅黑" w:hint="eastAsia"/>
          <w:spacing w:val="12"/>
          <w:lang w:eastAsia="zh-CN"/>
        </w:rPr>
        <w:t>月降息概率下降。“特普会”倒计时，特朗普预计失败概率</w:t>
      </w:r>
      <w:r w:rsidRPr="00A42DFF">
        <w:rPr>
          <w:rFonts w:ascii="微软雅黑" w:eastAsia="微软雅黑" w:hAnsi="微软雅黑" w:cs="微软雅黑"/>
          <w:spacing w:val="12"/>
          <w:lang w:eastAsia="zh-CN"/>
        </w:rPr>
        <w:t>25%</w:t>
      </w:r>
      <w:r w:rsidRPr="00A42DFF">
        <w:rPr>
          <w:rFonts w:ascii="微软雅黑" w:eastAsia="微软雅黑" w:hAnsi="微软雅黑" w:cs="微软雅黑" w:hint="eastAsia"/>
          <w:spacing w:val="12"/>
          <w:lang w:eastAsia="zh-CN"/>
        </w:rPr>
        <w:t>，美临时豁免部分制裁。国内方面，王毅：愿同越方拓展人工智能、数字经济、商用飞机等新兴领域合作。库存方面，截至</w:t>
      </w:r>
      <w:r w:rsidRPr="00A42DFF">
        <w:rPr>
          <w:rFonts w:ascii="微软雅黑" w:eastAsia="微软雅黑" w:hAnsi="微软雅黑" w:cs="微软雅黑"/>
          <w:spacing w:val="12"/>
          <w:lang w:eastAsia="zh-CN"/>
        </w:rPr>
        <w:t>8</w:t>
      </w:r>
      <w:r w:rsidRPr="00A42DFF">
        <w:rPr>
          <w:rFonts w:ascii="微软雅黑" w:eastAsia="微软雅黑" w:hAnsi="微软雅黑" w:cs="微软雅黑" w:hint="eastAsia"/>
          <w:spacing w:val="12"/>
          <w:lang w:eastAsia="zh-CN"/>
        </w:rPr>
        <w:t>月</w:t>
      </w:r>
      <w:r w:rsidRPr="00A42DFF">
        <w:rPr>
          <w:rFonts w:ascii="微软雅黑" w:eastAsia="微软雅黑" w:hAnsi="微软雅黑" w:cs="微软雅黑"/>
          <w:spacing w:val="12"/>
          <w:lang w:eastAsia="zh-CN"/>
        </w:rPr>
        <w:t>14</w:t>
      </w:r>
      <w:r w:rsidRPr="00A42DFF">
        <w:rPr>
          <w:rFonts w:ascii="微软雅黑" w:eastAsia="微软雅黑" w:hAnsi="微软雅黑" w:cs="微软雅黑" w:hint="eastAsia"/>
          <w:spacing w:val="12"/>
          <w:lang w:eastAsia="zh-CN"/>
        </w:rPr>
        <w:t>日，</w:t>
      </w:r>
      <w:r w:rsidRPr="00A42DFF">
        <w:rPr>
          <w:rFonts w:ascii="微软雅黑" w:eastAsia="微软雅黑" w:hAnsi="微软雅黑" w:cs="微软雅黑"/>
          <w:spacing w:val="12"/>
          <w:lang w:eastAsia="zh-CN"/>
        </w:rPr>
        <w:t>COMEX</w:t>
      </w:r>
      <w:r w:rsidRPr="00A42DFF">
        <w:rPr>
          <w:rFonts w:ascii="微软雅黑" w:eastAsia="微软雅黑" w:hAnsi="微软雅黑" w:cs="微软雅黑" w:hint="eastAsia"/>
          <w:spacing w:val="12"/>
          <w:lang w:eastAsia="zh-CN"/>
        </w:rPr>
        <w:t>铜库存为</w:t>
      </w:r>
      <w:r w:rsidRPr="00A42DFF">
        <w:rPr>
          <w:rFonts w:ascii="微软雅黑" w:eastAsia="微软雅黑" w:hAnsi="微软雅黑" w:cs="微软雅黑"/>
          <w:spacing w:val="12"/>
          <w:lang w:eastAsia="zh-CN"/>
        </w:rPr>
        <w:t>266804</w:t>
      </w:r>
      <w:r w:rsidRPr="00A42DFF">
        <w:rPr>
          <w:rFonts w:ascii="微软雅黑" w:eastAsia="微软雅黑" w:hAnsi="微软雅黑" w:cs="微软雅黑" w:hint="eastAsia"/>
          <w:spacing w:val="12"/>
          <w:lang w:eastAsia="zh-CN"/>
        </w:rPr>
        <w:t>短吨，环比</w:t>
      </w:r>
      <w:r w:rsidRPr="00A42DFF">
        <w:rPr>
          <w:rFonts w:ascii="微软雅黑" w:eastAsia="微软雅黑" w:hAnsi="微软雅黑" w:cs="微软雅黑"/>
          <w:spacing w:val="12"/>
          <w:lang w:eastAsia="zh-CN"/>
        </w:rPr>
        <w:t>+9</w:t>
      </w:r>
      <w:r w:rsidRPr="00A42DFF">
        <w:rPr>
          <w:rFonts w:ascii="微软雅黑" w:eastAsia="微软雅黑" w:hAnsi="微软雅黑" w:cs="微软雅黑" w:hint="eastAsia"/>
          <w:spacing w:val="12"/>
          <w:lang w:eastAsia="zh-CN"/>
        </w:rPr>
        <w:t>短吨；</w:t>
      </w:r>
      <w:r w:rsidRPr="00A42DFF">
        <w:rPr>
          <w:rFonts w:ascii="微软雅黑" w:eastAsia="微软雅黑" w:hAnsi="微软雅黑" w:cs="微软雅黑"/>
          <w:spacing w:val="12"/>
          <w:lang w:eastAsia="zh-CN"/>
        </w:rPr>
        <w:t>LME</w:t>
      </w:r>
      <w:r w:rsidRPr="00A42DFF">
        <w:rPr>
          <w:rFonts w:ascii="微软雅黑" w:eastAsia="微软雅黑" w:hAnsi="微软雅黑" w:cs="微软雅黑" w:hint="eastAsia"/>
          <w:spacing w:val="12"/>
          <w:lang w:eastAsia="zh-CN"/>
        </w:rPr>
        <w:t>铜库存为</w:t>
      </w:r>
      <w:r w:rsidRPr="00A42DFF">
        <w:rPr>
          <w:rFonts w:ascii="微软雅黑" w:eastAsia="微软雅黑" w:hAnsi="微软雅黑" w:cs="微软雅黑"/>
          <w:spacing w:val="12"/>
          <w:lang w:eastAsia="zh-CN"/>
        </w:rPr>
        <w:t>155850</w:t>
      </w:r>
      <w:r w:rsidRPr="00A42DFF">
        <w:rPr>
          <w:rFonts w:ascii="微软雅黑" w:eastAsia="微软雅黑" w:hAnsi="微软雅黑" w:cs="微软雅黑" w:hint="eastAsia"/>
          <w:spacing w:val="12"/>
          <w:lang w:eastAsia="zh-CN"/>
        </w:rPr>
        <w:t>吨，环比</w:t>
      </w:r>
      <w:r w:rsidRPr="00A42DFF">
        <w:rPr>
          <w:rFonts w:ascii="微软雅黑" w:eastAsia="微软雅黑" w:hAnsi="微软雅黑" w:cs="微软雅黑"/>
          <w:spacing w:val="12"/>
          <w:lang w:eastAsia="zh-CN"/>
        </w:rPr>
        <w:t>-25</w:t>
      </w:r>
      <w:r w:rsidRPr="00A42DFF">
        <w:rPr>
          <w:rFonts w:ascii="微软雅黑" w:eastAsia="微软雅黑" w:hAnsi="微软雅黑" w:cs="微软雅黑" w:hint="eastAsia"/>
          <w:spacing w:val="12"/>
          <w:lang w:eastAsia="zh-CN"/>
        </w:rPr>
        <w:t>吨；</w:t>
      </w:r>
      <w:r w:rsidRPr="00A42DFF">
        <w:rPr>
          <w:rFonts w:ascii="微软雅黑" w:eastAsia="微软雅黑" w:hAnsi="微软雅黑" w:cs="微软雅黑"/>
          <w:spacing w:val="12"/>
          <w:lang w:eastAsia="zh-CN"/>
        </w:rPr>
        <w:t>SHFE</w:t>
      </w:r>
      <w:r w:rsidRPr="00A42DFF">
        <w:rPr>
          <w:rFonts w:ascii="微软雅黑" w:eastAsia="微软雅黑" w:hAnsi="微软雅黑" w:cs="微软雅黑" w:hint="eastAsia"/>
          <w:spacing w:val="12"/>
          <w:lang w:eastAsia="zh-CN"/>
        </w:rPr>
        <w:t>每日仓单</w:t>
      </w:r>
      <w:r w:rsidRPr="00A42DFF">
        <w:rPr>
          <w:rFonts w:ascii="微软雅黑" w:eastAsia="微软雅黑" w:hAnsi="微软雅黑" w:cs="微软雅黑"/>
          <w:spacing w:val="12"/>
          <w:lang w:eastAsia="zh-CN"/>
        </w:rPr>
        <w:t>24434</w:t>
      </w:r>
      <w:r w:rsidRPr="00A42DFF">
        <w:rPr>
          <w:rFonts w:ascii="微软雅黑" w:eastAsia="微软雅黑" w:hAnsi="微软雅黑" w:cs="微软雅黑" w:hint="eastAsia"/>
          <w:spacing w:val="12"/>
          <w:lang w:eastAsia="zh-CN"/>
        </w:rPr>
        <w:t>吨，环比</w:t>
      </w:r>
      <w:r w:rsidRPr="00A42DFF">
        <w:rPr>
          <w:rFonts w:ascii="微软雅黑" w:eastAsia="微软雅黑" w:hAnsi="微软雅黑" w:cs="微软雅黑"/>
          <w:spacing w:val="12"/>
          <w:lang w:eastAsia="zh-CN"/>
        </w:rPr>
        <w:t>+1634</w:t>
      </w:r>
      <w:r w:rsidRPr="00A42DFF">
        <w:rPr>
          <w:rFonts w:ascii="微软雅黑" w:eastAsia="微软雅黑" w:hAnsi="微软雅黑" w:cs="微软雅黑" w:hint="eastAsia"/>
          <w:spacing w:val="12"/>
          <w:lang w:eastAsia="zh-CN"/>
        </w:rPr>
        <w:t>吨。美元美债方面，因美国</w:t>
      </w:r>
      <w:r w:rsidRPr="00A42DFF">
        <w:rPr>
          <w:rFonts w:ascii="微软雅黑" w:eastAsia="微软雅黑" w:hAnsi="微软雅黑" w:cs="微软雅黑"/>
          <w:spacing w:val="12"/>
          <w:lang w:eastAsia="zh-CN"/>
        </w:rPr>
        <w:t>7</w:t>
      </w:r>
      <w:r w:rsidRPr="00A42DFF">
        <w:rPr>
          <w:rFonts w:ascii="微软雅黑" w:eastAsia="微软雅黑" w:hAnsi="微软雅黑" w:cs="微软雅黑" w:hint="eastAsia"/>
          <w:spacing w:val="12"/>
          <w:lang w:eastAsia="zh-CN"/>
        </w:rPr>
        <w:t>月</w:t>
      </w:r>
      <w:r w:rsidRPr="00A42DFF">
        <w:rPr>
          <w:rFonts w:ascii="微软雅黑" w:eastAsia="微软雅黑" w:hAnsi="微软雅黑" w:cs="微软雅黑"/>
          <w:spacing w:val="12"/>
          <w:lang w:eastAsia="zh-CN"/>
        </w:rPr>
        <w:t>PPI</w:t>
      </w:r>
      <w:r w:rsidRPr="00A42DFF">
        <w:rPr>
          <w:rFonts w:ascii="微软雅黑" w:eastAsia="微软雅黑" w:hAnsi="微软雅黑" w:cs="微软雅黑" w:hint="eastAsia"/>
          <w:spacing w:val="12"/>
          <w:lang w:eastAsia="zh-CN"/>
        </w:rPr>
        <w:t>数据大超预期，美元指数止跌回升，收复</w:t>
      </w:r>
      <w:r w:rsidRPr="00A42DFF">
        <w:rPr>
          <w:rFonts w:ascii="微软雅黑" w:eastAsia="微软雅黑" w:hAnsi="微软雅黑" w:cs="微软雅黑"/>
          <w:spacing w:val="12"/>
          <w:lang w:eastAsia="zh-CN"/>
        </w:rPr>
        <w:t>98</w:t>
      </w:r>
      <w:r w:rsidRPr="00A42DFF">
        <w:rPr>
          <w:rFonts w:ascii="微软雅黑" w:eastAsia="微软雅黑" w:hAnsi="微软雅黑" w:cs="微软雅黑" w:hint="eastAsia"/>
          <w:spacing w:val="12"/>
          <w:lang w:eastAsia="zh-CN"/>
        </w:rPr>
        <w:t>关口，报</w:t>
      </w:r>
      <w:r w:rsidRPr="00A42DFF">
        <w:rPr>
          <w:rFonts w:ascii="微软雅黑" w:eastAsia="微软雅黑" w:hAnsi="微软雅黑" w:cs="微软雅黑"/>
          <w:spacing w:val="12"/>
          <w:lang w:eastAsia="zh-CN"/>
        </w:rPr>
        <w:t>98.19</w:t>
      </w:r>
      <w:r w:rsidRPr="00A42DFF">
        <w:rPr>
          <w:rFonts w:ascii="微软雅黑" w:eastAsia="微软雅黑" w:hAnsi="微软雅黑" w:cs="微软雅黑" w:hint="eastAsia"/>
          <w:spacing w:val="12"/>
          <w:lang w:eastAsia="zh-CN"/>
        </w:rPr>
        <w:t>；基准的</w:t>
      </w:r>
      <w:r w:rsidRPr="00A42DFF">
        <w:rPr>
          <w:rFonts w:ascii="微软雅黑" w:eastAsia="微软雅黑" w:hAnsi="微软雅黑" w:cs="微软雅黑"/>
          <w:spacing w:val="12"/>
          <w:lang w:eastAsia="zh-CN"/>
        </w:rPr>
        <w:t>10</w:t>
      </w:r>
      <w:r w:rsidRPr="00A42DFF">
        <w:rPr>
          <w:rFonts w:ascii="微软雅黑" w:eastAsia="微软雅黑" w:hAnsi="微软雅黑" w:cs="微软雅黑" w:hint="eastAsia"/>
          <w:spacing w:val="12"/>
          <w:lang w:eastAsia="zh-CN"/>
        </w:rPr>
        <w:t>年期美债收益率涨</w:t>
      </w:r>
      <w:r w:rsidRPr="00A42DFF">
        <w:rPr>
          <w:rFonts w:ascii="微软雅黑" w:eastAsia="微软雅黑" w:hAnsi="微软雅黑" w:cs="微软雅黑"/>
          <w:spacing w:val="12"/>
          <w:lang w:eastAsia="zh-CN"/>
        </w:rPr>
        <w:t>5.61</w:t>
      </w:r>
      <w:r w:rsidRPr="00A42DFF">
        <w:rPr>
          <w:rFonts w:ascii="微软雅黑" w:eastAsia="微软雅黑" w:hAnsi="微软雅黑" w:cs="微软雅黑" w:hint="eastAsia"/>
          <w:spacing w:val="12"/>
          <w:lang w:eastAsia="zh-CN"/>
        </w:rPr>
        <w:t>个基点报</w:t>
      </w:r>
      <w:r w:rsidRPr="00A42DFF">
        <w:rPr>
          <w:rFonts w:ascii="微软雅黑" w:eastAsia="微软雅黑" w:hAnsi="微软雅黑" w:cs="微软雅黑"/>
          <w:spacing w:val="12"/>
          <w:lang w:eastAsia="zh-CN"/>
        </w:rPr>
        <w:t>4.287%</w:t>
      </w:r>
      <w:r w:rsidRPr="00A42DFF">
        <w:rPr>
          <w:rFonts w:ascii="微软雅黑" w:eastAsia="微软雅黑" w:hAnsi="微软雅黑" w:cs="微软雅黑" w:hint="eastAsia"/>
          <w:spacing w:val="12"/>
          <w:lang w:eastAsia="zh-CN"/>
        </w:rPr>
        <w:t>，</w:t>
      </w:r>
      <w:r w:rsidRPr="00A42DFF">
        <w:rPr>
          <w:rFonts w:ascii="微软雅黑" w:eastAsia="微软雅黑" w:hAnsi="微软雅黑" w:cs="微软雅黑"/>
          <w:spacing w:val="12"/>
          <w:lang w:eastAsia="zh-CN"/>
        </w:rPr>
        <w:t>2</w:t>
      </w:r>
      <w:r w:rsidRPr="00A42DFF">
        <w:rPr>
          <w:rFonts w:ascii="微软雅黑" w:eastAsia="微软雅黑" w:hAnsi="微软雅黑" w:cs="微软雅黑" w:hint="eastAsia"/>
          <w:spacing w:val="12"/>
          <w:lang w:eastAsia="zh-CN"/>
        </w:rPr>
        <w:t>年期美债收益率涨</w:t>
      </w:r>
      <w:r w:rsidRPr="00A42DFF">
        <w:rPr>
          <w:rFonts w:ascii="微软雅黑" w:eastAsia="微软雅黑" w:hAnsi="微软雅黑" w:cs="微软雅黑"/>
          <w:spacing w:val="12"/>
          <w:lang w:eastAsia="zh-CN"/>
        </w:rPr>
        <w:t>5.58</w:t>
      </w:r>
      <w:r w:rsidRPr="00A42DFF">
        <w:rPr>
          <w:rFonts w:ascii="微软雅黑" w:eastAsia="微软雅黑" w:hAnsi="微软雅黑" w:cs="微软雅黑" w:hint="eastAsia"/>
          <w:spacing w:val="12"/>
          <w:lang w:eastAsia="zh-CN"/>
        </w:rPr>
        <w:t>个基点报</w:t>
      </w:r>
      <w:r w:rsidRPr="00A42DFF">
        <w:rPr>
          <w:rFonts w:ascii="微软雅黑" w:eastAsia="微软雅黑" w:hAnsi="微软雅黑" w:cs="微软雅黑"/>
          <w:spacing w:val="12"/>
          <w:lang w:eastAsia="zh-CN"/>
        </w:rPr>
        <w:t>3.724%</w:t>
      </w:r>
      <w:r w:rsidRPr="00A42DFF">
        <w:rPr>
          <w:rFonts w:ascii="微软雅黑" w:eastAsia="微软雅黑" w:hAnsi="微软雅黑" w:cs="微软雅黑" w:hint="eastAsia"/>
          <w:spacing w:val="12"/>
          <w:lang w:eastAsia="zh-CN"/>
        </w:rPr>
        <w:t>。</w:t>
      </w:r>
      <w:r w:rsidR="0077299B" w:rsidRPr="0077299B">
        <w:rPr>
          <w:rFonts w:ascii="微软雅黑" w:eastAsia="微软雅黑" w:hAnsi="微软雅黑" w:cs="微软雅黑" w:hint="eastAsia"/>
          <w:spacing w:val="12"/>
          <w:lang w:eastAsia="zh-CN"/>
        </w:rPr>
        <w:t>操作建议，纽铜主力合约轻仓震荡交易，仅供参考</w:t>
      </w:r>
      <w:r w:rsidR="002760F0" w:rsidRPr="002760F0">
        <w:rPr>
          <w:rFonts w:ascii="微软雅黑" w:eastAsia="微软雅黑" w:hAnsi="微软雅黑" w:cs="微软雅黑" w:hint="eastAsia"/>
          <w:spacing w:val="12"/>
          <w:lang w:eastAsia="zh-CN"/>
        </w:rPr>
        <w:t>。</w:t>
      </w:r>
    </w:p>
    <w:p w14:paraId="6F8ACEFD" w14:textId="258ECD12"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40CAEC76" w:rsidR="00A02266" w:rsidRDefault="00A42DFF" w:rsidP="006B6996">
      <w:pPr>
        <w:spacing w:before="103" w:line="256" w:lineRule="auto"/>
        <w:ind w:right="210"/>
        <w:jc w:val="center"/>
      </w:pPr>
      <w:r>
        <w:rPr>
          <w:noProof/>
        </w:rPr>
        <w:drawing>
          <wp:inline distT="0" distB="0" distL="0" distR="0" wp14:anchorId="43DE3FE9" wp14:editId="4046ADB4">
            <wp:extent cx="5274310" cy="27432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74320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524E313A" w:rsidR="00EF55A3" w:rsidRDefault="00A42DFF" w:rsidP="00B00DB4">
      <w:pPr>
        <w:spacing w:before="103" w:line="256" w:lineRule="auto"/>
        <w:ind w:right="210" w:firstLine="468"/>
        <w:jc w:val="both"/>
        <w:rPr>
          <w:rFonts w:ascii="微软雅黑" w:eastAsia="微软雅黑" w:hAnsi="微软雅黑" w:cs="微软雅黑"/>
          <w:spacing w:val="12"/>
          <w:lang w:eastAsia="zh-CN"/>
        </w:rPr>
      </w:pPr>
      <w:r w:rsidRPr="00A42DFF">
        <w:rPr>
          <w:rFonts w:ascii="微软雅黑" w:eastAsia="微软雅黑" w:hAnsi="微软雅黑" w:cs="微软雅黑" w:hint="eastAsia"/>
          <w:spacing w:val="12"/>
          <w:lang w:eastAsia="zh-CN"/>
        </w:rPr>
        <w:t>隔夜，国际贵金属期货普遍收跌，</w:t>
      </w:r>
      <w:r w:rsidRPr="00A42DFF">
        <w:rPr>
          <w:rFonts w:ascii="微软雅黑" w:eastAsia="微软雅黑" w:hAnsi="微软雅黑" w:cs="微软雅黑"/>
          <w:spacing w:val="12"/>
          <w:lang w:eastAsia="zh-CN"/>
        </w:rPr>
        <w:t>COMEX</w:t>
      </w:r>
      <w:r w:rsidRPr="00A42DFF">
        <w:rPr>
          <w:rFonts w:ascii="微软雅黑" w:eastAsia="微软雅黑" w:hAnsi="微软雅黑" w:cs="微软雅黑" w:hint="eastAsia"/>
          <w:spacing w:val="12"/>
          <w:lang w:eastAsia="zh-CN"/>
        </w:rPr>
        <w:t>黄金期货跌</w:t>
      </w:r>
      <w:r w:rsidRPr="00A42DFF">
        <w:rPr>
          <w:rFonts w:ascii="微软雅黑" w:eastAsia="微软雅黑" w:hAnsi="微软雅黑" w:cs="微软雅黑"/>
          <w:spacing w:val="12"/>
          <w:lang w:eastAsia="zh-CN"/>
        </w:rPr>
        <w:t>0.76%</w:t>
      </w:r>
      <w:r w:rsidRPr="00A42DFF">
        <w:rPr>
          <w:rFonts w:ascii="微软雅黑" w:eastAsia="微软雅黑" w:hAnsi="微软雅黑" w:cs="微软雅黑" w:hint="eastAsia"/>
          <w:spacing w:val="12"/>
          <w:lang w:eastAsia="zh-CN"/>
        </w:rPr>
        <w:t>报</w:t>
      </w:r>
      <w:r w:rsidRPr="00A42DFF">
        <w:rPr>
          <w:rFonts w:ascii="微软雅黑" w:eastAsia="微软雅黑" w:hAnsi="微软雅黑" w:cs="微软雅黑"/>
          <w:spacing w:val="12"/>
          <w:lang w:eastAsia="zh-CN"/>
        </w:rPr>
        <w:t>3382.30</w:t>
      </w:r>
      <w:r w:rsidRPr="00A42DFF">
        <w:rPr>
          <w:rFonts w:ascii="微软雅黑" w:eastAsia="微软雅黑" w:hAnsi="微软雅黑" w:cs="微软雅黑" w:hint="eastAsia"/>
          <w:spacing w:val="12"/>
          <w:lang w:eastAsia="zh-CN"/>
        </w:rPr>
        <w:t>美元</w:t>
      </w:r>
      <w:r w:rsidRPr="00A42DFF">
        <w:rPr>
          <w:rFonts w:ascii="微软雅黑" w:eastAsia="微软雅黑" w:hAnsi="微软雅黑" w:cs="微软雅黑"/>
          <w:spacing w:val="12"/>
          <w:lang w:eastAsia="zh-CN"/>
        </w:rPr>
        <w:t>/</w:t>
      </w:r>
      <w:r w:rsidRPr="00A42DFF">
        <w:rPr>
          <w:rFonts w:ascii="微软雅黑" w:eastAsia="微软雅黑" w:hAnsi="微软雅黑" w:cs="微软雅黑" w:hint="eastAsia"/>
          <w:spacing w:val="12"/>
          <w:lang w:eastAsia="zh-CN"/>
        </w:rPr>
        <w:t>盎司，</w:t>
      </w:r>
      <w:r w:rsidRPr="00A42DFF">
        <w:rPr>
          <w:rFonts w:ascii="微软雅黑" w:eastAsia="微软雅黑" w:hAnsi="微软雅黑" w:cs="微软雅黑"/>
          <w:spacing w:val="12"/>
          <w:lang w:eastAsia="zh-CN"/>
        </w:rPr>
        <w:t>COMEX</w:t>
      </w:r>
      <w:r w:rsidRPr="00A42DFF">
        <w:rPr>
          <w:rFonts w:ascii="微软雅黑" w:eastAsia="微软雅黑" w:hAnsi="微软雅黑" w:cs="微软雅黑" w:hint="eastAsia"/>
          <w:spacing w:val="12"/>
          <w:lang w:eastAsia="zh-CN"/>
        </w:rPr>
        <w:t>白银期货跌</w:t>
      </w:r>
      <w:r w:rsidRPr="00A42DFF">
        <w:rPr>
          <w:rFonts w:ascii="微软雅黑" w:eastAsia="微软雅黑" w:hAnsi="微软雅黑" w:cs="微软雅黑"/>
          <w:spacing w:val="12"/>
          <w:lang w:eastAsia="zh-CN"/>
        </w:rPr>
        <w:t>1.47%</w:t>
      </w:r>
      <w:r w:rsidRPr="00A42DFF">
        <w:rPr>
          <w:rFonts w:ascii="微软雅黑" w:eastAsia="微软雅黑" w:hAnsi="微软雅黑" w:cs="微软雅黑" w:hint="eastAsia"/>
          <w:spacing w:val="12"/>
          <w:lang w:eastAsia="zh-CN"/>
        </w:rPr>
        <w:t>报</w:t>
      </w:r>
      <w:r w:rsidRPr="00A42DFF">
        <w:rPr>
          <w:rFonts w:ascii="微软雅黑" w:eastAsia="微软雅黑" w:hAnsi="微软雅黑" w:cs="微软雅黑"/>
          <w:spacing w:val="12"/>
          <w:lang w:eastAsia="zh-CN"/>
        </w:rPr>
        <w:t>38.04</w:t>
      </w:r>
      <w:r w:rsidRPr="00A42DFF">
        <w:rPr>
          <w:rFonts w:ascii="微软雅黑" w:eastAsia="微软雅黑" w:hAnsi="微软雅黑" w:cs="微软雅黑" w:hint="eastAsia"/>
          <w:spacing w:val="12"/>
          <w:lang w:eastAsia="zh-CN"/>
        </w:rPr>
        <w:t>美元</w:t>
      </w:r>
      <w:r w:rsidRPr="00A42DFF">
        <w:rPr>
          <w:rFonts w:ascii="微软雅黑" w:eastAsia="微软雅黑" w:hAnsi="微软雅黑" w:cs="微软雅黑"/>
          <w:spacing w:val="12"/>
          <w:lang w:eastAsia="zh-CN"/>
        </w:rPr>
        <w:t>/</w:t>
      </w:r>
      <w:r w:rsidRPr="00A42DFF">
        <w:rPr>
          <w:rFonts w:ascii="微软雅黑" w:eastAsia="微软雅黑" w:hAnsi="微软雅黑" w:cs="微软雅黑" w:hint="eastAsia"/>
          <w:spacing w:val="12"/>
          <w:lang w:eastAsia="zh-CN"/>
        </w:rPr>
        <w:t>盎司；内盘方面，沪金沪银主力合约承压回调。美国</w:t>
      </w:r>
      <w:r w:rsidRPr="00A42DFF">
        <w:rPr>
          <w:rFonts w:ascii="微软雅黑" w:eastAsia="微软雅黑" w:hAnsi="微软雅黑" w:cs="微软雅黑"/>
          <w:spacing w:val="12"/>
          <w:lang w:eastAsia="zh-CN"/>
        </w:rPr>
        <w:t>PPI</w:t>
      </w:r>
      <w:r w:rsidRPr="00A42DFF">
        <w:rPr>
          <w:rFonts w:ascii="微软雅黑" w:eastAsia="微软雅黑" w:hAnsi="微软雅黑" w:cs="微软雅黑" w:hint="eastAsia"/>
          <w:spacing w:val="12"/>
          <w:lang w:eastAsia="zh-CN"/>
        </w:rPr>
        <w:t>指数较</w:t>
      </w:r>
      <w:r w:rsidRPr="00A42DFF">
        <w:rPr>
          <w:rFonts w:ascii="微软雅黑" w:eastAsia="微软雅黑" w:hAnsi="微软雅黑" w:cs="微软雅黑"/>
          <w:spacing w:val="12"/>
          <w:lang w:eastAsia="zh-CN"/>
        </w:rPr>
        <w:t>6</w:t>
      </w:r>
      <w:r w:rsidRPr="00A42DFF">
        <w:rPr>
          <w:rFonts w:ascii="微软雅黑" w:eastAsia="微软雅黑" w:hAnsi="微软雅黑" w:cs="微软雅黑" w:hint="eastAsia"/>
          <w:spacing w:val="12"/>
          <w:lang w:eastAsia="zh-CN"/>
        </w:rPr>
        <w:t>月持平的表现显著反弹，远超市场预期，创下自</w:t>
      </w:r>
      <w:r w:rsidRPr="00A42DFF">
        <w:rPr>
          <w:rFonts w:ascii="微软雅黑" w:eastAsia="微软雅黑" w:hAnsi="微软雅黑" w:cs="微软雅黑"/>
          <w:spacing w:val="12"/>
          <w:lang w:eastAsia="zh-CN"/>
        </w:rPr>
        <w:t>2022</w:t>
      </w:r>
      <w:r w:rsidRPr="00A42DFF">
        <w:rPr>
          <w:rFonts w:ascii="微软雅黑" w:eastAsia="微软雅黑" w:hAnsi="微软雅黑" w:cs="微软雅黑" w:hint="eastAsia"/>
          <w:spacing w:val="12"/>
          <w:lang w:eastAsia="zh-CN"/>
        </w:rPr>
        <w:t>年</w:t>
      </w:r>
      <w:r w:rsidRPr="00A42DFF">
        <w:rPr>
          <w:rFonts w:ascii="微软雅黑" w:eastAsia="微软雅黑" w:hAnsi="微软雅黑" w:cs="微软雅黑"/>
          <w:spacing w:val="12"/>
          <w:lang w:eastAsia="zh-CN"/>
        </w:rPr>
        <w:t>6</w:t>
      </w:r>
      <w:r w:rsidRPr="00A42DFF">
        <w:rPr>
          <w:rFonts w:ascii="微软雅黑" w:eastAsia="微软雅黑" w:hAnsi="微软雅黑" w:cs="微软雅黑" w:hint="eastAsia"/>
          <w:spacing w:val="12"/>
          <w:lang w:eastAsia="zh-CN"/>
        </w:rPr>
        <w:t>月以来的最大涨幅。从分项来看，服务成本、商品价格均录得上行，剔除食品和能源的核心</w:t>
      </w:r>
      <w:r w:rsidRPr="00A42DFF">
        <w:rPr>
          <w:rFonts w:ascii="微软雅黑" w:eastAsia="微软雅黑" w:hAnsi="微软雅黑" w:cs="微软雅黑"/>
          <w:spacing w:val="12"/>
          <w:lang w:eastAsia="zh-CN"/>
        </w:rPr>
        <w:t>PPI</w:t>
      </w:r>
      <w:r w:rsidRPr="00A42DFF">
        <w:rPr>
          <w:rFonts w:ascii="微软雅黑" w:eastAsia="微软雅黑" w:hAnsi="微软雅黑" w:cs="微软雅黑" w:hint="eastAsia"/>
          <w:spacing w:val="12"/>
          <w:lang w:eastAsia="zh-CN"/>
        </w:rPr>
        <w:t>录得</w:t>
      </w:r>
      <w:r w:rsidRPr="00A42DFF">
        <w:rPr>
          <w:rFonts w:ascii="微软雅黑" w:eastAsia="微软雅黑" w:hAnsi="微软雅黑" w:cs="微软雅黑"/>
          <w:spacing w:val="12"/>
          <w:lang w:eastAsia="zh-CN"/>
        </w:rPr>
        <w:t>0.9%</w:t>
      </w:r>
      <w:r w:rsidRPr="00A42DFF">
        <w:rPr>
          <w:rFonts w:ascii="微软雅黑" w:eastAsia="微软雅黑" w:hAnsi="微软雅黑" w:cs="微软雅黑" w:hint="eastAsia"/>
          <w:spacing w:val="12"/>
          <w:lang w:eastAsia="zh-CN"/>
        </w:rPr>
        <w:t>的环比增速，大幅高于</w:t>
      </w:r>
      <w:r w:rsidRPr="00A42DFF">
        <w:rPr>
          <w:rFonts w:ascii="微软雅黑" w:eastAsia="微软雅黑" w:hAnsi="微软雅黑" w:cs="微软雅黑"/>
          <w:spacing w:val="12"/>
          <w:lang w:eastAsia="zh-CN"/>
        </w:rPr>
        <w:t>0.2%</w:t>
      </w:r>
      <w:r w:rsidRPr="00A42DFF">
        <w:rPr>
          <w:rFonts w:ascii="微软雅黑" w:eastAsia="微软雅黑" w:hAnsi="微软雅黑" w:cs="微软雅黑" w:hint="eastAsia"/>
          <w:spacing w:val="12"/>
          <w:lang w:eastAsia="zh-CN"/>
        </w:rPr>
        <w:t>的预期值。</w:t>
      </w:r>
      <w:r w:rsidRPr="00A42DFF">
        <w:rPr>
          <w:rFonts w:ascii="微软雅黑" w:eastAsia="微软雅黑" w:hAnsi="微软雅黑" w:cs="微软雅黑"/>
          <w:spacing w:val="12"/>
          <w:lang w:eastAsia="zh-CN"/>
        </w:rPr>
        <w:t>PPI</w:t>
      </w:r>
      <w:r w:rsidRPr="00A42DFF">
        <w:rPr>
          <w:rFonts w:ascii="微软雅黑" w:eastAsia="微软雅黑" w:hAnsi="微软雅黑" w:cs="微软雅黑" w:hint="eastAsia"/>
          <w:spacing w:val="12"/>
          <w:lang w:eastAsia="zh-CN"/>
        </w:rPr>
        <w:t>作为</w:t>
      </w:r>
      <w:r w:rsidRPr="00A42DFF">
        <w:rPr>
          <w:rFonts w:ascii="微软雅黑" w:eastAsia="微软雅黑" w:hAnsi="微软雅黑" w:cs="微软雅黑"/>
          <w:spacing w:val="12"/>
          <w:lang w:eastAsia="zh-CN"/>
        </w:rPr>
        <w:t>CPI</w:t>
      </w:r>
      <w:r w:rsidRPr="00A42DFF">
        <w:rPr>
          <w:rFonts w:ascii="微软雅黑" w:eastAsia="微软雅黑" w:hAnsi="微软雅黑" w:cs="微软雅黑" w:hint="eastAsia"/>
          <w:spacing w:val="12"/>
          <w:lang w:eastAsia="zh-CN"/>
        </w:rPr>
        <w:t>及</w:t>
      </w:r>
      <w:r w:rsidRPr="00A42DFF">
        <w:rPr>
          <w:rFonts w:ascii="微软雅黑" w:eastAsia="微软雅黑" w:hAnsi="微软雅黑" w:cs="微软雅黑"/>
          <w:spacing w:val="12"/>
          <w:lang w:eastAsia="zh-CN"/>
        </w:rPr>
        <w:t>PCE</w:t>
      </w:r>
      <w:r w:rsidRPr="00A42DFF">
        <w:rPr>
          <w:rFonts w:ascii="微软雅黑" w:eastAsia="微软雅黑" w:hAnsi="微软雅黑" w:cs="微软雅黑" w:hint="eastAsia"/>
          <w:spacing w:val="12"/>
          <w:lang w:eastAsia="zh-CN"/>
        </w:rPr>
        <w:t>数据的先行指标，该指标显著反弹或预示生产者正消化关税所致的成本压力，未来数月或将相关成本转嫁至消费端，进而抬升</w:t>
      </w:r>
      <w:r w:rsidRPr="00A42DFF">
        <w:rPr>
          <w:rFonts w:ascii="微软雅黑" w:eastAsia="微软雅黑" w:hAnsi="微软雅黑" w:cs="微软雅黑"/>
          <w:spacing w:val="12"/>
          <w:lang w:eastAsia="zh-CN"/>
        </w:rPr>
        <w:t>CPI</w:t>
      </w:r>
      <w:r w:rsidRPr="00A42DFF">
        <w:rPr>
          <w:rFonts w:ascii="微软雅黑" w:eastAsia="微软雅黑" w:hAnsi="微软雅黑" w:cs="微软雅黑" w:hint="eastAsia"/>
          <w:spacing w:val="12"/>
          <w:lang w:eastAsia="zh-CN"/>
        </w:rPr>
        <w:t>消费者通胀数据。</w:t>
      </w:r>
      <w:r w:rsidRPr="00A42DFF">
        <w:rPr>
          <w:rFonts w:ascii="微软雅黑" w:eastAsia="微软雅黑" w:hAnsi="微软雅黑" w:cs="微软雅黑"/>
          <w:spacing w:val="12"/>
          <w:lang w:eastAsia="zh-CN"/>
        </w:rPr>
        <w:t>7</w:t>
      </w:r>
      <w:r w:rsidRPr="00A42DFF">
        <w:rPr>
          <w:rFonts w:ascii="微软雅黑" w:eastAsia="微软雅黑" w:hAnsi="微软雅黑" w:cs="微软雅黑" w:hint="eastAsia"/>
          <w:spacing w:val="12"/>
          <w:lang w:eastAsia="zh-CN"/>
        </w:rPr>
        <w:t>月首周初请失业金人数录得意外减少持续申领失业金人数亦录得下滑，数据反映劳动力市场虽呈现温和放缓但仍保持韧性，与此前大幅遇冷的非农就业数据形成反差。隔夜公布的美国宏观数据与此前大幅遇阻的非农数据以及温和放缓的</w:t>
      </w:r>
      <w:r w:rsidRPr="00A42DFF">
        <w:rPr>
          <w:rFonts w:ascii="微软雅黑" w:eastAsia="微软雅黑" w:hAnsi="微软雅黑" w:cs="微软雅黑"/>
          <w:spacing w:val="12"/>
          <w:lang w:eastAsia="zh-CN"/>
        </w:rPr>
        <w:t>CPI</w:t>
      </w:r>
      <w:r w:rsidRPr="00A42DFF">
        <w:rPr>
          <w:rFonts w:ascii="微软雅黑" w:eastAsia="微软雅黑" w:hAnsi="微软雅黑" w:cs="微软雅黑" w:hint="eastAsia"/>
          <w:spacing w:val="12"/>
          <w:lang w:eastAsia="zh-CN"/>
        </w:rPr>
        <w:t>形成一定反差，使得美联储降息预期边际下滑，受降息影响较大的白银价格大幅承压回调，金价上行遇阻。就当前而言，美联储</w:t>
      </w:r>
      <w:r w:rsidRPr="00A42DFF">
        <w:rPr>
          <w:rFonts w:ascii="微软雅黑" w:eastAsia="微软雅黑" w:hAnsi="微软雅黑" w:cs="微软雅黑"/>
          <w:spacing w:val="12"/>
          <w:lang w:eastAsia="zh-CN"/>
        </w:rPr>
        <w:t>9</w:t>
      </w:r>
      <w:r w:rsidRPr="00A42DFF">
        <w:rPr>
          <w:rFonts w:ascii="微软雅黑" w:eastAsia="微软雅黑" w:hAnsi="微软雅黑" w:cs="微软雅黑" w:hint="eastAsia"/>
          <w:spacing w:val="12"/>
          <w:lang w:eastAsia="zh-CN"/>
        </w:rPr>
        <w:t>月开启降息窗口仍作为市场基准情形，为金价提供底部支撑，但若后续</w:t>
      </w:r>
      <w:r w:rsidRPr="00A42DFF">
        <w:rPr>
          <w:rFonts w:ascii="微软雅黑" w:eastAsia="微软雅黑" w:hAnsi="微软雅黑" w:cs="微软雅黑"/>
          <w:spacing w:val="12"/>
          <w:lang w:eastAsia="zh-CN"/>
        </w:rPr>
        <w:t>PCE</w:t>
      </w:r>
      <w:r w:rsidRPr="00A42DFF">
        <w:rPr>
          <w:rFonts w:ascii="微软雅黑" w:eastAsia="微软雅黑" w:hAnsi="微软雅黑" w:cs="微软雅黑" w:hint="eastAsia"/>
          <w:spacing w:val="12"/>
          <w:lang w:eastAsia="zh-CN"/>
        </w:rPr>
        <w:t>数据录得大幅反弹，或导致降息预期受阻，美俄谈判取得任何实质性成果也将对金价上行形成较大阻力。伦敦现货金价或维持</w:t>
      </w:r>
      <w:r w:rsidRPr="00A42DFF">
        <w:rPr>
          <w:rFonts w:ascii="微软雅黑" w:eastAsia="微软雅黑" w:hAnsi="微软雅黑" w:cs="微软雅黑"/>
          <w:spacing w:val="12"/>
          <w:lang w:eastAsia="zh-CN"/>
        </w:rPr>
        <w:t>3300-3350</w:t>
      </w:r>
      <w:r w:rsidRPr="00A42DFF">
        <w:rPr>
          <w:rFonts w:ascii="微软雅黑" w:eastAsia="微软雅黑" w:hAnsi="微软雅黑" w:cs="微软雅黑" w:hint="eastAsia"/>
          <w:spacing w:val="12"/>
          <w:lang w:eastAsia="zh-CN"/>
        </w:rPr>
        <w:t>美元</w:t>
      </w:r>
      <w:r w:rsidRPr="00A42DFF">
        <w:rPr>
          <w:rFonts w:ascii="微软雅黑" w:eastAsia="微软雅黑" w:hAnsi="微软雅黑" w:cs="微软雅黑"/>
          <w:spacing w:val="12"/>
          <w:lang w:eastAsia="zh-CN"/>
        </w:rPr>
        <w:t>/</w:t>
      </w:r>
      <w:r w:rsidRPr="00A42DFF">
        <w:rPr>
          <w:rFonts w:ascii="微软雅黑" w:eastAsia="微软雅黑" w:hAnsi="微软雅黑" w:cs="微软雅黑" w:hint="eastAsia"/>
          <w:spacing w:val="12"/>
          <w:lang w:eastAsia="zh-CN"/>
        </w:rPr>
        <w:t>盎司区间震荡；伦敦银价关注区间：</w:t>
      </w:r>
      <w:r w:rsidRPr="00A42DFF">
        <w:rPr>
          <w:rFonts w:ascii="微软雅黑" w:eastAsia="微软雅黑" w:hAnsi="微软雅黑" w:cs="微软雅黑"/>
          <w:spacing w:val="12"/>
          <w:lang w:eastAsia="zh-CN"/>
        </w:rPr>
        <w:t>37.5-38.5</w:t>
      </w:r>
      <w:r w:rsidRPr="00A42DFF">
        <w:rPr>
          <w:rFonts w:ascii="微软雅黑" w:eastAsia="微软雅黑" w:hAnsi="微软雅黑" w:cs="微软雅黑" w:hint="eastAsia"/>
          <w:spacing w:val="12"/>
          <w:lang w:eastAsia="zh-CN"/>
        </w:rPr>
        <w:t>美元</w:t>
      </w:r>
      <w:r w:rsidRPr="00A42DFF">
        <w:rPr>
          <w:rFonts w:ascii="微软雅黑" w:eastAsia="微软雅黑" w:hAnsi="微软雅黑" w:cs="微软雅黑"/>
          <w:spacing w:val="12"/>
          <w:lang w:eastAsia="zh-CN"/>
        </w:rPr>
        <w:t>/</w:t>
      </w:r>
      <w:r w:rsidRPr="00A42DFF">
        <w:rPr>
          <w:rFonts w:ascii="微软雅黑" w:eastAsia="微软雅黑" w:hAnsi="微软雅黑" w:cs="微软雅黑" w:hint="eastAsia"/>
          <w:spacing w:val="12"/>
          <w:lang w:eastAsia="zh-CN"/>
        </w:rPr>
        <w:t>盎司，短线</w:t>
      </w:r>
      <w:r w:rsidRPr="00A42DFF">
        <w:rPr>
          <w:rFonts w:ascii="微软雅黑" w:eastAsia="微软雅黑" w:hAnsi="微软雅黑" w:cs="微软雅黑"/>
          <w:spacing w:val="12"/>
          <w:lang w:eastAsia="zh-CN"/>
        </w:rPr>
        <w:t>38</w:t>
      </w:r>
      <w:r w:rsidRPr="00A42DFF">
        <w:rPr>
          <w:rFonts w:ascii="微软雅黑" w:eastAsia="微软雅黑" w:hAnsi="微软雅黑" w:cs="微软雅黑" w:hint="eastAsia"/>
          <w:spacing w:val="12"/>
          <w:lang w:eastAsia="zh-CN"/>
        </w:rPr>
        <w:t>美元关口附近或面临较强阻力</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E0F604B" w:rsidR="007A477E" w:rsidRDefault="00A42DFF"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270567">
        <w:rPr>
          <w:rFonts w:ascii="黑体" w:eastAsia="黑体" w:hAnsi="黑体"/>
          <w:noProof/>
          <w:sz w:val="20"/>
          <w:szCs w:val="20"/>
        </w:rPr>
        <w:drawing>
          <wp:inline distT="0" distB="0" distL="0" distR="0" wp14:anchorId="6EEDF4D6" wp14:editId="39D69C8B">
            <wp:extent cx="4848225" cy="2228850"/>
            <wp:effectExtent l="0" t="0" r="9525" b="0"/>
            <wp:docPr id="9563092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8225" cy="22288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0E3B0303" w14:textId="77777777" w:rsidR="00A42DFF" w:rsidRPr="00A42DFF" w:rsidRDefault="00A42DFF" w:rsidP="00A42DFF">
      <w:pPr>
        <w:spacing w:before="103" w:line="256" w:lineRule="auto"/>
        <w:ind w:right="210" w:firstLine="468"/>
        <w:jc w:val="both"/>
        <w:rPr>
          <w:rFonts w:ascii="微软雅黑" w:eastAsia="微软雅黑" w:hAnsi="微软雅黑" w:cs="微软雅黑"/>
          <w:noProof/>
          <w:spacing w:val="7"/>
          <w:lang w:eastAsia="zh-CN"/>
        </w:rPr>
      </w:pPr>
      <w:r w:rsidRPr="00A42DFF">
        <w:rPr>
          <w:rFonts w:ascii="微软雅黑" w:eastAsia="微软雅黑" w:hAnsi="微软雅黑" w:cs="微软雅黑" w:hint="eastAsia"/>
          <w:noProof/>
          <w:spacing w:val="7"/>
          <w:lang w:eastAsia="zh-CN"/>
        </w:rPr>
        <w:t>洲际交易所</w:t>
      </w:r>
      <w:r w:rsidRPr="00A42DFF">
        <w:rPr>
          <w:rFonts w:ascii="微软雅黑" w:eastAsia="微软雅黑" w:hAnsi="微软雅黑" w:cs="微软雅黑"/>
          <w:noProof/>
          <w:spacing w:val="7"/>
          <w:lang w:eastAsia="zh-CN"/>
        </w:rPr>
        <w:t>(ICE)</w:t>
      </w:r>
      <w:r w:rsidRPr="00A42DFF">
        <w:rPr>
          <w:rFonts w:ascii="微软雅黑" w:eastAsia="微软雅黑" w:hAnsi="微软雅黑" w:cs="微软雅黑" w:hint="eastAsia"/>
          <w:noProof/>
          <w:spacing w:val="7"/>
          <w:lang w:eastAsia="zh-CN"/>
        </w:rPr>
        <w:t>原糖期货周四收跌，受累于投机客卖盘。</w:t>
      </w:r>
      <w:r w:rsidRPr="00A42DFF">
        <w:rPr>
          <w:rFonts w:ascii="微软雅黑" w:eastAsia="微软雅黑" w:hAnsi="微软雅黑" w:cs="微软雅黑"/>
          <w:noProof/>
          <w:spacing w:val="7"/>
          <w:lang w:eastAsia="zh-CN"/>
        </w:rPr>
        <w:t>ICE</w:t>
      </w:r>
      <w:r w:rsidRPr="00A42DFF">
        <w:rPr>
          <w:rFonts w:ascii="微软雅黑" w:eastAsia="微软雅黑" w:hAnsi="微软雅黑" w:cs="微软雅黑" w:hint="eastAsia"/>
          <w:noProof/>
          <w:spacing w:val="7"/>
          <w:lang w:eastAsia="zh-CN"/>
        </w:rPr>
        <w:t>交投最活跃的</w:t>
      </w:r>
      <w:r w:rsidRPr="00A42DFF">
        <w:rPr>
          <w:rFonts w:ascii="微软雅黑" w:eastAsia="微软雅黑" w:hAnsi="微软雅黑" w:cs="微软雅黑"/>
          <w:noProof/>
          <w:spacing w:val="7"/>
          <w:lang w:eastAsia="zh-CN"/>
        </w:rPr>
        <w:t>10</w:t>
      </w:r>
      <w:r w:rsidRPr="00A42DFF">
        <w:rPr>
          <w:rFonts w:ascii="微软雅黑" w:eastAsia="微软雅黑" w:hAnsi="微软雅黑" w:cs="微软雅黑" w:hint="eastAsia"/>
          <w:noProof/>
          <w:spacing w:val="7"/>
          <w:lang w:eastAsia="zh-CN"/>
        </w:rPr>
        <w:t>月原糖期货上跌</w:t>
      </w:r>
      <w:r w:rsidRPr="00A42DFF">
        <w:rPr>
          <w:rFonts w:ascii="微软雅黑" w:eastAsia="微软雅黑" w:hAnsi="微软雅黑" w:cs="微软雅黑"/>
          <w:noProof/>
          <w:spacing w:val="7"/>
          <w:lang w:eastAsia="zh-CN"/>
        </w:rPr>
        <w:t>0.27</w:t>
      </w:r>
      <w:r w:rsidRPr="00A42DFF">
        <w:rPr>
          <w:rFonts w:ascii="微软雅黑" w:eastAsia="微软雅黑" w:hAnsi="微软雅黑" w:cs="微软雅黑" w:hint="eastAsia"/>
          <w:noProof/>
          <w:spacing w:val="7"/>
          <w:lang w:eastAsia="zh-CN"/>
        </w:rPr>
        <w:t>美分或</w:t>
      </w:r>
      <w:r w:rsidRPr="00A42DFF">
        <w:rPr>
          <w:rFonts w:ascii="微软雅黑" w:eastAsia="微软雅黑" w:hAnsi="微软雅黑" w:cs="微软雅黑"/>
          <w:noProof/>
          <w:spacing w:val="7"/>
          <w:lang w:eastAsia="zh-CN"/>
        </w:rPr>
        <w:t>1.06%</w:t>
      </w:r>
      <w:r w:rsidRPr="00A42DFF">
        <w:rPr>
          <w:rFonts w:ascii="微软雅黑" w:eastAsia="微软雅黑" w:hAnsi="微软雅黑" w:cs="微软雅黑" w:hint="eastAsia"/>
          <w:noProof/>
          <w:spacing w:val="7"/>
          <w:lang w:eastAsia="zh-CN"/>
        </w:rPr>
        <w:t>，结算价报每磅</w:t>
      </w:r>
      <w:r w:rsidRPr="00A42DFF">
        <w:rPr>
          <w:rFonts w:ascii="微软雅黑" w:eastAsia="微软雅黑" w:hAnsi="微软雅黑" w:cs="微软雅黑"/>
          <w:noProof/>
          <w:spacing w:val="7"/>
          <w:lang w:eastAsia="zh-CN"/>
        </w:rPr>
        <w:t>16.58</w:t>
      </w:r>
      <w:r w:rsidRPr="00A42DFF">
        <w:rPr>
          <w:rFonts w:ascii="微软雅黑" w:eastAsia="微软雅黑" w:hAnsi="微软雅黑" w:cs="微软雅黑" w:hint="eastAsia"/>
          <w:noProof/>
          <w:spacing w:val="7"/>
          <w:lang w:eastAsia="zh-CN"/>
        </w:rPr>
        <w:t>美分。</w:t>
      </w:r>
    </w:p>
    <w:p w14:paraId="08EF3C5F" w14:textId="77777777" w:rsidR="00A42DFF" w:rsidRPr="00A42DFF" w:rsidRDefault="00A42DFF" w:rsidP="00A42DFF">
      <w:pPr>
        <w:spacing w:before="103" w:line="256" w:lineRule="auto"/>
        <w:ind w:right="210" w:firstLine="468"/>
        <w:jc w:val="both"/>
        <w:rPr>
          <w:rFonts w:ascii="微软雅黑" w:eastAsia="微软雅黑" w:hAnsi="微软雅黑" w:cs="微软雅黑"/>
          <w:noProof/>
          <w:spacing w:val="7"/>
          <w:lang w:eastAsia="zh-CN"/>
        </w:rPr>
      </w:pPr>
      <w:r w:rsidRPr="00A42DFF">
        <w:rPr>
          <w:rFonts w:ascii="微软雅黑" w:eastAsia="微软雅黑" w:hAnsi="微软雅黑" w:cs="微软雅黑" w:hint="eastAsia"/>
          <w:noProof/>
          <w:spacing w:val="7"/>
          <w:lang w:eastAsia="zh-CN"/>
        </w:rPr>
        <w:t>国际方面，一方面，亚洲主要产糖国生产前景良好，全球供应预期偏松，另一反面，市场担忧</w:t>
      </w:r>
      <w:r w:rsidRPr="00A42DFF">
        <w:rPr>
          <w:rFonts w:ascii="微软雅黑" w:eastAsia="微软雅黑" w:hAnsi="微软雅黑" w:cs="微软雅黑"/>
          <w:noProof/>
          <w:spacing w:val="7"/>
          <w:lang w:eastAsia="zh-CN"/>
        </w:rPr>
        <w:t>2025/26</w:t>
      </w:r>
      <w:r w:rsidRPr="00A42DFF">
        <w:rPr>
          <w:rFonts w:ascii="微软雅黑" w:eastAsia="微软雅黑" w:hAnsi="微软雅黑" w:cs="微软雅黑" w:hint="eastAsia"/>
          <w:noProof/>
          <w:spacing w:val="7"/>
          <w:lang w:eastAsia="zh-CN"/>
        </w:rPr>
        <w:t>年度甘蔗含糖量，需求有改善迹象，原糖价格短期低位宽幅震荡。巴西对外贸易秘书处出口数据显示，巴西</w:t>
      </w:r>
      <w:r w:rsidRPr="00A42DFF">
        <w:rPr>
          <w:rFonts w:ascii="微软雅黑" w:eastAsia="微软雅黑" w:hAnsi="微软雅黑" w:cs="微软雅黑"/>
          <w:noProof/>
          <w:spacing w:val="7"/>
          <w:lang w:eastAsia="zh-CN"/>
        </w:rPr>
        <w:t>8</w:t>
      </w:r>
      <w:r w:rsidRPr="00A42DFF">
        <w:rPr>
          <w:rFonts w:ascii="微软雅黑" w:eastAsia="微软雅黑" w:hAnsi="微软雅黑" w:cs="微软雅黑" w:hint="eastAsia"/>
          <w:noProof/>
          <w:spacing w:val="7"/>
          <w:lang w:eastAsia="zh-CN"/>
        </w:rPr>
        <w:t>月第一周出口糖</w:t>
      </w:r>
      <w:r w:rsidRPr="00A42DFF">
        <w:rPr>
          <w:rFonts w:ascii="微软雅黑" w:eastAsia="微软雅黑" w:hAnsi="微软雅黑" w:cs="微软雅黑"/>
          <w:noProof/>
          <w:spacing w:val="7"/>
          <w:lang w:eastAsia="zh-CN"/>
        </w:rPr>
        <w:t>1094070.33</w:t>
      </w:r>
      <w:r w:rsidRPr="00A42DFF">
        <w:rPr>
          <w:rFonts w:ascii="微软雅黑" w:eastAsia="微软雅黑" w:hAnsi="微软雅黑" w:cs="微软雅黑" w:hint="eastAsia"/>
          <w:noProof/>
          <w:spacing w:val="7"/>
          <w:lang w:eastAsia="zh-CN"/>
        </w:rPr>
        <w:t>吨，日均出口量为</w:t>
      </w:r>
      <w:r w:rsidRPr="00A42DFF">
        <w:rPr>
          <w:rFonts w:ascii="微软雅黑" w:eastAsia="微软雅黑" w:hAnsi="微软雅黑" w:cs="微软雅黑"/>
          <w:noProof/>
          <w:spacing w:val="7"/>
          <w:lang w:eastAsia="zh-CN"/>
        </w:rPr>
        <w:t>182345.05</w:t>
      </w:r>
      <w:r w:rsidRPr="00A42DFF">
        <w:rPr>
          <w:rFonts w:ascii="微软雅黑" w:eastAsia="微软雅黑" w:hAnsi="微软雅黑" w:cs="微软雅黑" w:hint="eastAsia"/>
          <w:noProof/>
          <w:spacing w:val="7"/>
          <w:lang w:eastAsia="zh-CN"/>
        </w:rPr>
        <w:t>吨，较上年</w:t>
      </w:r>
      <w:r w:rsidRPr="00A42DFF">
        <w:rPr>
          <w:rFonts w:ascii="微软雅黑" w:eastAsia="微软雅黑" w:hAnsi="微软雅黑" w:cs="微软雅黑"/>
          <w:noProof/>
          <w:spacing w:val="7"/>
          <w:lang w:eastAsia="zh-CN"/>
        </w:rPr>
        <w:t>8</w:t>
      </w:r>
      <w:r w:rsidRPr="00A42DFF">
        <w:rPr>
          <w:rFonts w:ascii="微软雅黑" w:eastAsia="微软雅黑" w:hAnsi="微软雅黑" w:cs="微软雅黑" w:hint="eastAsia"/>
          <w:noProof/>
          <w:spacing w:val="7"/>
          <w:lang w:eastAsia="zh-CN"/>
        </w:rPr>
        <w:t>月全月的日均出口量</w:t>
      </w:r>
      <w:r w:rsidRPr="00A42DFF">
        <w:rPr>
          <w:rFonts w:ascii="微软雅黑" w:eastAsia="微软雅黑" w:hAnsi="微软雅黑" w:cs="微软雅黑"/>
          <w:noProof/>
          <w:spacing w:val="7"/>
          <w:lang w:eastAsia="zh-CN"/>
        </w:rPr>
        <w:t>178219.69</w:t>
      </w:r>
      <w:r w:rsidRPr="00A42DFF">
        <w:rPr>
          <w:rFonts w:ascii="微软雅黑" w:eastAsia="微软雅黑" w:hAnsi="微软雅黑" w:cs="微软雅黑" w:hint="eastAsia"/>
          <w:noProof/>
          <w:spacing w:val="7"/>
          <w:lang w:eastAsia="zh-CN"/>
        </w:rPr>
        <w:t>吨增加</w:t>
      </w:r>
      <w:r w:rsidRPr="00A42DFF">
        <w:rPr>
          <w:rFonts w:ascii="微软雅黑" w:eastAsia="微软雅黑" w:hAnsi="微软雅黑" w:cs="微软雅黑"/>
          <w:noProof/>
          <w:spacing w:val="7"/>
          <w:lang w:eastAsia="zh-CN"/>
        </w:rPr>
        <w:t>2%</w:t>
      </w:r>
      <w:r w:rsidRPr="00A42DFF">
        <w:rPr>
          <w:rFonts w:ascii="微软雅黑" w:eastAsia="微软雅黑" w:hAnsi="微软雅黑" w:cs="微软雅黑" w:hint="eastAsia"/>
          <w:noProof/>
          <w:spacing w:val="7"/>
          <w:lang w:eastAsia="zh-CN"/>
        </w:rPr>
        <w:t>。美国农业部预计，美国</w:t>
      </w:r>
      <w:r w:rsidRPr="00A42DFF">
        <w:rPr>
          <w:rFonts w:ascii="微软雅黑" w:eastAsia="微软雅黑" w:hAnsi="微软雅黑" w:cs="微软雅黑"/>
          <w:noProof/>
          <w:spacing w:val="7"/>
          <w:lang w:eastAsia="zh-CN"/>
        </w:rPr>
        <w:t>2025/26</w:t>
      </w:r>
      <w:r w:rsidRPr="00A42DFF">
        <w:rPr>
          <w:rFonts w:ascii="微软雅黑" w:eastAsia="微软雅黑" w:hAnsi="微软雅黑" w:cs="微软雅黑" w:hint="eastAsia"/>
          <w:noProof/>
          <w:spacing w:val="7"/>
          <w:lang w:eastAsia="zh-CN"/>
        </w:rPr>
        <w:t>年度糖产量将达到创纪录的</w:t>
      </w:r>
      <w:r w:rsidRPr="00A42DFF">
        <w:rPr>
          <w:rFonts w:ascii="微软雅黑" w:eastAsia="微软雅黑" w:hAnsi="微软雅黑" w:cs="微软雅黑"/>
          <w:noProof/>
          <w:spacing w:val="7"/>
          <w:lang w:eastAsia="zh-CN"/>
        </w:rPr>
        <w:t>942</w:t>
      </w:r>
      <w:r w:rsidRPr="00A42DFF">
        <w:rPr>
          <w:rFonts w:ascii="微软雅黑" w:eastAsia="微软雅黑" w:hAnsi="微软雅黑" w:cs="微软雅黑" w:hint="eastAsia"/>
          <w:noProof/>
          <w:spacing w:val="7"/>
          <w:lang w:eastAsia="zh-CN"/>
        </w:rPr>
        <w:t>万短吨。</w:t>
      </w:r>
    </w:p>
    <w:p w14:paraId="5231010D" w14:textId="5CEBB76A" w:rsidR="00EF55A3" w:rsidRDefault="00A42DFF" w:rsidP="00A42DFF">
      <w:pPr>
        <w:spacing w:before="103" w:line="256" w:lineRule="auto"/>
        <w:ind w:right="210" w:firstLine="468"/>
        <w:jc w:val="both"/>
        <w:rPr>
          <w:rFonts w:ascii="微软雅黑" w:eastAsia="微软雅黑" w:hAnsi="微软雅黑" w:cs="微软雅黑"/>
          <w:noProof/>
          <w:spacing w:val="7"/>
          <w:lang w:eastAsia="zh-CN"/>
        </w:rPr>
      </w:pPr>
      <w:r w:rsidRPr="00A42DFF">
        <w:rPr>
          <w:rFonts w:ascii="微软雅黑" w:eastAsia="微软雅黑" w:hAnsi="微软雅黑" w:cs="微软雅黑" w:hint="eastAsia"/>
          <w:noProof/>
          <w:spacing w:val="7"/>
          <w:lang w:eastAsia="zh-CN"/>
        </w:rPr>
        <w:t>美糖主力价格关注上方压力</w:t>
      </w:r>
      <w:r w:rsidRPr="00A42DFF">
        <w:rPr>
          <w:rFonts w:ascii="微软雅黑" w:eastAsia="微软雅黑" w:hAnsi="微软雅黑" w:cs="微软雅黑"/>
          <w:noProof/>
          <w:spacing w:val="7"/>
          <w:lang w:eastAsia="zh-CN"/>
        </w:rPr>
        <w:t>18.0</w:t>
      </w:r>
      <w:r w:rsidRPr="00A42DFF">
        <w:rPr>
          <w:rFonts w:ascii="微软雅黑" w:eastAsia="微软雅黑" w:hAnsi="微软雅黑" w:cs="微软雅黑" w:hint="eastAsia"/>
          <w:noProof/>
          <w:spacing w:val="7"/>
          <w:lang w:eastAsia="zh-CN"/>
        </w:rPr>
        <w:t>美分</w:t>
      </w:r>
      <w:r w:rsidRPr="00A42DFF">
        <w:rPr>
          <w:rFonts w:ascii="微软雅黑" w:eastAsia="微软雅黑" w:hAnsi="微软雅黑" w:cs="微软雅黑"/>
          <w:noProof/>
          <w:spacing w:val="7"/>
          <w:lang w:eastAsia="zh-CN"/>
        </w:rPr>
        <w:t>/</w:t>
      </w:r>
      <w:r w:rsidRPr="00A42DFF">
        <w:rPr>
          <w:rFonts w:ascii="微软雅黑" w:eastAsia="微软雅黑" w:hAnsi="微软雅黑" w:cs="微软雅黑" w:hint="eastAsia"/>
          <w:noProof/>
          <w:spacing w:val="7"/>
          <w:lang w:eastAsia="zh-CN"/>
        </w:rPr>
        <w:t>磅，下方支撑</w:t>
      </w:r>
      <w:r w:rsidRPr="00A42DFF">
        <w:rPr>
          <w:rFonts w:ascii="微软雅黑" w:eastAsia="微软雅黑" w:hAnsi="微软雅黑" w:cs="微软雅黑"/>
          <w:noProof/>
          <w:spacing w:val="7"/>
          <w:lang w:eastAsia="zh-CN"/>
        </w:rPr>
        <w:t>15.0</w:t>
      </w:r>
      <w:r w:rsidRPr="00A42DFF">
        <w:rPr>
          <w:rFonts w:ascii="微软雅黑" w:eastAsia="微软雅黑" w:hAnsi="微软雅黑" w:cs="微软雅黑" w:hint="eastAsia"/>
          <w:noProof/>
          <w:spacing w:val="7"/>
          <w:lang w:eastAsia="zh-CN"/>
        </w:rPr>
        <w:t>美分</w:t>
      </w:r>
      <w:r w:rsidRPr="00A42DFF">
        <w:rPr>
          <w:rFonts w:ascii="微软雅黑" w:eastAsia="微软雅黑" w:hAnsi="微软雅黑" w:cs="微软雅黑"/>
          <w:noProof/>
          <w:spacing w:val="7"/>
          <w:lang w:eastAsia="zh-CN"/>
        </w:rPr>
        <w:t>/</w:t>
      </w:r>
      <w:r w:rsidRPr="00A42DFF">
        <w:rPr>
          <w:rFonts w:ascii="微软雅黑" w:eastAsia="微软雅黑" w:hAnsi="微软雅黑" w:cs="微软雅黑" w:hint="eastAsia"/>
          <w:noProof/>
          <w:spacing w:val="7"/>
          <w:lang w:eastAsia="zh-CN"/>
        </w:rPr>
        <w:t>磅。建议</w:t>
      </w:r>
      <w:r w:rsidRPr="00A42DFF">
        <w:rPr>
          <w:rFonts w:ascii="微软雅黑" w:eastAsia="微软雅黑" w:hAnsi="微软雅黑" w:cs="微软雅黑"/>
          <w:noProof/>
          <w:spacing w:val="7"/>
          <w:lang w:eastAsia="zh-CN"/>
        </w:rPr>
        <w:t>10</w:t>
      </w:r>
      <w:r w:rsidRPr="00A42DFF">
        <w:rPr>
          <w:rFonts w:ascii="微软雅黑" w:eastAsia="微软雅黑" w:hAnsi="微软雅黑" w:cs="微软雅黑" w:hint="eastAsia"/>
          <w:noProof/>
          <w:spacing w:val="7"/>
          <w:lang w:eastAsia="zh-CN"/>
        </w:rPr>
        <w:t>月</w:t>
      </w:r>
      <w:r w:rsidRPr="00A42DFF">
        <w:rPr>
          <w:rFonts w:ascii="微软雅黑" w:eastAsia="微软雅黑" w:hAnsi="微软雅黑" w:cs="微软雅黑"/>
          <w:noProof/>
          <w:spacing w:val="7"/>
          <w:lang w:eastAsia="zh-CN"/>
        </w:rPr>
        <w:t xml:space="preserve"> ICE </w:t>
      </w:r>
      <w:r w:rsidRPr="00A42DFF">
        <w:rPr>
          <w:rFonts w:ascii="微软雅黑" w:eastAsia="微软雅黑" w:hAnsi="微软雅黑" w:cs="微软雅黑" w:hint="eastAsia"/>
          <w:noProof/>
          <w:spacing w:val="7"/>
          <w:lang w:eastAsia="zh-CN"/>
        </w:rPr>
        <w:t>期糖短期暂时观望</w:t>
      </w:r>
      <w:r w:rsidR="00EF55A3" w:rsidRPr="00EF55A3">
        <w:rPr>
          <w:rFonts w:ascii="微软雅黑" w:eastAsia="微软雅黑" w:hAnsi="微软雅黑" w:cs="微软雅黑" w:hint="eastAsia"/>
          <w:noProof/>
          <w:spacing w:val="7"/>
          <w:lang w:eastAsia="zh-CN"/>
        </w:rPr>
        <w:t>。</w:t>
      </w:r>
    </w:p>
    <w:p w14:paraId="2031B9D4" w14:textId="35B74078" w:rsidR="00C24CC6" w:rsidRPr="00CF1235" w:rsidRDefault="00C1433E"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lastRenderedPageBreak/>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7A9663AE" w:rsidR="007A477E" w:rsidRDefault="00A42DFF" w:rsidP="007A477E">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2C493AC5" wp14:editId="391BCD0E">
            <wp:extent cx="5259705" cy="1682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9705" cy="168275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431DC4D4" w14:textId="77777777" w:rsidR="00A42DFF" w:rsidRPr="00A42DFF" w:rsidRDefault="00A42DFF" w:rsidP="00A42DFF">
      <w:pPr>
        <w:spacing w:before="103" w:line="256" w:lineRule="auto"/>
        <w:ind w:right="210" w:firstLine="468"/>
        <w:jc w:val="both"/>
        <w:rPr>
          <w:rFonts w:ascii="微软雅黑" w:eastAsia="微软雅黑" w:hAnsi="微软雅黑" w:cs="微软雅黑"/>
          <w:noProof/>
          <w:spacing w:val="7"/>
          <w:lang w:eastAsia="zh-CN"/>
        </w:rPr>
      </w:pPr>
      <w:r w:rsidRPr="00A42DFF">
        <w:rPr>
          <w:rFonts w:ascii="微软雅黑" w:eastAsia="微软雅黑" w:hAnsi="微软雅黑" w:cs="微软雅黑" w:hint="eastAsia"/>
          <w:noProof/>
          <w:spacing w:val="7"/>
          <w:lang w:eastAsia="zh-CN"/>
        </w:rPr>
        <w:t>洲际交易所</w:t>
      </w:r>
      <w:r w:rsidRPr="00A42DFF">
        <w:rPr>
          <w:rFonts w:ascii="微软雅黑" w:eastAsia="微软雅黑" w:hAnsi="微软雅黑" w:cs="微软雅黑"/>
          <w:noProof/>
          <w:spacing w:val="7"/>
          <w:lang w:eastAsia="zh-CN"/>
        </w:rPr>
        <w:t>(ICE)</w:t>
      </w:r>
      <w:r w:rsidRPr="00A42DFF">
        <w:rPr>
          <w:rFonts w:ascii="微软雅黑" w:eastAsia="微软雅黑" w:hAnsi="微软雅黑" w:cs="微软雅黑" w:hint="eastAsia"/>
          <w:noProof/>
          <w:spacing w:val="7"/>
          <w:lang w:eastAsia="zh-CN"/>
        </w:rPr>
        <w:t>棉花期货周四持稳，因出口销售报告强劲，抵消了谷物市场的悲观情绪。</w:t>
      </w:r>
      <w:r w:rsidRPr="00A42DFF">
        <w:rPr>
          <w:rFonts w:ascii="微软雅黑" w:eastAsia="微软雅黑" w:hAnsi="微软雅黑" w:cs="微软雅黑"/>
          <w:noProof/>
          <w:spacing w:val="7"/>
          <w:lang w:eastAsia="zh-CN"/>
        </w:rPr>
        <w:t>ICE 12</w:t>
      </w:r>
      <w:r w:rsidRPr="00A42DFF">
        <w:rPr>
          <w:rFonts w:ascii="微软雅黑" w:eastAsia="微软雅黑" w:hAnsi="微软雅黑" w:cs="微软雅黑" w:hint="eastAsia"/>
          <w:noProof/>
          <w:spacing w:val="7"/>
          <w:lang w:eastAsia="zh-CN"/>
        </w:rPr>
        <w:t>月棉花期货合约下跌</w:t>
      </w:r>
      <w:r w:rsidRPr="00A42DFF">
        <w:rPr>
          <w:rFonts w:ascii="微软雅黑" w:eastAsia="微软雅黑" w:hAnsi="微软雅黑" w:cs="微软雅黑"/>
          <w:noProof/>
          <w:spacing w:val="7"/>
          <w:lang w:eastAsia="zh-CN"/>
        </w:rPr>
        <w:t>0.05</w:t>
      </w:r>
      <w:r w:rsidRPr="00A42DFF">
        <w:rPr>
          <w:rFonts w:ascii="微软雅黑" w:eastAsia="微软雅黑" w:hAnsi="微软雅黑" w:cs="微软雅黑" w:hint="eastAsia"/>
          <w:noProof/>
          <w:spacing w:val="7"/>
          <w:lang w:eastAsia="zh-CN"/>
        </w:rPr>
        <w:t>美分或</w:t>
      </w:r>
      <w:r w:rsidRPr="00A42DFF">
        <w:rPr>
          <w:rFonts w:ascii="微软雅黑" w:eastAsia="微软雅黑" w:hAnsi="微软雅黑" w:cs="微软雅黑"/>
          <w:noProof/>
          <w:spacing w:val="7"/>
          <w:lang w:eastAsia="zh-CN"/>
        </w:rPr>
        <w:t>0.07%</w:t>
      </w:r>
      <w:r w:rsidRPr="00A42DFF">
        <w:rPr>
          <w:rFonts w:ascii="微软雅黑" w:eastAsia="微软雅黑" w:hAnsi="微软雅黑" w:cs="微软雅黑" w:hint="eastAsia"/>
          <w:noProof/>
          <w:spacing w:val="7"/>
          <w:lang w:eastAsia="zh-CN"/>
        </w:rPr>
        <w:t>，结算价报每磅</w:t>
      </w:r>
      <w:r w:rsidRPr="00A42DFF">
        <w:rPr>
          <w:rFonts w:ascii="微软雅黑" w:eastAsia="微软雅黑" w:hAnsi="微软雅黑" w:cs="微软雅黑"/>
          <w:noProof/>
          <w:spacing w:val="7"/>
          <w:lang w:eastAsia="zh-CN"/>
        </w:rPr>
        <w:t>67.68</w:t>
      </w:r>
      <w:r w:rsidRPr="00A42DFF">
        <w:rPr>
          <w:rFonts w:ascii="微软雅黑" w:eastAsia="微软雅黑" w:hAnsi="微软雅黑" w:cs="微软雅黑" w:hint="eastAsia"/>
          <w:noProof/>
          <w:spacing w:val="7"/>
          <w:lang w:eastAsia="zh-CN"/>
        </w:rPr>
        <w:t>美分。</w:t>
      </w:r>
    </w:p>
    <w:p w14:paraId="6814D254" w14:textId="77777777" w:rsidR="00A42DFF" w:rsidRPr="00A42DFF" w:rsidRDefault="00A42DFF" w:rsidP="00A42DFF">
      <w:pPr>
        <w:spacing w:before="103" w:line="256" w:lineRule="auto"/>
        <w:ind w:right="210" w:firstLine="468"/>
        <w:jc w:val="both"/>
        <w:rPr>
          <w:rFonts w:ascii="微软雅黑" w:eastAsia="微软雅黑" w:hAnsi="微软雅黑" w:cs="微软雅黑"/>
          <w:noProof/>
          <w:spacing w:val="7"/>
          <w:lang w:eastAsia="zh-CN"/>
        </w:rPr>
      </w:pPr>
      <w:r w:rsidRPr="00A42DFF">
        <w:rPr>
          <w:rFonts w:ascii="微软雅黑" w:eastAsia="微软雅黑" w:hAnsi="微软雅黑" w:cs="微软雅黑" w:hint="eastAsia"/>
          <w:noProof/>
          <w:spacing w:val="7"/>
          <w:lang w:eastAsia="zh-CN"/>
        </w:rPr>
        <w:t>国际方面，美国农业部公布的出口销售报告显示，</w:t>
      </w:r>
      <w:r w:rsidRPr="00A42DFF">
        <w:rPr>
          <w:rFonts w:ascii="微软雅黑" w:eastAsia="微软雅黑" w:hAnsi="微软雅黑" w:cs="微软雅黑"/>
          <w:noProof/>
          <w:spacing w:val="7"/>
          <w:lang w:eastAsia="zh-CN"/>
        </w:rPr>
        <w:t>8</w:t>
      </w:r>
      <w:r w:rsidRPr="00A42DFF">
        <w:rPr>
          <w:rFonts w:ascii="微软雅黑" w:eastAsia="微软雅黑" w:hAnsi="微软雅黑" w:cs="微软雅黑" w:hint="eastAsia"/>
          <w:noProof/>
          <w:spacing w:val="7"/>
          <w:lang w:eastAsia="zh-CN"/>
        </w:rPr>
        <w:t>月</w:t>
      </w:r>
      <w:r w:rsidRPr="00A42DFF">
        <w:rPr>
          <w:rFonts w:ascii="微软雅黑" w:eastAsia="微软雅黑" w:hAnsi="微软雅黑" w:cs="微软雅黑"/>
          <w:noProof/>
          <w:spacing w:val="7"/>
          <w:lang w:eastAsia="zh-CN"/>
        </w:rPr>
        <w:t>7</w:t>
      </w:r>
      <w:r w:rsidRPr="00A42DFF">
        <w:rPr>
          <w:rFonts w:ascii="微软雅黑" w:eastAsia="微软雅黑" w:hAnsi="微软雅黑" w:cs="微软雅黑" w:hint="eastAsia"/>
          <w:noProof/>
          <w:spacing w:val="7"/>
          <w:lang w:eastAsia="zh-CN"/>
        </w:rPr>
        <w:t>日止当周，美国当前市场年度棉花出口销售净增</w:t>
      </w:r>
      <w:r w:rsidRPr="00A42DFF">
        <w:rPr>
          <w:rFonts w:ascii="微软雅黑" w:eastAsia="微软雅黑" w:hAnsi="微软雅黑" w:cs="微软雅黑"/>
          <w:noProof/>
          <w:spacing w:val="7"/>
          <w:lang w:eastAsia="zh-CN"/>
        </w:rPr>
        <w:t>24.2</w:t>
      </w:r>
      <w:r w:rsidRPr="00A42DFF">
        <w:rPr>
          <w:rFonts w:ascii="微软雅黑" w:eastAsia="微软雅黑" w:hAnsi="微软雅黑" w:cs="微软雅黑" w:hint="eastAsia"/>
          <w:noProof/>
          <w:spacing w:val="7"/>
          <w:lang w:eastAsia="zh-CN"/>
        </w:rPr>
        <w:t>万包，下一年度棉花出口销售净增</w:t>
      </w:r>
      <w:r w:rsidRPr="00A42DFF">
        <w:rPr>
          <w:rFonts w:ascii="微软雅黑" w:eastAsia="微软雅黑" w:hAnsi="微软雅黑" w:cs="微软雅黑"/>
          <w:noProof/>
          <w:spacing w:val="7"/>
          <w:lang w:eastAsia="zh-CN"/>
        </w:rPr>
        <w:t>0.11</w:t>
      </w:r>
      <w:r w:rsidRPr="00A42DFF">
        <w:rPr>
          <w:rFonts w:ascii="微软雅黑" w:eastAsia="微软雅黑" w:hAnsi="微软雅黑" w:cs="微软雅黑" w:hint="eastAsia"/>
          <w:noProof/>
          <w:spacing w:val="7"/>
          <w:lang w:eastAsia="zh-CN"/>
        </w:rPr>
        <w:t>万包。当周，美国棉花出口装船</w:t>
      </w:r>
      <w:r w:rsidRPr="00A42DFF">
        <w:rPr>
          <w:rFonts w:ascii="微软雅黑" w:eastAsia="微软雅黑" w:hAnsi="微软雅黑" w:cs="微软雅黑"/>
          <w:noProof/>
          <w:spacing w:val="7"/>
          <w:lang w:eastAsia="zh-CN"/>
        </w:rPr>
        <w:t>14.26</w:t>
      </w:r>
      <w:r w:rsidRPr="00A42DFF">
        <w:rPr>
          <w:rFonts w:ascii="微软雅黑" w:eastAsia="微软雅黑" w:hAnsi="微软雅黑" w:cs="微软雅黑" w:hint="eastAsia"/>
          <w:noProof/>
          <w:spacing w:val="7"/>
          <w:lang w:eastAsia="zh-CN"/>
        </w:rPr>
        <w:t>万包，主要运往越南、巴基斯坦、土耳其、墨西哥及孟加拉国。</w:t>
      </w:r>
    </w:p>
    <w:p w14:paraId="28F18414" w14:textId="01D5CE24" w:rsidR="00EF55A3" w:rsidRPr="00EF55A3" w:rsidRDefault="00A42DFF" w:rsidP="00A42DFF">
      <w:pPr>
        <w:spacing w:before="103" w:line="256" w:lineRule="auto"/>
        <w:ind w:right="210" w:firstLine="468"/>
        <w:jc w:val="both"/>
        <w:rPr>
          <w:rFonts w:ascii="微软雅黑" w:eastAsia="微软雅黑" w:hAnsi="微软雅黑" w:cs="微软雅黑"/>
          <w:noProof/>
          <w:spacing w:val="7"/>
          <w:lang w:eastAsia="zh-CN"/>
        </w:rPr>
      </w:pPr>
      <w:r w:rsidRPr="00A42DFF">
        <w:rPr>
          <w:rFonts w:ascii="微软雅黑" w:eastAsia="微软雅黑" w:hAnsi="微软雅黑" w:cs="微软雅黑" w:hint="eastAsia"/>
          <w:noProof/>
          <w:spacing w:val="7"/>
          <w:lang w:eastAsia="zh-CN"/>
        </w:rPr>
        <w:t>美棉主力价格关注上方压力</w:t>
      </w:r>
      <w:r w:rsidRPr="00A42DFF">
        <w:rPr>
          <w:rFonts w:ascii="微软雅黑" w:eastAsia="微软雅黑" w:hAnsi="微软雅黑" w:cs="微软雅黑"/>
          <w:noProof/>
          <w:spacing w:val="7"/>
          <w:lang w:eastAsia="zh-CN"/>
        </w:rPr>
        <w:t>74</w:t>
      </w:r>
      <w:r w:rsidRPr="00A42DFF">
        <w:rPr>
          <w:rFonts w:ascii="微软雅黑" w:eastAsia="微软雅黑" w:hAnsi="微软雅黑" w:cs="微软雅黑" w:hint="eastAsia"/>
          <w:noProof/>
          <w:spacing w:val="7"/>
          <w:lang w:eastAsia="zh-CN"/>
        </w:rPr>
        <w:t>美分</w:t>
      </w:r>
      <w:r w:rsidRPr="00A42DFF">
        <w:rPr>
          <w:rFonts w:ascii="微软雅黑" w:eastAsia="微软雅黑" w:hAnsi="微软雅黑" w:cs="微软雅黑"/>
          <w:noProof/>
          <w:spacing w:val="7"/>
          <w:lang w:eastAsia="zh-CN"/>
        </w:rPr>
        <w:t>/</w:t>
      </w:r>
      <w:r w:rsidRPr="00A42DFF">
        <w:rPr>
          <w:rFonts w:ascii="微软雅黑" w:eastAsia="微软雅黑" w:hAnsi="微软雅黑" w:cs="微软雅黑" w:hint="eastAsia"/>
          <w:noProof/>
          <w:spacing w:val="7"/>
          <w:lang w:eastAsia="zh-CN"/>
        </w:rPr>
        <w:t>磅，下方支撑</w:t>
      </w:r>
      <w:r w:rsidRPr="00A42DFF">
        <w:rPr>
          <w:rFonts w:ascii="微软雅黑" w:eastAsia="微软雅黑" w:hAnsi="微软雅黑" w:cs="微软雅黑"/>
          <w:noProof/>
          <w:spacing w:val="7"/>
          <w:lang w:eastAsia="zh-CN"/>
        </w:rPr>
        <w:t>65</w:t>
      </w:r>
      <w:r w:rsidRPr="00A42DFF">
        <w:rPr>
          <w:rFonts w:ascii="微软雅黑" w:eastAsia="微软雅黑" w:hAnsi="微软雅黑" w:cs="微软雅黑" w:hint="eastAsia"/>
          <w:noProof/>
          <w:spacing w:val="7"/>
          <w:lang w:eastAsia="zh-CN"/>
        </w:rPr>
        <w:t>美分</w:t>
      </w:r>
      <w:r w:rsidRPr="00A42DFF">
        <w:rPr>
          <w:rFonts w:ascii="微软雅黑" w:eastAsia="微软雅黑" w:hAnsi="微软雅黑" w:cs="微软雅黑"/>
          <w:noProof/>
          <w:spacing w:val="7"/>
          <w:lang w:eastAsia="zh-CN"/>
        </w:rPr>
        <w:t>/</w:t>
      </w:r>
      <w:r w:rsidRPr="00A42DFF">
        <w:rPr>
          <w:rFonts w:ascii="微软雅黑" w:eastAsia="微软雅黑" w:hAnsi="微软雅黑" w:cs="微软雅黑" w:hint="eastAsia"/>
          <w:noProof/>
          <w:spacing w:val="7"/>
          <w:lang w:eastAsia="zh-CN"/>
        </w:rPr>
        <w:t>磅。建议</w:t>
      </w:r>
      <w:r w:rsidRPr="00A42DFF">
        <w:rPr>
          <w:rFonts w:ascii="微软雅黑" w:eastAsia="微软雅黑" w:hAnsi="微软雅黑" w:cs="微软雅黑"/>
          <w:noProof/>
          <w:spacing w:val="7"/>
          <w:lang w:eastAsia="zh-CN"/>
        </w:rPr>
        <w:t xml:space="preserve"> ICE 12</w:t>
      </w:r>
      <w:r w:rsidRPr="00A42DFF">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5DC9FDDE" w:rsidR="00C24CC6" w:rsidRDefault="00A42DFF" w:rsidP="00C03578">
      <w:pPr>
        <w:spacing w:before="103" w:line="256" w:lineRule="auto"/>
        <w:ind w:right="210" w:firstLine="448"/>
        <w:jc w:val="center"/>
        <w:rPr>
          <w:rFonts w:ascii="微软雅黑" w:eastAsia="微软雅黑" w:hAnsi="微软雅黑" w:cs="微软雅黑"/>
          <w:noProof/>
          <w:spacing w:val="7"/>
          <w:lang w:eastAsia="zh-CN"/>
        </w:rPr>
      </w:pPr>
      <w:r>
        <w:rPr>
          <w:noProof/>
          <w:lang w:eastAsia="zh-CN"/>
        </w:rPr>
        <w:drawing>
          <wp:inline distT="0" distB="0" distL="0" distR="0" wp14:anchorId="0A478D1D" wp14:editId="30C056AD">
            <wp:extent cx="5274310" cy="168275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168275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AEF78" w14:textId="77777777" w:rsidR="0029665C" w:rsidRDefault="0029665C">
      <w:pPr>
        <w:ind w:right="210" w:firstLine="420"/>
      </w:pPr>
      <w:r>
        <w:separator/>
      </w:r>
    </w:p>
  </w:endnote>
  <w:endnote w:type="continuationSeparator" w:id="0">
    <w:p w14:paraId="1337ADA9" w14:textId="77777777" w:rsidR="0029665C" w:rsidRDefault="0029665C">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8D6D6A1"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2C0D5F">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78D6D6A1"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2C0D5F">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D50A7" w14:textId="77777777" w:rsidR="0029665C" w:rsidRDefault="0029665C">
      <w:pPr>
        <w:ind w:right="210" w:firstLine="420"/>
      </w:pPr>
      <w:r>
        <w:separator/>
      </w:r>
    </w:p>
  </w:footnote>
  <w:footnote w:type="continuationSeparator" w:id="0">
    <w:p w14:paraId="1E8B2F14" w14:textId="77777777" w:rsidR="0029665C" w:rsidRDefault="0029665C">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9"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0118"/>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24DE"/>
    <w:rsid w:val="002932DF"/>
    <w:rsid w:val="002944E3"/>
    <w:rsid w:val="00296089"/>
    <w:rsid w:val="0029665C"/>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BB"/>
    <w:rsid w:val="003101C5"/>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84C"/>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5DD4"/>
    <w:rsid w:val="00F26190"/>
    <w:rsid w:val="00F26828"/>
    <w:rsid w:val="00F27DA4"/>
    <w:rsid w:val="00F31ABF"/>
    <w:rsid w:val="00F330C4"/>
    <w:rsid w:val="00F338BB"/>
    <w:rsid w:val="00F338D7"/>
    <w:rsid w:val="00F344E9"/>
    <w:rsid w:val="00F35962"/>
    <w:rsid w:val="00F3674E"/>
    <w:rsid w:val="00F37895"/>
    <w:rsid w:val="00F40EB7"/>
    <w:rsid w:val="00F45C72"/>
    <w:rsid w:val="00F47E7E"/>
    <w:rsid w:val="00F50711"/>
    <w:rsid w:val="00F50A0A"/>
    <w:rsid w:val="00F526B3"/>
    <w:rsid w:val="00F52C06"/>
    <w:rsid w:val="00F54538"/>
    <w:rsid w:val="00F55781"/>
    <w:rsid w:val="00F5781B"/>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807651-E838-4111-914F-72ED8F206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730</Words>
  <Characters>4163</Characters>
  <Application>Microsoft Office Word</Application>
  <DocSecurity>0</DocSecurity>
  <Lines>34</Lines>
  <Paragraphs>9</Paragraphs>
  <ScaleCrop>false</ScaleCrop>
  <Company/>
  <LinksUpToDate>false</LinksUpToDate>
  <CharactersWithSpaces>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2025-08-15T01:18:00Z</dcterms:created>
  <dcterms:modified xsi:type="dcterms:W3CDTF">2025-08-15T01:18:00Z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