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271AAAD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C0F2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4111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D347B5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B6FAE5F" w:rsidR="00904B93" w:rsidRDefault="00D347B5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，道指涨0.32%，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347B5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指数涨0.24%，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0.21%。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D347B5">
        <w:rPr>
          <w:rFonts w:cs="微软雅黑" w:hint="eastAsia"/>
          <w:spacing w:val="12"/>
          <w:lang w:eastAsia="zh-CN"/>
        </w:rPr>
        <w:t>0.04%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347B5">
        <w:rPr>
          <w:rFonts w:cs="微软雅黑" w:hint="eastAsia"/>
          <w:spacing w:val="12"/>
          <w:lang w:eastAsia="zh-CN"/>
        </w:rPr>
        <w:t>98.19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，非美货币涨跌不一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，欧元兑美元跌0.03%报1.1638，英镑兑美元涨0.16%报1.3499，美元兑日元跌0.01%报147.42，离岸人民币对美元涨11个基点报7.1523。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美国库存下降推高原油价格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合约收涨0.96%，报63.86美元/桶；布伦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原油主力合约涨0.75%，报67.20美元/桶。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国际贵金属期货普遍收涨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D347B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黄金期货涨0.55%报3451.80美元/盎司，</w:t>
      </w:r>
      <w:r w:rsidRPr="00D347B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白银期货涨0.22%报38.69美元/盎司。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2549D7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0E107B">
        <w:rPr>
          <w:rFonts w:ascii="微软雅黑" w:eastAsia="微软雅黑" w:hAnsi="微软雅黑" w:cs="微软雅黑"/>
          <w:spacing w:val="12"/>
          <w:lang w:eastAsia="zh-CN"/>
        </w:rPr>
        <w:t>0.1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2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 w:rsidR="000E107B">
        <w:rPr>
          <w:rFonts w:ascii="微软雅黑" w:eastAsia="微软雅黑" w:hAnsi="微软雅黑" w:cs="微软雅黑"/>
          <w:spacing w:val="12"/>
          <w:lang w:eastAsia="zh-CN"/>
        </w:rPr>
        <w:t>4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60F9A">
        <w:rPr>
          <w:rFonts w:ascii="微软雅黑" w:eastAsia="微软雅黑" w:hAnsi="微软雅黑" w:cs="微软雅黑" w:hint="eastAsia"/>
          <w:spacing w:val="12"/>
          <w:lang w:eastAsia="zh-CN"/>
        </w:rPr>
        <w:t>跌0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.09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839F2">
        <w:rPr>
          <w:rFonts w:ascii="微软雅黑" w:eastAsia="微软雅黑" w:hAnsi="微软雅黑" w:cs="微软雅黑"/>
          <w:spacing w:val="12"/>
          <w:lang w:eastAsia="zh-CN"/>
        </w:rPr>
        <w:t>6</w:t>
      </w:r>
      <w:r w:rsidR="002549D7">
        <w:rPr>
          <w:rFonts w:ascii="微软雅黑" w:eastAsia="微软雅黑" w:hAnsi="微软雅黑" w:cs="微软雅黑"/>
          <w:spacing w:val="12"/>
          <w:lang w:eastAsia="zh-CN"/>
        </w:rPr>
        <w:t>6.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65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  <w:bookmarkStart w:id="0" w:name="_GoBack"/>
      <w:bookmarkEnd w:id="0"/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731455BE" w:rsidR="00557736" w:rsidRPr="0022448B" w:rsidRDefault="00D347B5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3B279F7E" wp14:editId="4FC81A5C">
            <wp:extent cx="6051083" cy="35737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66" cy="357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601B5464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美国财政部长贝森特表示，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美联储主席目前有</w:t>
      </w:r>
      <w:r w:rsidR="00D347B5" w:rsidRPr="00D347B5">
        <w:rPr>
          <w:rFonts w:cs="微软雅黑" w:hint="eastAsia"/>
          <w:spacing w:val="12"/>
          <w:lang w:eastAsia="zh-CN"/>
        </w:rPr>
        <w:t>11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位</w:t>
      </w:r>
      <w:r w:rsidR="00D347B5" w:rsidRPr="00D347B5">
        <w:rPr>
          <w:spacing w:val="12"/>
          <w:lang w:eastAsia="zh-CN"/>
        </w:rPr>
        <w:t>“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非常强劲</w:t>
      </w:r>
      <w:r w:rsidR="00D347B5" w:rsidRPr="00D347B5">
        <w:rPr>
          <w:spacing w:val="12"/>
          <w:lang w:eastAsia="zh-CN"/>
        </w:rPr>
        <w:t>”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的候选人，而他将从下个月开始对他们进行面试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。贝森特还表示，美联储主席人选“肯定”会在今年秋季揭晓。另有报道称，美国特朗普政府正在研究对美联储12家地区银行施加更多影响的方案，尤其是审查美联储地区银行行长的遴选过程。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0099DF5A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美国纽约联储主席威廉姆斯表示，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在适当时候下调利率是合适的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。在政策上仍然保持适度限制性的立场，如果中性利率是1%或略低，现在就处在限制区域。他还表示，对经济状况相当乐观。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62059353" w14:textId="07BFEA1E" w:rsidR="00A42DFF" w:rsidRPr="002549D7" w:rsidRDefault="00A42DFF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在美国特朗普政府威胁对他国数字监管举措采取关税报复后，欧盟委员会回应，强调有权自主制定数字监管政策，表示《数字服务法案》与《数字市场法案》适用于所有在欧盟运营的平台，并非专门针对美国公司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1" w:name="_Hlk185920439"/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045C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1F7761BE" w:rsidR="0086045C" w:rsidRPr="00E46AF4" w:rsidRDefault="002914A1" w:rsidP="00301E8D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 w:rsidR="00D347B5">
              <w:rPr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auto"/>
          </w:tcPr>
          <w:p w14:paraId="454D24C6" w14:textId="56F06CE1" w:rsidR="0086045C" w:rsidRDefault="00D347B5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17</w:t>
            </w:r>
            <w:r w:rsidR="002549D7">
              <w:rPr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auto"/>
          </w:tcPr>
          <w:p w14:paraId="3B888876" w14:textId="54A5256E" w:rsidR="0086045C" w:rsidRPr="005A2897" w:rsidRDefault="00D347B5" w:rsidP="00F948B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D347B5">
              <w:rPr>
                <w:lang w:eastAsia="zh-CN"/>
              </w:rPr>
              <w:t>欧元区8月工业景气指数</w:t>
            </w:r>
          </w:p>
        </w:tc>
      </w:tr>
      <w:tr w:rsidR="00D347B5" w:rsidRPr="008E3E9D" w14:paraId="352E2600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8165DC3" w14:textId="3D6544A9" w:rsidR="00D347B5" w:rsidRDefault="00D347B5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>
              <w:rPr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D17EC77" w14:textId="3C3595EB" w:rsidR="00D347B5" w:rsidRDefault="00D347B5" w:rsidP="002549D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9:30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9D756EA" w14:textId="5164F5C7" w:rsidR="00D347B5" w:rsidRPr="00D347B5" w:rsidRDefault="00D347B5" w:rsidP="002914A1">
            <w:pPr>
              <w:pStyle w:val="TableText"/>
              <w:spacing w:before="221" w:line="180" w:lineRule="auto"/>
              <w:ind w:left="210" w:right="210"/>
              <w:rPr>
                <w:rFonts w:hint="eastAsia"/>
                <w:lang w:eastAsia="zh-CN"/>
              </w:rPr>
            </w:pPr>
            <w:r w:rsidRPr="00D347B5">
              <w:rPr>
                <w:rFonts w:hint="eastAsia"/>
                <w:lang w:eastAsia="zh-CN"/>
              </w:rPr>
              <w:t>欧洲央行公布</w:t>
            </w:r>
            <w:r w:rsidRPr="00D347B5">
              <w:rPr>
                <w:lang w:eastAsia="zh-CN"/>
              </w:rPr>
              <w:t>7</w:t>
            </w:r>
            <w:r w:rsidRPr="00D347B5">
              <w:rPr>
                <w:rFonts w:hint="eastAsia"/>
                <w:lang w:eastAsia="zh-CN"/>
              </w:rPr>
              <w:t>月货币政策会议纪要。</w:t>
            </w:r>
          </w:p>
        </w:tc>
      </w:tr>
      <w:bookmarkEnd w:id="1"/>
      <w:tr w:rsidR="00D347B5" w:rsidRPr="008E3E9D" w14:paraId="2E24FFD2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p w14:paraId="5DF878B8" w14:textId="0D9D308D" w:rsidR="00D347B5" w:rsidRPr="00D50E47" w:rsidRDefault="00D347B5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2025/8/28</w:t>
            </w:r>
          </w:p>
        </w:tc>
        <w:tc>
          <w:tcPr>
            <w:tcW w:w="1314" w:type="dxa"/>
            <w:shd w:val="clear" w:color="auto" w:fill="auto"/>
          </w:tcPr>
          <w:p w14:paraId="203C1B9D" w14:textId="77777777" w:rsidR="00D347B5" w:rsidRDefault="00D347B5" w:rsidP="002549D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22:30</w:t>
            </w:r>
          </w:p>
        </w:tc>
        <w:tc>
          <w:tcPr>
            <w:tcW w:w="6344" w:type="dxa"/>
            <w:shd w:val="clear" w:color="auto" w:fill="auto"/>
          </w:tcPr>
          <w:p w14:paraId="3CFC17AC" w14:textId="77777777" w:rsidR="00D347B5" w:rsidRPr="00DC11C4" w:rsidRDefault="00D347B5" w:rsidP="002914A1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D347B5">
              <w:rPr>
                <w:rFonts w:hint="eastAsia"/>
                <w:lang w:eastAsia="zh-CN"/>
              </w:rPr>
              <w:t>美国至</w:t>
            </w:r>
            <w:r w:rsidRPr="00D347B5">
              <w:rPr>
                <w:lang w:eastAsia="zh-CN"/>
              </w:rPr>
              <w:t>8</w:t>
            </w:r>
            <w:r w:rsidRPr="00D347B5">
              <w:rPr>
                <w:rFonts w:hint="eastAsia"/>
                <w:lang w:eastAsia="zh-CN"/>
              </w:rPr>
              <w:t>月</w:t>
            </w:r>
            <w:r w:rsidRPr="00D347B5">
              <w:rPr>
                <w:lang w:eastAsia="zh-CN"/>
              </w:rPr>
              <w:t>23</w:t>
            </w:r>
            <w:r w:rsidRPr="00D347B5">
              <w:rPr>
                <w:rFonts w:hint="eastAsia"/>
                <w:lang w:eastAsia="zh-CN"/>
              </w:rPr>
              <w:t>日当周初请失业</w:t>
            </w:r>
            <w:proofErr w:type="gramStart"/>
            <w:r w:rsidRPr="00D347B5">
              <w:rPr>
                <w:rFonts w:hint="eastAsia"/>
                <w:lang w:eastAsia="zh-CN"/>
              </w:rPr>
              <w:t>金人数</w:t>
            </w:r>
            <w:proofErr w:type="gramEnd"/>
            <w:r w:rsidRPr="00D347B5">
              <w:rPr>
                <w:lang w:eastAsia="zh-CN"/>
              </w:rPr>
              <w:t>(</w:t>
            </w:r>
            <w:r w:rsidRPr="00D347B5">
              <w:rPr>
                <w:rFonts w:hint="eastAsia"/>
                <w:lang w:eastAsia="zh-CN"/>
              </w:rPr>
              <w:t>万人</w:t>
            </w:r>
            <w:r w:rsidRPr="00D347B5">
              <w:rPr>
                <w:lang w:eastAsia="zh-CN"/>
              </w:rPr>
              <w:t>)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93394FA" w14:textId="77777777" w:rsidR="00FA63FA" w:rsidRPr="00FA63FA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98.19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1.1638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0.16%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1.3499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0.01%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147.42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E705D2" w14:textId="77777777" w:rsidR="00FA63FA" w:rsidRPr="00FA63FA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美联储威廉姆斯表示对当前美国经济状况相当乐观，美联储降息后仍可能保持某种程度的限制性，目前整体风险较为均衡。特朗普拟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解除美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联储理事库克职位，推动市场避险情绪上移，美元受美联储独立性担忧影响持续承压运行。美联储主席鲍威尔此前释放谨慎降息信号，利率期货显示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月降息概率约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87%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，较杰克逊霍尔会议后小幅抬升，年内两次降息为当下市场的基准情形。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的耐用品订单和消费者信心指标均超市场预期，美国宏观数据延续较强韧性。短期来看，降息预期交易或继续展开，美元或偏弱运行，重点关注周五公布的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个人消费支出数据，市场预期核心通胀率上升至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2.9%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PCE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通胀超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预期上升或阶段性提振美元走势。技术面，日线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位于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附近区间震荡，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下行动能收窄，近期关注前高阻力位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98.5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，支撑位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97.4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02379A4" w14:textId="3BD742AC" w:rsidR="002760F0" w:rsidRPr="002760F0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德国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Gfk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消费者信心指数边际下滑，瑞士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ZEW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投资者信心指数由前期的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2.4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大幅下挫至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-53.8,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，反映出关税影响下经济复苏仍然疲弱。此前欧央行行长拉加德反复强调通胀接近目标，近期各类“软数据”预示欧元区经济前景承压，或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提振欧央行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年内降息预期。受关税局势缓和提振，日本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环比增长超出市场预期，连续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个季度呈现增长，但通胀上行风险仍构成显著压力，日央行主要官员在利率上维持观望立场，近期持续走高的日本国债收益率对日元形成较强支撑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23EE366" w:rsidR="007A477E" w:rsidRDefault="00FA63FA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DE765C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31A69938" wp14:editId="5F50D907">
            <wp:extent cx="4943475" cy="2237105"/>
            <wp:effectExtent l="0" t="0" r="9525" b="0"/>
            <wp:docPr id="293805490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05490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56BE0DDD" w:rsidR="002760F0" w:rsidRPr="00E061A5" w:rsidRDefault="004869DD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6481.4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6485.25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。货币政策上，美国纽约联储主席威廉姆斯表示，在适当时候下调利率是合适的。在政策上仍然保持适度限制性的立场，如果中性利率是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或略低，现在就处在限制区域。他还表示，对经济状况相当乐观。威廉姆斯的表态与此前鲍威尔的表态有所不同，美联储内部对降息仍存在一定分歧。个股方面，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二季度营收略高于市场预期，同时，数据中心销售额未达预期，由于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估值较高，市场对其业绩增长的要求也更高，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因此财报公布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盘后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一度跌超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D4BBADB" w:rsidR="007A477E" w:rsidRPr="00EE7376" w:rsidRDefault="004869DD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1939D5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D4C2E1D" wp14:editId="5E91DE1C">
            <wp:extent cx="5274310" cy="1536736"/>
            <wp:effectExtent l="0" t="0" r="2540" b="6350"/>
            <wp:docPr id="13" name="图片 13" descr="C:\Users\Administrator\xwechat_files\wxid_vkxlzo0vqu7s22_6f5b\temp\InputTemp\bacd1f5c-bf96-4a34-9677-3623337b3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bacd1f5c-bf96-4a34-9677-3623337b35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252CC6A3" w:rsidR="002760F0" w:rsidRPr="00AE484C" w:rsidRDefault="004869DD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1.97%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14666.94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1.98%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14669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上工业企业利润降幅连续两个月收窄，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但营收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增速不及成本增速，使得营收利润率下滑，工业企业仍面临增收不增利的情况。而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月经济数据整体不及预期。金融数据显示居民正逐步由超额储蓄转向消费。个股层面，从目前已披露半年报的上市公司情况看，除沪深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净利增速有明显加快外，上证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净利改善并不明显，而中证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净利增速由一季度增长转为下滑。资金面，北向资金成交保持活跃，两融余额持续攀升。整体来看，在经过持续的大幅拉涨后，市场出现获利回吐的动作。本周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股上市公司半年报即将披露完毕，市场关注上市公司半年报状况。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在当前的低利率环境下，居民存款搬家将为市场注入流动性，而此前政策对中长期资金入市的安排，也对优化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61CB7193" w:rsidR="009372C5" w:rsidRPr="00D44799" w:rsidRDefault="004869DD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1939D5">
        <w:rPr>
          <w:rFonts w:asciiTheme="minorEastAsia" w:hAnsiTheme="minorEastAsia" w:cs="Times New Roman"/>
          <w:noProof/>
        </w:rPr>
        <w:drawing>
          <wp:inline distT="0" distB="0" distL="0" distR="0" wp14:anchorId="54D10877" wp14:editId="723EA4EE">
            <wp:extent cx="5274310" cy="1542215"/>
            <wp:effectExtent l="0" t="0" r="2540" b="1270"/>
            <wp:docPr id="15" name="图片 15" descr="C:\Users\Administrator\xwechat_files\wxid_vkxlzo0vqu7s22_6f5b\temp\InputTemp\b2b3fc6b-66ee-474c-923a-75851b881f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b2b3fc6b-66ee-474c-923a-75851b881fa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56B8748E" w:rsidR="002760F0" w:rsidRDefault="00FA63FA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4.5005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-0.72%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贝森特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呼吁美联储内部审查，还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称肯定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会在秋季知晓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朗普选择的美联储主席。威廉姆斯：政策仍适度紧缩，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通胀正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逐步回落。国内方面，商务部在国新办新闻发布会上透露，下个月，将出台扩大服务消费的若干政策措施，统筹利用财政、金融等手段，优化提升服务供给能力，激发服务消费新增量。库存方面，截至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273767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+1662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156100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+1100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21287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-1630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吨。美元美债方面，美元指数呈倒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V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走势，最终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小幅收跌</w:t>
      </w:r>
      <w:proofErr w:type="gramEnd"/>
      <w:r w:rsidRPr="00FA63FA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98.147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。美债收益率普跌，基准的</w:t>
      </w:r>
      <w:proofErr w:type="gramStart"/>
      <w:r w:rsidRPr="00FA63F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4.239%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FA63F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3.621%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F8ACEFD" w14:textId="258ECD12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2489B4C" w:rsidR="00A02266" w:rsidRDefault="00FA63FA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567A6CAE" wp14:editId="31A82049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0B7859E7" w:rsidR="00EF55A3" w:rsidRDefault="00FA63F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隔夜，国际贵金属期货普遍收涨，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3451.80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38.69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盎司，贵金属市场交易逻辑继续围绕美联储独立性担忧以及中期降息预期，金价维持较强韧性。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的美国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谘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商会消费者信心指数和核心耐用品订单均超出市场预期，受关税局势缓和影响，美国宏观数据表现延续较强韧性，消费者信心边际改善。特朗普拟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解除美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联储理事库克职位，近期推动市场避险情绪上移，金价受避险情绪支撑维持韧性，但短期内缺乏重大宏观催化因素，主要以高位震荡运行为主。若后续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数据降温或进一步提振降息预期，但市场预期本次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或小幅反弹。此前美联储主席鲍威尔释放谨慎降息信号，就业市场下行风险为主要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考量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因素，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月初公布的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月非农就业报告将成为下一关键宏观催化剂。操作上建议，震荡行情区间波段交易为主。技术面，日线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RSI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显示黄金突破震荡区间，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MACD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指标显示短期动能上行，伦敦金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3400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盎司或形成较强阻力。沪金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750-800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克；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沪银</w:t>
      </w:r>
      <w:proofErr w:type="gramEnd"/>
      <w:r w:rsidRPr="00FA63FA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9300-9400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千克。外盘方面，伦敦金价关注区间：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3350-3450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38.5-39.5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EBFECA3" w:rsidR="007A477E" w:rsidRDefault="00FA63FA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DE765C">
        <w:rPr>
          <w:rFonts w:ascii="黑体" w:eastAsia="黑体" w:hAnsi="黑体"/>
          <w:noProof/>
          <w:sz w:val="24"/>
        </w:rPr>
        <w:drawing>
          <wp:inline distT="0" distB="0" distL="0" distR="0" wp14:anchorId="03E5FF29" wp14:editId="297A887C">
            <wp:extent cx="4953000" cy="2143125"/>
            <wp:effectExtent l="0" t="0" r="0" b="9525"/>
            <wp:docPr id="120413976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9769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2" w:name="OLE_LINK3"/>
      <w:bookmarkStart w:id="3" w:name="OLE_LINK4"/>
    </w:p>
    <w:bookmarkEnd w:id="2"/>
    <w:bookmarkEnd w:id="3"/>
    <w:p w14:paraId="6B7BF2CF" w14:textId="77777777" w:rsidR="00FA63FA" w:rsidRPr="00FA63FA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原糖期货周三收高，因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Conab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调降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年度巴西糖产量预估。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月原糖期货收高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0.06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16.47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1ED495" w14:textId="77777777" w:rsidR="00FA63FA" w:rsidRPr="00FA63FA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国际方面，一方面，亚洲主要产糖国生产前景良好，全球供应预期偏松，另一反面，市场担忧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年度巴西甘蔗含糖量，加之需求有改善迹象，因此原糖价格低位震荡。巴西国家商品供应公司将巴西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年度糖产量预估较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月预估值下修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3.1%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，至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4450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万吨，理由是不利天气条件影响了甘蔗种植。</w:t>
      </w:r>
    </w:p>
    <w:p w14:paraId="3169D4C2" w14:textId="72CE0276" w:rsidR="00D372FB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期糖短期暂时观望</w:t>
      </w:r>
      <w:r w:rsidR="00D372FB" w:rsidRPr="00D372F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3F2CB6B3" w:rsidR="00C24CC6" w:rsidRPr="00CF1235" w:rsidRDefault="004D5774" w:rsidP="00D372FB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71F0FD45" w:rsidR="007A477E" w:rsidRDefault="00FA63FA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2828C4E" wp14:editId="279A9FCB">
            <wp:extent cx="5271770" cy="167767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F5CBA07" w14:textId="77777777" w:rsidR="00FA63FA" w:rsidRPr="00FA63FA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棉花期货周三下跌，因美元走强以及需求担忧打压。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0.03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66.68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3599469" w14:textId="77777777" w:rsidR="00FA63FA" w:rsidRPr="00FA63FA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国际方面，美国农业部作物生长报告显示，截至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日当周，美国棉花优良率为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54%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，前一周为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55%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，上年同期为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40%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。美国政府以印度进口俄罗斯石油为由对印输美商品加征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25%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惩罚性关税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27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日正式生效。印度主要服装和纺织出口商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年向美国出口的商品价值超过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亿美元。</w:t>
      </w:r>
    </w:p>
    <w:p w14:paraId="28F18414" w14:textId="1E9F28E8" w:rsidR="00EF55A3" w:rsidRPr="00EF55A3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5EBB04FE" w:rsidR="00C24CC6" w:rsidRDefault="00FA63FA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5E4919" wp14:editId="2EB1313F">
            <wp:extent cx="5263515" cy="16700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8FBAF" w14:textId="77777777" w:rsidR="000356EE" w:rsidRDefault="000356EE">
      <w:pPr>
        <w:ind w:right="210" w:firstLine="420"/>
      </w:pPr>
      <w:r>
        <w:separator/>
      </w:r>
    </w:p>
  </w:endnote>
  <w:endnote w:type="continuationSeparator" w:id="0">
    <w:p w14:paraId="6D40CF2D" w14:textId="77777777" w:rsidR="000356EE" w:rsidRDefault="000356EE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F3F43B4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60F9A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7F3F43B4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760F9A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62D7B" w14:textId="77777777" w:rsidR="000356EE" w:rsidRDefault="000356EE">
      <w:pPr>
        <w:ind w:right="210" w:firstLine="420"/>
      </w:pPr>
      <w:r>
        <w:separator/>
      </w:r>
    </w:p>
  </w:footnote>
  <w:footnote w:type="continuationSeparator" w:id="0">
    <w:p w14:paraId="375FDC92" w14:textId="77777777" w:rsidR="000356EE" w:rsidRDefault="000356EE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1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33A257-250E-4403-AD5F-E09BE28E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</cp:revision>
  <cp:lastPrinted>2024-07-26T02:41:00Z</cp:lastPrinted>
  <dcterms:created xsi:type="dcterms:W3CDTF">2025-08-28T01:31:00Z</dcterms:created>
  <dcterms:modified xsi:type="dcterms:W3CDTF">2025-08-28T01:32:00Z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