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524E8261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876CC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76CC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03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00FB45C2" w:rsidR="00904B93" w:rsidRDefault="00876CCA" w:rsidP="0059328D">
      <w:pPr>
        <w:ind w:firstLineChars="200" w:firstLine="468"/>
        <w:rPr>
          <w:rFonts w:ascii="微软雅黑" w:eastAsia="微软雅黑" w:hAnsi="微软雅黑" w:cs="微软雅黑"/>
          <w:spacing w:val="12"/>
          <w:lang w:eastAsia="zh-CN"/>
        </w:rPr>
      </w:pP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0.55%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876CC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0.69%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876CCA">
        <w:rPr>
          <w:rFonts w:ascii="微软雅黑" w:eastAsia="微软雅黑" w:hAnsi="微软雅黑" w:cs="微软雅黑"/>
          <w:spacing w:val="12"/>
          <w:lang w:eastAsia="zh-CN"/>
        </w:rPr>
        <w:t>0.82%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。美元指数涨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0.66%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98.32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0.59%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1.1643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1.11%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1.3395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0.79%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148.3285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，离岸人民币对美元跌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33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7.1385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。地缘风险加剧推升油价，</w:t>
      </w:r>
      <w:proofErr w:type="gramStart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合约收涨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1.56%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65.62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桶；布伦</w:t>
      </w:r>
      <w:proofErr w:type="gramStart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原油主力合约涨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1.35%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69.07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桶。黄金期货价格在美联储降息东风的推动下向上突破，伦敦现货黄金突破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3500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盎司关口，再创历史新高。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黄金期货收涨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1.51%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3599.5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盎司，盘中突破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3600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美元，再创历史新高；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白银期货收涨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41.73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76C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跌1</w:t>
      </w:r>
      <w:r>
        <w:rPr>
          <w:rFonts w:ascii="微软雅黑" w:eastAsia="微软雅黑" w:hAnsi="微软雅黑" w:cs="微软雅黑"/>
          <w:spacing w:val="12"/>
          <w:lang w:eastAsia="zh-CN"/>
        </w:rPr>
        <w:t>.41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C290A">
        <w:rPr>
          <w:rFonts w:ascii="微软雅黑" w:eastAsia="微软雅黑" w:hAnsi="微软雅黑" w:cs="微软雅黑"/>
          <w:spacing w:val="12"/>
          <w:lang w:eastAsia="zh-CN"/>
        </w:rPr>
        <w:t>16.</w:t>
      </w:r>
      <w:r>
        <w:rPr>
          <w:rFonts w:ascii="微软雅黑" w:eastAsia="微软雅黑" w:hAnsi="微软雅黑" w:cs="微软雅黑"/>
          <w:spacing w:val="12"/>
          <w:lang w:eastAsia="zh-CN"/>
        </w:rPr>
        <w:t>14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</w:t>
      </w:r>
      <w:r>
        <w:rPr>
          <w:rFonts w:ascii="微软雅黑" w:eastAsia="微软雅黑" w:hAnsi="微软雅黑" w:cs="微软雅黑"/>
          <w:spacing w:val="12"/>
          <w:lang w:eastAsia="zh-CN"/>
        </w:rPr>
        <w:t>.74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66.05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3C525A7" w:rsidR="00557736" w:rsidRPr="0022448B" w:rsidRDefault="003E226A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45C2E564" wp14:editId="79386B5E">
            <wp:extent cx="5743856" cy="3392331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80" cy="339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DF4AAE7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06E39B6" w14:textId="729DAA79" w:rsidR="00B76B63" w:rsidRPr="002549D7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美国总统特朗普表示，将就全球关税案裁决向美国最高法院提起上诉，并重申，他推出全球关税是鉴于美国处于经济紧急状态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。特朗普称，如果上诉到最高法院后，他仍在全球关税案中败诉，将会造成“一种也许前所未见的震荡”。如果他在关税案中获胜，股市将会“直冲云霄”。他认为，不确定性造成股市下跌。如果取消关税，美国最终可能会成为第三世界国家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7A6AC1C8" w14:textId="1C23F655" w:rsidR="00A209AB" w:rsidRPr="002549D7" w:rsidRDefault="00EF097E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美国</w:t>
      </w:r>
      <w:r w:rsidR="00876CCA" w:rsidRPr="00876CCA">
        <w:rPr>
          <w:rFonts w:cs="微软雅黑" w:hint="eastAsia"/>
          <w:spacing w:val="12"/>
          <w:lang w:eastAsia="zh-CN"/>
        </w:rPr>
        <w:t>8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876CCA" w:rsidRPr="00876CCA">
        <w:rPr>
          <w:rFonts w:cs="微软雅黑" w:hint="eastAsia"/>
          <w:spacing w:val="12"/>
          <w:lang w:eastAsia="zh-CN"/>
        </w:rPr>
        <w:t>ISM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制造业指数从</w:t>
      </w:r>
      <w:r w:rsidR="00876CCA" w:rsidRPr="00876CCA">
        <w:rPr>
          <w:rFonts w:cs="微软雅黑" w:hint="eastAsia"/>
          <w:spacing w:val="12"/>
          <w:lang w:eastAsia="zh-CN"/>
        </w:rPr>
        <w:t>7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月的</w:t>
      </w:r>
      <w:r w:rsidR="00876CCA" w:rsidRPr="00876CCA">
        <w:rPr>
          <w:rFonts w:cs="微软雅黑" w:hint="eastAsia"/>
          <w:spacing w:val="12"/>
          <w:lang w:eastAsia="zh-CN"/>
        </w:rPr>
        <w:t>48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微升至</w:t>
      </w:r>
      <w:r w:rsidR="00876CCA" w:rsidRPr="00876CCA">
        <w:rPr>
          <w:rFonts w:cs="微软雅黑" w:hint="eastAsia"/>
          <w:spacing w:val="12"/>
          <w:lang w:eastAsia="zh-CN"/>
        </w:rPr>
        <w:t>48.7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，低于市场预期的</w:t>
      </w:r>
      <w:r w:rsidR="00876CCA" w:rsidRPr="00876CCA">
        <w:rPr>
          <w:rFonts w:cs="微软雅黑" w:hint="eastAsia"/>
          <w:spacing w:val="12"/>
          <w:lang w:eastAsia="zh-CN"/>
        </w:rPr>
        <w:t>49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，连续六个月低于荣枯线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。新订单指数升至51.4，自今年年初以来首次扩张。但产出指数下滑3.6点至47.8，重新跌入收缩区间。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3D02FC29" w14:textId="31C8B893" w:rsidR="003E226A" w:rsidRPr="002549D7" w:rsidRDefault="003E226A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【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欧元区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8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CPI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同比上涨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2.1%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，预期为持平于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2%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。核心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CPI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同比小幅回落至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2.3%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，符合市场预期。备受关注的服务业价格涨幅放缓至</w:t>
      </w:r>
      <w:r w:rsidR="00876CCA" w:rsidRPr="00876CCA">
        <w:rPr>
          <w:rFonts w:ascii="微软雅黑" w:eastAsia="微软雅黑" w:hAnsi="微软雅黑" w:cs="微软雅黑"/>
          <w:spacing w:val="12"/>
          <w:lang w:eastAsia="zh-CN"/>
        </w:rPr>
        <w:t>3.1%</w:t>
      </w:r>
      <w:r w:rsidR="00876CCA" w:rsidRPr="00876CCA">
        <w:rPr>
          <w:rFonts w:ascii="微软雅黑" w:eastAsia="微软雅黑" w:hAnsi="微软雅黑" w:cs="微软雅黑" w:hint="eastAsia"/>
          <w:spacing w:val="12"/>
          <w:lang w:eastAsia="zh-CN"/>
        </w:rPr>
        <w:t>。欧洲央行鹰派执委施纳贝尔表示，由于通胀风险偏向上行，欧洲央行应暂停降息。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4F799164" w14:textId="77777777" w:rsidR="007D6949" w:rsidRDefault="007D6949" w:rsidP="007D6949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【</w:t>
      </w:r>
      <w:r w:rsidRPr="00876CCA">
        <w:rPr>
          <w:rFonts w:ascii="微软雅黑" w:eastAsia="微软雅黑" w:hAnsi="微软雅黑" w:cs="微软雅黑" w:hint="eastAsia"/>
          <w:spacing w:val="12"/>
          <w:lang w:eastAsia="zh-CN"/>
        </w:rPr>
        <w:t>日本央行副行长冰见野良三表示，基于经济与物价改善态势，继续推进加息是合适的政策选择。他强调，尽管日本央行已三次上调利率，但受持续通胀影响，日本实际利率仍维持在显著低位，货币政策正常化进程仍有空间。</w:t>
      </w:r>
      <w:r w:rsidRPr="002549D7">
        <w:rPr>
          <w:rFonts w:ascii="微软雅黑" w:eastAsia="微软雅黑" w:hAnsi="微软雅黑" w:cs="微软雅黑" w:hint="eastAsia"/>
          <w:spacing w:val="12"/>
          <w:lang w:eastAsia="zh-CN"/>
        </w:rPr>
        <w:t>】</w:t>
      </w:r>
    </w:p>
    <w:p w14:paraId="0C15C282" w14:textId="571CEC25" w:rsidR="00A209AB" w:rsidRDefault="00A209A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bookmarkStart w:id="0" w:name="_GoBack"/>
      <w:bookmarkEnd w:id="0"/>
    </w:p>
    <w:p w14:paraId="0B9C1957" w14:textId="77777777" w:rsidR="002549D7" w:rsidRDefault="002549D7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1" w:name="_Hlk185920439"/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F51117" w:rsidRPr="008E3E9D" w14:paraId="6D07BB7D" w14:textId="77777777" w:rsidTr="00D347B5">
        <w:trPr>
          <w:trHeight w:val="620"/>
        </w:trPr>
        <w:tc>
          <w:tcPr>
            <w:tcW w:w="1701" w:type="dxa"/>
            <w:shd w:val="clear" w:color="auto" w:fill="auto"/>
          </w:tcPr>
          <w:p w14:paraId="1945814E" w14:textId="39182E95" w:rsidR="00F51117" w:rsidRPr="00D50E47" w:rsidRDefault="00F51117" w:rsidP="00F51117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11045A">
              <w:rPr>
                <w:lang w:eastAsia="zh-CN"/>
              </w:rPr>
              <w:t>2025/</w:t>
            </w:r>
            <w:r>
              <w:rPr>
                <w:lang w:eastAsia="zh-CN"/>
              </w:rPr>
              <w:t>9/3</w:t>
            </w:r>
          </w:p>
        </w:tc>
        <w:tc>
          <w:tcPr>
            <w:tcW w:w="1314" w:type="dxa"/>
            <w:shd w:val="clear" w:color="auto" w:fill="auto"/>
          </w:tcPr>
          <w:p w14:paraId="1A7E4DA1" w14:textId="60C46C35" w:rsidR="00F51117" w:rsidRDefault="00F51117" w:rsidP="003E226A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15:30</w:t>
            </w:r>
          </w:p>
        </w:tc>
        <w:tc>
          <w:tcPr>
            <w:tcW w:w="6344" w:type="dxa"/>
            <w:shd w:val="clear" w:color="auto" w:fill="auto"/>
          </w:tcPr>
          <w:p w14:paraId="7A74C71E" w14:textId="77777777" w:rsidR="00F51117" w:rsidRPr="00DC11C4" w:rsidRDefault="00F51117" w:rsidP="003E226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51117">
              <w:rPr>
                <w:rFonts w:hint="eastAsia"/>
                <w:lang w:eastAsia="zh-CN"/>
              </w:rPr>
              <w:t>欧洲央行行长拉加德发表讲话。</w:t>
            </w:r>
          </w:p>
        </w:tc>
      </w:tr>
      <w:bookmarkEnd w:id="1"/>
      <w:tr w:rsidR="00F51117" w:rsidRPr="008E3E9D" w14:paraId="75B96DFE" w14:textId="77777777" w:rsidTr="0075620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7B787C2B" w14:textId="77777777" w:rsidR="00F51117" w:rsidRDefault="00F51117" w:rsidP="00F51117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A51662">
              <w:rPr>
                <w:lang w:eastAsia="zh-CN"/>
              </w:rPr>
              <w:t>2025/9/3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8407B6D" w14:textId="016D7C0B" w:rsidR="00F51117" w:rsidRDefault="00F51117" w:rsidP="00F51117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16:00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CCBE914" w14:textId="77777777" w:rsidR="00F51117" w:rsidRPr="00D347B5" w:rsidRDefault="00F51117" w:rsidP="00F51117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51117">
              <w:rPr>
                <w:lang w:eastAsia="zh-CN"/>
              </w:rPr>
              <w:t>欧元区8月服务业PMI终值</w:t>
            </w:r>
          </w:p>
        </w:tc>
      </w:tr>
      <w:tr w:rsidR="00F51117" w:rsidRPr="008E3E9D" w14:paraId="7FE7EA1C" w14:textId="77777777" w:rsidTr="005A2897">
        <w:trPr>
          <w:trHeight w:val="620"/>
        </w:trPr>
        <w:tc>
          <w:tcPr>
            <w:tcW w:w="1701" w:type="dxa"/>
            <w:shd w:val="clear" w:color="auto" w:fill="auto"/>
          </w:tcPr>
          <w:p w14:paraId="074A37D9" w14:textId="6E26A3E3" w:rsidR="00F51117" w:rsidRPr="00E46AF4" w:rsidRDefault="00F51117" w:rsidP="00F51117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 w:rsidRPr="00A51662">
              <w:rPr>
                <w:lang w:eastAsia="zh-CN"/>
              </w:rPr>
              <w:t>2025/9/3</w:t>
            </w:r>
          </w:p>
        </w:tc>
        <w:tc>
          <w:tcPr>
            <w:tcW w:w="1314" w:type="dxa"/>
            <w:shd w:val="clear" w:color="auto" w:fill="auto"/>
          </w:tcPr>
          <w:p w14:paraId="454D24C6" w14:textId="2667AC34" w:rsidR="00F51117" w:rsidRDefault="00F51117" w:rsidP="00F51117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auto"/>
          </w:tcPr>
          <w:p w14:paraId="3B888876" w14:textId="201B58DD" w:rsidR="00F51117" w:rsidRPr="005A2897" w:rsidRDefault="00F51117" w:rsidP="00F51117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F51117">
              <w:rPr>
                <w:lang w:eastAsia="zh-CN"/>
              </w:rPr>
              <w:t>欧元区7月PPI月率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3DCAB221" w14:textId="77777777" w:rsidR="00F51117" w:rsidRPr="00F51117" w:rsidRDefault="00F51117" w:rsidP="00F51117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0.66%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98.32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0.59%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1.1643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1.11%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1.3395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0.79%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148.3285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24206592" w14:textId="77777777" w:rsidR="00F51117" w:rsidRPr="00F51117" w:rsidRDefault="00F51117" w:rsidP="00F51117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宏观数据面，美国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制造业指数从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小幅上升至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，低于市场预期的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，连续六个月处于荣枯线以下水平。新订单指数受关税局势缓和提振升至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51.4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，自今年年初以来首次扩张。但产出指数下滑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3.6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点至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47.8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，重新跌入收缩区间。数据公布后，利率期货显示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月降息概率小幅抬升至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90%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以上，美元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指数超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跌反弹，金价持续走高。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的核心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通胀同比录得今年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以来最快增速，同时消费者支出创四个月最大增幅，整体符合市场预期，也在美联储可控的通胀范围内。近期美元指数持续承压运行，市场持续就美联储政策独立性表示担忧。经济韧性与就业通胀放缓走势的“不对称”对美债长端收益率构成双向拉扯，导致实际利率缺乏趋势性上行动力，美元难以获得实际利差优势。市场静待本周五公布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月非农就业报告，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若就业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数据继续释放降温信号，将进一步巩固降息预期，数据的大幅不及预期可能推动年内三次降息的可能性，对美元持续造成施压。技术面，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RSI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MACD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指标均显示美元上行动能增强，但后续走势仍取决于非农就业数据的实际情况。</w:t>
      </w:r>
    </w:p>
    <w:p w14:paraId="502379A4" w14:textId="09E553C1" w:rsidR="002760F0" w:rsidRPr="002760F0" w:rsidRDefault="00F51117" w:rsidP="00F51117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欧元区经济数据延续韧性，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同比上涨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2.1%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，预期为持平于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，核心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同比小幅回落至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2.3%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，符合市场预期；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50.7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的三年多高点，为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年中期以来首次扩张。此前受关税威胁欧元区经济数据一度承压，但关税趋缓的背景下，欧元区经济预期或再度抬头。受关税局势缓和提振，日本经济数据整体维持强劲，失业率持续下行，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Q2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实际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表现超市场预期，连续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个季度呈现增长，支撑日央行鹰派加息立场，若后期数据不存在转弱迹象，日央行或于年内开启加息议程，近期持续走高的日本国债收益率亦对日元形成较强支撑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5A3B208A" w:rsidR="007A477E" w:rsidRDefault="00F51117" w:rsidP="002B2EDC">
      <w:pPr>
        <w:spacing w:before="120" w:line="190" w:lineRule="auto"/>
        <w:ind w:right="210" w:firstLineChars="200" w:firstLine="40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D44E8E">
        <w:rPr>
          <w:rFonts w:ascii="黑体" w:eastAsia="黑体" w:hAnsi="黑体"/>
          <w:noProof/>
          <w:sz w:val="20"/>
          <w:szCs w:val="20"/>
        </w:rPr>
        <w:lastRenderedPageBreak/>
        <w:drawing>
          <wp:inline distT="0" distB="0" distL="0" distR="0" wp14:anchorId="295C3BC1" wp14:editId="526D2AFC">
            <wp:extent cx="4800600" cy="2124075"/>
            <wp:effectExtent l="0" t="0" r="0" b="9525"/>
            <wp:docPr id="1938817463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17463" name="图片 1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F70296" w14:textId="0F48A1D2" w:rsidR="002760F0" w:rsidRPr="00E061A5" w:rsidRDefault="00F51117" w:rsidP="00E061A5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F5111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0.69%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6415.54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F5111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0.41%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6447.25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。经济数据及货币政策方面，美国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制造业指数从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微升至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，低于市场预期的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，连续六个月低于荣枯线。制造业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不及预期且持续低于荣枯线，暗示美国经济面临一定下行压力，进一步巩固市场对美联储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月降息预期。关税政策方面，此前美国联邦巡回上诉法院裁定，美国总统特朗普实施的大部分全球关税措施非法。对此，美国总统特朗普表示，将就全球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关税案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裁决向美国最高法院提起上诉，并重申，他推出全球关税是鉴于美国处于经济紧急状态。关税前景仍面临不确定性。整体来看，在市场充分定价美联储关税预期后，制造业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不及市场预期对美国股市产生负面影响，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同时美国国内关税政策悬而未决也令美股承压。策略上，建议暂时观望</w:t>
      </w:r>
      <w:r w:rsidR="00E061A5" w:rsidRPr="00E061A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7215D0C5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3BDA8FC" w:rsidR="007A477E" w:rsidRPr="00EE7376" w:rsidRDefault="00F51117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4E6F7A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1E08743C" wp14:editId="455FED79">
            <wp:extent cx="5274310" cy="1540882"/>
            <wp:effectExtent l="0" t="0" r="2540" b="2540"/>
            <wp:docPr id="8" name="图片 8" descr="C:\Users\Administrator\xwechat_files\wxid_vkxlzo0vqu7s22_6f5b\temp\InputTemp\5dd3d90c-012f-46cf-92c4-7e2f5b77b9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5dd3d90c-012f-46cf-92c4-7e2f5b77b98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6BB2E260" w:rsidR="002760F0" w:rsidRPr="00AE484C" w:rsidRDefault="00F51117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0.4%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14964.35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0.11%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14921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。国内方面，经济基本面，中国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月官方制造业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、非制造业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和综合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分别为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49.4%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50.3%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50.5%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，环比升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0.1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0.2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0.3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个百分点。制造业景气有所回升，但仍处于收缩区间。个股层面，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</w:t>
      </w:r>
      <w:proofErr w:type="gramStart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股半年报</w:t>
      </w:r>
      <w:proofErr w:type="gramEnd"/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显示，上证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净利增速较一季度小幅增长，沪深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及中证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有所回落，而中证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净利增速由一季度增长转为下滑。资金面，北向资金成交保持活跃，两融余额持续攀升。整体来看，在经过持续的大幅拉涨后，涨势有所放缓，短期或呈现震荡整固。目前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股上市公司半年报已基本披露完毕，后续市场将进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入业绩及政策真空期。在当前的低利率环境下，居民存款搬家将为市场注入流动性，而此前政策对中长期资金入市的安排，也对优化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股投资结构起到助推效果。此外，在美股估值偏高的情况下，估值较为合理的</w:t>
      </w:r>
      <w:r w:rsidRPr="00F5111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51117">
        <w:rPr>
          <w:rFonts w:ascii="微软雅黑" w:eastAsia="微软雅黑" w:hAnsi="微软雅黑" w:cs="微软雅黑" w:hint="eastAsia"/>
          <w:spacing w:val="7"/>
          <w:lang w:eastAsia="zh-CN"/>
        </w:rPr>
        <w:t>股也持续吸引外资流入。最后，由于经济数据表现不佳，市场对政策加码的预期仍存。策略上，建议轻仓逢低买入</w:t>
      </w:r>
      <w:r w:rsidR="00F728F3" w:rsidRPr="00AE484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1FE4D174" w:rsidR="009372C5" w:rsidRPr="00D44799" w:rsidRDefault="00F51117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4E6F7A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28440611" wp14:editId="54A9731F">
            <wp:extent cx="5274310" cy="1541780"/>
            <wp:effectExtent l="0" t="0" r="2540" b="1270"/>
            <wp:docPr id="11" name="图片 11" descr="C:\Users\Administrator\xwechat_files\wxid_vkxlzo0vqu7s22_6f5b\temp\InputTemp\dcee7d9b-be42-4bd8-9dd7-b9b03aa4e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dcee7d9b-be42-4bd8-9dd7-b9b03aa4eaf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07592F7D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16CB9E96" w:rsidR="002760F0" w:rsidRDefault="00F51117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铜震荡走强，报收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4.641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+1.1%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制造业指数从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月的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微升至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48.7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，低于市场预期的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，连续六个月低于荣枯线。新订单指数升至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51.4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，自今年年初以来首次扩张。但产出指数下滑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3.6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点至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47.8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，重新跌入收缩区间。国内方面，央行公布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月各项工具流动性投放情况显示，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MLF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净投放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3000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亿元，抵押补充贷款（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PSL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）净回笼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1608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亿元，买断式逆回购净投放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3000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亿元，未进行公开市场国债买卖。库存方面，截至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281075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+3232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158775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-100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19501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-699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吨。美元美债方面，美元指数六个交易日以来首次收涨，最终收涨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0.66%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98.327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。美债收益率普涨，基准的</w:t>
      </w:r>
      <w:proofErr w:type="gramStart"/>
      <w:r w:rsidRPr="00F5111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4.263%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F51117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3.652%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6A2E9A7E" w:rsidR="00A02266" w:rsidRDefault="00F51117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05092631" wp14:editId="61EF7A50">
            <wp:extent cx="4419600" cy="1781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6206" b="38134"/>
                    <a:stretch/>
                  </pic:blipFill>
                  <pic:spPr bwMode="auto">
                    <a:xfrm>
                      <a:off x="0" y="0"/>
                      <a:ext cx="44196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3264A1" w14:textId="5A525DF2" w:rsidR="00EF55A3" w:rsidRDefault="00F51117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隔夜，伦敦金价突破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3500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盎司重大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关口，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续创历史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新高，银价高位窄幅震荡。宏观数据面，美国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制造业指数低于预期，数据公布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后利率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期货显示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月降息概率小幅抬升至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90.5%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，降息预期抬升推动金价持续走高，银价则受多头获利了结影响步入震荡，非农数据前市场多空博弈加剧。近期贵金属市场走势维持强劲，主要由以下因素驱动：首先，美联储降息预期持续得到强化，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月启动降息成为市场基准情景。虽然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此前公布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的第二季度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GDP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延续韧性，但市场对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月降息的预期保持稳固，九月降息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25bps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概率抬升至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90%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上方。若后续美国非农数据再显疲弱，不排除年内降息三次的可能性。其次，特朗普持续对美联储官员施加压力，威胁美联储政策独立性，推动避险情绪回升并提振金价。回顾前几个月，黄金行情多以区间震荡为主，主因关税及通胀预期频繁扰动；近期市场对降息的预期逐步巩固，交易情绪转向乐观。展望后续，重点关注周五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晚间公布</w:t>
      </w:r>
      <w:proofErr w:type="gramEnd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的非农就业数据，若经济韧性显著强于预期，金价或迎来阶段性回调，但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月降息基本已成定局，出现大幅下跌的可能性较低，除非就业数据显著超预期乐观。技术面上，多项指标显示黄金与白银均已进入超买区间，短期或有调整需求，投资者需注意风险控制。沪金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合约本周关注区间：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750-850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克；</w:t>
      </w:r>
      <w:proofErr w:type="gramStart"/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沪银</w:t>
      </w:r>
      <w:proofErr w:type="gramEnd"/>
      <w:r w:rsidRPr="00F51117">
        <w:rPr>
          <w:rFonts w:ascii="微软雅黑" w:eastAsia="微软雅黑" w:hAnsi="微软雅黑" w:cs="微软雅黑"/>
          <w:spacing w:val="12"/>
          <w:lang w:eastAsia="zh-CN"/>
        </w:rPr>
        <w:t>2510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合约关注区间：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9600-9900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千克。外盘方面，伦敦金价关注区间：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3450-3550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盎司，伦敦银价关注区间：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39-41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5111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51117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EF55A3" w:rsidRPr="00EF55A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7F6D0A55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1194A3C6" w:rsidR="007A477E" w:rsidRDefault="00D12237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4A015C">
        <w:rPr>
          <w:rFonts w:ascii="黑体" w:eastAsia="黑体" w:hAnsi="黑体"/>
          <w:noProof/>
          <w:sz w:val="24"/>
          <w:lang w:eastAsia="zh-CN"/>
        </w:rPr>
        <w:drawing>
          <wp:inline distT="0" distB="0" distL="0" distR="0" wp14:anchorId="0E5BADDD" wp14:editId="6E299CF9">
            <wp:extent cx="4705350" cy="1971675"/>
            <wp:effectExtent l="0" t="0" r="0" b="9525"/>
            <wp:docPr id="1035729162" name="图片 3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29162" name="图片 3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2" w:name="OLE_LINK3"/>
      <w:bookmarkStart w:id="3" w:name="OLE_LINK4"/>
    </w:p>
    <w:bookmarkEnd w:id="2"/>
    <w:bookmarkEnd w:id="3"/>
    <w:p w14:paraId="46BA99BE" w14:textId="77777777" w:rsidR="00F340C1" w:rsidRPr="00F340C1" w:rsidRDefault="00F340C1" w:rsidP="00F340C1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原糖期货周二下跌，受累于巴西甘蔗收割压力。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0.22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1.3%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16.15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7FA8F5A5" w14:textId="77777777" w:rsidR="00F340C1" w:rsidRPr="00F340C1" w:rsidRDefault="00F340C1" w:rsidP="00F340C1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国际方面，亚洲主要产糖国生产前景良好，巴西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月上半月产糖量增加，全球供应预期偏松，压制价格震荡偏弱，关注需求表现。巴西甘蔗行业协会称，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月上半月，巴西中南部主产区糖产量较去年同期增长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15.96%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，达到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362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7918899E" w14:textId="77777777" w:rsidR="00F340C1" w:rsidRDefault="00F340C1" w:rsidP="00F340C1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18.0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15.0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期糖短期偏空交易。</w:t>
      </w:r>
    </w:p>
    <w:p w14:paraId="2031B9D4" w14:textId="0AEB1F32" w:rsidR="00C24CC6" w:rsidRPr="00CF1235" w:rsidRDefault="004D5774" w:rsidP="00F340C1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美糖主力合约价格走势图</w:t>
      </w:r>
    </w:p>
    <w:p w14:paraId="573B1218" w14:textId="6FCCF9C7" w:rsidR="007A477E" w:rsidRDefault="00F340C1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50738D6" wp14:editId="7C2D456A">
            <wp:extent cx="5276850" cy="1819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04AE3BE0" w14:textId="49BEFAF2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4B553CC3" w14:textId="77777777" w:rsidR="00F340C1" w:rsidRPr="00F340C1" w:rsidRDefault="00F340C1" w:rsidP="00F340C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棉花期货周二收低，触及逾三周低点，因产区利好天气和美元走强拖累。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0.49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0.74%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66.05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2008D4CA" w14:textId="77777777" w:rsidR="00F340C1" w:rsidRPr="00F340C1" w:rsidRDefault="00F340C1" w:rsidP="00F340C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Varner Brokerage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总裁表示，“预计西得克萨斯州单产将高于平均水平，甚至可能大幅超过。因此市场正试图将这一预期纳入定价。有人称降雨使产量增加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25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万包，也有人认为是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万包。”</w:t>
      </w:r>
    </w:p>
    <w:p w14:paraId="28F18414" w14:textId="0DD81BF5" w:rsidR="00EF55A3" w:rsidRPr="00EF55A3" w:rsidRDefault="00F340C1" w:rsidP="00F340C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65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340C1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F340C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85BEAD6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</w:t>
      </w:r>
    </w:p>
    <w:p w14:paraId="12721ACE" w14:textId="528B24A3" w:rsidR="00C24CC6" w:rsidRDefault="00F340C1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140749B5" wp14:editId="72A58278">
            <wp:extent cx="5267325" cy="1685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lastRenderedPageBreak/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53F00" w14:textId="77777777" w:rsidR="00020747" w:rsidRDefault="00020747">
      <w:pPr>
        <w:ind w:right="210" w:firstLine="420"/>
      </w:pPr>
      <w:r>
        <w:separator/>
      </w:r>
    </w:p>
  </w:endnote>
  <w:endnote w:type="continuationSeparator" w:id="0">
    <w:p w14:paraId="3C3FC5EE" w14:textId="77777777" w:rsidR="00020747" w:rsidRDefault="00020747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390D8B9B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D6949">
                            <w:rPr>
                              <w:noProof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390D8B9B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7D6949">
                      <w:rPr>
                        <w:noProof/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3C9EC" w14:textId="77777777" w:rsidR="00020747" w:rsidRDefault="00020747">
      <w:pPr>
        <w:ind w:right="210" w:firstLine="420"/>
      </w:pPr>
      <w:r>
        <w:separator/>
      </w:r>
    </w:p>
  </w:footnote>
  <w:footnote w:type="continuationSeparator" w:id="0">
    <w:p w14:paraId="58B3D724" w14:textId="77777777" w:rsidR="00020747" w:rsidRDefault="00020747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574"/>
    <w:rsid w:val="00030118"/>
    <w:rsid w:val="000334A3"/>
    <w:rsid w:val="00033BB5"/>
    <w:rsid w:val="000356EE"/>
    <w:rsid w:val="00035942"/>
    <w:rsid w:val="0003640D"/>
    <w:rsid w:val="00041190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FCD"/>
    <w:rsid w:val="000C678D"/>
    <w:rsid w:val="000C6C79"/>
    <w:rsid w:val="000D2226"/>
    <w:rsid w:val="000D4C2B"/>
    <w:rsid w:val="000E107B"/>
    <w:rsid w:val="000F2E96"/>
    <w:rsid w:val="000F434E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9B1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83B"/>
    <w:rsid w:val="00490F16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89A"/>
    <w:rsid w:val="005152A7"/>
    <w:rsid w:val="00516098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4E5E"/>
    <w:rsid w:val="00735F21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F30"/>
    <w:rsid w:val="007706FF"/>
    <w:rsid w:val="007712A1"/>
    <w:rsid w:val="007717E4"/>
    <w:rsid w:val="007721E4"/>
    <w:rsid w:val="0077299B"/>
    <w:rsid w:val="0077449D"/>
    <w:rsid w:val="00774769"/>
    <w:rsid w:val="00776B33"/>
    <w:rsid w:val="00776CBE"/>
    <w:rsid w:val="00777A80"/>
    <w:rsid w:val="00777AE8"/>
    <w:rsid w:val="00781C07"/>
    <w:rsid w:val="007843B5"/>
    <w:rsid w:val="007848B4"/>
    <w:rsid w:val="00784B10"/>
    <w:rsid w:val="00785CA7"/>
    <w:rsid w:val="00790FF2"/>
    <w:rsid w:val="00796EE5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4540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0AD0"/>
    <w:rsid w:val="00A02266"/>
    <w:rsid w:val="00A03585"/>
    <w:rsid w:val="00A03F1D"/>
    <w:rsid w:val="00A050DD"/>
    <w:rsid w:val="00A05824"/>
    <w:rsid w:val="00A065C3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2CE4"/>
    <w:rsid w:val="00AF2D72"/>
    <w:rsid w:val="00AF335B"/>
    <w:rsid w:val="00AF39A3"/>
    <w:rsid w:val="00AF483B"/>
    <w:rsid w:val="00AF485E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3953"/>
    <w:rsid w:val="00B40FE9"/>
    <w:rsid w:val="00B41942"/>
    <w:rsid w:val="00B43C4B"/>
    <w:rsid w:val="00B43E0D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C94"/>
    <w:rsid w:val="00D962FD"/>
    <w:rsid w:val="00D963D1"/>
    <w:rsid w:val="00D96EBE"/>
    <w:rsid w:val="00D979B0"/>
    <w:rsid w:val="00DA500C"/>
    <w:rsid w:val="00DA5348"/>
    <w:rsid w:val="00DA5516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5075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5781"/>
    <w:rsid w:val="00F5781B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DE9"/>
    <w:rsid w:val="00FD6CDC"/>
    <w:rsid w:val="00FD7967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C1433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886F08-7A69-4198-AED9-C0DC4DE2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727</Words>
  <Characters>4148</Characters>
  <Application>Microsoft Office Word</Application>
  <DocSecurity>0</DocSecurity>
  <Lines>34</Lines>
  <Paragraphs>9</Paragraphs>
  <ScaleCrop>false</ScaleCrop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3</cp:revision>
  <cp:lastPrinted>2024-07-26T02:41:00Z</cp:lastPrinted>
  <dcterms:created xsi:type="dcterms:W3CDTF">2025-09-03T01:03:00Z</dcterms:created>
  <dcterms:modified xsi:type="dcterms:W3CDTF">2025-09-03T01:03:00Z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