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B848334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0575E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3FBCBC84" w:rsidR="00904B93" w:rsidRDefault="001D0607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美国三大股指收盘涨跌不一，道指涨0.44%，</w:t>
      </w:r>
      <w:proofErr w:type="gramStart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500指数跌0.16%，</w:t>
      </w:r>
      <w:proofErr w:type="gramStart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0.76%。美元指数跌0.21%报99.05，非美货币多数下跌，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涨0.33%报1.1608，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跌0.10%报1.3322，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跌0.34%报151.8020，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跌18个基点报7.1400。</w:t>
      </w:r>
      <w:proofErr w:type="gramStart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1.51%，报58.59美元/桶；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1D0607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1D0607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主力合约跌1.64%，报62.28美元/桶。国际贵金属期货收盘涨跌不一，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0.64%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4159.60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0.17%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50.35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D060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D0607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涨1.67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15.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AF7DDB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25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63.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43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7347D92F" w:rsidR="00557736" w:rsidRPr="0022448B" w:rsidRDefault="000575E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64C68CB1" wp14:editId="630F3C57">
            <wp:extent cx="5837778" cy="3447802"/>
            <wp:effectExtent l="0" t="0" r="0" b="635"/>
            <wp:docPr id="4211240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30" cy="345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2DCFEB6D" w:rsidR="008E1CCA" w:rsidRPr="004C7C0C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4F059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开始实施对中国海事、物流和造船领域301调查的最终措施，韩华海洋株式会社在美相关子公司提供协助、支持。中方决定对韩华海洋株式会社5家美国相关子公司实施反制，禁止我国境内的组织、个人与其进行有关交易、合作等活动。就近期美方宣布对华加征关税等限制措施，商务部指出，美方不能一边要谈，一边威胁恐吓出台新的限制措施。敦促美方尽快纠正错误做法，通过对话协商解决各自关切。</w:t>
      </w:r>
      <w:r w:rsidRPr="004C7C0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44AC0CBB" w:rsidR="00B76B63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4C7C0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主席鲍威尔暗示，官员们可能在未来几个月停止收缩资产负债表，他承认货币市场出现了紧缩的“一些迹象”。鲍威尔表示，自9月FOMC货币政策会议以来，通胀和就业前景似乎变化不大，不过他强调，劳动力市场出现越来越多的疲软迹象。鲍威尔暗示，即使政府停摆严重削弱了美联储对经济形势的掌握程度，但仍有望在本月晚些时候再次降息25个基点。</w:t>
      </w:r>
      <w:r w:rsidRPr="004C7C0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261E5410" w:rsidR="004F059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国际货币基金组织（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IMF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）发布最新一期《世界经济展望报告》，预计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2025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年世界经济将增长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3.2%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，较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月预测上调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0.2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个百分点；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年将增长预测维持在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3.1%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IMF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指出，关税冲击正进一步削弱全球经济增长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前景，世界经济仍较为脆弱。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IMF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将美国今明两年经济增速预期小幅上调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0.1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个百分点，维持中国今年经济增速</w:t>
      </w:r>
      <w:r w:rsidR="001D0607"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4.8%</w:t>
      </w:r>
      <w:r w:rsidR="001D0607"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不变。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DDE31DF" w14:textId="53DC73C4" w:rsidR="001D0607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随着美国政府停摆进入第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14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天仍未出现解决迹象，白宫预算办公室称将继续裁减联邦机构员工。上周五，白宫预算办公室已实施首轮精简编制，裁撤超过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4000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名联邦雇员。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28B06AC" w14:textId="4CE70303" w:rsidR="001D0607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鲍曼认为消费支出有所走弱，预计在年底前还将有两次降息，当前更多风险在于就业。他还表示，监管应聚焦于重大风险，将在接下来一周左右公布更多压力测试方案，美联储正在就稳定币监管要求征求意见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23C0647" w14:textId="1241075C" w:rsidR="001D0607" w:rsidRPr="004C7C0C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英国截至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8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月的三个月失业率意外攀升至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4.8%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，为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2021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月以来的最高水平，私营部门薪资增速放缓至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4.4%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，创下</w:t>
      </w:r>
      <w:r w:rsidRPr="001D0607">
        <w:rPr>
          <w:rFonts w:ascii="微软雅黑" w:eastAsia="微软雅黑" w:hAnsi="微软雅黑" w:cs="微软雅黑"/>
          <w:color w:val="auto"/>
          <w:spacing w:val="4"/>
          <w:lang w:eastAsia="zh-CN"/>
        </w:rPr>
        <w:t>2021</w:t>
      </w:r>
      <w:r w:rsidRPr="001D060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年底以来最低水平。英国就业市场降温触发降息预期升级。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843504" w14:textId="77777777" w:rsidR="004C7C0C" w:rsidRDefault="004C7C0C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F059A" w:rsidRPr="008E3E9D" w14:paraId="6D07BB7D" w14:textId="77777777" w:rsidTr="00D347B5">
        <w:trPr>
          <w:trHeight w:val="620"/>
        </w:trPr>
        <w:tc>
          <w:tcPr>
            <w:tcW w:w="1701" w:type="dxa"/>
          </w:tcPr>
          <w:bookmarkEnd w:id="0"/>
          <w:p w14:paraId="1945814E" w14:textId="4385CB7A" w:rsidR="004F059A" w:rsidRPr="00D50E47" w:rsidRDefault="004F059A" w:rsidP="00AF7DDB">
            <w:pPr>
              <w:pStyle w:val="TableText"/>
              <w:rPr>
                <w:rFonts w:hint="eastAsia"/>
                <w:lang w:eastAsia="zh-CN"/>
              </w:rPr>
            </w:pPr>
            <w:r>
              <w:t>2025/</w:t>
            </w:r>
            <w:r w:rsidR="00B44F00">
              <w:rPr>
                <w:rFonts w:hint="eastAsia"/>
                <w:lang w:eastAsia="zh-CN"/>
              </w:rPr>
              <w:t>10</w:t>
            </w:r>
            <w:r>
              <w:t>/</w:t>
            </w:r>
            <w:r w:rsidR="00B44F00">
              <w:rPr>
                <w:rFonts w:hint="eastAsia"/>
                <w:lang w:eastAsia="zh-CN"/>
              </w:rPr>
              <w:t>1</w:t>
            </w:r>
            <w:r w:rsidR="001D0607">
              <w:rPr>
                <w:rFonts w:hint="eastAsia"/>
                <w:lang w:eastAsia="zh-CN"/>
              </w:rPr>
              <w:t>5</w:t>
            </w:r>
          </w:p>
        </w:tc>
        <w:tc>
          <w:tcPr>
            <w:tcW w:w="1314" w:type="dxa"/>
          </w:tcPr>
          <w:p w14:paraId="1A7E4DA1" w14:textId="788C86D3" w:rsidR="004F059A" w:rsidRDefault="001D0607" w:rsidP="004F059A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17</w:t>
            </w:r>
            <w:r w:rsidRPr="00687A89">
              <w:rPr>
                <w:lang w:eastAsia="zh-CN"/>
              </w:rPr>
              <w:t>:</w:t>
            </w:r>
            <w:r>
              <w:rPr>
                <w:rFonts w:hint="eastAsia"/>
                <w:lang w:eastAsia="zh-CN"/>
              </w:rPr>
              <w:t>0</w:t>
            </w:r>
            <w:r w:rsidRPr="00687A89">
              <w:rPr>
                <w:lang w:eastAsia="zh-CN"/>
              </w:rPr>
              <w:t>0</w:t>
            </w:r>
          </w:p>
        </w:tc>
        <w:tc>
          <w:tcPr>
            <w:tcW w:w="6344" w:type="dxa"/>
          </w:tcPr>
          <w:p w14:paraId="7A74C71E" w14:textId="4A995173" w:rsidR="004F059A" w:rsidRPr="00DC11C4" w:rsidRDefault="001D0607" w:rsidP="004F059A">
            <w:pPr>
              <w:pStyle w:val="TableText"/>
              <w:rPr>
                <w:rFonts w:hint="eastAsia"/>
                <w:lang w:eastAsia="zh-CN"/>
              </w:rPr>
            </w:pPr>
            <w:r w:rsidRPr="001D0607">
              <w:rPr>
                <w:lang w:eastAsia="zh-CN"/>
              </w:rPr>
              <w:t>欧元区8月工业产出月率</w:t>
            </w:r>
          </w:p>
        </w:tc>
      </w:tr>
      <w:tr w:rsidR="001D0607" w:rsidRPr="008E3E9D" w14:paraId="75B96DF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B787C2B" w14:textId="39179BE5" w:rsidR="001D0607" w:rsidRDefault="001D0607" w:rsidP="001D0607">
            <w:pPr>
              <w:pStyle w:val="TableText"/>
              <w:rPr>
                <w:rFonts w:hint="eastAsia"/>
                <w:lang w:eastAsia="zh-CN"/>
              </w:rPr>
            </w:pPr>
            <w:r w:rsidRPr="006859C5">
              <w:t>2025/</w:t>
            </w:r>
            <w:r w:rsidRPr="006859C5">
              <w:rPr>
                <w:rFonts w:hint="eastAsia"/>
                <w:lang w:eastAsia="zh-CN"/>
              </w:rPr>
              <w:t>10</w:t>
            </w:r>
            <w:r w:rsidRPr="006859C5">
              <w:t>/</w:t>
            </w:r>
            <w:r w:rsidRPr="006859C5">
              <w:rPr>
                <w:rFonts w:hint="eastAsia"/>
                <w:lang w:eastAsia="zh-CN"/>
              </w:rPr>
              <w:t>15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8407B6D" w14:textId="64C138DB" w:rsidR="001D0607" w:rsidRDefault="001D0607" w:rsidP="001D0607">
            <w:pPr>
              <w:pStyle w:val="TableText"/>
              <w:rPr>
                <w:rFonts w:hint="eastAsia"/>
                <w:lang w:eastAsia="zh-CN"/>
              </w:rPr>
            </w:pPr>
            <w:r w:rsidRPr="00687A89"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CCBE914" w14:textId="7E8C9C4A" w:rsidR="001D0607" w:rsidRPr="00D347B5" w:rsidRDefault="001D0607" w:rsidP="001D0607">
            <w:pPr>
              <w:pStyle w:val="TableText"/>
              <w:rPr>
                <w:rFonts w:hint="eastAsia"/>
                <w:lang w:eastAsia="zh-CN"/>
              </w:rPr>
            </w:pPr>
            <w:r w:rsidRPr="001D0607">
              <w:rPr>
                <w:lang w:eastAsia="zh-CN"/>
              </w:rPr>
              <w:t>美国10月纽约联储制造业指数</w:t>
            </w:r>
          </w:p>
        </w:tc>
      </w:tr>
      <w:tr w:rsidR="001D0607" w:rsidRPr="008E3E9D" w14:paraId="1EF89711" w14:textId="77777777" w:rsidTr="004F059A">
        <w:trPr>
          <w:trHeight w:val="620"/>
        </w:trPr>
        <w:tc>
          <w:tcPr>
            <w:tcW w:w="1701" w:type="dxa"/>
          </w:tcPr>
          <w:p w14:paraId="4B776A23" w14:textId="5FAD2C0B" w:rsidR="001D0607" w:rsidRDefault="001D0607" w:rsidP="001D0607">
            <w:pPr>
              <w:pStyle w:val="TableText"/>
              <w:rPr>
                <w:rFonts w:hint="eastAsia"/>
              </w:rPr>
            </w:pPr>
            <w:r w:rsidRPr="006859C5">
              <w:t>2025/</w:t>
            </w:r>
            <w:r w:rsidRPr="006859C5">
              <w:rPr>
                <w:rFonts w:hint="eastAsia"/>
                <w:lang w:eastAsia="zh-CN"/>
              </w:rPr>
              <w:t>10</w:t>
            </w:r>
            <w:r w:rsidRPr="006859C5">
              <w:t>/</w:t>
            </w:r>
            <w:r w:rsidRPr="006859C5">
              <w:rPr>
                <w:rFonts w:hint="eastAsia"/>
                <w:lang w:eastAsia="zh-CN"/>
              </w:rPr>
              <w:t>15</w:t>
            </w:r>
          </w:p>
        </w:tc>
        <w:tc>
          <w:tcPr>
            <w:tcW w:w="1314" w:type="dxa"/>
          </w:tcPr>
          <w:p w14:paraId="3F2FAEA3" w14:textId="0500F0DC" w:rsidR="001D0607" w:rsidRDefault="001D0607" w:rsidP="001D0607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待定</w:t>
            </w:r>
          </w:p>
        </w:tc>
        <w:tc>
          <w:tcPr>
            <w:tcW w:w="6344" w:type="dxa"/>
          </w:tcPr>
          <w:p w14:paraId="234B689A" w14:textId="40A94E66" w:rsidR="001D0607" w:rsidRPr="004F059A" w:rsidRDefault="001D0607" w:rsidP="001D0607">
            <w:pPr>
              <w:pStyle w:val="TableText"/>
              <w:rPr>
                <w:rFonts w:hint="eastAsia"/>
                <w:lang w:eastAsia="zh-CN"/>
              </w:rPr>
            </w:pPr>
            <w:r w:rsidRPr="001D0607">
              <w:rPr>
                <w:lang w:eastAsia="zh-CN"/>
              </w:rPr>
              <w:t>欧洲央行行长拉加德和执委奇波洛内参加20国集团(G20)财长与央行行长会议，至16日。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7B255B3C" w14:textId="77777777" w:rsidR="00366941" w:rsidRPr="00366941" w:rsidRDefault="00366941" w:rsidP="0036694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0.21%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99.05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，非美货币多数下跌，欧元兑美元涨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0.33%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1.1608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0.10%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1.3322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151.8020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329F70B" w14:textId="77777777" w:rsidR="00366941" w:rsidRPr="00366941" w:rsidRDefault="00366941" w:rsidP="0036694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中美贸易局势有所加剧，中方采取反制措施，此前</w:t>
      </w:r>
      <w:proofErr w:type="gramStart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一度释放谈判缓和信号，但</w:t>
      </w:r>
      <w:proofErr w:type="gramStart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后续仍</w:t>
      </w:r>
      <w:proofErr w:type="gramEnd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存在较大不确定性。美联储主席鲍威尔表示，未来几个月可能适时停止缩表，并注意到货币市场已出现一些流动性收紧的迹象，自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议</w:t>
      </w:r>
      <w:proofErr w:type="gramStart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息会议</w:t>
      </w:r>
      <w:proofErr w:type="gramEnd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以来，通胀和就业整体态势保持平稳，但劳动力市场疲软信号有所增加。尽管政府停摆可能影响经济数据的完整性，鲍威尔仍释放出本月再度降息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个基点的政策信号。此外，美联储理事鲍曼认为消费支出有所走弱，预计在年底前还将有两次降息，当前更多风险在于就业市场。从美联储官员近期发言来看，整体基调延续鸽派，就业市场表现仍为后续关注的重点。近期关税局势重燃，叠加美政府停摆格局持续，削弱美元相对优势。</w:t>
      </w:r>
    </w:p>
    <w:p w14:paraId="502379A4" w14:textId="5BF750B6" w:rsidR="002760F0" w:rsidRPr="002760F0" w:rsidRDefault="00366941" w:rsidP="0036694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日本新政党暗示将进一步实施财政刺激并维持宽松立场，与此前日央行</w:t>
      </w:r>
      <w:proofErr w:type="gramStart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持续偏鹰的</w:t>
      </w:r>
      <w:proofErr w:type="gramEnd"/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立场形成反差，日元持续偏弱运行，多家大型银行因政策不确定性平仓日元多头头寸，日元兑美元持续位于</w:t>
      </w:r>
      <w:r w:rsidRPr="00366941">
        <w:rPr>
          <w:rFonts w:ascii="微软雅黑" w:eastAsia="微软雅黑" w:hAnsi="微软雅黑" w:cs="微软雅黑"/>
          <w:spacing w:val="7"/>
          <w:lang w:eastAsia="zh-CN"/>
        </w:rPr>
        <w:t>150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t>关口上方运行。此外，日本政府债券因通胀与财政压力预期遭遇抛售，叠加扩张性财政议程可能推高债券发行规模的预期，削弱了日元作为融资货币的吸引力，强化日元承压预期。欧元走势主要跟随美元波动为主</w:t>
      </w:r>
      <w:r w:rsidRPr="0036694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，法国总理意外辞职打击市场信心，并对欧元形成一定拖累。在缺乏重磅宏观数据的情况下，市场情绪与外部溢出效应主导欧元走势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39ED440" w:rsidR="007A477E" w:rsidRDefault="00366941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9612A">
        <w:rPr>
          <w:rFonts w:ascii="黑体" w:eastAsia="黑体" w:hAnsi="黑体"/>
          <w:b/>
          <w:bCs/>
          <w:noProof/>
          <w:sz w:val="22"/>
          <w:szCs w:val="22"/>
          <w:lang w:eastAsia="zh"/>
        </w:rPr>
        <w:drawing>
          <wp:inline distT="0" distB="0" distL="0" distR="0" wp14:anchorId="7F414894" wp14:editId="068A51DA">
            <wp:extent cx="4598035" cy="2219325"/>
            <wp:effectExtent l="0" t="0" r="0" b="9525"/>
            <wp:docPr id="992192885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92885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6D38C9AC" w:rsidR="008D6AF2" w:rsidRDefault="00771F62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14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771F6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0.16%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6644.31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771F6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0.07%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6685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点。货币政策方面，美联储主席鲍威尔表示，可能在未来几个月停止收缩资产负债表；就业的下行风险似乎已经上升，鲍威尔鸽派言论支撑美股盘中走高。关税政策方面，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特朗普再次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威胁称，要对所有在美国境外制作的电影征收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100%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的关税，并将对“不在美国制造家具的任何国家”征收大额关税。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的表态再度推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升贸易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紧张局势，美股尾盘回落。个股方面，华尔街大行财报表现良好，推升部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分银行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股股价上行。整体来看，贸易局势主导当前市场情绪，但距离美国方面所宣布的加征关税时间仍有一定期限，后续中美双方或有通过谈判缓和的可能。策略上，建议轻仓逢低买入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E72C708" w:rsidR="007A477E" w:rsidRPr="00EE7376" w:rsidRDefault="00771F62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73AE7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744A7809" wp14:editId="5CB6987E">
            <wp:extent cx="5274310" cy="1560143"/>
            <wp:effectExtent l="0" t="0" r="2540" b="2540"/>
            <wp:docPr id="1137074950" name="图片 1137074950" descr="C:\Users\Administrator\xwechat_files\wxid_vkxlzo0vqu7s22_6f5b\temp\InputTemp\bdf1a808-eb83-4e26-a7a0-9448d52fc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bdf1a808-eb83-4e26-a7a0-9448d52fcf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2D0AA2C2" w:rsidR="002760F0" w:rsidRPr="00AE484C" w:rsidRDefault="00771F62" w:rsidP="004B7E61">
      <w:pPr>
        <w:ind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14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0.72%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14759.42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0.64%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14718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。海外方面，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再度威胁将对不在美国制造家具的国家征收大额关税，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的表态再度推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升贸易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紧张局势。国内方面，经济基本面，国庆假期国内服务消费表现良好，预计对</w:t>
      </w:r>
      <w:proofErr w:type="gramStart"/>
      <w:r w:rsidRPr="00771F62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月份社零增速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起到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推动。政策端，节前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3000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亿用来支持以旧换新的财政资金已全部下达，政策对消费的支持效果有望进一步显现。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20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日至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日，二十届四中全会将在北京召开，市场密切关注会议对“十五五”规划的安排，预计仍将以发展新质生产力为主线。节后市场预计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开启四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中全会预期交易。此外，上市公司也将开启三季报披露，需密切关注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财报动向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。整体来看，贸易局势对当前市场情绪产生些许负面影响，但距离美国方面所宣布的加征关税时间仍有一定期限，后续中美双方或有通过谈判缓和的可能，加上市场在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月份的下跌行情过后，对关税冲击的反应已有所钝化。同时，在政策与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财报季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的影响下，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股上涨行情仍将延续，且科技股仍将占优，股指预计在短线回调后企稳。策略上，建议轻仓逢低买入</w:t>
      </w:r>
      <w:r w:rsidR="004B7E61" w:rsidRPr="004B7E6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8A94549" w:rsidR="00A10388" w:rsidRDefault="00771F62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273AE7">
        <w:rPr>
          <w:rFonts w:ascii="宋体" w:eastAsia="宋体" w:hAnsi="宋体" w:cs="Times New Roman"/>
          <w:noProof/>
        </w:rPr>
        <w:drawing>
          <wp:inline distT="0" distB="0" distL="0" distR="0" wp14:anchorId="40D3F549" wp14:editId="05A31704">
            <wp:extent cx="5274310" cy="1561093"/>
            <wp:effectExtent l="0" t="0" r="2540" b="1270"/>
            <wp:docPr id="2" name="图片 2" descr="C:\Users\Administrator\xwechat_files\wxid_vkxlzo0vqu7s22_6f5b\temp\InputTemp\437d3682-3fcc-45df-a62a-843a5b5cd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437d3682-3fcc-45df-a62a-843a5b5cd2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7FC5858F" w:rsidR="002760F0" w:rsidRDefault="00771F62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铜震荡偏弱走势，报收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4.998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-2.84%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。国际方面，美联储主席鲍威尔：货币市场流动性渐渐趋紧，未来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几个月缩表或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接近尾声；近期经济活动数据强于预期，但尚未转化为招聘的回暖，就业市场下行风险上升；（降息）行动过慢或打压就业，行动过快或致使抗通胀任务半途而废；政府停摆之下，认为本月底的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议息仍有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足够的信息可供参考，但担忧开始错失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月数据。国内方面，国务院总理李强主持召开经济形势专家和企业家座谈会，听取对当前经济形势和下一步经济工作的意见建议。李强说，对当前经济形势，要以更宽的视野准确把握，从国际局势的变化来看我国经济的韧性，进一步坚定信心、直面问题，坚定不移办好自己的事。李强强调，要加力提效实施逆周期调节。持续用力扩大内需、做强国内大循环。要多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措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并举营造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一流产业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生态，综合治理行业无序、非理性竞争。库存方面，截至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14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342280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+1405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138800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-550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36295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+3405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吨。美元美债方面，美元指数险守在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99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关口上方，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771F62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99.056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。美债收益率普跌，基准的</w:t>
      </w:r>
      <w:proofErr w:type="gramStart"/>
      <w:r w:rsidRPr="00771F62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收益率自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日以来首次触及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4%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，最终收报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4.033%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771F62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71F62">
        <w:rPr>
          <w:rFonts w:ascii="微软雅黑" w:eastAsia="微软雅黑" w:hAnsi="微软雅黑" w:cs="微软雅黑"/>
          <w:spacing w:val="12"/>
          <w:lang w:eastAsia="zh-CN"/>
        </w:rPr>
        <w:t>3.491%</w:t>
      </w:r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771F62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ECAC9BC" w:rsidR="00A02266" w:rsidRDefault="00771F62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14A9EA18" wp14:editId="5586686B">
            <wp:extent cx="5274310" cy="2879090"/>
            <wp:effectExtent l="0" t="0" r="2540" b="0"/>
            <wp:docPr id="862617329" name="图片 86261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1D49D19F" w:rsidR="00A10388" w:rsidRDefault="00771F62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隔夜，国际贵金属期货收盘涨跌不一，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0.64%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4159.60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白银期货跌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50.35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盎司。经历此前大幅上涨后，隔夜贵金属市场逐渐步入震荡盘整阶段。中美贸易局势有所加剧，中方采取反制措施，此前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一度释放谈判缓和信号，但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后续仍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存在较大不确定性。美联储主席鲍威尔隔夜发言释放宽松信号，强调未来几个月可能适时停止缩表，并注意到货币市场已出现一些流动性收紧的迹象，自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议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息会议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以来，通胀和就业整体态势保持平稳，但劳动力市场疲软信号有所增加。尽管政府停摆可能影响经济数据的完整性，鲍威尔仍释放出本月再度降息</w:t>
      </w:r>
      <w:r w:rsidRPr="00771F62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个基点的政策信号，本月降息几乎已成定局。此外，美联储理事鲍曼认为消费支出有所走弱，预计在年底前还将有两次降息，当前更多风险在于就业。从美联储官员近期发言来看，整体基调延续鸽派，就业市场表现仍为后续关注的重点。此前伦敦银与纽约银套利交易持续运行，导致伦敦银库存紧急下降，逼</w:t>
      </w:r>
      <w:proofErr w:type="gramStart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空交易</w:t>
      </w:r>
      <w:proofErr w:type="gramEnd"/>
      <w:r w:rsidRPr="00771F62">
        <w:rPr>
          <w:rFonts w:ascii="微软雅黑" w:eastAsia="微软雅黑" w:hAnsi="微软雅黑" w:cs="微软雅黑" w:hint="eastAsia"/>
          <w:spacing w:val="7"/>
          <w:lang w:eastAsia="zh-CN"/>
        </w:rPr>
        <w:t>推动银价波动异常。展望后市，关税预期反复以及美国政府延续停摆，或继续提振贵金属避险属性，美联储延续鸽派利率基调，也或为金价提供较强支撑，但由于金银期价短期内均录得显著涨幅，需谨防回调风险。操作上建议，暂时观望为主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B4CE8C1" w:rsidR="007A477E" w:rsidRDefault="00771F62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E9612A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708A0735" wp14:editId="7A4366F3">
            <wp:extent cx="4781550" cy="2143125"/>
            <wp:effectExtent l="0" t="0" r="0" b="9525"/>
            <wp:docPr id="1208061205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1205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00BC990A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622C8F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1"/>
    <w:bookmarkEnd w:id="2"/>
    <w:p w14:paraId="485D5BAB" w14:textId="77777777" w:rsidR="00771F62" w:rsidRPr="00771F62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棉花期货周二小幅下滑，投资者权衡贸易摩擦对全球棉花需求的影响。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0.08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0.10%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63.51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0928357" w14:textId="77777777" w:rsidR="00771F62" w:rsidRPr="00771F62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下属的首席经济学家办公室当地根据发布的美国旱情监测显示，截止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日止当周，约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61%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的美国棉花产区受到干旱影响，高于之前一周的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59%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11466398" w14:textId="4FC580BD" w:rsidR="002C6D81" w:rsidRPr="002C6D81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月期棉短期暂时观望。</w:t>
      </w:r>
      <w:r w:rsidR="002C6D81" w:rsidRPr="002C6D81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163CD2D5" w:rsidR="00C24CC6" w:rsidRPr="00CF1235" w:rsidRDefault="004D5774" w:rsidP="00AF024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622C8F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4018A449" w:rsidR="007A477E" w:rsidRPr="00786136" w:rsidRDefault="00771F62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1A1AA5A" wp14:editId="695F3C8F">
            <wp:extent cx="5257800" cy="2152650"/>
            <wp:effectExtent l="0" t="0" r="0" b="0"/>
            <wp:docPr id="1799665737" name="图片 5" descr="QQ截图2025101508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QQ截图202510150802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607D7E05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p w14:paraId="59981B98" w14:textId="77777777" w:rsidR="00771F62" w:rsidRPr="00771F62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原糖期货周二上涨，在盘中触及近四年半低点后反弹。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0.27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1.70%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15.88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B676F3C" w14:textId="77777777" w:rsidR="00771F62" w:rsidRPr="00771F62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国际方面，巴西对外贸易秘书处公布的出口数据显示，巴西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月份出口食糖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324.58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万吨，环比减少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49.32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16.3%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。巴西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榨季（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-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次年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月）以来截至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月巴西糖累计出口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1775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8.73%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，巴西出口糖环比减少，受国际糖价下跌及需求疲软等多重因素影响，显示出当前巴西糖出口正面临较大压力。</w:t>
      </w:r>
    </w:p>
    <w:p w14:paraId="28F18414" w14:textId="00F10EDC" w:rsidR="00EF55A3" w:rsidRPr="00EF55A3" w:rsidRDefault="00771F62" w:rsidP="00771F6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17.0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71F62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771F62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043241A1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622C8F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0A05B375" w:rsidR="00C24CC6" w:rsidRDefault="00771F62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4379F51B" wp14:editId="60B05FFC">
            <wp:extent cx="5303520" cy="2194560"/>
            <wp:effectExtent l="0" t="0" r="0" b="0"/>
            <wp:docPr id="1868437768" name="图片 6" descr="QQ截图2025101508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QQ截图202510150802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B8B44" w14:textId="77777777" w:rsidR="007238CB" w:rsidRDefault="007238CB">
      <w:pPr>
        <w:ind w:right="210" w:firstLine="420"/>
      </w:pPr>
      <w:r>
        <w:separator/>
      </w:r>
    </w:p>
  </w:endnote>
  <w:endnote w:type="continuationSeparator" w:id="0">
    <w:p w14:paraId="1A6FA539" w14:textId="77777777" w:rsidR="007238CB" w:rsidRDefault="007238CB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D5CF7" w14:textId="77777777" w:rsidR="007238CB" w:rsidRDefault="007238CB">
      <w:pPr>
        <w:ind w:right="210" w:firstLine="420"/>
      </w:pPr>
      <w:r>
        <w:separator/>
      </w:r>
    </w:p>
  </w:footnote>
  <w:footnote w:type="continuationSeparator" w:id="0">
    <w:p w14:paraId="23147F1A" w14:textId="77777777" w:rsidR="007238CB" w:rsidRDefault="007238CB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7D1"/>
    <w:rsid w:val="004C1E6F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8D6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758</Words>
  <Characters>4326</Characters>
  <Application>Microsoft Office Word</Application>
  <DocSecurity>0</DocSecurity>
  <Lines>36</Lines>
  <Paragraphs>10</Paragraphs>
  <ScaleCrop>false</ScaleCrop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2024-07-26T02:41:00Z</cp:lastPrinted>
  <dcterms:created xsi:type="dcterms:W3CDTF">2025-10-15T01:14:00Z</dcterms:created>
  <dcterms:modified xsi:type="dcterms:W3CDTF">2025-10-15T01:14:00Z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