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27494E62"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3A1B37">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年</w:t>
      </w:r>
      <w:r w:rsidR="00FD48D6">
        <w:rPr>
          <w:rFonts w:ascii="微软雅黑" w:eastAsia="微软雅黑" w:hAnsi="微软雅黑" w:cs="微软雅黑" w:hint="eastAsia"/>
          <w:b/>
          <w:bCs/>
          <w:color w:val="005D97"/>
          <w:spacing w:val="-22"/>
          <w:sz w:val="48"/>
          <w:szCs w:val="48"/>
          <w:lang w:eastAsia="zh-CN"/>
        </w:rPr>
        <w:t>10</w:t>
      </w:r>
      <w:r>
        <w:rPr>
          <w:rFonts w:ascii="微软雅黑" w:eastAsia="微软雅黑" w:hAnsi="微软雅黑" w:cs="微软雅黑"/>
          <w:b/>
          <w:bCs/>
          <w:color w:val="005D97"/>
          <w:spacing w:val="-22"/>
          <w:sz w:val="48"/>
          <w:szCs w:val="48"/>
          <w:lang w:eastAsia="zh-CN"/>
        </w:rPr>
        <w:t>月</w:t>
      </w:r>
      <w:r w:rsidR="007053EE">
        <w:rPr>
          <w:rFonts w:ascii="微软雅黑" w:eastAsia="微软雅黑" w:hAnsi="微软雅黑" w:cs="微软雅黑" w:hint="eastAsia"/>
          <w:b/>
          <w:bCs/>
          <w:color w:val="005D97"/>
          <w:spacing w:val="-22"/>
          <w:sz w:val="48"/>
          <w:szCs w:val="48"/>
          <w:lang w:eastAsia="zh-CN"/>
        </w:rPr>
        <w:t>2</w:t>
      </w:r>
      <w:r w:rsidR="00C459B5">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4FDFF77C" w14:textId="5910E279" w:rsidR="00904B93" w:rsidRDefault="00C459B5" w:rsidP="0059328D">
      <w:pPr>
        <w:ind w:firstLineChars="200" w:firstLine="468"/>
        <w:rPr>
          <w:rFonts w:ascii="微软雅黑" w:eastAsia="微软雅黑" w:hAnsi="微软雅黑" w:cs="微软雅黑" w:hint="eastAsia"/>
          <w:spacing w:val="12"/>
          <w:lang w:eastAsia="zh-CN"/>
        </w:rPr>
      </w:pPr>
      <w:r w:rsidRPr="00C459B5">
        <w:rPr>
          <w:rFonts w:ascii="微软雅黑" w:eastAsia="微软雅黑" w:hAnsi="微软雅黑" w:cs="微软雅黑" w:hint="eastAsia"/>
          <w:spacing w:val="12"/>
          <w:lang w:eastAsia="zh-CN"/>
        </w:rPr>
        <w:t>美国三大股指收盘涨跌不一。道指涨</w:t>
      </w:r>
      <w:r w:rsidRPr="00C459B5">
        <w:rPr>
          <w:rFonts w:ascii="微软雅黑" w:eastAsia="微软雅黑" w:hAnsi="微软雅黑" w:cs="微软雅黑"/>
          <w:spacing w:val="12"/>
          <w:lang w:eastAsia="zh-CN"/>
        </w:rPr>
        <w:t>0.47%</w:t>
      </w:r>
      <w:r w:rsidRPr="00C459B5">
        <w:rPr>
          <w:rFonts w:ascii="微软雅黑" w:eastAsia="微软雅黑" w:hAnsi="微软雅黑" w:cs="微软雅黑" w:hint="eastAsia"/>
          <w:spacing w:val="12"/>
          <w:lang w:eastAsia="zh-CN"/>
        </w:rPr>
        <w:t>，</w:t>
      </w:r>
      <w:proofErr w:type="gramStart"/>
      <w:r w:rsidRPr="00C459B5">
        <w:rPr>
          <w:rFonts w:ascii="微软雅黑" w:eastAsia="微软雅黑" w:hAnsi="微软雅黑" w:cs="微软雅黑" w:hint="eastAsia"/>
          <w:spacing w:val="12"/>
          <w:lang w:eastAsia="zh-CN"/>
        </w:rPr>
        <w:t>标普</w:t>
      </w:r>
      <w:proofErr w:type="gramEnd"/>
      <w:r w:rsidRPr="00C459B5">
        <w:rPr>
          <w:rFonts w:ascii="微软雅黑" w:eastAsia="微软雅黑" w:hAnsi="微软雅黑" w:cs="微软雅黑"/>
          <w:spacing w:val="12"/>
          <w:lang w:eastAsia="zh-CN"/>
        </w:rPr>
        <w:t>500</w:t>
      </w:r>
      <w:r w:rsidRPr="00C459B5">
        <w:rPr>
          <w:rFonts w:ascii="微软雅黑" w:eastAsia="微软雅黑" w:hAnsi="微软雅黑" w:cs="微软雅黑" w:hint="eastAsia"/>
          <w:spacing w:val="12"/>
          <w:lang w:eastAsia="zh-CN"/>
        </w:rPr>
        <w:t>指数持平，</w:t>
      </w:r>
      <w:proofErr w:type="gramStart"/>
      <w:r w:rsidRPr="00C459B5">
        <w:rPr>
          <w:rFonts w:ascii="微软雅黑" w:eastAsia="微软雅黑" w:hAnsi="微软雅黑" w:cs="微软雅黑" w:hint="eastAsia"/>
          <w:spacing w:val="12"/>
          <w:lang w:eastAsia="zh-CN"/>
        </w:rPr>
        <w:t>纳指跌</w:t>
      </w:r>
      <w:proofErr w:type="gramEnd"/>
      <w:r w:rsidRPr="00C459B5">
        <w:rPr>
          <w:rFonts w:ascii="微软雅黑" w:eastAsia="微软雅黑" w:hAnsi="微软雅黑" w:cs="微软雅黑"/>
          <w:spacing w:val="12"/>
          <w:lang w:eastAsia="zh-CN"/>
        </w:rPr>
        <w:t>0.16%</w:t>
      </w:r>
      <w:r w:rsidRPr="00C459B5">
        <w:rPr>
          <w:rFonts w:ascii="微软雅黑" w:eastAsia="微软雅黑" w:hAnsi="微软雅黑" w:cs="微软雅黑" w:hint="eastAsia"/>
          <w:spacing w:val="12"/>
          <w:lang w:eastAsia="zh-CN"/>
        </w:rPr>
        <w:t>。美元指数涨</w:t>
      </w:r>
      <w:r w:rsidRPr="00C459B5">
        <w:rPr>
          <w:rFonts w:ascii="微软雅黑" w:eastAsia="微软雅黑" w:hAnsi="微软雅黑" w:cs="微软雅黑"/>
          <w:spacing w:val="12"/>
          <w:lang w:eastAsia="zh-CN"/>
        </w:rPr>
        <w:t>0.35%</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98.97</w:t>
      </w:r>
      <w:r w:rsidRPr="00C459B5">
        <w:rPr>
          <w:rFonts w:ascii="微软雅黑" w:eastAsia="微软雅黑" w:hAnsi="微软雅黑" w:cs="微软雅黑" w:hint="eastAsia"/>
          <w:spacing w:val="12"/>
          <w:lang w:eastAsia="zh-CN"/>
        </w:rPr>
        <w:t>，非美货币多数下跌。欧元兑美元跌</w:t>
      </w:r>
      <w:r w:rsidRPr="00C459B5">
        <w:rPr>
          <w:rFonts w:ascii="微软雅黑" w:eastAsia="微软雅黑" w:hAnsi="微软雅黑" w:cs="微软雅黑"/>
          <w:spacing w:val="12"/>
          <w:lang w:eastAsia="zh-CN"/>
        </w:rPr>
        <w:t>0.36%</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1.1600</w:t>
      </w:r>
      <w:r w:rsidRPr="00C459B5">
        <w:rPr>
          <w:rFonts w:ascii="微软雅黑" w:eastAsia="微软雅黑" w:hAnsi="微软雅黑" w:cs="微软雅黑" w:hint="eastAsia"/>
          <w:spacing w:val="12"/>
          <w:lang w:eastAsia="zh-CN"/>
        </w:rPr>
        <w:t>，英镑兑美元跌</w:t>
      </w:r>
      <w:r w:rsidRPr="00C459B5">
        <w:rPr>
          <w:rFonts w:ascii="微软雅黑" w:eastAsia="微软雅黑" w:hAnsi="微软雅黑" w:cs="微软雅黑"/>
          <w:spacing w:val="12"/>
          <w:lang w:eastAsia="zh-CN"/>
        </w:rPr>
        <w:t>0.25%</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1.3370</w:t>
      </w:r>
      <w:r w:rsidRPr="00C459B5">
        <w:rPr>
          <w:rFonts w:ascii="微软雅黑" w:eastAsia="微软雅黑" w:hAnsi="微软雅黑" w:cs="微软雅黑" w:hint="eastAsia"/>
          <w:spacing w:val="12"/>
          <w:lang w:eastAsia="zh-CN"/>
        </w:rPr>
        <w:t>。美元兑日元涨</w:t>
      </w:r>
      <w:r w:rsidRPr="00C459B5">
        <w:rPr>
          <w:rFonts w:ascii="微软雅黑" w:eastAsia="微软雅黑" w:hAnsi="微软雅黑" w:cs="微软雅黑"/>
          <w:spacing w:val="12"/>
          <w:lang w:eastAsia="zh-CN"/>
        </w:rPr>
        <w:t>0.78%</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151.9300</w:t>
      </w:r>
      <w:r w:rsidRPr="00C459B5">
        <w:rPr>
          <w:rFonts w:ascii="微软雅黑" w:eastAsia="微软雅黑" w:hAnsi="微软雅黑" w:cs="微软雅黑" w:hint="eastAsia"/>
          <w:spacing w:val="12"/>
          <w:lang w:eastAsia="zh-CN"/>
        </w:rPr>
        <w:t>，离岸人民币对美元跌</w:t>
      </w:r>
      <w:r w:rsidRPr="00C459B5">
        <w:rPr>
          <w:rFonts w:ascii="微软雅黑" w:eastAsia="微软雅黑" w:hAnsi="微软雅黑" w:cs="微软雅黑"/>
          <w:spacing w:val="12"/>
          <w:lang w:eastAsia="zh-CN"/>
        </w:rPr>
        <w:t>28</w:t>
      </w:r>
      <w:r w:rsidRPr="00C459B5">
        <w:rPr>
          <w:rFonts w:ascii="微软雅黑" w:eastAsia="微软雅黑" w:hAnsi="微软雅黑" w:cs="微软雅黑" w:hint="eastAsia"/>
          <w:spacing w:val="12"/>
          <w:lang w:eastAsia="zh-CN"/>
        </w:rPr>
        <w:t>个基点报</w:t>
      </w:r>
      <w:r w:rsidRPr="00C459B5">
        <w:rPr>
          <w:rFonts w:ascii="微软雅黑" w:eastAsia="微软雅黑" w:hAnsi="微软雅黑" w:cs="微软雅黑"/>
          <w:spacing w:val="12"/>
          <w:lang w:eastAsia="zh-CN"/>
        </w:rPr>
        <w:t>7.1269</w:t>
      </w:r>
      <w:r w:rsidRPr="00C459B5">
        <w:rPr>
          <w:rFonts w:ascii="微软雅黑" w:eastAsia="微软雅黑" w:hAnsi="微软雅黑" w:cs="微软雅黑" w:hint="eastAsia"/>
          <w:spacing w:val="12"/>
          <w:lang w:eastAsia="zh-CN"/>
        </w:rPr>
        <w:t>。</w:t>
      </w:r>
      <w:proofErr w:type="gramStart"/>
      <w:r w:rsidRPr="00C459B5">
        <w:rPr>
          <w:rFonts w:ascii="微软雅黑" w:eastAsia="微软雅黑" w:hAnsi="微软雅黑" w:cs="微软雅黑" w:hint="eastAsia"/>
          <w:spacing w:val="12"/>
          <w:lang w:eastAsia="zh-CN"/>
        </w:rPr>
        <w:t>美油主力</w:t>
      </w:r>
      <w:proofErr w:type="gramEnd"/>
      <w:r w:rsidRPr="00C459B5">
        <w:rPr>
          <w:rFonts w:ascii="微软雅黑" w:eastAsia="微软雅黑" w:hAnsi="微软雅黑" w:cs="微软雅黑" w:hint="eastAsia"/>
          <w:spacing w:val="12"/>
          <w:lang w:eastAsia="zh-CN"/>
        </w:rPr>
        <w:t>合约收涨</w:t>
      </w:r>
      <w:r w:rsidRPr="00C459B5">
        <w:rPr>
          <w:rFonts w:ascii="微软雅黑" w:eastAsia="微软雅黑" w:hAnsi="微软雅黑" w:cs="微软雅黑"/>
          <w:spacing w:val="12"/>
          <w:lang w:eastAsia="zh-CN"/>
        </w:rPr>
        <w:t>0.98%</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57.58</w:t>
      </w:r>
      <w:r w:rsidRPr="00C459B5">
        <w:rPr>
          <w:rFonts w:ascii="微软雅黑" w:eastAsia="微软雅黑" w:hAnsi="微软雅黑" w:cs="微软雅黑" w:hint="eastAsia"/>
          <w:spacing w:val="12"/>
          <w:lang w:eastAsia="zh-CN"/>
        </w:rPr>
        <w:t>美元</w:t>
      </w:r>
      <w:r w:rsidRPr="00C459B5">
        <w:rPr>
          <w:rFonts w:ascii="微软雅黑" w:eastAsia="微软雅黑" w:hAnsi="微软雅黑" w:cs="微软雅黑"/>
          <w:spacing w:val="12"/>
          <w:lang w:eastAsia="zh-CN"/>
        </w:rPr>
        <w:t>/</w:t>
      </w:r>
      <w:r w:rsidRPr="00C459B5">
        <w:rPr>
          <w:rFonts w:ascii="微软雅黑" w:eastAsia="微软雅黑" w:hAnsi="微软雅黑" w:cs="微软雅黑" w:hint="eastAsia"/>
          <w:spacing w:val="12"/>
          <w:lang w:eastAsia="zh-CN"/>
        </w:rPr>
        <w:t>桶；布伦</w:t>
      </w:r>
      <w:proofErr w:type="gramStart"/>
      <w:r w:rsidRPr="00C459B5">
        <w:rPr>
          <w:rFonts w:ascii="微软雅黑" w:eastAsia="微软雅黑" w:hAnsi="微软雅黑" w:cs="微软雅黑" w:hint="eastAsia"/>
          <w:spacing w:val="12"/>
          <w:lang w:eastAsia="zh-CN"/>
        </w:rPr>
        <w:t>特</w:t>
      </w:r>
      <w:proofErr w:type="gramEnd"/>
      <w:r w:rsidRPr="00C459B5">
        <w:rPr>
          <w:rFonts w:ascii="微软雅黑" w:eastAsia="微软雅黑" w:hAnsi="微软雅黑" w:cs="微软雅黑" w:hint="eastAsia"/>
          <w:spacing w:val="12"/>
          <w:lang w:eastAsia="zh-CN"/>
        </w:rPr>
        <w:t>原油主力合约涨</w:t>
      </w:r>
      <w:r w:rsidRPr="00C459B5">
        <w:rPr>
          <w:rFonts w:ascii="微软雅黑" w:eastAsia="微软雅黑" w:hAnsi="微软雅黑" w:cs="微软雅黑"/>
          <w:spacing w:val="12"/>
          <w:lang w:eastAsia="zh-CN"/>
        </w:rPr>
        <w:t>1.07%</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61.66</w:t>
      </w:r>
      <w:r w:rsidRPr="00C459B5">
        <w:rPr>
          <w:rFonts w:ascii="微软雅黑" w:eastAsia="微软雅黑" w:hAnsi="微软雅黑" w:cs="微软雅黑" w:hint="eastAsia"/>
          <w:spacing w:val="12"/>
          <w:lang w:eastAsia="zh-CN"/>
        </w:rPr>
        <w:t>美元</w:t>
      </w:r>
      <w:r w:rsidRPr="00C459B5">
        <w:rPr>
          <w:rFonts w:ascii="微软雅黑" w:eastAsia="微软雅黑" w:hAnsi="微软雅黑" w:cs="微软雅黑"/>
          <w:spacing w:val="12"/>
          <w:lang w:eastAsia="zh-CN"/>
        </w:rPr>
        <w:t>/</w:t>
      </w:r>
      <w:r w:rsidRPr="00C459B5">
        <w:rPr>
          <w:rFonts w:ascii="微软雅黑" w:eastAsia="微软雅黑" w:hAnsi="微软雅黑" w:cs="微软雅黑" w:hint="eastAsia"/>
          <w:spacing w:val="12"/>
          <w:lang w:eastAsia="zh-CN"/>
        </w:rPr>
        <w:t>桶。贵金属市场遭遇罕见重挫，</w:t>
      </w:r>
      <w:r w:rsidRPr="00C459B5">
        <w:rPr>
          <w:rFonts w:ascii="微软雅黑" w:eastAsia="微软雅黑" w:hAnsi="微软雅黑" w:cs="微软雅黑"/>
          <w:spacing w:val="12"/>
          <w:lang w:eastAsia="zh-CN"/>
        </w:rPr>
        <w:t>COMEX</w:t>
      </w:r>
      <w:r w:rsidRPr="00C459B5">
        <w:rPr>
          <w:rFonts w:ascii="微软雅黑" w:eastAsia="微软雅黑" w:hAnsi="微软雅黑" w:cs="微软雅黑" w:hint="eastAsia"/>
          <w:spacing w:val="12"/>
          <w:lang w:eastAsia="zh-CN"/>
        </w:rPr>
        <w:t>黄金</w:t>
      </w:r>
      <w:proofErr w:type="gramStart"/>
      <w:r w:rsidRPr="00C459B5">
        <w:rPr>
          <w:rFonts w:ascii="微软雅黑" w:eastAsia="微软雅黑" w:hAnsi="微软雅黑" w:cs="微软雅黑" w:hint="eastAsia"/>
          <w:spacing w:val="12"/>
          <w:lang w:eastAsia="zh-CN"/>
        </w:rPr>
        <w:t>期货收跌</w:t>
      </w:r>
      <w:proofErr w:type="gramEnd"/>
      <w:r w:rsidRPr="00C459B5">
        <w:rPr>
          <w:rFonts w:ascii="微软雅黑" w:eastAsia="微软雅黑" w:hAnsi="微软雅黑" w:cs="微软雅黑"/>
          <w:spacing w:val="12"/>
          <w:lang w:eastAsia="zh-CN"/>
        </w:rPr>
        <w:t>5.07%</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4138.5</w:t>
      </w:r>
      <w:r w:rsidRPr="00C459B5">
        <w:rPr>
          <w:rFonts w:ascii="微软雅黑" w:eastAsia="微软雅黑" w:hAnsi="微软雅黑" w:cs="微软雅黑" w:hint="eastAsia"/>
          <w:spacing w:val="12"/>
          <w:lang w:eastAsia="zh-CN"/>
        </w:rPr>
        <w:t>美元</w:t>
      </w:r>
      <w:r w:rsidRPr="00C459B5">
        <w:rPr>
          <w:rFonts w:ascii="微软雅黑" w:eastAsia="微软雅黑" w:hAnsi="微软雅黑" w:cs="微软雅黑"/>
          <w:spacing w:val="12"/>
          <w:lang w:eastAsia="zh-CN"/>
        </w:rPr>
        <w:t>/</w:t>
      </w:r>
      <w:r w:rsidRPr="00C459B5">
        <w:rPr>
          <w:rFonts w:ascii="微软雅黑" w:eastAsia="微软雅黑" w:hAnsi="微软雅黑" w:cs="微软雅黑" w:hint="eastAsia"/>
          <w:spacing w:val="12"/>
          <w:lang w:eastAsia="zh-CN"/>
        </w:rPr>
        <w:t>盎司，</w:t>
      </w:r>
      <w:r w:rsidRPr="00C459B5">
        <w:rPr>
          <w:rFonts w:ascii="微软雅黑" w:eastAsia="微软雅黑" w:hAnsi="微软雅黑" w:cs="微软雅黑"/>
          <w:spacing w:val="12"/>
          <w:lang w:eastAsia="zh-CN"/>
        </w:rPr>
        <w:t>COMEX</w:t>
      </w:r>
      <w:r w:rsidRPr="00C459B5">
        <w:rPr>
          <w:rFonts w:ascii="微软雅黑" w:eastAsia="微软雅黑" w:hAnsi="微软雅黑" w:cs="微软雅黑" w:hint="eastAsia"/>
          <w:spacing w:val="12"/>
          <w:lang w:eastAsia="zh-CN"/>
        </w:rPr>
        <w:t>白银</w:t>
      </w:r>
      <w:proofErr w:type="gramStart"/>
      <w:r w:rsidRPr="00C459B5">
        <w:rPr>
          <w:rFonts w:ascii="微软雅黑" w:eastAsia="微软雅黑" w:hAnsi="微软雅黑" w:cs="微软雅黑" w:hint="eastAsia"/>
          <w:spacing w:val="12"/>
          <w:lang w:eastAsia="zh-CN"/>
        </w:rPr>
        <w:t>期货收跌</w:t>
      </w:r>
      <w:proofErr w:type="gramEnd"/>
      <w:r w:rsidRPr="00C459B5">
        <w:rPr>
          <w:rFonts w:ascii="微软雅黑" w:eastAsia="微软雅黑" w:hAnsi="微软雅黑" w:cs="微软雅黑"/>
          <w:spacing w:val="12"/>
          <w:lang w:eastAsia="zh-CN"/>
        </w:rPr>
        <w:t>6.27%</w:t>
      </w:r>
      <w:r w:rsidRPr="00C459B5">
        <w:rPr>
          <w:rFonts w:ascii="微软雅黑" w:eastAsia="微软雅黑" w:hAnsi="微软雅黑" w:cs="微软雅黑" w:hint="eastAsia"/>
          <w:spacing w:val="12"/>
          <w:lang w:eastAsia="zh-CN"/>
        </w:rPr>
        <w:t>报</w:t>
      </w:r>
      <w:r w:rsidRPr="00C459B5">
        <w:rPr>
          <w:rFonts w:ascii="微软雅黑" w:eastAsia="微软雅黑" w:hAnsi="微软雅黑" w:cs="微软雅黑"/>
          <w:spacing w:val="12"/>
          <w:lang w:eastAsia="zh-CN"/>
        </w:rPr>
        <w:t>48.16</w:t>
      </w:r>
      <w:r w:rsidRPr="00C459B5">
        <w:rPr>
          <w:rFonts w:ascii="微软雅黑" w:eastAsia="微软雅黑" w:hAnsi="微软雅黑" w:cs="微软雅黑" w:hint="eastAsia"/>
          <w:spacing w:val="12"/>
          <w:lang w:eastAsia="zh-CN"/>
        </w:rPr>
        <w:t>美元</w:t>
      </w:r>
      <w:r w:rsidRPr="00C459B5">
        <w:rPr>
          <w:rFonts w:ascii="微软雅黑" w:eastAsia="微软雅黑" w:hAnsi="微软雅黑" w:cs="微软雅黑"/>
          <w:spacing w:val="12"/>
          <w:lang w:eastAsia="zh-CN"/>
        </w:rPr>
        <w:t>/</w:t>
      </w:r>
      <w:r w:rsidRPr="00C459B5">
        <w:rPr>
          <w:rFonts w:ascii="微软雅黑" w:eastAsia="微软雅黑" w:hAnsi="微软雅黑" w:cs="微软雅黑" w:hint="eastAsia"/>
          <w:spacing w:val="12"/>
          <w:lang w:eastAsia="zh-CN"/>
        </w:rPr>
        <w:t>盎司</w:t>
      </w:r>
      <w:r w:rsidR="007053EE" w:rsidRPr="007053EE">
        <w:rPr>
          <w:rFonts w:ascii="微软雅黑" w:eastAsia="微软雅黑" w:hAnsi="微软雅黑" w:cs="微软雅黑" w:hint="eastAsia"/>
          <w:spacing w:val="12"/>
          <w:lang w:eastAsia="zh-CN"/>
        </w:rPr>
        <w:t>。</w:t>
      </w:r>
      <w:r w:rsidR="00C24CC6" w:rsidRPr="00C24CC6">
        <w:rPr>
          <w:rFonts w:ascii="微软雅黑" w:eastAsia="微软雅黑" w:hAnsi="微软雅黑" w:cs="微软雅黑"/>
          <w:spacing w:val="12"/>
          <w:lang w:eastAsia="zh-CN"/>
        </w:rPr>
        <w:t>ICE</w:t>
      </w:r>
      <w:r w:rsidR="00C24CC6" w:rsidRPr="00C24CC6">
        <w:rPr>
          <w:rFonts w:ascii="微软雅黑" w:eastAsia="微软雅黑" w:hAnsi="微软雅黑" w:cs="微软雅黑" w:hint="eastAsia"/>
          <w:spacing w:val="12"/>
          <w:lang w:eastAsia="zh-CN"/>
        </w:rPr>
        <w:t>原糖主力合约</w:t>
      </w:r>
      <w:r w:rsidRPr="00C459B5">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3.05</w:t>
      </w:r>
      <w:r w:rsidR="004F059A">
        <w:rPr>
          <w:rFonts w:ascii="微软雅黑" w:eastAsia="微软雅黑" w:hAnsi="微软雅黑" w:cs="微软雅黑" w:hint="eastAsia"/>
          <w:spacing w:val="12"/>
          <w:lang w:eastAsia="zh-CN"/>
        </w:rPr>
        <w:t>%</w:t>
      </w:r>
      <w:r w:rsidR="00C24CC6" w:rsidRPr="00C24CC6">
        <w:rPr>
          <w:rFonts w:ascii="微软雅黑" w:eastAsia="微软雅黑" w:hAnsi="微软雅黑" w:cs="微软雅黑" w:hint="eastAsia"/>
          <w:spacing w:val="12"/>
          <w:lang w:eastAsia="zh-CN"/>
        </w:rPr>
        <w:t>报</w:t>
      </w:r>
      <w:r w:rsidR="00FD48D6">
        <w:rPr>
          <w:rFonts w:ascii="微软雅黑" w:eastAsia="微软雅黑" w:hAnsi="微软雅黑" w:cs="微软雅黑" w:hint="eastAsia"/>
          <w:spacing w:val="12"/>
          <w:lang w:eastAsia="zh-CN"/>
        </w:rPr>
        <w:t>15.</w:t>
      </w:r>
      <w:r>
        <w:rPr>
          <w:rFonts w:ascii="微软雅黑" w:eastAsia="微软雅黑" w:hAnsi="微软雅黑" w:cs="微软雅黑" w:hint="eastAsia"/>
          <w:spacing w:val="12"/>
          <w:lang w:eastAsia="zh-CN"/>
        </w:rPr>
        <w:t>24</w:t>
      </w:r>
      <w:r w:rsidR="00D310D8">
        <w:rPr>
          <w:rFonts w:ascii="微软雅黑" w:eastAsia="微软雅黑" w:hAnsi="微软雅黑" w:cs="微软雅黑" w:hint="eastAsia"/>
          <w:spacing w:val="12"/>
          <w:lang w:eastAsia="zh-CN"/>
        </w:rPr>
        <w:t>美</w:t>
      </w:r>
      <w:r w:rsidR="00C24CC6" w:rsidRPr="00C24CC6">
        <w:rPr>
          <w:rFonts w:ascii="微软雅黑" w:eastAsia="微软雅黑" w:hAnsi="微软雅黑" w:cs="微软雅黑" w:hint="eastAsia"/>
          <w:spacing w:val="12"/>
          <w:lang w:eastAsia="zh-CN"/>
        </w:rPr>
        <w:t>分</w:t>
      </w:r>
      <w:r w:rsidR="00C24CC6" w:rsidRPr="00C24CC6">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r w:rsidR="00C24CC6" w:rsidRPr="00C24CC6">
        <w:rPr>
          <w:rFonts w:ascii="微软雅黑" w:eastAsia="微软雅黑" w:hAnsi="微软雅黑" w:cs="微软雅黑"/>
          <w:spacing w:val="12"/>
          <w:lang w:eastAsia="zh-CN"/>
        </w:rPr>
        <w:t>ICE</w:t>
      </w:r>
      <w:r w:rsidR="00E061A5">
        <w:rPr>
          <w:rFonts w:ascii="微软雅黑" w:eastAsia="微软雅黑" w:hAnsi="微软雅黑" w:cs="微软雅黑" w:hint="eastAsia"/>
          <w:spacing w:val="12"/>
          <w:lang w:eastAsia="zh-CN"/>
        </w:rPr>
        <w:t>棉花主力合约</w:t>
      </w:r>
      <w:r w:rsidRPr="00C459B5">
        <w:rPr>
          <w:rFonts w:ascii="微软雅黑" w:eastAsia="微软雅黑" w:hAnsi="微软雅黑" w:cs="微软雅黑" w:hint="eastAsia"/>
          <w:spacing w:val="12"/>
          <w:lang w:eastAsia="zh-CN"/>
        </w:rPr>
        <w:t>涨</w:t>
      </w:r>
      <w:r>
        <w:rPr>
          <w:rFonts w:ascii="微软雅黑" w:eastAsia="微软雅黑" w:hAnsi="微软雅黑" w:cs="微软雅黑" w:hint="eastAsia"/>
          <w:spacing w:val="12"/>
          <w:lang w:eastAsia="zh-CN"/>
        </w:rPr>
        <w:t>0.39</w:t>
      </w:r>
      <w:r w:rsidR="0049175A" w:rsidRPr="0049175A">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报</w:t>
      </w:r>
      <w:r w:rsidR="007053EE">
        <w:rPr>
          <w:rFonts w:ascii="微软雅黑" w:eastAsia="微软雅黑" w:hAnsi="微软雅黑" w:cs="微软雅黑" w:hint="eastAsia"/>
          <w:spacing w:val="12"/>
          <w:lang w:eastAsia="zh-CN"/>
        </w:rPr>
        <w:t>64.</w:t>
      </w:r>
      <w:r>
        <w:rPr>
          <w:rFonts w:ascii="微软雅黑" w:eastAsia="微软雅黑" w:hAnsi="微软雅黑" w:cs="微软雅黑" w:hint="eastAsia"/>
          <w:spacing w:val="12"/>
          <w:lang w:eastAsia="zh-CN"/>
        </w:rPr>
        <w:t>41</w:t>
      </w:r>
      <w:r w:rsidR="00C24CC6" w:rsidRPr="005436D4">
        <w:rPr>
          <w:rFonts w:ascii="微软雅黑" w:eastAsia="微软雅黑" w:hAnsi="微软雅黑" w:cs="微软雅黑"/>
          <w:spacing w:val="12"/>
          <w:lang w:eastAsia="zh-CN"/>
        </w:rPr>
        <w:t>/</w:t>
      </w:r>
      <w:r w:rsidR="00C24CC6" w:rsidRPr="00C24CC6">
        <w:rPr>
          <w:rFonts w:ascii="微软雅黑" w:eastAsia="微软雅黑" w:hAnsi="微软雅黑" w:cs="微软雅黑" w:hint="eastAsia"/>
          <w:spacing w:val="12"/>
          <w:lang w:eastAsia="zh-CN"/>
        </w:rPr>
        <w:t>磅。</w:t>
      </w:r>
    </w:p>
    <w:p w14:paraId="5FC9821C" w14:textId="29BAB574"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20735C7F" w:rsidR="00557736" w:rsidRPr="0022448B" w:rsidRDefault="00C459B5"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0E8BEE24" wp14:editId="38BF264A">
            <wp:extent cx="5411267" cy="3195904"/>
            <wp:effectExtent l="0" t="0" r="0" b="5080"/>
            <wp:docPr id="14449531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14354" cy="3197727"/>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3F233AB7" w14:textId="14DC8A50" w:rsidR="008E1CCA" w:rsidRPr="007053EE" w:rsidRDefault="008E1CC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459B5" w:rsidRPr="00C459B5">
        <w:rPr>
          <w:rFonts w:ascii="微软雅黑" w:eastAsia="微软雅黑" w:hAnsi="微软雅黑" w:cs="微软雅黑" w:hint="eastAsia"/>
          <w:color w:val="auto"/>
          <w:spacing w:val="4"/>
          <w:lang w:eastAsia="zh-CN"/>
        </w:rPr>
        <w:t>欧洲领导人发表联合声明，支持通过谈判推动俄乌停火。声明表示，各方一致支持争取公正而持久的和平，并赞同美国总统特朗普提出的立即停火、以当前接触线作为谈判起点的主张。声明重申，国际边界不应以武力方式改变。</w:t>
      </w:r>
      <w:r w:rsidRPr="007053EE">
        <w:rPr>
          <w:rFonts w:ascii="微软雅黑" w:eastAsia="微软雅黑" w:hAnsi="微软雅黑" w:cs="微软雅黑" w:hint="eastAsia"/>
          <w:color w:val="auto"/>
          <w:spacing w:val="4"/>
          <w:lang w:eastAsia="zh-CN"/>
        </w:rPr>
        <w:t>】</w:t>
      </w:r>
    </w:p>
    <w:p w14:paraId="306E39B6" w14:textId="15A623C6" w:rsidR="00B76B63" w:rsidRPr="007053EE" w:rsidRDefault="00B76B63"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459B5" w:rsidRPr="00C459B5">
        <w:rPr>
          <w:rFonts w:ascii="微软雅黑" w:eastAsia="微软雅黑" w:hAnsi="微软雅黑" w:cs="微软雅黑" w:hint="eastAsia"/>
          <w:color w:val="auto"/>
          <w:spacing w:val="4"/>
          <w:lang w:eastAsia="zh-CN"/>
        </w:rPr>
        <w:t>欧盟统计局公布数据显示，欧盟成员国政府整体金融负债高企、资产不足，且在过去一年中净财务状况进一步恶化。与</w:t>
      </w:r>
      <w:r w:rsidR="00C459B5" w:rsidRPr="00C459B5">
        <w:rPr>
          <w:rFonts w:ascii="微软雅黑" w:eastAsia="微软雅黑" w:hAnsi="微软雅黑" w:cs="微软雅黑"/>
          <w:color w:val="auto"/>
          <w:spacing w:val="4"/>
          <w:lang w:eastAsia="zh-CN"/>
        </w:rPr>
        <w:t>2025</w:t>
      </w:r>
      <w:r w:rsidR="00C459B5" w:rsidRPr="00C459B5">
        <w:rPr>
          <w:rFonts w:ascii="微软雅黑" w:eastAsia="微软雅黑" w:hAnsi="微软雅黑" w:cs="微软雅黑" w:hint="eastAsia"/>
          <w:color w:val="auto"/>
          <w:spacing w:val="4"/>
          <w:lang w:eastAsia="zh-CN"/>
        </w:rPr>
        <w:t>年第一季度末相比，欧盟净金融资产下降</w:t>
      </w:r>
      <w:r w:rsidR="00C459B5" w:rsidRPr="00C459B5">
        <w:rPr>
          <w:rFonts w:ascii="微软雅黑" w:eastAsia="微软雅黑" w:hAnsi="微软雅黑" w:cs="微软雅黑"/>
          <w:color w:val="auto"/>
          <w:spacing w:val="4"/>
          <w:lang w:eastAsia="zh-CN"/>
        </w:rPr>
        <w:t>1720</w:t>
      </w:r>
      <w:r w:rsidR="00C459B5" w:rsidRPr="00C459B5">
        <w:rPr>
          <w:rFonts w:ascii="微软雅黑" w:eastAsia="微软雅黑" w:hAnsi="微软雅黑" w:cs="微软雅黑" w:hint="eastAsia"/>
          <w:color w:val="auto"/>
          <w:spacing w:val="4"/>
          <w:lang w:eastAsia="zh-CN"/>
        </w:rPr>
        <w:t>亿欧元；与</w:t>
      </w:r>
      <w:r w:rsidR="00C459B5" w:rsidRPr="00C459B5">
        <w:rPr>
          <w:rFonts w:ascii="微软雅黑" w:eastAsia="微软雅黑" w:hAnsi="微软雅黑" w:cs="微软雅黑"/>
          <w:color w:val="auto"/>
          <w:spacing w:val="4"/>
          <w:lang w:eastAsia="zh-CN"/>
        </w:rPr>
        <w:t>2024</w:t>
      </w:r>
      <w:r w:rsidR="00C459B5" w:rsidRPr="00C459B5">
        <w:rPr>
          <w:rFonts w:ascii="微软雅黑" w:eastAsia="微软雅黑" w:hAnsi="微软雅黑" w:cs="微软雅黑" w:hint="eastAsia"/>
          <w:color w:val="auto"/>
          <w:spacing w:val="4"/>
          <w:lang w:eastAsia="zh-CN"/>
        </w:rPr>
        <w:t>年第二季度末相比，下降</w:t>
      </w:r>
      <w:r w:rsidR="00C459B5" w:rsidRPr="00C459B5">
        <w:rPr>
          <w:rFonts w:ascii="微软雅黑" w:eastAsia="微软雅黑" w:hAnsi="微软雅黑" w:cs="微软雅黑"/>
          <w:color w:val="auto"/>
          <w:spacing w:val="4"/>
          <w:lang w:eastAsia="zh-CN"/>
        </w:rPr>
        <w:t>3960</w:t>
      </w:r>
      <w:r w:rsidR="00C459B5" w:rsidRPr="00C459B5">
        <w:rPr>
          <w:rFonts w:ascii="微软雅黑" w:eastAsia="微软雅黑" w:hAnsi="微软雅黑" w:cs="微软雅黑" w:hint="eastAsia"/>
          <w:color w:val="auto"/>
          <w:spacing w:val="4"/>
          <w:lang w:eastAsia="zh-CN"/>
        </w:rPr>
        <w:t>亿欧元。</w:t>
      </w:r>
      <w:r w:rsidRPr="007053EE">
        <w:rPr>
          <w:rFonts w:ascii="微软雅黑" w:eastAsia="微软雅黑" w:hAnsi="微软雅黑" w:cs="微软雅黑" w:hint="eastAsia"/>
          <w:color w:val="auto"/>
          <w:spacing w:val="4"/>
          <w:lang w:eastAsia="zh-CN"/>
        </w:rPr>
        <w:t>】</w:t>
      </w:r>
    </w:p>
    <w:p w14:paraId="6077D08B" w14:textId="64748F6C" w:rsidR="004F059A" w:rsidRPr="007053EE" w:rsidRDefault="004F059A"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459B5" w:rsidRPr="00C459B5">
        <w:rPr>
          <w:rFonts w:ascii="微软雅黑" w:eastAsia="微软雅黑" w:hAnsi="微软雅黑" w:cs="微软雅黑" w:hint="eastAsia"/>
          <w:color w:val="auto"/>
          <w:spacing w:val="4"/>
          <w:lang w:eastAsia="zh-CN"/>
        </w:rPr>
        <w:t>日本自民党总裁高市早苗在众议院指名选举中，当选日本新一任首相，成为日本首位女首相。高市早苗正考虑指示编制应对物价高涨的</w:t>
      </w:r>
      <w:r w:rsidR="00C459B5" w:rsidRPr="00C459B5">
        <w:rPr>
          <w:rFonts w:ascii="微软雅黑" w:eastAsia="微软雅黑" w:hAnsi="微软雅黑" w:cs="微软雅黑"/>
          <w:color w:val="auto"/>
          <w:spacing w:val="4"/>
          <w:lang w:eastAsia="zh-CN"/>
        </w:rPr>
        <w:t>2025</w:t>
      </w:r>
      <w:r w:rsidR="00C459B5" w:rsidRPr="00C459B5">
        <w:rPr>
          <w:rFonts w:ascii="微软雅黑" w:eastAsia="微软雅黑" w:hAnsi="微软雅黑" w:cs="微软雅黑" w:hint="eastAsia"/>
          <w:color w:val="auto"/>
          <w:spacing w:val="4"/>
          <w:lang w:eastAsia="zh-CN"/>
        </w:rPr>
        <w:t>年度补充预算案。</w:t>
      </w:r>
      <w:r w:rsidRPr="007053EE">
        <w:rPr>
          <w:rFonts w:ascii="微软雅黑" w:eastAsia="微软雅黑" w:hAnsi="微软雅黑" w:cs="微软雅黑" w:hint="eastAsia"/>
          <w:color w:val="auto"/>
          <w:spacing w:val="4"/>
          <w:lang w:eastAsia="zh-CN"/>
        </w:rPr>
        <w:t>】</w:t>
      </w:r>
    </w:p>
    <w:p w14:paraId="2DDE31DF" w14:textId="04E2027D"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t>【</w:t>
      </w:r>
      <w:r w:rsidR="00C459B5" w:rsidRPr="00C459B5">
        <w:rPr>
          <w:rFonts w:ascii="微软雅黑" w:eastAsia="微软雅黑" w:hAnsi="微软雅黑" w:cs="微软雅黑" w:hint="eastAsia"/>
          <w:color w:val="auto"/>
          <w:spacing w:val="4"/>
          <w:lang w:eastAsia="zh-CN"/>
        </w:rPr>
        <w:t>日本央行官员认为，经济和通胀基本符合预期发展，实现前景展望的可能性持续缓慢上升。虽然不排除年内再次加息的可能性，但目前尚无决定性因素促使他们必须在下周政策会议上提高基准利率。</w:t>
      </w:r>
      <w:r w:rsidRPr="007053EE">
        <w:rPr>
          <w:rFonts w:ascii="微软雅黑" w:eastAsia="微软雅黑" w:hAnsi="微软雅黑" w:cs="微软雅黑" w:hint="eastAsia"/>
          <w:color w:val="auto"/>
          <w:spacing w:val="4"/>
          <w:lang w:eastAsia="zh-CN"/>
        </w:rPr>
        <w:t>】</w:t>
      </w:r>
    </w:p>
    <w:p w14:paraId="228B06AC" w14:textId="3484C990" w:rsidR="001D0607" w:rsidRPr="007053EE" w:rsidRDefault="001D0607" w:rsidP="00654E6B">
      <w:pPr>
        <w:spacing w:before="102" w:line="257" w:lineRule="auto"/>
        <w:ind w:right="210"/>
        <w:jc w:val="both"/>
        <w:rPr>
          <w:rFonts w:ascii="微软雅黑" w:eastAsia="微软雅黑" w:hAnsi="微软雅黑" w:cs="微软雅黑" w:hint="eastAsia"/>
          <w:color w:val="auto"/>
          <w:spacing w:val="4"/>
          <w:lang w:eastAsia="zh-CN"/>
        </w:rPr>
      </w:pPr>
      <w:r w:rsidRPr="007053EE">
        <w:rPr>
          <w:rFonts w:ascii="微软雅黑" w:eastAsia="微软雅黑" w:hAnsi="微软雅黑" w:cs="微软雅黑" w:hint="eastAsia"/>
          <w:color w:val="auto"/>
          <w:spacing w:val="4"/>
          <w:lang w:eastAsia="zh-CN"/>
        </w:rPr>
        <w:lastRenderedPageBreak/>
        <w:t>【</w:t>
      </w:r>
      <w:r w:rsidR="00C459B5" w:rsidRPr="00C459B5">
        <w:rPr>
          <w:rFonts w:ascii="微软雅黑" w:eastAsia="微软雅黑" w:hAnsi="微软雅黑" w:cs="微软雅黑" w:hint="eastAsia"/>
          <w:color w:val="auto"/>
          <w:spacing w:val="4"/>
          <w:lang w:eastAsia="zh-CN"/>
        </w:rPr>
        <w:t>英国央行已开始就对私人信贷市场进行压力测试开展行业沟通，</w:t>
      </w:r>
      <w:proofErr w:type="gramStart"/>
      <w:r w:rsidR="00C459B5" w:rsidRPr="00C459B5">
        <w:rPr>
          <w:rFonts w:ascii="微软雅黑" w:eastAsia="微软雅黑" w:hAnsi="微软雅黑" w:cs="微软雅黑" w:hint="eastAsia"/>
          <w:color w:val="auto"/>
          <w:spacing w:val="4"/>
          <w:lang w:eastAsia="zh-CN"/>
        </w:rPr>
        <w:t>凸</w:t>
      </w:r>
      <w:proofErr w:type="gramEnd"/>
      <w:r w:rsidR="00C459B5" w:rsidRPr="00C459B5">
        <w:rPr>
          <w:rFonts w:ascii="微软雅黑" w:eastAsia="微软雅黑" w:hAnsi="微软雅黑" w:cs="微软雅黑" w:hint="eastAsia"/>
          <w:color w:val="auto"/>
          <w:spacing w:val="4"/>
          <w:lang w:eastAsia="zh-CN"/>
        </w:rPr>
        <w:t>显出监管机构对该领域可能潜藏系统性金融稳定风险的担忧日益上升。英国央行行长警告称，美国私人信贷市场近期动荡，让人想起</w:t>
      </w:r>
      <w:r w:rsidR="00C459B5" w:rsidRPr="00C459B5">
        <w:rPr>
          <w:rFonts w:ascii="微软雅黑" w:eastAsia="微软雅黑" w:hAnsi="微软雅黑" w:cs="微软雅黑"/>
          <w:color w:val="auto"/>
          <w:spacing w:val="4"/>
          <w:lang w:eastAsia="zh-CN"/>
        </w:rPr>
        <w:t>2008</w:t>
      </w:r>
      <w:r w:rsidR="00C459B5" w:rsidRPr="00C459B5">
        <w:rPr>
          <w:rFonts w:ascii="微软雅黑" w:eastAsia="微软雅黑" w:hAnsi="微软雅黑" w:cs="微软雅黑" w:hint="eastAsia"/>
          <w:color w:val="auto"/>
          <w:spacing w:val="4"/>
          <w:lang w:eastAsia="zh-CN"/>
        </w:rPr>
        <w:t>年</w:t>
      </w:r>
      <w:proofErr w:type="gramStart"/>
      <w:r w:rsidR="00C459B5" w:rsidRPr="00C459B5">
        <w:rPr>
          <w:rFonts w:ascii="微软雅黑" w:eastAsia="微软雅黑" w:hAnsi="微软雅黑" w:cs="微软雅黑" w:hint="eastAsia"/>
          <w:color w:val="auto"/>
          <w:spacing w:val="4"/>
          <w:lang w:eastAsia="zh-CN"/>
        </w:rPr>
        <w:t>次贷</w:t>
      </w:r>
      <w:proofErr w:type="gramEnd"/>
      <w:r w:rsidR="00C459B5" w:rsidRPr="00C459B5">
        <w:rPr>
          <w:rFonts w:ascii="微软雅黑" w:eastAsia="微软雅黑" w:hAnsi="微软雅黑" w:cs="微软雅黑" w:hint="eastAsia"/>
          <w:color w:val="auto"/>
          <w:spacing w:val="4"/>
          <w:lang w:eastAsia="zh-CN"/>
        </w:rPr>
        <w:t>危机。</w:t>
      </w:r>
      <w:r w:rsidRPr="007053EE">
        <w:rPr>
          <w:rFonts w:ascii="微软雅黑" w:eastAsia="微软雅黑" w:hAnsi="微软雅黑" w:cs="微软雅黑" w:hint="eastAsia"/>
          <w:color w:val="auto"/>
          <w:spacing w:val="4"/>
          <w:lang w:eastAsia="zh-CN"/>
        </w:rPr>
        <w:t>】</w:t>
      </w:r>
    </w:p>
    <w:p w14:paraId="2F843504" w14:textId="77777777" w:rsidR="004C7C0C" w:rsidRDefault="004C7C0C" w:rsidP="00A209AB">
      <w:pPr>
        <w:spacing w:before="102" w:line="257" w:lineRule="auto"/>
        <w:ind w:right="210"/>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9372C5" w14:paraId="5071144A" w14:textId="77777777" w:rsidTr="00214344">
        <w:trPr>
          <w:trHeight w:val="620"/>
        </w:trPr>
        <w:tc>
          <w:tcPr>
            <w:tcW w:w="2865" w:type="dxa"/>
            <w:shd w:val="clear" w:color="auto" w:fill="3D85C1"/>
          </w:tcPr>
          <w:p w14:paraId="7EBFD075" w14:textId="77777777" w:rsidR="009372C5" w:rsidRDefault="00115A1A" w:rsidP="0049175A">
            <w:pPr>
              <w:pStyle w:val="TableText"/>
              <w:jc w:val="left"/>
              <w:rPr>
                <w:rFonts w:hint="eastAsia"/>
              </w:rPr>
            </w:pPr>
            <w:bookmarkStart w:id="0" w:name="_Hlk185920439"/>
            <w:proofErr w:type="spellStart"/>
            <w:r>
              <w:t>时间</w:t>
            </w:r>
            <w:proofErr w:type="spellEnd"/>
          </w:p>
        </w:tc>
        <w:tc>
          <w:tcPr>
            <w:tcW w:w="6524" w:type="dxa"/>
            <w:shd w:val="clear" w:color="auto" w:fill="3D85C1"/>
          </w:tcPr>
          <w:p w14:paraId="1FAD24FF" w14:textId="77777777" w:rsidR="009372C5" w:rsidRDefault="00115A1A" w:rsidP="0049175A">
            <w:pPr>
              <w:pStyle w:val="TableText"/>
              <w:rPr>
                <w:rFonts w:hint="eastAsia"/>
              </w:rPr>
            </w:pPr>
            <w:proofErr w:type="spellStart"/>
            <w:r>
              <w:t>数据</w:t>
            </w:r>
            <w:proofErr w:type="spellEnd"/>
            <w:r>
              <w:t>/</w:t>
            </w:r>
            <w:proofErr w:type="spellStart"/>
            <w: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1701"/>
        <w:gridCol w:w="1314"/>
        <w:gridCol w:w="6344"/>
      </w:tblGrid>
      <w:tr w:rsidR="00C459B5" w:rsidRPr="008E3E9D" w14:paraId="777327E3" w14:textId="77777777" w:rsidTr="00C459B5">
        <w:trPr>
          <w:trHeight w:val="620"/>
        </w:trPr>
        <w:tc>
          <w:tcPr>
            <w:tcW w:w="1701" w:type="dxa"/>
          </w:tcPr>
          <w:bookmarkEnd w:id="0"/>
          <w:p w14:paraId="5A0BA8C0" w14:textId="64D05C01" w:rsidR="00C459B5" w:rsidRDefault="00C459B5" w:rsidP="00C459B5">
            <w:pPr>
              <w:pStyle w:val="TableText"/>
              <w:rPr>
                <w:rFonts w:hint="eastAsia"/>
                <w:lang w:eastAsia="zh-CN"/>
              </w:rPr>
            </w:pPr>
            <w:r w:rsidRPr="00F84F0F">
              <w:t>2025/10/22</w:t>
            </w:r>
          </w:p>
        </w:tc>
        <w:tc>
          <w:tcPr>
            <w:tcW w:w="1314" w:type="dxa"/>
          </w:tcPr>
          <w:p w14:paraId="0C55ACC3" w14:textId="77777777" w:rsidR="00C459B5" w:rsidRDefault="00C459B5" w:rsidP="00C459B5">
            <w:pPr>
              <w:pStyle w:val="TableText"/>
              <w:rPr>
                <w:rFonts w:hint="eastAsia"/>
                <w:lang w:eastAsia="zh-CN"/>
              </w:rPr>
            </w:pPr>
            <w:r>
              <w:rPr>
                <w:rFonts w:hint="eastAsia"/>
                <w:lang w:eastAsia="zh-CN"/>
              </w:rPr>
              <w:t>14:00</w:t>
            </w:r>
          </w:p>
        </w:tc>
        <w:tc>
          <w:tcPr>
            <w:tcW w:w="6344" w:type="dxa"/>
          </w:tcPr>
          <w:p w14:paraId="4DD1749A" w14:textId="10F69A3F" w:rsidR="00C459B5" w:rsidRPr="00D347B5" w:rsidRDefault="00C459B5" w:rsidP="00C459B5">
            <w:pPr>
              <w:pStyle w:val="TableText"/>
              <w:rPr>
                <w:rFonts w:hint="eastAsia"/>
                <w:lang w:eastAsia="zh-CN"/>
              </w:rPr>
            </w:pPr>
            <w:r w:rsidRPr="00C459B5">
              <w:rPr>
                <w:rFonts w:hint="eastAsia"/>
                <w:lang w:eastAsia="zh-CN"/>
              </w:rPr>
              <w:t>英国</w:t>
            </w:r>
            <w:r w:rsidRPr="00C459B5">
              <w:rPr>
                <w:lang w:eastAsia="zh-CN"/>
              </w:rPr>
              <w:t>9</w:t>
            </w:r>
            <w:r w:rsidRPr="00C459B5">
              <w:rPr>
                <w:rFonts w:hint="eastAsia"/>
                <w:lang w:eastAsia="zh-CN"/>
              </w:rPr>
              <w:t>月</w:t>
            </w:r>
            <w:r w:rsidRPr="00C459B5">
              <w:rPr>
                <w:lang w:eastAsia="zh-CN"/>
              </w:rPr>
              <w:t>CPI</w:t>
            </w:r>
            <w:r w:rsidRPr="00C459B5">
              <w:rPr>
                <w:rFonts w:hint="eastAsia"/>
                <w:lang w:eastAsia="zh-CN"/>
              </w:rPr>
              <w:t>月率</w:t>
            </w:r>
          </w:p>
        </w:tc>
      </w:tr>
      <w:tr w:rsidR="00C459B5" w:rsidRPr="008E3E9D" w14:paraId="6D07BB7D" w14:textId="77777777" w:rsidTr="00C459B5">
        <w:trPr>
          <w:trHeight w:val="620"/>
        </w:trPr>
        <w:tc>
          <w:tcPr>
            <w:tcW w:w="1701" w:type="dxa"/>
            <w:shd w:val="clear" w:color="auto" w:fill="DAE3F4" w:themeFill="accent1" w:themeFillTint="33"/>
          </w:tcPr>
          <w:p w14:paraId="1945814E" w14:textId="7D51AD0D" w:rsidR="00C459B5" w:rsidRPr="00D50E47" w:rsidRDefault="00C459B5" w:rsidP="00C459B5">
            <w:pPr>
              <w:pStyle w:val="TableText"/>
              <w:rPr>
                <w:rFonts w:hint="eastAsia"/>
                <w:lang w:eastAsia="zh-CN"/>
              </w:rPr>
            </w:pPr>
            <w:r w:rsidRPr="00F84F0F">
              <w:t>2025/10/22</w:t>
            </w:r>
          </w:p>
        </w:tc>
        <w:tc>
          <w:tcPr>
            <w:tcW w:w="1314" w:type="dxa"/>
            <w:shd w:val="clear" w:color="auto" w:fill="DAE3F4" w:themeFill="accent1" w:themeFillTint="33"/>
          </w:tcPr>
          <w:p w14:paraId="1A7E4DA1" w14:textId="14C2069C" w:rsidR="00C459B5" w:rsidRDefault="00C459B5" w:rsidP="00C459B5">
            <w:pPr>
              <w:pStyle w:val="TableText"/>
              <w:rPr>
                <w:rFonts w:hint="eastAsia"/>
                <w:lang w:eastAsia="zh-CN"/>
              </w:rPr>
            </w:pPr>
            <w:r w:rsidRPr="00C459B5">
              <w:rPr>
                <w:lang w:eastAsia="zh-CN"/>
              </w:rPr>
              <w:t>14:00</w:t>
            </w:r>
          </w:p>
        </w:tc>
        <w:tc>
          <w:tcPr>
            <w:tcW w:w="6344" w:type="dxa"/>
            <w:shd w:val="clear" w:color="auto" w:fill="DAE3F4" w:themeFill="accent1" w:themeFillTint="33"/>
          </w:tcPr>
          <w:p w14:paraId="7A74C71E" w14:textId="058CF902" w:rsidR="00C459B5" w:rsidRPr="00DC11C4" w:rsidRDefault="00C459B5" w:rsidP="00C459B5">
            <w:pPr>
              <w:pStyle w:val="TableText"/>
              <w:rPr>
                <w:rFonts w:hint="eastAsia"/>
                <w:lang w:eastAsia="zh-CN"/>
              </w:rPr>
            </w:pPr>
            <w:r w:rsidRPr="00C459B5">
              <w:rPr>
                <w:rFonts w:hint="eastAsia"/>
                <w:lang w:eastAsia="zh-CN"/>
              </w:rPr>
              <w:t>英国</w:t>
            </w:r>
            <w:r w:rsidRPr="00C459B5">
              <w:rPr>
                <w:lang w:eastAsia="zh-CN"/>
              </w:rPr>
              <w:t>9</w:t>
            </w:r>
            <w:r w:rsidRPr="00C459B5">
              <w:rPr>
                <w:rFonts w:hint="eastAsia"/>
                <w:lang w:eastAsia="zh-CN"/>
              </w:rPr>
              <w:t>月零售物价指数月率</w:t>
            </w:r>
          </w:p>
        </w:tc>
      </w:tr>
      <w:tr w:rsidR="00C459B5" w:rsidRPr="008E3E9D" w14:paraId="1EF89711" w14:textId="77777777" w:rsidTr="004F059A">
        <w:trPr>
          <w:trHeight w:val="620"/>
        </w:trPr>
        <w:tc>
          <w:tcPr>
            <w:tcW w:w="1701" w:type="dxa"/>
          </w:tcPr>
          <w:p w14:paraId="4B776A23" w14:textId="6919DACF" w:rsidR="00C459B5" w:rsidRDefault="00C459B5" w:rsidP="00C459B5">
            <w:pPr>
              <w:pStyle w:val="TableText"/>
              <w:rPr>
                <w:rFonts w:hint="eastAsia"/>
              </w:rPr>
            </w:pPr>
            <w:r w:rsidRPr="00F84F0F">
              <w:t>2025/10/22</w:t>
            </w:r>
          </w:p>
        </w:tc>
        <w:tc>
          <w:tcPr>
            <w:tcW w:w="1314" w:type="dxa"/>
          </w:tcPr>
          <w:p w14:paraId="3F2FAEA3" w14:textId="4965BE7D" w:rsidR="00C459B5" w:rsidRDefault="00C459B5" w:rsidP="00C459B5">
            <w:pPr>
              <w:pStyle w:val="TableText"/>
              <w:rPr>
                <w:rFonts w:hint="eastAsia"/>
                <w:lang w:eastAsia="zh-CN"/>
              </w:rPr>
            </w:pPr>
            <w:r>
              <w:rPr>
                <w:rFonts w:hint="eastAsia"/>
                <w:lang w:eastAsia="zh-CN"/>
              </w:rPr>
              <w:t>——</w:t>
            </w:r>
          </w:p>
        </w:tc>
        <w:tc>
          <w:tcPr>
            <w:tcW w:w="6344" w:type="dxa"/>
          </w:tcPr>
          <w:p w14:paraId="234B689A" w14:textId="64659519" w:rsidR="00C459B5" w:rsidRPr="004F059A" w:rsidRDefault="00C459B5" w:rsidP="00C459B5">
            <w:pPr>
              <w:pStyle w:val="TableText"/>
              <w:rPr>
                <w:rFonts w:hint="eastAsia"/>
                <w:lang w:eastAsia="zh-CN"/>
              </w:rPr>
            </w:pPr>
            <w:r w:rsidRPr="00C459B5">
              <w:rPr>
                <w:rFonts w:hint="eastAsia"/>
                <w:lang w:eastAsia="zh-CN"/>
              </w:rPr>
              <w:t>亚太经合组织（</w:t>
            </w:r>
            <w:r w:rsidRPr="00C459B5">
              <w:rPr>
                <w:lang w:eastAsia="zh-CN"/>
              </w:rPr>
              <w:t>APEC</w:t>
            </w:r>
            <w:r w:rsidRPr="00C459B5">
              <w:rPr>
                <w:rFonts w:hint="eastAsia"/>
                <w:lang w:eastAsia="zh-CN"/>
              </w:rPr>
              <w:t>）财长会议举行，至</w:t>
            </w:r>
            <w:r w:rsidRPr="00C459B5">
              <w:rPr>
                <w:lang w:eastAsia="zh-CN"/>
              </w:rPr>
              <w:t>10</w:t>
            </w:r>
            <w:r w:rsidRPr="00C459B5">
              <w:rPr>
                <w:rFonts w:hint="eastAsia"/>
                <w:lang w:eastAsia="zh-CN"/>
              </w:rPr>
              <w:t>月</w:t>
            </w:r>
            <w:r w:rsidRPr="00C459B5">
              <w:rPr>
                <w:lang w:eastAsia="zh-CN"/>
              </w:rPr>
              <w:t>22</w:t>
            </w:r>
            <w:r w:rsidRPr="00C459B5">
              <w:rPr>
                <w:rFonts w:hint="eastAsia"/>
                <w:lang w:eastAsia="zh-CN"/>
              </w:rPr>
              <w:t>日。</w:t>
            </w:r>
          </w:p>
        </w:tc>
      </w:tr>
    </w:tbl>
    <w:p w14:paraId="61DAEED5" w14:textId="77777777" w:rsidR="00904B93" w:rsidRPr="00C742BA" w:rsidRDefault="00904B93" w:rsidP="006E4A37">
      <w:pPr>
        <w:spacing w:before="102" w:line="257" w:lineRule="auto"/>
        <w:ind w:right="210"/>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0F0CFE4" w14:textId="77777777" w:rsidR="00767B24" w:rsidRPr="00767B24" w:rsidRDefault="00767B24" w:rsidP="00767B24">
      <w:pPr>
        <w:spacing w:before="103" w:line="256" w:lineRule="auto"/>
        <w:ind w:right="210" w:firstLineChars="200" w:firstLine="448"/>
        <w:rPr>
          <w:rFonts w:ascii="微软雅黑" w:eastAsia="微软雅黑" w:hAnsi="微软雅黑" w:cs="微软雅黑"/>
          <w:spacing w:val="7"/>
          <w:lang w:eastAsia="zh-CN"/>
        </w:rPr>
      </w:pPr>
      <w:r w:rsidRPr="00767B24">
        <w:rPr>
          <w:rFonts w:ascii="微软雅黑" w:eastAsia="微软雅黑" w:hAnsi="微软雅黑" w:cs="微软雅黑" w:hint="eastAsia"/>
          <w:spacing w:val="7"/>
          <w:lang w:eastAsia="zh-CN"/>
        </w:rPr>
        <w:t>隔夜，美元指数涨</w:t>
      </w:r>
      <w:r w:rsidRPr="00767B24">
        <w:rPr>
          <w:rFonts w:ascii="微软雅黑" w:eastAsia="微软雅黑" w:hAnsi="微软雅黑" w:cs="微软雅黑"/>
          <w:spacing w:val="7"/>
          <w:lang w:eastAsia="zh-CN"/>
        </w:rPr>
        <w:t>0.35%</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98.97</w:t>
      </w:r>
      <w:r w:rsidRPr="00767B24">
        <w:rPr>
          <w:rFonts w:ascii="微软雅黑" w:eastAsia="微软雅黑" w:hAnsi="微软雅黑" w:cs="微软雅黑" w:hint="eastAsia"/>
          <w:spacing w:val="7"/>
          <w:lang w:eastAsia="zh-CN"/>
        </w:rPr>
        <w:t>，非美货币多数下跌。欧元兑美元跌</w:t>
      </w:r>
      <w:r w:rsidRPr="00767B24">
        <w:rPr>
          <w:rFonts w:ascii="微软雅黑" w:eastAsia="微软雅黑" w:hAnsi="微软雅黑" w:cs="微软雅黑"/>
          <w:spacing w:val="7"/>
          <w:lang w:eastAsia="zh-CN"/>
        </w:rPr>
        <w:t>0.36%</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1.1600</w:t>
      </w:r>
      <w:r w:rsidRPr="00767B24">
        <w:rPr>
          <w:rFonts w:ascii="微软雅黑" w:eastAsia="微软雅黑" w:hAnsi="微软雅黑" w:cs="微软雅黑" w:hint="eastAsia"/>
          <w:spacing w:val="7"/>
          <w:lang w:eastAsia="zh-CN"/>
        </w:rPr>
        <w:t>，英镑兑美元跌</w:t>
      </w:r>
      <w:r w:rsidRPr="00767B24">
        <w:rPr>
          <w:rFonts w:ascii="微软雅黑" w:eastAsia="微软雅黑" w:hAnsi="微软雅黑" w:cs="微软雅黑"/>
          <w:spacing w:val="7"/>
          <w:lang w:eastAsia="zh-CN"/>
        </w:rPr>
        <w:t>0.25%</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1.3370</w:t>
      </w:r>
      <w:r w:rsidRPr="00767B24">
        <w:rPr>
          <w:rFonts w:ascii="微软雅黑" w:eastAsia="微软雅黑" w:hAnsi="微软雅黑" w:cs="微软雅黑" w:hint="eastAsia"/>
          <w:spacing w:val="7"/>
          <w:lang w:eastAsia="zh-CN"/>
        </w:rPr>
        <w:t>，美元兑日元涨</w:t>
      </w:r>
      <w:r w:rsidRPr="00767B24">
        <w:rPr>
          <w:rFonts w:ascii="微软雅黑" w:eastAsia="微软雅黑" w:hAnsi="微软雅黑" w:cs="微软雅黑"/>
          <w:spacing w:val="7"/>
          <w:lang w:eastAsia="zh-CN"/>
        </w:rPr>
        <w:t>0.78%</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151.9300</w:t>
      </w:r>
      <w:r w:rsidRPr="00767B24">
        <w:rPr>
          <w:rFonts w:ascii="微软雅黑" w:eastAsia="微软雅黑" w:hAnsi="微软雅黑" w:cs="微软雅黑" w:hint="eastAsia"/>
          <w:spacing w:val="7"/>
          <w:lang w:eastAsia="zh-CN"/>
        </w:rPr>
        <w:t>。</w:t>
      </w:r>
    </w:p>
    <w:p w14:paraId="2164319A" w14:textId="77777777" w:rsidR="00767B24" w:rsidRPr="00767B24" w:rsidRDefault="00767B24" w:rsidP="00767B24">
      <w:pPr>
        <w:spacing w:before="103" w:line="256" w:lineRule="auto"/>
        <w:ind w:right="210" w:firstLineChars="200" w:firstLine="448"/>
        <w:rPr>
          <w:rFonts w:ascii="微软雅黑" w:eastAsia="微软雅黑" w:hAnsi="微软雅黑" w:cs="微软雅黑"/>
          <w:spacing w:val="7"/>
          <w:lang w:eastAsia="zh-CN"/>
        </w:rPr>
      </w:pPr>
      <w:r w:rsidRPr="00767B24">
        <w:rPr>
          <w:rFonts w:ascii="微软雅黑" w:eastAsia="微软雅黑" w:hAnsi="微软雅黑" w:cs="微软雅黑" w:hint="eastAsia"/>
          <w:spacing w:val="7"/>
          <w:lang w:eastAsia="zh-CN"/>
        </w:rPr>
        <w:t>白宫国家经济委员会主任哈塞特表示政府停摆有望于本周结束，此前</w:t>
      </w:r>
      <w:proofErr w:type="gramStart"/>
      <w:r w:rsidRPr="00767B24">
        <w:rPr>
          <w:rFonts w:ascii="微软雅黑" w:eastAsia="微软雅黑" w:hAnsi="微软雅黑" w:cs="微软雅黑" w:hint="eastAsia"/>
          <w:spacing w:val="7"/>
          <w:lang w:eastAsia="zh-CN"/>
        </w:rPr>
        <w:t>特朗普</w:t>
      </w:r>
      <w:proofErr w:type="gramEnd"/>
      <w:r w:rsidRPr="00767B24">
        <w:rPr>
          <w:rFonts w:ascii="微软雅黑" w:eastAsia="微软雅黑" w:hAnsi="微软雅黑" w:cs="微软雅黑" w:hint="eastAsia"/>
          <w:spacing w:val="7"/>
          <w:lang w:eastAsia="zh-CN"/>
        </w:rPr>
        <w:t>释放关税谈判信号，隔夜表示将于明年访华的意愿，市场避险情绪下行，“去风险”基调转弱，考虑到其在关税问题上立场时常反复，本轮关税局势实质性升温的可能性相对有限。美联储官员在降息路径上出现分歧：理事沃勒支持维持每次</w:t>
      </w:r>
      <w:r w:rsidRPr="00767B24">
        <w:rPr>
          <w:rFonts w:ascii="微软雅黑" w:eastAsia="微软雅黑" w:hAnsi="微软雅黑" w:cs="微软雅黑"/>
          <w:spacing w:val="7"/>
          <w:lang w:eastAsia="zh-CN"/>
        </w:rPr>
        <w:t>25</w:t>
      </w:r>
      <w:r w:rsidRPr="00767B24">
        <w:rPr>
          <w:rFonts w:ascii="微软雅黑" w:eastAsia="微软雅黑" w:hAnsi="微软雅黑" w:cs="微软雅黑" w:hint="eastAsia"/>
          <w:spacing w:val="7"/>
          <w:lang w:eastAsia="zh-CN"/>
        </w:rPr>
        <w:t>基点的渐进节奏，临时理事米兰则建议更激进的</w:t>
      </w:r>
      <w:r w:rsidRPr="00767B24">
        <w:rPr>
          <w:rFonts w:ascii="微软雅黑" w:eastAsia="微软雅黑" w:hAnsi="微软雅黑" w:cs="微软雅黑"/>
          <w:spacing w:val="7"/>
          <w:lang w:eastAsia="zh-CN"/>
        </w:rPr>
        <w:t>50</w:t>
      </w:r>
      <w:r w:rsidRPr="00767B24">
        <w:rPr>
          <w:rFonts w:ascii="微软雅黑" w:eastAsia="微软雅黑" w:hAnsi="微软雅黑" w:cs="微软雅黑" w:hint="eastAsia"/>
          <w:spacing w:val="7"/>
          <w:lang w:eastAsia="zh-CN"/>
        </w:rPr>
        <w:t>基点降息。主席鲍威尔此前表示未来数月可能停止缩表，并释放本月再次降息</w:t>
      </w:r>
      <w:r w:rsidRPr="00767B24">
        <w:rPr>
          <w:rFonts w:ascii="微软雅黑" w:eastAsia="微软雅黑" w:hAnsi="微软雅黑" w:cs="微软雅黑"/>
          <w:spacing w:val="7"/>
          <w:lang w:eastAsia="zh-CN"/>
        </w:rPr>
        <w:t>25</w:t>
      </w:r>
      <w:r w:rsidRPr="00767B24">
        <w:rPr>
          <w:rFonts w:ascii="微软雅黑" w:eastAsia="微软雅黑" w:hAnsi="微软雅黑" w:cs="微软雅黑" w:hint="eastAsia"/>
          <w:spacing w:val="7"/>
          <w:lang w:eastAsia="zh-CN"/>
        </w:rPr>
        <w:t>基点的信号，整体延续鸽派基调，</w:t>
      </w:r>
      <w:r w:rsidRPr="00767B24">
        <w:rPr>
          <w:rFonts w:ascii="微软雅黑" w:eastAsia="微软雅黑" w:hAnsi="微软雅黑" w:cs="微软雅黑"/>
          <w:spacing w:val="7"/>
          <w:lang w:eastAsia="zh-CN"/>
        </w:rPr>
        <w:t>10</w:t>
      </w:r>
      <w:r w:rsidRPr="00767B24">
        <w:rPr>
          <w:rFonts w:ascii="微软雅黑" w:eastAsia="微软雅黑" w:hAnsi="微软雅黑" w:cs="微软雅黑" w:hint="eastAsia"/>
          <w:spacing w:val="7"/>
          <w:lang w:eastAsia="zh-CN"/>
        </w:rPr>
        <w:t>月</w:t>
      </w:r>
      <w:r w:rsidRPr="00767B24">
        <w:rPr>
          <w:rFonts w:ascii="微软雅黑" w:eastAsia="微软雅黑" w:hAnsi="微软雅黑" w:cs="微软雅黑"/>
          <w:spacing w:val="7"/>
          <w:lang w:eastAsia="zh-CN"/>
        </w:rPr>
        <w:t>FOMC</w:t>
      </w:r>
      <w:r w:rsidRPr="00767B24">
        <w:rPr>
          <w:rFonts w:ascii="微软雅黑" w:eastAsia="微软雅黑" w:hAnsi="微软雅黑" w:cs="微软雅黑" w:hint="eastAsia"/>
          <w:spacing w:val="7"/>
          <w:lang w:eastAsia="zh-CN"/>
        </w:rPr>
        <w:t>会议降息</w:t>
      </w:r>
      <w:r w:rsidRPr="00767B24">
        <w:rPr>
          <w:rFonts w:ascii="微软雅黑" w:eastAsia="微软雅黑" w:hAnsi="微软雅黑" w:cs="微软雅黑"/>
          <w:spacing w:val="7"/>
          <w:lang w:eastAsia="zh-CN"/>
        </w:rPr>
        <w:t>25</w:t>
      </w:r>
      <w:r w:rsidRPr="00767B24">
        <w:rPr>
          <w:rFonts w:ascii="微软雅黑" w:eastAsia="微软雅黑" w:hAnsi="微软雅黑" w:cs="微软雅黑" w:hint="eastAsia"/>
          <w:spacing w:val="7"/>
          <w:lang w:eastAsia="zh-CN"/>
        </w:rPr>
        <w:t>基点基本已成定局，市场聚焦于后续经济数据的实际走势以及未来降息的幅度，重点关注本周五公布的美国</w:t>
      </w:r>
      <w:r w:rsidRPr="00767B24">
        <w:rPr>
          <w:rFonts w:ascii="微软雅黑" w:eastAsia="微软雅黑" w:hAnsi="微软雅黑" w:cs="微软雅黑"/>
          <w:spacing w:val="7"/>
          <w:lang w:eastAsia="zh-CN"/>
        </w:rPr>
        <w:t>CPI</w:t>
      </w:r>
      <w:r w:rsidRPr="00767B24">
        <w:rPr>
          <w:rFonts w:ascii="微软雅黑" w:eastAsia="微软雅黑" w:hAnsi="微软雅黑" w:cs="微软雅黑" w:hint="eastAsia"/>
          <w:spacing w:val="7"/>
          <w:lang w:eastAsia="zh-CN"/>
        </w:rPr>
        <w:t>通胀数据，</w:t>
      </w:r>
      <w:r w:rsidRPr="00767B24">
        <w:rPr>
          <w:rFonts w:ascii="微软雅黑" w:eastAsia="微软雅黑" w:hAnsi="微软雅黑" w:cs="微软雅黑"/>
          <w:spacing w:val="7"/>
          <w:lang w:eastAsia="zh-CN"/>
        </w:rPr>
        <w:t>CPI</w:t>
      </w:r>
      <w:proofErr w:type="gramStart"/>
      <w:r w:rsidRPr="00767B24">
        <w:rPr>
          <w:rFonts w:ascii="微软雅黑" w:eastAsia="微软雅黑" w:hAnsi="微软雅黑" w:cs="微软雅黑" w:hint="eastAsia"/>
          <w:spacing w:val="7"/>
          <w:lang w:eastAsia="zh-CN"/>
        </w:rPr>
        <w:t>若超预期</w:t>
      </w:r>
      <w:proofErr w:type="gramEnd"/>
      <w:r w:rsidRPr="00767B24">
        <w:rPr>
          <w:rFonts w:ascii="微软雅黑" w:eastAsia="微软雅黑" w:hAnsi="微软雅黑" w:cs="微软雅黑" w:hint="eastAsia"/>
          <w:spacing w:val="7"/>
          <w:lang w:eastAsia="zh-CN"/>
        </w:rPr>
        <w:t>上行或对美联储利率决策构成较强阻力，受日本新政党宽松政策预期影响，美元近期或延续反弹态势。</w:t>
      </w:r>
    </w:p>
    <w:p w14:paraId="502379A4" w14:textId="1BCF9745" w:rsidR="002760F0" w:rsidRPr="002760F0" w:rsidRDefault="00767B24" w:rsidP="00767B24">
      <w:pPr>
        <w:spacing w:before="103" w:line="256" w:lineRule="auto"/>
        <w:ind w:right="210" w:firstLineChars="200" w:firstLine="448"/>
        <w:rPr>
          <w:rFonts w:ascii="微软雅黑" w:eastAsia="微软雅黑" w:hAnsi="微软雅黑" w:cs="微软雅黑" w:hint="eastAsia"/>
          <w:spacing w:val="7"/>
          <w:lang w:eastAsia="zh-CN"/>
        </w:rPr>
      </w:pPr>
      <w:r w:rsidRPr="00767B24">
        <w:rPr>
          <w:rFonts w:ascii="微软雅黑" w:eastAsia="微软雅黑" w:hAnsi="微软雅黑" w:cs="微软雅黑" w:hint="eastAsia"/>
          <w:spacing w:val="7"/>
          <w:lang w:eastAsia="zh-CN"/>
        </w:rPr>
        <w:t>日本保守派高市早苗当选日本首位女首相后，日元跌至一周低点，因市场预期其政府可能推进财政宽松政策，随着日央行对于“货币常态化”的推进。日本债券市场陷入数十年来最严重的抛售。在美联储降息而欧央行按兵不动、日本央行倾向紧缩的背景下，美债与德日国债</w:t>
      </w:r>
      <w:proofErr w:type="gramStart"/>
      <w:r w:rsidRPr="00767B24">
        <w:rPr>
          <w:rFonts w:ascii="微软雅黑" w:eastAsia="微软雅黑" w:hAnsi="微软雅黑" w:cs="微软雅黑" w:hint="eastAsia"/>
          <w:spacing w:val="7"/>
          <w:lang w:eastAsia="zh-CN"/>
        </w:rPr>
        <w:t>收益率差较年初</w:t>
      </w:r>
      <w:proofErr w:type="gramEnd"/>
      <w:r w:rsidRPr="00767B24">
        <w:rPr>
          <w:rFonts w:ascii="微软雅黑" w:eastAsia="微软雅黑" w:hAnsi="微软雅黑" w:cs="微软雅黑" w:hint="eastAsia"/>
          <w:spacing w:val="7"/>
          <w:lang w:eastAsia="zh-CN"/>
        </w:rPr>
        <w:t>收敛态势较为明显。利差的变化和避险情绪推动下，国际资本流动和外汇市场经历了显著波动。欧元区</w:t>
      </w:r>
      <w:r w:rsidRPr="00767B24">
        <w:rPr>
          <w:rFonts w:ascii="微软雅黑" w:eastAsia="微软雅黑" w:hAnsi="微软雅黑" w:cs="微软雅黑"/>
          <w:spacing w:val="7"/>
          <w:lang w:eastAsia="zh-CN"/>
        </w:rPr>
        <w:t>8</w:t>
      </w:r>
      <w:r w:rsidRPr="00767B24">
        <w:rPr>
          <w:rFonts w:ascii="微软雅黑" w:eastAsia="微软雅黑" w:hAnsi="微软雅黑" w:cs="微软雅黑" w:hint="eastAsia"/>
          <w:spacing w:val="7"/>
          <w:lang w:eastAsia="zh-CN"/>
        </w:rPr>
        <w:t>月季调后经常帐</w:t>
      </w:r>
      <w:r w:rsidRPr="00767B24">
        <w:rPr>
          <w:rFonts w:ascii="微软雅黑" w:eastAsia="微软雅黑" w:hAnsi="微软雅黑" w:cs="微软雅黑"/>
          <w:spacing w:val="7"/>
          <w:lang w:eastAsia="zh-CN"/>
        </w:rPr>
        <w:t xml:space="preserve"> 119.03</w:t>
      </w:r>
      <w:r w:rsidRPr="00767B24">
        <w:rPr>
          <w:rFonts w:ascii="微软雅黑" w:eastAsia="微软雅黑" w:hAnsi="微软雅黑" w:cs="微软雅黑" w:hint="eastAsia"/>
          <w:spacing w:val="7"/>
          <w:lang w:eastAsia="zh-CN"/>
        </w:rPr>
        <w:t>亿欧元，前值</w:t>
      </w:r>
      <w:r w:rsidRPr="00767B24">
        <w:rPr>
          <w:rFonts w:ascii="微软雅黑" w:eastAsia="微软雅黑" w:hAnsi="微软雅黑" w:cs="微软雅黑"/>
          <w:spacing w:val="7"/>
          <w:lang w:eastAsia="zh-CN"/>
        </w:rPr>
        <w:t>277</w:t>
      </w:r>
      <w:r w:rsidRPr="00767B24">
        <w:rPr>
          <w:rFonts w:ascii="微软雅黑" w:eastAsia="微软雅黑" w:hAnsi="微软雅黑" w:cs="微软雅黑" w:hint="eastAsia"/>
          <w:spacing w:val="7"/>
          <w:lang w:eastAsia="zh-CN"/>
        </w:rPr>
        <w:t>亿欧元；德国</w:t>
      </w:r>
      <w:r w:rsidRPr="00767B24">
        <w:rPr>
          <w:rFonts w:ascii="微软雅黑" w:eastAsia="微软雅黑" w:hAnsi="微软雅黑" w:cs="微软雅黑"/>
          <w:spacing w:val="7"/>
          <w:lang w:eastAsia="zh-CN"/>
        </w:rPr>
        <w:t>9</w:t>
      </w:r>
      <w:r w:rsidRPr="00767B24">
        <w:rPr>
          <w:rFonts w:ascii="微软雅黑" w:eastAsia="微软雅黑" w:hAnsi="微软雅黑" w:cs="微软雅黑" w:hint="eastAsia"/>
          <w:spacing w:val="7"/>
          <w:lang w:eastAsia="zh-CN"/>
        </w:rPr>
        <w:t>月</w:t>
      </w:r>
      <w:r w:rsidRPr="00767B24">
        <w:rPr>
          <w:rFonts w:ascii="微软雅黑" w:eastAsia="微软雅黑" w:hAnsi="微软雅黑" w:cs="微软雅黑"/>
          <w:spacing w:val="7"/>
          <w:lang w:eastAsia="zh-CN"/>
        </w:rPr>
        <w:t>PPI</w:t>
      </w:r>
      <w:r w:rsidRPr="00767B24">
        <w:rPr>
          <w:rFonts w:ascii="微软雅黑" w:eastAsia="微软雅黑" w:hAnsi="微软雅黑" w:cs="微软雅黑" w:hint="eastAsia"/>
          <w:spacing w:val="7"/>
          <w:lang w:eastAsia="zh-CN"/>
        </w:rPr>
        <w:t>月率</w:t>
      </w:r>
      <w:r w:rsidRPr="00767B24">
        <w:rPr>
          <w:rFonts w:ascii="微软雅黑" w:eastAsia="微软雅黑" w:hAnsi="微软雅黑" w:cs="微软雅黑"/>
          <w:spacing w:val="7"/>
          <w:lang w:eastAsia="zh-CN"/>
        </w:rPr>
        <w:t xml:space="preserve"> -0.1%</w:t>
      </w:r>
      <w:r w:rsidRPr="00767B24">
        <w:rPr>
          <w:rFonts w:ascii="微软雅黑" w:eastAsia="微软雅黑" w:hAnsi="微软雅黑" w:cs="微软雅黑" w:hint="eastAsia"/>
          <w:spacing w:val="7"/>
          <w:lang w:eastAsia="zh-CN"/>
        </w:rPr>
        <w:t>，预期</w:t>
      </w:r>
      <w:r w:rsidRPr="00767B24">
        <w:rPr>
          <w:rFonts w:ascii="微软雅黑" w:eastAsia="微软雅黑" w:hAnsi="微软雅黑" w:cs="微软雅黑"/>
          <w:spacing w:val="7"/>
          <w:lang w:eastAsia="zh-CN"/>
        </w:rPr>
        <w:t>0%</w:t>
      </w:r>
      <w:r w:rsidRPr="00767B24">
        <w:rPr>
          <w:rFonts w:ascii="微软雅黑" w:eastAsia="微软雅黑" w:hAnsi="微软雅黑" w:cs="微软雅黑" w:hint="eastAsia"/>
          <w:spacing w:val="7"/>
          <w:lang w:eastAsia="zh-CN"/>
        </w:rPr>
        <w:t>，前值</w:t>
      </w:r>
      <w:r w:rsidRPr="00767B24">
        <w:rPr>
          <w:rFonts w:ascii="微软雅黑" w:eastAsia="微软雅黑" w:hAnsi="微软雅黑" w:cs="微软雅黑"/>
          <w:spacing w:val="7"/>
          <w:lang w:eastAsia="zh-CN"/>
        </w:rPr>
        <w:t>-0.50%</w:t>
      </w:r>
      <w:r w:rsidRPr="00767B24">
        <w:rPr>
          <w:rFonts w:ascii="微软雅黑" w:eastAsia="微软雅黑" w:hAnsi="微软雅黑" w:cs="微软雅黑" w:hint="eastAsia"/>
          <w:spacing w:val="7"/>
          <w:lang w:eastAsia="zh-CN"/>
        </w:rPr>
        <w:t>。短期来看，美元走强或继续压制欧日元走势</w:t>
      </w:r>
      <w:r w:rsidR="00EF55A3" w:rsidRPr="00EF55A3">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CE3AC87" w:rsidR="007A477E" w:rsidRDefault="00767B24" w:rsidP="002B2EDC">
      <w:pPr>
        <w:spacing w:before="120" w:line="190" w:lineRule="auto"/>
        <w:ind w:right="210" w:firstLineChars="200" w:firstLine="442"/>
        <w:jc w:val="center"/>
        <w:rPr>
          <w:rFonts w:ascii="微软雅黑" w:eastAsia="微软雅黑" w:hAnsi="微软雅黑" w:cs="微软雅黑" w:hint="eastAsia"/>
          <w:spacing w:val="7"/>
          <w:lang w:eastAsia="zh-CN"/>
        </w:rPr>
      </w:pPr>
      <w:r w:rsidRPr="00714C1D">
        <w:rPr>
          <w:rFonts w:ascii="黑体" w:eastAsia="黑体" w:hAnsi="黑体"/>
          <w:b/>
          <w:bCs/>
          <w:noProof/>
          <w:sz w:val="22"/>
          <w:szCs w:val="22"/>
        </w:rPr>
        <w:lastRenderedPageBreak/>
        <w:drawing>
          <wp:inline distT="0" distB="0" distL="0" distR="0" wp14:anchorId="455EC33C" wp14:editId="5F74A8F1">
            <wp:extent cx="4883785" cy="2257425"/>
            <wp:effectExtent l="0" t="0" r="0" b="9525"/>
            <wp:docPr id="1777596444" name="图片 1"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96444" name="图片 1" descr="图表, 直方图&#10;&#10;AI 生成的内容可能不正确。"/>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83785" cy="2257425"/>
                    </a:xfrm>
                    <a:prstGeom prst="rect">
                      <a:avLst/>
                    </a:prstGeom>
                    <a:noFill/>
                    <a:ln>
                      <a:noFill/>
                    </a:ln>
                  </pic:spPr>
                </pic:pic>
              </a:graphicData>
            </a:graphic>
          </wp:inline>
        </w:drawing>
      </w:r>
    </w:p>
    <w:p w14:paraId="7DEA6408" w14:textId="3C177D34"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Pr="00C07FA3">
        <w:rPr>
          <w:rFonts w:ascii="微软雅黑" w:eastAsia="微软雅黑" w:hAnsi="微软雅黑" w:cs="微软雅黑" w:hint="eastAsia"/>
          <w:spacing w:val="7"/>
          <w:lang w:eastAsia="zh-CN"/>
        </w:rPr>
        <w:t>ind、瑞达国际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59678417" w14:textId="31AB4F69" w:rsidR="008D6AF2" w:rsidRDefault="00767B24" w:rsidP="00B00DB4">
      <w:pPr>
        <w:spacing w:before="103" w:line="256" w:lineRule="auto"/>
        <w:ind w:right="210" w:firstLine="420"/>
        <w:rPr>
          <w:rFonts w:ascii="微软雅黑" w:eastAsia="微软雅黑" w:hAnsi="微软雅黑" w:cs="微软雅黑" w:hint="eastAsia"/>
          <w:spacing w:val="7"/>
          <w:lang w:eastAsia="zh-CN"/>
        </w:rPr>
      </w:pPr>
      <w:r w:rsidRPr="00767B24">
        <w:rPr>
          <w:rFonts w:ascii="微软雅黑" w:eastAsia="微软雅黑" w:hAnsi="微软雅黑" w:cs="微软雅黑" w:hint="eastAsia"/>
          <w:spacing w:val="7"/>
          <w:lang w:eastAsia="zh-CN"/>
        </w:rPr>
        <w:t>截至</w:t>
      </w:r>
      <w:r w:rsidRPr="00767B24">
        <w:rPr>
          <w:rFonts w:ascii="微软雅黑" w:eastAsia="微软雅黑" w:hAnsi="微软雅黑" w:cs="微软雅黑"/>
          <w:spacing w:val="7"/>
          <w:lang w:eastAsia="zh-CN"/>
        </w:rPr>
        <w:t>10</w:t>
      </w:r>
      <w:r w:rsidRPr="00767B24">
        <w:rPr>
          <w:rFonts w:ascii="微软雅黑" w:eastAsia="微软雅黑" w:hAnsi="微软雅黑" w:cs="微软雅黑" w:hint="eastAsia"/>
          <w:spacing w:val="7"/>
          <w:lang w:eastAsia="zh-CN"/>
        </w:rPr>
        <w:t>月</w:t>
      </w:r>
      <w:r w:rsidRPr="00767B24">
        <w:rPr>
          <w:rFonts w:ascii="微软雅黑" w:eastAsia="微软雅黑" w:hAnsi="微软雅黑" w:cs="微软雅黑"/>
          <w:spacing w:val="7"/>
          <w:lang w:eastAsia="zh-CN"/>
        </w:rPr>
        <w:t>21</w:t>
      </w:r>
      <w:r w:rsidRPr="00767B24">
        <w:rPr>
          <w:rFonts w:ascii="微软雅黑" w:eastAsia="微软雅黑" w:hAnsi="微软雅黑" w:cs="微软雅黑" w:hint="eastAsia"/>
          <w:spacing w:val="7"/>
          <w:lang w:eastAsia="zh-CN"/>
        </w:rPr>
        <w:t>日，</w:t>
      </w:r>
      <w:proofErr w:type="gramStart"/>
      <w:r w:rsidRPr="00767B24">
        <w:rPr>
          <w:rFonts w:ascii="微软雅黑" w:eastAsia="微软雅黑" w:hAnsi="微软雅黑" w:cs="微软雅黑" w:hint="eastAsia"/>
          <w:spacing w:val="7"/>
          <w:lang w:eastAsia="zh-CN"/>
        </w:rPr>
        <w:t>标普</w:t>
      </w:r>
      <w:proofErr w:type="gramEnd"/>
      <w:r w:rsidRPr="00767B24">
        <w:rPr>
          <w:rFonts w:ascii="微软雅黑" w:eastAsia="微软雅黑" w:hAnsi="微软雅黑" w:cs="微软雅黑"/>
          <w:spacing w:val="7"/>
          <w:lang w:eastAsia="zh-CN"/>
        </w:rPr>
        <w:t>500</w:t>
      </w:r>
      <w:r w:rsidRPr="00767B24">
        <w:rPr>
          <w:rFonts w:ascii="微软雅黑" w:eastAsia="微软雅黑" w:hAnsi="微软雅黑" w:cs="微软雅黑" w:hint="eastAsia"/>
          <w:spacing w:val="7"/>
          <w:lang w:eastAsia="zh-CN"/>
        </w:rPr>
        <w:t>指数上涨</w:t>
      </w:r>
      <w:r w:rsidRPr="00767B24">
        <w:rPr>
          <w:rFonts w:ascii="微软雅黑" w:eastAsia="微软雅黑" w:hAnsi="微软雅黑" w:cs="微软雅黑"/>
          <w:spacing w:val="7"/>
          <w:lang w:eastAsia="zh-CN"/>
        </w:rPr>
        <w:t>0%</w:t>
      </w:r>
      <w:r w:rsidRPr="00767B24">
        <w:rPr>
          <w:rFonts w:ascii="微软雅黑" w:eastAsia="微软雅黑" w:hAnsi="微软雅黑" w:cs="微软雅黑" w:hint="eastAsia"/>
          <w:spacing w:val="7"/>
          <w:lang w:eastAsia="zh-CN"/>
        </w:rPr>
        <w:t>至</w:t>
      </w:r>
      <w:r w:rsidRPr="00767B24">
        <w:rPr>
          <w:rFonts w:ascii="微软雅黑" w:eastAsia="微软雅黑" w:hAnsi="微软雅黑" w:cs="微软雅黑"/>
          <w:spacing w:val="7"/>
          <w:lang w:eastAsia="zh-CN"/>
        </w:rPr>
        <w:t>6735.35</w:t>
      </w:r>
      <w:r w:rsidRPr="00767B24">
        <w:rPr>
          <w:rFonts w:ascii="微软雅黑" w:eastAsia="微软雅黑" w:hAnsi="微软雅黑" w:cs="微软雅黑" w:hint="eastAsia"/>
          <w:spacing w:val="7"/>
          <w:lang w:eastAsia="zh-CN"/>
        </w:rPr>
        <w:t>点；</w:t>
      </w:r>
      <w:proofErr w:type="gramStart"/>
      <w:r w:rsidRPr="00767B24">
        <w:rPr>
          <w:rFonts w:ascii="微软雅黑" w:eastAsia="微软雅黑" w:hAnsi="微软雅黑" w:cs="微软雅黑" w:hint="eastAsia"/>
          <w:spacing w:val="7"/>
          <w:lang w:eastAsia="zh-CN"/>
        </w:rPr>
        <w:t>迷你标普</w:t>
      </w:r>
      <w:proofErr w:type="gramEnd"/>
      <w:r w:rsidRPr="00767B24">
        <w:rPr>
          <w:rFonts w:ascii="微软雅黑" w:eastAsia="微软雅黑" w:hAnsi="微软雅黑" w:cs="微软雅黑"/>
          <w:spacing w:val="7"/>
          <w:lang w:eastAsia="zh-CN"/>
        </w:rPr>
        <w:t>500</w:t>
      </w:r>
      <w:r w:rsidRPr="00767B24">
        <w:rPr>
          <w:rFonts w:ascii="微软雅黑" w:eastAsia="微软雅黑" w:hAnsi="微软雅黑" w:cs="微软雅黑" w:hint="eastAsia"/>
          <w:spacing w:val="7"/>
          <w:lang w:eastAsia="zh-CN"/>
        </w:rPr>
        <w:t>主力合约下跌</w:t>
      </w:r>
      <w:r w:rsidRPr="00767B24">
        <w:rPr>
          <w:rFonts w:ascii="微软雅黑" w:eastAsia="微软雅黑" w:hAnsi="微软雅黑" w:cs="微软雅黑"/>
          <w:spacing w:val="7"/>
          <w:lang w:eastAsia="zh-CN"/>
        </w:rPr>
        <w:t>0.11%</w:t>
      </w:r>
      <w:r w:rsidRPr="00767B24">
        <w:rPr>
          <w:rFonts w:ascii="微软雅黑" w:eastAsia="微软雅黑" w:hAnsi="微软雅黑" w:cs="微软雅黑" w:hint="eastAsia"/>
          <w:spacing w:val="7"/>
          <w:lang w:eastAsia="zh-CN"/>
        </w:rPr>
        <w:t>至</w:t>
      </w:r>
      <w:r w:rsidRPr="00767B24">
        <w:rPr>
          <w:rFonts w:ascii="微软雅黑" w:eastAsia="微软雅黑" w:hAnsi="微软雅黑" w:cs="微软雅黑"/>
          <w:spacing w:val="7"/>
          <w:lang w:eastAsia="zh-CN"/>
        </w:rPr>
        <w:t>6772.5</w:t>
      </w:r>
      <w:r w:rsidRPr="00767B24">
        <w:rPr>
          <w:rFonts w:ascii="微软雅黑" w:eastAsia="微软雅黑" w:hAnsi="微软雅黑" w:cs="微软雅黑" w:hint="eastAsia"/>
          <w:spacing w:val="7"/>
          <w:lang w:eastAsia="zh-CN"/>
        </w:rPr>
        <w:t>点。美国总统特朗普在近期采访中多次释放对华关税缓和信号，其承认以高关税威胁中国的策略不可持续，并可能会冲击美国经济。近几周来美国方面已将数十种产品从其所谓的“对等关税”中豁免，并在各国与美国达成贸易协议时提出愿意将更多产品排除在关税之外。特朗普政府在关税政策上的松动使得市场风险偏好有所回升。个股方面，通用汽车、</w:t>
      </w:r>
      <w:r w:rsidRPr="00767B24">
        <w:rPr>
          <w:rFonts w:ascii="微软雅黑" w:eastAsia="微软雅黑" w:hAnsi="微软雅黑" w:cs="微软雅黑"/>
          <w:spacing w:val="7"/>
          <w:lang w:eastAsia="zh-CN"/>
        </w:rPr>
        <w:t>3M</w:t>
      </w:r>
      <w:r w:rsidRPr="00767B24">
        <w:rPr>
          <w:rFonts w:ascii="微软雅黑" w:eastAsia="微软雅黑" w:hAnsi="微软雅黑" w:cs="微软雅黑" w:hint="eastAsia"/>
          <w:spacing w:val="7"/>
          <w:lang w:eastAsia="zh-CN"/>
        </w:rPr>
        <w:t>公司、可口可乐等工业及消费品企业公布</w:t>
      </w:r>
      <w:proofErr w:type="gramStart"/>
      <w:r w:rsidRPr="00767B24">
        <w:rPr>
          <w:rFonts w:ascii="微软雅黑" w:eastAsia="微软雅黑" w:hAnsi="微软雅黑" w:cs="微软雅黑" w:hint="eastAsia"/>
          <w:spacing w:val="7"/>
          <w:lang w:eastAsia="zh-CN"/>
        </w:rPr>
        <w:t>乐观财报</w:t>
      </w:r>
      <w:proofErr w:type="gramEnd"/>
      <w:r w:rsidRPr="00767B24">
        <w:rPr>
          <w:rFonts w:ascii="微软雅黑" w:eastAsia="微软雅黑" w:hAnsi="微软雅黑" w:cs="微软雅黑" w:hint="eastAsia"/>
          <w:spacing w:val="7"/>
          <w:lang w:eastAsia="zh-CN"/>
        </w:rPr>
        <w:t>，推动公司股价大涨，但科技股表现较弱，</w:t>
      </w:r>
      <w:proofErr w:type="gramStart"/>
      <w:r w:rsidRPr="00767B24">
        <w:rPr>
          <w:rFonts w:ascii="微软雅黑" w:eastAsia="微软雅黑" w:hAnsi="微软雅黑" w:cs="微软雅黑" w:hint="eastAsia"/>
          <w:spacing w:val="7"/>
          <w:lang w:eastAsia="zh-CN"/>
        </w:rPr>
        <w:t>拖累标普</w:t>
      </w:r>
      <w:proofErr w:type="gramEnd"/>
      <w:r w:rsidRPr="00767B24">
        <w:rPr>
          <w:rFonts w:ascii="微软雅黑" w:eastAsia="微软雅黑" w:hAnsi="微软雅黑" w:cs="微软雅黑"/>
          <w:spacing w:val="7"/>
          <w:lang w:eastAsia="zh-CN"/>
        </w:rPr>
        <w:t>500</w:t>
      </w:r>
      <w:r w:rsidRPr="00767B24">
        <w:rPr>
          <w:rFonts w:ascii="微软雅黑" w:eastAsia="微软雅黑" w:hAnsi="微软雅黑" w:cs="微软雅黑" w:hint="eastAsia"/>
          <w:spacing w:val="7"/>
          <w:lang w:eastAsia="zh-CN"/>
        </w:rPr>
        <w:t>走势。整体来看，贸易关系呈现修复态势对市场情绪有一定推升，同时，对上市公司的</w:t>
      </w:r>
      <w:proofErr w:type="gramStart"/>
      <w:r w:rsidRPr="00767B24">
        <w:rPr>
          <w:rFonts w:ascii="微软雅黑" w:eastAsia="微软雅黑" w:hAnsi="微软雅黑" w:cs="微软雅黑" w:hint="eastAsia"/>
          <w:spacing w:val="7"/>
          <w:lang w:eastAsia="zh-CN"/>
        </w:rPr>
        <w:t>乐观财测</w:t>
      </w:r>
      <w:proofErr w:type="gramEnd"/>
      <w:r w:rsidRPr="00767B24">
        <w:rPr>
          <w:rFonts w:ascii="微软雅黑" w:eastAsia="微软雅黑" w:hAnsi="微软雅黑" w:cs="微软雅黑" w:hint="eastAsia"/>
          <w:spacing w:val="7"/>
          <w:lang w:eastAsia="zh-CN"/>
        </w:rPr>
        <w:t>也助推美股上涨。策略上，建议轻仓逢低试多</w:t>
      </w:r>
      <w:r w:rsidR="008D6AF2" w:rsidRPr="008D6AF2">
        <w:rPr>
          <w:rFonts w:ascii="微软雅黑" w:eastAsia="微软雅黑" w:hAnsi="微软雅黑" w:cs="微软雅黑" w:hint="eastAsia"/>
          <w:spacing w:val="7"/>
          <w:lang w:eastAsia="zh-CN"/>
        </w:rPr>
        <w:t>。</w:t>
      </w:r>
    </w:p>
    <w:p w14:paraId="3E7D9146" w14:textId="38DEE0EC" w:rsidR="00FF1877" w:rsidRPr="00B00DB4" w:rsidRDefault="00115A1A" w:rsidP="00B00DB4">
      <w:pPr>
        <w:spacing w:before="103" w:line="256" w:lineRule="auto"/>
        <w:ind w:right="210" w:firstLine="420"/>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2AEC8887" w:rsidR="007A477E" w:rsidRPr="00EE7376" w:rsidRDefault="00767B24" w:rsidP="006B6996">
      <w:pPr>
        <w:spacing w:before="103" w:line="256" w:lineRule="auto"/>
        <w:ind w:right="210" w:firstLine="420"/>
        <w:jc w:val="center"/>
        <w:rPr>
          <w:rFonts w:ascii="微软雅黑" w:eastAsia="微软雅黑" w:hAnsi="微软雅黑" w:cs="微软雅黑" w:hint="eastAsia"/>
          <w:spacing w:val="7"/>
          <w:lang w:eastAsia="zh-CN"/>
        </w:rPr>
      </w:pPr>
      <w:r w:rsidRPr="007660C1">
        <w:rPr>
          <w:rFonts w:ascii="Helvetica" w:hAnsi="Helvetica" w:cs="Helvetica"/>
          <w:noProof/>
          <w:shd w:val="clear" w:color="auto" w:fill="FFFFFF"/>
        </w:rPr>
        <w:drawing>
          <wp:inline distT="0" distB="0" distL="0" distR="0" wp14:anchorId="4F3E7BE8" wp14:editId="6F91671C">
            <wp:extent cx="5274310" cy="1552777"/>
            <wp:effectExtent l="0" t="0" r="2540" b="9525"/>
            <wp:docPr id="3" name="图片 3" descr="C:\Users\Administrator\xwechat_files\wxid_vkxlzo0vqu7s22_6f5b\temp\InputTemp\838c3137-e142-412b-b0eb-f0343ea7eb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38c3137-e142-412b-b0eb-f0343ea7eba9.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552777"/>
                    </a:xfrm>
                    <a:prstGeom prst="rect">
                      <a:avLst/>
                    </a:prstGeom>
                    <a:noFill/>
                    <a:ln>
                      <a:noFill/>
                    </a:ln>
                  </pic:spPr>
                </pic:pic>
              </a:graphicData>
            </a:graphic>
          </wp:inline>
        </w:drawing>
      </w:r>
    </w:p>
    <w:p w14:paraId="11BC8174" w14:textId="327A6CA2"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r w:rsidR="00DB2737">
        <w:rPr>
          <w:rFonts w:ascii="微软雅黑" w:eastAsia="微软雅黑" w:hAnsi="微软雅黑" w:cs="微软雅黑"/>
          <w:spacing w:val="7"/>
          <w:lang w:eastAsia="zh-CN"/>
        </w:rPr>
        <w:t>W</w:t>
      </w:r>
      <w:r w:rsidRPr="00EE7376">
        <w:rPr>
          <w:rFonts w:ascii="微软雅黑" w:eastAsia="微软雅黑" w:hAnsi="微软雅黑" w:cs="微软雅黑" w:hint="eastAsia"/>
          <w:spacing w:val="7"/>
          <w:lang w:eastAsia="zh-CN"/>
        </w:rPr>
        <w:t>ind、瑞达国际</w:t>
      </w:r>
    </w:p>
    <w:p w14:paraId="168B4DB1" w14:textId="77777777"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251F451B" w14:textId="1A005748" w:rsidR="002760F0" w:rsidRPr="00AE484C" w:rsidRDefault="00767B24" w:rsidP="004B7E61">
      <w:pPr>
        <w:ind w:firstLineChars="200" w:firstLine="448"/>
        <w:rPr>
          <w:rFonts w:ascii="微软雅黑" w:eastAsia="微软雅黑" w:hAnsi="微软雅黑" w:cs="微软雅黑" w:hint="eastAsia"/>
          <w:spacing w:val="7"/>
          <w:lang w:eastAsia="zh-CN"/>
        </w:rPr>
      </w:pPr>
      <w:r w:rsidRPr="00767B24">
        <w:rPr>
          <w:rFonts w:ascii="微软雅黑" w:eastAsia="微软雅黑" w:hAnsi="微软雅黑" w:cs="微软雅黑" w:hint="eastAsia"/>
          <w:spacing w:val="7"/>
          <w:lang w:eastAsia="zh-CN"/>
        </w:rPr>
        <w:t>截至</w:t>
      </w:r>
      <w:r w:rsidRPr="00767B24">
        <w:rPr>
          <w:rFonts w:ascii="微软雅黑" w:eastAsia="微软雅黑" w:hAnsi="微软雅黑" w:cs="微软雅黑"/>
          <w:spacing w:val="7"/>
          <w:lang w:eastAsia="zh-CN"/>
        </w:rPr>
        <w:t>10</w:t>
      </w:r>
      <w:r w:rsidRPr="00767B24">
        <w:rPr>
          <w:rFonts w:ascii="微软雅黑" w:eastAsia="微软雅黑" w:hAnsi="微软雅黑" w:cs="微软雅黑" w:hint="eastAsia"/>
          <w:spacing w:val="7"/>
          <w:lang w:eastAsia="zh-CN"/>
        </w:rPr>
        <w:t>月</w:t>
      </w:r>
      <w:r w:rsidRPr="00767B24">
        <w:rPr>
          <w:rFonts w:ascii="微软雅黑" w:eastAsia="微软雅黑" w:hAnsi="微软雅黑" w:cs="微软雅黑"/>
          <w:spacing w:val="7"/>
          <w:lang w:eastAsia="zh-CN"/>
        </w:rPr>
        <w:t>21</w:t>
      </w:r>
      <w:r w:rsidRPr="00767B24">
        <w:rPr>
          <w:rFonts w:ascii="微软雅黑" w:eastAsia="微软雅黑" w:hAnsi="微软雅黑" w:cs="微软雅黑" w:hint="eastAsia"/>
          <w:spacing w:val="7"/>
          <w:lang w:eastAsia="zh-CN"/>
        </w:rPr>
        <w:t>日，富时中国</w:t>
      </w:r>
      <w:r w:rsidRPr="00767B24">
        <w:rPr>
          <w:rFonts w:ascii="微软雅黑" w:eastAsia="微软雅黑" w:hAnsi="微软雅黑" w:cs="微软雅黑"/>
          <w:spacing w:val="7"/>
          <w:lang w:eastAsia="zh-CN"/>
        </w:rPr>
        <w:t>A50</w:t>
      </w:r>
      <w:r w:rsidRPr="00767B24">
        <w:rPr>
          <w:rFonts w:ascii="微软雅黑" w:eastAsia="微软雅黑" w:hAnsi="微软雅黑" w:cs="微软雅黑" w:hint="eastAsia"/>
          <w:spacing w:val="7"/>
          <w:lang w:eastAsia="zh-CN"/>
        </w:rPr>
        <w:t>指数上涨</w:t>
      </w:r>
      <w:r w:rsidRPr="00767B24">
        <w:rPr>
          <w:rFonts w:ascii="微软雅黑" w:eastAsia="微软雅黑" w:hAnsi="微软雅黑" w:cs="微软雅黑"/>
          <w:spacing w:val="7"/>
          <w:lang w:eastAsia="zh-CN"/>
        </w:rPr>
        <w:t>1.79%</w:t>
      </w:r>
      <w:r w:rsidRPr="00767B24">
        <w:rPr>
          <w:rFonts w:ascii="微软雅黑" w:eastAsia="微软雅黑" w:hAnsi="微软雅黑" w:cs="微软雅黑" w:hint="eastAsia"/>
          <w:spacing w:val="7"/>
          <w:lang w:eastAsia="zh-CN"/>
        </w:rPr>
        <w:t>至</w:t>
      </w:r>
      <w:r w:rsidRPr="00767B24">
        <w:rPr>
          <w:rFonts w:ascii="微软雅黑" w:eastAsia="微软雅黑" w:hAnsi="微软雅黑" w:cs="微软雅黑"/>
          <w:spacing w:val="7"/>
          <w:lang w:eastAsia="zh-CN"/>
        </w:rPr>
        <w:t>15278.34</w:t>
      </w:r>
      <w:r w:rsidRPr="00767B24">
        <w:rPr>
          <w:rFonts w:ascii="微软雅黑" w:eastAsia="微软雅黑" w:hAnsi="微软雅黑" w:cs="微软雅黑" w:hint="eastAsia"/>
          <w:spacing w:val="7"/>
          <w:lang w:eastAsia="zh-CN"/>
        </w:rPr>
        <w:t>；新交所富时</w:t>
      </w:r>
      <w:r w:rsidRPr="00767B24">
        <w:rPr>
          <w:rFonts w:ascii="微软雅黑" w:eastAsia="微软雅黑" w:hAnsi="微软雅黑" w:cs="微软雅黑"/>
          <w:spacing w:val="7"/>
          <w:lang w:eastAsia="zh-CN"/>
        </w:rPr>
        <w:t>A50</w:t>
      </w:r>
      <w:r w:rsidRPr="00767B24">
        <w:rPr>
          <w:rFonts w:ascii="微软雅黑" w:eastAsia="微软雅黑" w:hAnsi="微软雅黑" w:cs="微软雅黑" w:hint="eastAsia"/>
          <w:spacing w:val="7"/>
          <w:lang w:eastAsia="zh-CN"/>
        </w:rPr>
        <w:t>期指主力合约上涨</w:t>
      </w:r>
      <w:r w:rsidRPr="00767B24">
        <w:rPr>
          <w:rFonts w:ascii="微软雅黑" w:eastAsia="微软雅黑" w:hAnsi="微软雅黑" w:cs="微软雅黑"/>
          <w:spacing w:val="7"/>
          <w:lang w:eastAsia="zh-CN"/>
        </w:rPr>
        <w:t>1.61%</w:t>
      </w:r>
      <w:r w:rsidRPr="00767B24">
        <w:rPr>
          <w:rFonts w:ascii="微软雅黑" w:eastAsia="微软雅黑" w:hAnsi="微软雅黑" w:cs="微软雅黑" w:hint="eastAsia"/>
          <w:spacing w:val="7"/>
          <w:lang w:eastAsia="zh-CN"/>
        </w:rPr>
        <w:t>至</w:t>
      </w:r>
      <w:r w:rsidRPr="00767B24">
        <w:rPr>
          <w:rFonts w:ascii="微软雅黑" w:eastAsia="微软雅黑" w:hAnsi="微软雅黑" w:cs="微软雅黑"/>
          <w:spacing w:val="7"/>
          <w:lang w:eastAsia="zh-CN"/>
        </w:rPr>
        <w:t>15219</w:t>
      </w:r>
      <w:r w:rsidRPr="00767B24">
        <w:rPr>
          <w:rFonts w:ascii="微软雅黑" w:eastAsia="微软雅黑" w:hAnsi="微软雅黑" w:cs="微软雅黑" w:hint="eastAsia"/>
          <w:spacing w:val="7"/>
          <w:lang w:eastAsia="zh-CN"/>
        </w:rPr>
        <w:t>。海外方面，美国总统特朗普在近期多次释放对华关税缓和信号，特朗普在关税政策上的松动对市场风险偏好有一定修复。国内方面，经济基本面，三季度国内</w:t>
      </w:r>
      <w:r w:rsidRPr="00767B24">
        <w:rPr>
          <w:rFonts w:ascii="微软雅黑" w:eastAsia="微软雅黑" w:hAnsi="微软雅黑" w:cs="微软雅黑"/>
          <w:spacing w:val="7"/>
          <w:lang w:eastAsia="zh-CN"/>
        </w:rPr>
        <w:t>GDP</w:t>
      </w:r>
      <w:r w:rsidRPr="00767B24">
        <w:rPr>
          <w:rFonts w:ascii="微软雅黑" w:eastAsia="微软雅黑" w:hAnsi="微软雅黑" w:cs="微软雅黑" w:hint="eastAsia"/>
          <w:spacing w:val="7"/>
          <w:lang w:eastAsia="zh-CN"/>
        </w:rPr>
        <w:t>增速较二季度放缓</w:t>
      </w:r>
      <w:r w:rsidRPr="00767B24">
        <w:rPr>
          <w:rFonts w:ascii="微软雅黑" w:eastAsia="微软雅黑" w:hAnsi="微软雅黑" w:cs="微软雅黑"/>
          <w:spacing w:val="7"/>
          <w:lang w:eastAsia="zh-CN"/>
        </w:rPr>
        <w:t>0.4%</w:t>
      </w:r>
      <w:r w:rsidRPr="00767B24">
        <w:rPr>
          <w:rFonts w:ascii="微软雅黑" w:eastAsia="微软雅黑" w:hAnsi="微软雅黑" w:cs="微软雅黑" w:hint="eastAsia"/>
          <w:spacing w:val="7"/>
          <w:lang w:eastAsia="zh-CN"/>
        </w:rPr>
        <w:t>；</w:t>
      </w:r>
      <w:r w:rsidRPr="00767B24">
        <w:rPr>
          <w:rFonts w:ascii="微软雅黑" w:eastAsia="微软雅黑" w:hAnsi="微软雅黑" w:cs="微软雅黑"/>
          <w:spacing w:val="7"/>
          <w:lang w:eastAsia="zh-CN"/>
        </w:rPr>
        <w:t>9</w:t>
      </w:r>
      <w:r w:rsidRPr="00767B24">
        <w:rPr>
          <w:rFonts w:ascii="微软雅黑" w:eastAsia="微软雅黑" w:hAnsi="微软雅黑" w:cs="微软雅黑" w:hint="eastAsia"/>
          <w:spacing w:val="7"/>
          <w:lang w:eastAsia="zh-CN"/>
        </w:rPr>
        <w:t>月份国内</w:t>
      </w:r>
      <w:proofErr w:type="gramStart"/>
      <w:r w:rsidRPr="00767B24">
        <w:rPr>
          <w:rFonts w:ascii="微软雅黑" w:eastAsia="微软雅黑" w:hAnsi="微软雅黑" w:cs="微软雅黑" w:hint="eastAsia"/>
          <w:spacing w:val="7"/>
          <w:lang w:eastAsia="zh-CN"/>
        </w:rPr>
        <w:t>规</w:t>
      </w:r>
      <w:proofErr w:type="gramEnd"/>
      <w:r w:rsidRPr="00767B24">
        <w:rPr>
          <w:rFonts w:ascii="微软雅黑" w:eastAsia="微软雅黑" w:hAnsi="微软雅黑" w:cs="微软雅黑" w:hint="eastAsia"/>
          <w:spacing w:val="7"/>
          <w:lang w:eastAsia="zh-CN"/>
        </w:rPr>
        <w:t>上工业增加值超预期上行，高技术制造业起到有力支撑，固投、</w:t>
      </w:r>
      <w:proofErr w:type="gramStart"/>
      <w:r w:rsidRPr="00767B24">
        <w:rPr>
          <w:rFonts w:ascii="微软雅黑" w:eastAsia="微软雅黑" w:hAnsi="微软雅黑" w:cs="微软雅黑" w:hint="eastAsia"/>
          <w:spacing w:val="7"/>
          <w:lang w:eastAsia="zh-CN"/>
        </w:rPr>
        <w:t>社零进一步</w:t>
      </w:r>
      <w:proofErr w:type="gramEnd"/>
      <w:r w:rsidRPr="00767B24">
        <w:rPr>
          <w:rFonts w:ascii="微软雅黑" w:eastAsia="微软雅黑" w:hAnsi="微软雅黑" w:cs="微软雅黑" w:hint="eastAsia"/>
          <w:spacing w:val="7"/>
          <w:lang w:eastAsia="zh-CN"/>
        </w:rPr>
        <w:t>回落，房地产市场呈现加速下行；</w:t>
      </w:r>
      <w:proofErr w:type="gramStart"/>
      <w:r w:rsidRPr="00767B24">
        <w:rPr>
          <w:rFonts w:ascii="微软雅黑" w:eastAsia="微软雅黑" w:hAnsi="微软雅黑" w:cs="微软雅黑" w:hint="eastAsia"/>
          <w:spacing w:val="7"/>
          <w:lang w:eastAsia="zh-CN"/>
        </w:rPr>
        <w:t>此前公布</w:t>
      </w:r>
      <w:proofErr w:type="gramEnd"/>
      <w:r w:rsidRPr="00767B24">
        <w:rPr>
          <w:rFonts w:ascii="微软雅黑" w:eastAsia="微软雅黑" w:hAnsi="微软雅黑" w:cs="微软雅黑" w:hint="eastAsia"/>
          <w:spacing w:val="7"/>
          <w:lang w:eastAsia="zh-CN"/>
        </w:rPr>
        <w:t>的通胀数据显示，</w:t>
      </w:r>
      <w:r w:rsidRPr="00767B24">
        <w:rPr>
          <w:rFonts w:ascii="微软雅黑" w:eastAsia="微软雅黑" w:hAnsi="微软雅黑" w:cs="微软雅黑"/>
          <w:spacing w:val="7"/>
          <w:lang w:eastAsia="zh-CN"/>
        </w:rPr>
        <w:t>PPI-CPI</w:t>
      </w:r>
      <w:r w:rsidRPr="00767B24">
        <w:rPr>
          <w:rFonts w:ascii="微软雅黑" w:eastAsia="微软雅黑" w:hAnsi="微软雅黑" w:cs="微软雅黑" w:hint="eastAsia"/>
          <w:spacing w:val="7"/>
          <w:lang w:eastAsia="zh-CN"/>
        </w:rPr>
        <w:t>剪刀差连续三个月收窄。政策端，</w:t>
      </w:r>
      <w:r w:rsidRPr="00767B24">
        <w:rPr>
          <w:rFonts w:ascii="微软雅黑" w:eastAsia="微软雅黑" w:hAnsi="微软雅黑" w:cs="微软雅黑"/>
          <w:spacing w:val="7"/>
          <w:lang w:eastAsia="zh-CN"/>
        </w:rPr>
        <w:t>10</w:t>
      </w:r>
      <w:r w:rsidRPr="00767B24">
        <w:rPr>
          <w:rFonts w:ascii="微软雅黑" w:eastAsia="微软雅黑" w:hAnsi="微软雅黑" w:cs="微软雅黑" w:hint="eastAsia"/>
          <w:spacing w:val="7"/>
          <w:lang w:eastAsia="zh-CN"/>
        </w:rPr>
        <w:t>月</w:t>
      </w:r>
      <w:r w:rsidRPr="00767B24">
        <w:rPr>
          <w:rFonts w:ascii="微软雅黑" w:eastAsia="微软雅黑" w:hAnsi="微软雅黑" w:cs="微软雅黑"/>
          <w:spacing w:val="7"/>
          <w:lang w:eastAsia="zh-CN"/>
        </w:rPr>
        <w:t>20</w:t>
      </w:r>
      <w:r w:rsidRPr="00767B24">
        <w:rPr>
          <w:rFonts w:ascii="微软雅黑" w:eastAsia="微软雅黑" w:hAnsi="微软雅黑" w:cs="微软雅黑" w:hint="eastAsia"/>
          <w:spacing w:val="7"/>
          <w:lang w:eastAsia="zh-CN"/>
        </w:rPr>
        <w:t>日至</w:t>
      </w:r>
      <w:r w:rsidRPr="00767B24">
        <w:rPr>
          <w:rFonts w:ascii="微软雅黑" w:eastAsia="微软雅黑" w:hAnsi="微软雅黑" w:cs="微软雅黑"/>
          <w:spacing w:val="7"/>
          <w:lang w:eastAsia="zh-CN"/>
        </w:rPr>
        <w:t>23</w:t>
      </w:r>
      <w:r w:rsidRPr="00767B24">
        <w:rPr>
          <w:rFonts w:ascii="微软雅黑" w:eastAsia="微软雅黑" w:hAnsi="微软雅黑" w:cs="微软雅黑" w:hint="eastAsia"/>
          <w:spacing w:val="7"/>
          <w:lang w:eastAsia="zh-CN"/>
        </w:rPr>
        <w:t>日，二十届四中全会在北京召开，市场密切关注会议对“十五五”规划的安排，预计仍将以发展新质生产力为主线。个股方面，从已</w:t>
      </w:r>
      <w:proofErr w:type="gramStart"/>
      <w:r w:rsidRPr="00767B24">
        <w:rPr>
          <w:rFonts w:ascii="微软雅黑" w:eastAsia="微软雅黑" w:hAnsi="微软雅黑" w:cs="微软雅黑" w:hint="eastAsia"/>
          <w:spacing w:val="7"/>
          <w:lang w:eastAsia="zh-CN"/>
        </w:rPr>
        <w:t>披露财报的</w:t>
      </w:r>
      <w:proofErr w:type="gramEnd"/>
      <w:r w:rsidRPr="00767B24">
        <w:rPr>
          <w:rFonts w:ascii="微软雅黑" w:eastAsia="微软雅黑" w:hAnsi="微软雅黑" w:cs="微软雅黑" w:hint="eastAsia"/>
          <w:spacing w:val="7"/>
          <w:lang w:eastAsia="zh-CN"/>
        </w:rPr>
        <w:t>上市公司看，全</w:t>
      </w:r>
      <w:r w:rsidRPr="00767B24">
        <w:rPr>
          <w:rFonts w:ascii="微软雅黑" w:eastAsia="微软雅黑" w:hAnsi="微软雅黑" w:cs="微软雅黑"/>
          <w:spacing w:val="7"/>
          <w:lang w:eastAsia="zh-CN"/>
        </w:rPr>
        <w:t>A</w:t>
      </w:r>
      <w:r w:rsidRPr="00767B24">
        <w:rPr>
          <w:rFonts w:ascii="微软雅黑" w:eastAsia="微软雅黑" w:hAnsi="微软雅黑" w:cs="微软雅黑" w:hint="eastAsia"/>
          <w:spacing w:val="7"/>
          <w:lang w:eastAsia="zh-CN"/>
        </w:rPr>
        <w:t>净利同比增速明显加快，四期</w:t>
      </w:r>
      <w:proofErr w:type="gramStart"/>
      <w:r w:rsidRPr="00767B24">
        <w:rPr>
          <w:rFonts w:ascii="微软雅黑" w:eastAsia="微软雅黑" w:hAnsi="微软雅黑" w:cs="微软雅黑" w:hint="eastAsia"/>
          <w:spacing w:val="7"/>
          <w:lang w:eastAsia="zh-CN"/>
        </w:rPr>
        <w:t>指中沪深</w:t>
      </w:r>
      <w:proofErr w:type="gramEnd"/>
      <w:r w:rsidRPr="00767B24">
        <w:rPr>
          <w:rFonts w:ascii="微软雅黑" w:eastAsia="微软雅黑" w:hAnsi="微软雅黑" w:cs="微软雅黑"/>
          <w:spacing w:val="7"/>
          <w:lang w:eastAsia="zh-CN"/>
        </w:rPr>
        <w:t>300</w:t>
      </w:r>
      <w:r w:rsidRPr="00767B24">
        <w:rPr>
          <w:rFonts w:ascii="微软雅黑" w:eastAsia="微软雅黑" w:hAnsi="微软雅黑" w:cs="微软雅黑" w:hint="eastAsia"/>
          <w:spacing w:val="7"/>
          <w:lang w:eastAsia="zh-CN"/>
        </w:rPr>
        <w:t>归母净利增速位居</w:t>
      </w:r>
      <w:r w:rsidRPr="00767B24">
        <w:rPr>
          <w:rFonts w:ascii="微软雅黑" w:eastAsia="微软雅黑" w:hAnsi="微软雅黑" w:cs="微软雅黑" w:hint="eastAsia"/>
          <w:spacing w:val="7"/>
          <w:lang w:eastAsia="zh-CN"/>
        </w:rPr>
        <w:lastRenderedPageBreak/>
        <w:t>第一。整体来看，</w:t>
      </w:r>
      <w:r w:rsidRPr="00767B24">
        <w:rPr>
          <w:rFonts w:ascii="微软雅黑" w:eastAsia="微软雅黑" w:hAnsi="微软雅黑" w:cs="微软雅黑"/>
          <w:spacing w:val="7"/>
          <w:lang w:eastAsia="zh-CN"/>
        </w:rPr>
        <w:t>9</w:t>
      </w:r>
      <w:r w:rsidRPr="00767B24">
        <w:rPr>
          <w:rFonts w:ascii="微软雅黑" w:eastAsia="微软雅黑" w:hAnsi="微软雅黑" w:cs="微软雅黑" w:hint="eastAsia"/>
          <w:spacing w:val="7"/>
          <w:lang w:eastAsia="zh-CN"/>
        </w:rPr>
        <w:t>月份，工业生产尤其以高技术制造业继续支撑经济，通</w:t>
      </w:r>
      <w:proofErr w:type="gramStart"/>
      <w:r w:rsidRPr="00767B24">
        <w:rPr>
          <w:rFonts w:ascii="微软雅黑" w:eastAsia="微软雅黑" w:hAnsi="微软雅黑" w:cs="微软雅黑" w:hint="eastAsia"/>
          <w:spacing w:val="7"/>
          <w:lang w:eastAsia="zh-CN"/>
        </w:rPr>
        <w:t>缩压力</w:t>
      </w:r>
      <w:proofErr w:type="gramEnd"/>
      <w:r w:rsidRPr="00767B24">
        <w:rPr>
          <w:rFonts w:ascii="微软雅黑" w:eastAsia="微软雅黑" w:hAnsi="微软雅黑" w:cs="微软雅黑" w:hint="eastAsia"/>
          <w:spacing w:val="7"/>
          <w:lang w:eastAsia="zh-CN"/>
        </w:rPr>
        <w:t>有所减缓，通胀预期回升对企业投资与居民消费均有提振作用，经济基本面对股市整体起到支撑，同时，上市公司财报表</w:t>
      </w:r>
      <w:proofErr w:type="gramStart"/>
      <w:r w:rsidRPr="00767B24">
        <w:rPr>
          <w:rFonts w:ascii="微软雅黑" w:eastAsia="微软雅黑" w:hAnsi="微软雅黑" w:cs="微软雅黑" w:hint="eastAsia"/>
          <w:spacing w:val="7"/>
          <w:lang w:eastAsia="zh-CN"/>
        </w:rPr>
        <w:t>现良好</w:t>
      </w:r>
      <w:proofErr w:type="gramEnd"/>
      <w:r w:rsidRPr="00767B24">
        <w:rPr>
          <w:rFonts w:ascii="微软雅黑" w:eastAsia="微软雅黑" w:hAnsi="微软雅黑" w:cs="微软雅黑" w:hint="eastAsia"/>
          <w:spacing w:val="7"/>
          <w:lang w:eastAsia="zh-CN"/>
        </w:rPr>
        <w:t>也对股价起到助推，但需警惕后续</w:t>
      </w:r>
      <w:proofErr w:type="gramStart"/>
      <w:r w:rsidRPr="00767B24">
        <w:rPr>
          <w:rFonts w:ascii="微软雅黑" w:eastAsia="微软雅黑" w:hAnsi="微软雅黑" w:cs="微软雅黑" w:hint="eastAsia"/>
          <w:spacing w:val="7"/>
          <w:lang w:eastAsia="zh-CN"/>
        </w:rPr>
        <w:t>披露财报的</w:t>
      </w:r>
      <w:proofErr w:type="gramEnd"/>
      <w:r w:rsidRPr="00767B24">
        <w:rPr>
          <w:rFonts w:ascii="微软雅黑" w:eastAsia="微软雅黑" w:hAnsi="微软雅黑" w:cs="微软雅黑" w:hint="eastAsia"/>
          <w:spacing w:val="7"/>
          <w:lang w:eastAsia="zh-CN"/>
        </w:rPr>
        <w:t>公司业绩不佳对指数整体盈利的拖累。最后市场对贸易冲突缓和有较高预期。</w:t>
      </w:r>
      <w:r w:rsidRPr="00767B24">
        <w:rPr>
          <w:rFonts w:ascii="微软雅黑" w:eastAsia="微软雅黑" w:hAnsi="微软雅黑" w:cs="微软雅黑"/>
          <w:spacing w:val="7"/>
          <w:lang w:eastAsia="zh-CN"/>
        </w:rPr>
        <w:t>A</w:t>
      </w:r>
      <w:r w:rsidRPr="00767B24">
        <w:rPr>
          <w:rFonts w:ascii="微软雅黑" w:eastAsia="微软雅黑" w:hAnsi="微软雅黑" w:cs="微软雅黑" w:hint="eastAsia"/>
          <w:spacing w:val="7"/>
          <w:lang w:eastAsia="zh-CN"/>
        </w:rPr>
        <w:t>股向好趋势不变，消息面的短期干扰将提供进场机会。策略上，建议轻仓逢低买入</w:t>
      </w:r>
      <w:r w:rsidR="004B7E61" w:rsidRPr="004B7E61">
        <w:rPr>
          <w:rFonts w:ascii="微软雅黑" w:eastAsia="微软雅黑" w:hAnsi="微软雅黑" w:cs="微软雅黑" w:hint="eastAsia"/>
          <w:spacing w:val="7"/>
          <w:lang w:eastAsia="zh-CN"/>
        </w:rPr>
        <w:t>。</w:t>
      </w:r>
    </w:p>
    <w:p w14:paraId="11AC0A6A" w14:textId="5904B84D" w:rsidR="009372C5" w:rsidRPr="00C07FA3" w:rsidRDefault="00115A1A" w:rsidP="000511AA">
      <w:pPr>
        <w:spacing w:before="103" w:line="256" w:lineRule="auto"/>
        <w:ind w:right="210" w:firstLine="42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AE27C18" w:rsidR="00A10388" w:rsidRDefault="00767B24" w:rsidP="00A10388">
      <w:pPr>
        <w:spacing w:before="120" w:line="190" w:lineRule="auto"/>
        <w:ind w:right="210" w:firstLine="448"/>
        <w:jc w:val="center"/>
        <w:rPr>
          <w:rFonts w:ascii="新宋体" w:eastAsia="新宋体" w:hAnsi="新宋体" w:hint="eastAsia"/>
          <w:lang w:eastAsia="zh-CN"/>
        </w:rPr>
      </w:pPr>
      <w:r w:rsidRPr="007660C1">
        <w:rPr>
          <w:rFonts w:ascii="宋体" w:eastAsia="宋体" w:hAnsi="宋体" w:cs="Times New Roman"/>
          <w:noProof/>
        </w:rPr>
        <w:drawing>
          <wp:inline distT="0" distB="0" distL="0" distR="0" wp14:anchorId="2DBF4E3C" wp14:editId="37771C9C">
            <wp:extent cx="5274310" cy="1555986"/>
            <wp:effectExtent l="0" t="0" r="2540" b="6350"/>
            <wp:docPr id="1104651257" name="图片 1104651257" descr="C:\Users\Administrator\xwechat_files\wxid_vkxlzo0vqu7s22_6f5b\temp\InputTemp\9b3baa48-a02c-4e42-86e5-dbff3e12d08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9b3baa48-a02c-4e42-86e5-dbff3e12d08b.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555986"/>
                    </a:xfrm>
                    <a:prstGeom prst="rect">
                      <a:avLst/>
                    </a:prstGeom>
                    <a:noFill/>
                    <a:ln>
                      <a:noFill/>
                    </a:ln>
                  </pic:spPr>
                </pic:pic>
              </a:graphicData>
            </a:graphic>
          </wp:inline>
        </w:drawing>
      </w:r>
    </w:p>
    <w:p w14:paraId="0F993890" w14:textId="51EC0994"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Pr>
          <w:rFonts w:ascii="微软雅黑" w:eastAsia="微软雅黑" w:hAnsi="微软雅黑" w:cs="微软雅黑" w:hint="eastAsia"/>
          <w:spacing w:val="7"/>
          <w:lang w:eastAsia="zh-CN"/>
        </w:rPr>
        <w:t>ind、瑞达国际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725DF318" w14:textId="21D98975" w:rsidR="002760F0" w:rsidRDefault="00767B24" w:rsidP="00D372FB">
      <w:pPr>
        <w:spacing w:before="103" w:line="256" w:lineRule="auto"/>
        <w:ind w:right="210" w:firstLine="448"/>
        <w:jc w:val="both"/>
        <w:rPr>
          <w:rFonts w:ascii="微软雅黑" w:eastAsia="微软雅黑" w:hAnsi="微软雅黑" w:cs="微软雅黑" w:hint="eastAsia"/>
          <w:spacing w:val="12"/>
          <w:lang w:eastAsia="zh-CN"/>
        </w:rPr>
      </w:pPr>
      <w:r w:rsidRPr="00767B24">
        <w:rPr>
          <w:rFonts w:ascii="微软雅黑" w:eastAsia="微软雅黑" w:hAnsi="微软雅黑" w:cs="微软雅黑" w:hint="eastAsia"/>
          <w:spacing w:val="12"/>
          <w:lang w:eastAsia="zh-CN"/>
        </w:rPr>
        <w:t>隔夜</w:t>
      </w:r>
      <w:r w:rsidRPr="00767B24">
        <w:rPr>
          <w:rFonts w:ascii="微软雅黑" w:eastAsia="微软雅黑" w:hAnsi="微软雅黑" w:cs="微软雅黑"/>
          <w:spacing w:val="12"/>
          <w:lang w:eastAsia="zh-CN"/>
        </w:rPr>
        <w:t>COMEX</w:t>
      </w:r>
      <w:r w:rsidRPr="00767B24">
        <w:rPr>
          <w:rFonts w:ascii="微软雅黑" w:eastAsia="微软雅黑" w:hAnsi="微软雅黑" w:cs="微软雅黑" w:hint="eastAsia"/>
          <w:spacing w:val="12"/>
          <w:lang w:eastAsia="zh-CN"/>
        </w:rPr>
        <w:t>铜震荡走弱，报收</w:t>
      </w:r>
      <w:r w:rsidRPr="00767B24">
        <w:rPr>
          <w:rFonts w:ascii="微软雅黑" w:eastAsia="微软雅黑" w:hAnsi="微软雅黑" w:cs="微软雅黑"/>
          <w:spacing w:val="12"/>
          <w:lang w:eastAsia="zh-CN"/>
        </w:rPr>
        <w:t>4.9525</w:t>
      </w:r>
      <w:r w:rsidRPr="00767B24">
        <w:rPr>
          <w:rFonts w:ascii="微软雅黑" w:eastAsia="微软雅黑" w:hAnsi="微软雅黑" w:cs="微软雅黑" w:hint="eastAsia"/>
          <w:spacing w:val="12"/>
          <w:lang w:eastAsia="zh-CN"/>
        </w:rPr>
        <w:t>元</w:t>
      </w:r>
      <w:r w:rsidRPr="00767B24">
        <w:rPr>
          <w:rFonts w:ascii="微软雅黑" w:eastAsia="微软雅黑" w:hAnsi="微软雅黑" w:cs="微软雅黑"/>
          <w:spacing w:val="12"/>
          <w:lang w:eastAsia="zh-CN"/>
        </w:rPr>
        <w:t>/</w:t>
      </w:r>
      <w:r w:rsidRPr="00767B24">
        <w:rPr>
          <w:rFonts w:ascii="微软雅黑" w:eastAsia="微软雅黑" w:hAnsi="微软雅黑" w:cs="微软雅黑" w:hint="eastAsia"/>
          <w:spacing w:val="12"/>
          <w:lang w:eastAsia="zh-CN"/>
        </w:rPr>
        <w:t>磅，涨跌幅</w:t>
      </w:r>
      <w:r w:rsidRPr="00767B24">
        <w:rPr>
          <w:rFonts w:ascii="微软雅黑" w:eastAsia="微软雅黑" w:hAnsi="微软雅黑" w:cs="微软雅黑"/>
          <w:spacing w:val="12"/>
          <w:lang w:eastAsia="zh-CN"/>
        </w:rPr>
        <w:t>-1.66%</w:t>
      </w:r>
      <w:r w:rsidRPr="00767B24">
        <w:rPr>
          <w:rFonts w:ascii="微软雅黑" w:eastAsia="微软雅黑" w:hAnsi="微软雅黑" w:cs="微软雅黑" w:hint="eastAsia"/>
          <w:spacing w:val="12"/>
          <w:lang w:eastAsia="zh-CN"/>
        </w:rPr>
        <w:t>。国际方面，路透调查：预计美联储今年将再降息两次，</w:t>
      </w:r>
      <w:r w:rsidRPr="00767B24">
        <w:rPr>
          <w:rFonts w:ascii="微软雅黑" w:eastAsia="微软雅黑" w:hAnsi="微软雅黑" w:cs="微软雅黑"/>
          <w:spacing w:val="12"/>
          <w:lang w:eastAsia="zh-CN"/>
        </w:rPr>
        <w:t>2026</w:t>
      </w:r>
      <w:r w:rsidRPr="00767B24">
        <w:rPr>
          <w:rFonts w:ascii="微软雅黑" w:eastAsia="微软雅黑" w:hAnsi="微软雅黑" w:cs="微软雅黑" w:hint="eastAsia"/>
          <w:spacing w:val="12"/>
          <w:lang w:eastAsia="zh-CN"/>
        </w:rPr>
        <w:t>年利率路径高度不确定。国内方面，美方威胁对华断供飞机零部件，外交部回应：关税战、贸易战不符合任何一方的利益。库存方面，截至</w:t>
      </w:r>
      <w:r w:rsidRPr="00767B24">
        <w:rPr>
          <w:rFonts w:ascii="微软雅黑" w:eastAsia="微软雅黑" w:hAnsi="微软雅黑" w:cs="微软雅黑"/>
          <w:spacing w:val="12"/>
          <w:lang w:eastAsia="zh-CN"/>
        </w:rPr>
        <w:t>10</w:t>
      </w:r>
      <w:r w:rsidRPr="00767B24">
        <w:rPr>
          <w:rFonts w:ascii="微软雅黑" w:eastAsia="微软雅黑" w:hAnsi="微软雅黑" w:cs="微软雅黑" w:hint="eastAsia"/>
          <w:spacing w:val="12"/>
          <w:lang w:eastAsia="zh-CN"/>
        </w:rPr>
        <w:t>月</w:t>
      </w:r>
      <w:r w:rsidRPr="00767B24">
        <w:rPr>
          <w:rFonts w:ascii="微软雅黑" w:eastAsia="微软雅黑" w:hAnsi="微软雅黑" w:cs="微软雅黑"/>
          <w:spacing w:val="12"/>
          <w:lang w:eastAsia="zh-CN"/>
        </w:rPr>
        <w:t>21</w:t>
      </w:r>
      <w:r w:rsidRPr="00767B24">
        <w:rPr>
          <w:rFonts w:ascii="微软雅黑" w:eastAsia="微软雅黑" w:hAnsi="微软雅黑" w:cs="微软雅黑" w:hint="eastAsia"/>
          <w:spacing w:val="12"/>
          <w:lang w:eastAsia="zh-CN"/>
        </w:rPr>
        <w:t>日，</w:t>
      </w:r>
      <w:r w:rsidRPr="00767B24">
        <w:rPr>
          <w:rFonts w:ascii="微软雅黑" w:eastAsia="微软雅黑" w:hAnsi="微软雅黑" w:cs="微软雅黑"/>
          <w:spacing w:val="12"/>
          <w:lang w:eastAsia="zh-CN"/>
        </w:rPr>
        <w:t>COMEX</w:t>
      </w:r>
      <w:r w:rsidRPr="00767B24">
        <w:rPr>
          <w:rFonts w:ascii="微软雅黑" w:eastAsia="微软雅黑" w:hAnsi="微软雅黑" w:cs="微软雅黑" w:hint="eastAsia"/>
          <w:spacing w:val="12"/>
          <w:lang w:eastAsia="zh-CN"/>
        </w:rPr>
        <w:t>铜库存为</w:t>
      </w:r>
      <w:r w:rsidRPr="00767B24">
        <w:rPr>
          <w:rFonts w:ascii="微软雅黑" w:eastAsia="微软雅黑" w:hAnsi="微软雅黑" w:cs="微软雅黑"/>
          <w:spacing w:val="12"/>
          <w:lang w:eastAsia="zh-CN"/>
        </w:rPr>
        <w:t>345924</w:t>
      </w:r>
      <w:r w:rsidRPr="00767B24">
        <w:rPr>
          <w:rFonts w:ascii="微软雅黑" w:eastAsia="微软雅黑" w:hAnsi="微软雅黑" w:cs="微软雅黑" w:hint="eastAsia"/>
          <w:spacing w:val="12"/>
          <w:lang w:eastAsia="zh-CN"/>
        </w:rPr>
        <w:t>短吨，环比</w:t>
      </w:r>
      <w:r w:rsidRPr="00767B24">
        <w:rPr>
          <w:rFonts w:ascii="微软雅黑" w:eastAsia="微软雅黑" w:hAnsi="微软雅黑" w:cs="微软雅黑"/>
          <w:spacing w:val="12"/>
          <w:lang w:eastAsia="zh-CN"/>
        </w:rPr>
        <w:t>-692</w:t>
      </w:r>
      <w:r w:rsidRPr="00767B24">
        <w:rPr>
          <w:rFonts w:ascii="微软雅黑" w:eastAsia="微软雅黑" w:hAnsi="微软雅黑" w:cs="微软雅黑" w:hint="eastAsia"/>
          <w:spacing w:val="12"/>
          <w:lang w:eastAsia="zh-CN"/>
        </w:rPr>
        <w:t>短吨；</w:t>
      </w:r>
      <w:r w:rsidRPr="00767B24">
        <w:rPr>
          <w:rFonts w:ascii="微软雅黑" w:eastAsia="微软雅黑" w:hAnsi="微软雅黑" w:cs="微软雅黑"/>
          <w:spacing w:val="12"/>
          <w:lang w:eastAsia="zh-CN"/>
        </w:rPr>
        <w:t>LME</w:t>
      </w:r>
      <w:r w:rsidRPr="00767B24">
        <w:rPr>
          <w:rFonts w:ascii="微软雅黑" w:eastAsia="微软雅黑" w:hAnsi="微软雅黑" w:cs="微软雅黑" w:hint="eastAsia"/>
          <w:spacing w:val="12"/>
          <w:lang w:eastAsia="zh-CN"/>
        </w:rPr>
        <w:t>铜库存为</w:t>
      </w:r>
      <w:r w:rsidRPr="00767B24">
        <w:rPr>
          <w:rFonts w:ascii="微软雅黑" w:eastAsia="微软雅黑" w:hAnsi="微软雅黑" w:cs="微软雅黑"/>
          <w:spacing w:val="12"/>
          <w:lang w:eastAsia="zh-CN"/>
        </w:rPr>
        <w:t>137150</w:t>
      </w:r>
      <w:r w:rsidRPr="00767B24">
        <w:rPr>
          <w:rFonts w:ascii="微软雅黑" w:eastAsia="微软雅黑" w:hAnsi="微软雅黑" w:cs="微软雅黑" w:hint="eastAsia"/>
          <w:spacing w:val="12"/>
          <w:lang w:eastAsia="zh-CN"/>
        </w:rPr>
        <w:t>吨，环比</w:t>
      </w:r>
      <w:r w:rsidRPr="00767B24">
        <w:rPr>
          <w:rFonts w:ascii="微软雅黑" w:eastAsia="微软雅黑" w:hAnsi="微软雅黑" w:cs="微软雅黑"/>
          <w:spacing w:val="12"/>
          <w:lang w:eastAsia="zh-CN"/>
        </w:rPr>
        <w:t>-25</w:t>
      </w:r>
      <w:r w:rsidRPr="00767B24">
        <w:rPr>
          <w:rFonts w:ascii="微软雅黑" w:eastAsia="微软雅黑" w:hAnsi="微软雅黑" w:cs="微软雅黑" w:hint="eastAsia"/>
          <w:spacing w:val="12"/>
          <w:lang w:eastAsia="zh-CN"/>
        </w:rPr>
        <w:t>吨；</w:t>
      </w:r>
      <w:r w:rsidRPr="00767B24">
        <w:rPr>
          <w:rFonts w:ascii="微软雅黑" w:eastAsia="微软雅黑" w:hAnsi="微软雅黑" w:cs="微软雅黑"/>
          <w:spacing w:val="12"/>
          <w:lang w:eastAsia="zh-CN"/>
        </w:rPr>
        <w:t>SHFE</w:t>
      </w:r>
      <w:r w:rsidRPr="00767B24">
        <w:rPr>
          <w:rFonts w:ascii="微软雅黑" w:eastAsia="微软雅黑" w:hAnsi="微软雅黑" w:cs="微软雅黑" w:hint="eastAsia"/>
          <w:spacing w:val="12"/>
          <w:lang w:eastAsia="zh-CN"/>
        </w:rPr>
        <w:t>每日仓单</w:t>
      </w:r>
      <w:r w:rsidRPr="00767B24">
        <w:rPr>
          <w:rFonts w:ascii="微软雅黑" w:eastAsia="微软雅黑" w:hAnsi="微软雅黑" w:cs="微软雅黑"/>
          <w:spacing w:val="12"/>
          <w:lang w:eastAsia="zh-CN"/>
        </w:rPr>
        <w:t>37678</w:t>
      </w:r>
      <w:r w:rsidRPr="00767B24">
        <w:rPr>
          <w:rFonts w:ascii="微软雅黑" w:eastAsia="微软雅黑" w:hAnsi="微软雅黑" w:cs="微软雅黑" w:hint="eastAsia"/>
          <w:spacing w:val="12"/>
          <w:lang w:eastAsia="zh-CN"/>
        </w:rPr>
        <w:t>吨，环比</w:t>
      </w:r>
      <w:r w:rsidRPr="00767B24">
        <w:rPr>
          <w:rFonts w:ascii="微软雅黑" w:eastAsia="微软雅黑" w:hAnsi="微软雅黑" w:cs="微软雅黑"/>
          <w:spacing w:val="12"/>
          <w:lang w:eastAsia="zh-CN"/>
        </w:rPr>
        <w:t>-3641</w:t>
      </w:r>
      <w:r w:rsidRPr="00767B24">
        <w:rPr>
          <w:rFonts w:ascii="微软雅黑" w:eastAsia="微软雅黑" w:hAnsi="微软雅黑" w:cs="微软雅黑" w:hint="eastAsia"/>
          <w:spacing w:val="12"/>
          <w:lang w:eastAsia="zh-CN"/>
        </w:rPr>
        <w:t>吨。美元美债方面，市场对贸易协议乐观的情绪提振了美元，美元指数创六日新高，最终收涨</w:t>
      </w:r>
      <w:r w:rsidRPr="00767B24">
        <w:rPr>
          <w:rFonts w:ascii="微软雅黑" w:eastAsia="微软雅黑" w:hAnsi="微软雅黑" w:cs="微软雅黑"/>
          <w:spacing w:val="12"/>
          <w:lang w:eastAsia="zh-CN"/>
        </w:rPr>
        <w:t>0.36%</w:t>
      </w:r>
      <w:r w:rsidRPr="00767B24">
        <w:rPr>
          <w:rFonts w:ascii="微软雅黑" w:eastAsia="微软雅黑" w:hAnsi="微软雅黑" w:cs="微软雅黑" w:hint="eastAsia"/>
          <w:spacing w:val="12"/>
          <w:lang w:eastAsia="zh-CN"/>
        </w:rPr>
        <w:t>，报</w:t>
      </w:r>
      <w:r w:rsidRPr="00767B24">
        <w:rPr>
          <w:rFonts w:ascii="微软雅黑" w:eastAsia="微软雅黑" w:hAnsi="微软雅黑" w:cs="微软雅黑"/>
          <w:spacing w:val="12"/>
          <w:lang w:eastAsia="zh-CN"/>
        </w:rPr>
        <w:t>98.95</w:t>
      </w:r>
      <w:r w:rsidRPr="00767B24">
        <w:rPr>
          <w:rFonts w:ascii="微软雅黑" w:eastAsia="微软雅黑" w:hAnsi="微软雅黑" w:cs="微软雅黑" w:hint="eastAsia"/>
          <w:spacing w:val="12"/>
          <w:lang w:eastAsia="zh-CN"/>
        </w:rPr>
        <w:t>。基准的</w:t>
      </w:r>
      <w:proofErr w:type="gramStart"/>
      <w:r w:rsidRPr="00767B24">
        <w:rPr>
          <w:rFonts w:ascii="微软雅黑" w:eastAsia="微软雅黑" w:hAnsi="微软雅黑" w:cs="微软雅黑"/>
          <w:spacing w:val="12"/>
          <w:lang w:eastAsia="zh-CN"/>
        </w:rPr>
        <w:t>10</w:t>
      </w:r>
      <w:r w:rsidRPr="00767B24">
        <w:rPr>
          <w:rFonts w:ascii="微软雅黑" w:eastAsia="微软雅黑" w:hAnsi="微软雅黑" w:cs="微软雅黑" w:hint="eastAsia"/>
          <w:spacing w:val="12"/>
          <w:lang w:eastAsia="zh-CN"/>
        </w:rPr>
        <w:t>年期美债</w:t>
      </w:r>
      <w:proofErr w:type="gramEnd"/>
      <w:r w:rsidRPr="00767B24">
        <w:rPr>
          <w:rFonts w:ascii="微软雅黑" w:eastAsia="微软雅黑" w:hAnsi="微软雅黑" w:cs="微软雅黑" w:hint="eastAsia"/>
          <w:spacing w:val="12"/>
          <w:lang w:eastAsia="zh-CN"/>
        </w:rPr>
        <w:t>收益率最终收报</w:t>
      </w:r>
      <w:r w:rsidRPr="00767B24">
        <w:rPr>
          <w:rFonts w:ascii="微软雅黑" w:eastAsia="微软雅黑" w:hAnsi="微软雅黑" w:cs="微软雅黑"/>
          <w:spacing w:val="12"/>
          <w:lang w:eastAsia="zh-CN"/>
        </w:rPr>
        <w:t>3.974%</w:t>
      </w:r>
      <w:r w:rsidRPr="00767B24">
        <w:rPr>
          <w:rFonts w:ascii="微软雅黑" w:eastAsia="微软雅黑" w:hAnsi="微软雅黑" w:cs="微软雅黑" w:hint="eastAsia"/>
          <w:spacing w:val="12"/>
          <w:lang w:eastAsia="zh-CN"/>
        </w:rPr>
        <w:t>，对美联储政策利率敏感的</w:t>
      </w:r>
      <w:proofErr w:type="gramStart"/>
      <w:r w:rsidRPr="00767B24">
        <w:rPr>
          <w:rFonts w:ascii="微软雅黑" w:eastAsia="微软雅黑" w:hAnsi="微软雅黑" w:cs="微软雅黑"/>
          <w:spacing w:val="12"/>
          <w:lang w:eastAsia="zh-CN"/>
        </w:rPr>
        <w:t>2</w:t>
      </w:r>
      <w:r w:rsidRPr="00767B24">
        <w:rPr>
          <w:rFonts w:ascii="微软雅黑" w:eastAsia="微软雅黑" w:hAnsi="微软雅黑" w:cs="微软雅黑" w:hint="eastAsia"/>
          <w:spacing w:val="12"/>
          <w:lang w:eastAsia="zh-CN"/>
        </w:rPr>
        <w:t>年期美债</w:t>
      </w:r>
      <w:proofErr w:type="gramEnd"/>
      <w:r w:rsidRPr="00767B24">
        <w:rPr>
          <w:rFonts w:ascii="微软雅黑" w:eastAsia="微软雅黑" w:hAnsi="微软雅黑" w:cs="微软雅黑" w:hint="eastAsia"/>
          <w:spacing w:val="12"/>
          <w:lang w:eastAsia="zh-CN"/>
        </w:rPr>
        <w:t>收益率收报</w:t>
      </w:r>
      <w:r w:rsidRPr="00767B24">
        <w:rPr>
          <w:rFonts w:ascii="微软雅黑" w:eastAsia="微软雅黑" w:hAnsi="微软雅黑" w:cs="微软雅黑"/>
          <w:spacing w:val="12"/>
          <w:lang w:eastAsia="zh-CN"/>
        </w:rPr>
        <w:t>3.463%</w:t>
      </w:r>
      <w:r w:rsidRPr="00767B24">
        <w:rPr>
          <w:rFonts w:ascii="微软雅黑" w:eastAsia="微软雅黑" w:hAnsi="微软雅黑" w:cs="微软雅黑" w:hint="eastAsia"/>
          <w:spacing w:val="12"/>
          <w:lang w:eastAsia="zh-CN"/>
        </w:rPr>
        <w:t>。操作建议，</w:t>
      </w:r>
      <w:proofErr w:type="gramStart"/>
      <w:r w:rsidRPr="00767B24">
        <w:rPr>
          <w:rFonts w:ascii="微软雅黑" w:eastAsia="微软雅黑" w:hAnsi="微软雅黑" w:cs="微软雅黑" w:hint="eastAsia"/>
          <w:spacing w:val="12"/>
          <w:lang w:eastAsia="zh-CN"/>
        </w:rPr>
        <w:t>纽</w:t>
      </w:r>
      <w:proofErr w:type="gramEnd"/>
      <w:r w:rsidRPr="00767B24">
        <w:rPr>
          <w:rFonts w:ascii="微软雅黑" w:eastAsia="微软雅黑" w:hAnsi="微软雅黑" w:cs="微软雅黑" w:hint="eastAsia"/>
          <w:spacing w:val="12"/>
          <w:lang w:eastAsia="zh-CN"/>
        </w:rPr>
        <w:t>铜主力合约轻仓逢低短多交易，仅供参考</w:t>
      </w:r>
      <w:r w:rsidR="00D372FB" w:rsidRPr="00D372FB">
        <w:rPr>
          <w:rFonts w:ascii="微软雅黑" w:eastAsia="微软雅黑" w:hAnsi="微软雅黑" w:cs="微软雅黑" w:hint="eastAsia"/>
          <w:spacing w:val="12"/>
          <w:lang w:eastAsia="zh-CN"/>
        </w:rPr>
        <w:t>。</w:t>
      </w:r>
    </w:p>
    <w:p w14:paraId="18E9CDAF" w14:textId="00908B26"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786BEF4" w:rsidR="00A02266" w:rsidRDefault="00767B24" w:rsidP="006B6996">
      <w:pPr>
        <w:spacing w:before="103" w:line="256" w:lineRule="auto"/>
        <w:ind w:right="210"/>
        <w:jc w:val="center"/>
      </w:pPr>
      <w:r>
        <w:rPr>
          <w:noProof/>
        </w:rPr>
        <w:drawing>
          <wp:inline distT="0" distB="0" distL="0" distR="0" wp14:anchorId="575851D5" wp14:editId="7248453F">
            <wp:extent cx="5274310" cy="2879090"/>
            <wp:effectExtent l="0" t="0" r="2540" b="0"/>
            <wp:docPr id="1933402818" name="图片 1933402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5D0A6E1C"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spacing w:val="7"/>
          <w:lang w:eastAsia="zh-CN"/>
        </w:rPr>
        <w:t>W</w:t>
      </w:r>
      <w:r w:rsidR="006B4BE7">
        <w:rPr>
          <w:rFonts w:ascii="微软雅黑" w:eastAsia="微软雅黑" w:hAnsi="微软雅黑" w:cs="微软雅黑" w:hint="eastAsia"/>
          <w:spacing w:val="7"/>
          <w:lang w:eastAsia="zh-CN"/>
        </w:rPr>
        <w:t>ind</w:t>
      </w:r>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lastRenderedPageBreak/>
        <w:t>黄金</w:t>
      </w:r>
    </w:p>
    <w:p w14:paraId="58C2530D" w14:textId="76FAFFF1" w:rsidR="00A10388" w:rsidRDefault="00767B24" w:rsidP="00B00DB4">
      <w:pPr>
        <w:spacing w:before="103" w:line="256" w:lineRule="auto"/>
        <w:ind w:right="210" w:firstLine="468"/>
        <w:jc w:val="both"/>
        <w:rPr>
          <w:rFonts w:ascii="微软雅黑" w:eastAsia="微软雅黑" w:hAnsi="微软雅黑" w:cs="微软雅黑" w:hint="eastAsia"/>
          <w:spacing w:val="12"/>
          <w:lang w:eastAsia="zh-CN"/>
        </w:rPr>
      </w:pPr>
      <w:r w:rsidRPr="00767B24">
        <w:rPr>
          <w:rFonts w:ascii="微软雅黑" w:eastAsia="微软雅黑" w:hAnsi="微软雅黑" w:cs="微软雅黑" w:hint="eastAsia"/>
          <w:spacing w:val="7"/>
          <w:lang w:eastAsia="zh-CN"/>
        </w:rPr>
        <w:t>隔夜，贵金属市场集体大幅回调，现货黄金最深跌幅达</w:t>
      </w:r>
      <w:r w:rsidRPr="00767B24">
        <w:rPr>
          <w:rFonts w:ascii="微软雅黑" w:eastAsia="微软雅黑" w:hAnsi="微软雅黑" w:cs="微软雅黑"/>
          <w:spacing w:val="7"/>
          <w:lang w:eastAsia="zh-CN"/>
        </w:rPr>
        <w:t>6.3%</w:t>
      </w:r>
      <w:r w:rsidRPr="00767B24">
        <w:rPr>
          <w:rFonts w:ascii="微软雅黑" w:eastAsia="微软雅黑" w:hAnsi="微软雅黑" w:cs="微软雅黑" w:hint="eastAsia"/>
          <w:spacing w:val="7"/>
          <w:lang w:eastAsia="zh-CN"/>
        </w:rPr>
        <w:t>，报约</w:t>
      </w:r>
      <w:r w:rsidRPr="00767B24">
        <w:rPr>
          <w:rFonts w:ascii="微软雅黑" w:eastAsia="微软雅黑" w:hAnsi="微软雅黑" w:cs="微软雅黑"/>
          <w:spacing w:val="7"/>
          <w:lang w:eastAsia="zh-CN"/>
        </w:rPr>
        <w:t>4080</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w:t>
      </w:r>
      <w:proofErr w:type="gramStart"/>
      <w:r w:rsidRPr="00767B24">
        <w:rPr>
          <w:rFonts w:ascii="微软雅黑" w:eastAsia="微软雅黑" w:hAnsi="微软雅黑" w:cs="微软雅黑" w:hint="eastAsia"/>
          <w:spacing w:val="7"/>
          <w:lang w:eastAsia="zh-CN"/>
        </w:rPr>
        <w:t>创逾</w:t>
      </w:r>
      <w:r w:rsidRPr="00767B24">
        <w:rPr>
          <w:rFonts w:ascii="微软雅黑" w:eastAsia="微软雅黑" w:hAnsi="微软雅黑" w:cs="微软雅黑"/>
          <w:spacing w:val="7"/>
          <w:lang w:eastAsia="zh-CN"/>
        </w:rPr>
        <w:t>12</w:t>
      </w:r>
      <w:r w:rsidRPr="00767B24">
        <w:rPr>
          <w:rFonts w:ascii="微软雅黑" w:eastAsia="微软雅黑" w:hAnsi="微软雅黑" w:cs="微软雅黑" w:hint="eastAsia"/>
          <w:spacing w:val="7"/>
          <w:lang w:eastAsia="zh-CN"/>
        </w:rPr>
        <w:t>年来</w:t>
      </w:r>
      <w:proofErr w:type="gramEnd"/>
      <w:r w:rsidRPr="00767B24">
        <w:rPr>
          <w:rFonts w:ascii="微软雅黑" w:eastAsia="微软雅黑" w:hAnsi="微软雅黑" w:cs="微软雅黑" w:hint="eastAsia"/>
          <w:spacing w:val="7"/>
          <w:lang w:eastAsia="zh-CN"/>
        </w:rPr>
        <w:t>最大单日跌幅；现货白银一度重挫</w:t>
      </w:r>
      <w:r w:rsidRPr="00767B24">
        <w:rPr>
          <w:rFonts w:ascii="微软雅黑" w:eastAsia="微软雅黑" w:hAnsi="微软雅黑" w:cs="微软雅黑"/>
          <w:spacing w:val="7"/>
          <w:lang w:eastAsia="zh-CN"/>
        </w:rPr>
        <w:t>8.7%</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47.89</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盎司，为</w:t>
      </w:r>
      <w:r w:rsidRPr="00767B24">
        <w:rPr>
          <w:rFonts w:ascii="微软雅黑" w:eastAsia="微软雅黑" w:hAnsi="微软雅黑" w:cs="微软雅黑"/>
          <w:spacing w:val="7"/>
          <w:lang w:eastAsia="zh-CN"/>
        </w:rPr>
        <w:t>2021</w:t>
      </w:r>
      <w:r w:rsidRPr="00767B24">
        <w:rPr>
          <w:rFonts w:ascii="微软雅黑" w:eastAsia="微软雅黑" w:hAnsi="微软雅黑" w:cs="微软雅黑" w:hint="eastAsia"/>
          <w:spacing w:val="7"/>
          <w:lang w:eastAsia="zh-CN"/>
        </w:rPr>
        <w:t>年</w:t>
      </w:r>
      <w:r w:rsidRPr="00767B24">
        <w:rPr>
          <w:rFonts w:ascii="微软雅黑" w:eastAsia="微软雅黑" w:hAnsi="微软雅黑" w:cs="微软雅黑"/>
          <w:spacing w:val="7"/>
          <w:lang w:eastAsia="zh-CN"/>
        </w:rPr>
        <w:t>2</w:t>
      </w:r>
      <w:r w:rsidRPr="00767B24">
        <w:rPr>
          <w:rFonts w:ascii="微软雅黑" w:eastAsia="微软雅黑" w:hAnsi="微软雅黑" w:cs="微软雅黑" w:hint="eastAsia"/>
          <w:spacing w:val="7"/>
          <w:lang w:eastAsia="zh-CN"/>
        </w:rPr>
        <w:t>月以来最差单日表现。</w:t>
      </w:r>
      <w:r w:rsidRPr="00767B24">
        <w:rPr>
          <w:rFonts w:ascii="微软雅黑" w:eastAsia="微软雅黑" w:hAnsi="微软雅黑" w:cs="微软雅黑"/>
          <w:spacing w:val="7"/>
          <w:lang w:eastAsia="zh-CN"/>
        </w:rPr>
        <w:t>COMEX</w:t>
      </w:r>
      <w:r w:rsidRPr="00767B24">
        <w:rPr>
          <w:rFonts w:ascii="微软雅黑" w:eastAsia="微软雅黑" w:hAnsi="微软雅黑" w:cs="微软雅黑" w:hint="eastAsia"/>
          <w:spacing w:val="7"/>
          <w:lang w:eastAsia="zh-CN"/>
        </w:rPr>
        <w:t>黄金、白银期货亦同步跳水，</w:t>
      </w:r>
      <w:r w:rsidRPr="00767B24">
        <w:rPr>
          <w:rFonts w:ascii="微软雅黑" w:eastAsia="微软雅黑" w:hAnsi="微软雅黑" w:cs="微软雅黑"/>
          <w:spacing w:val="7"/>
          <w:lang w:eastAsia="zh-CN"/>
        </w:rPr>
        <w:t>COMEX</w:t>
      </w:r>
      <w:r w:rsidRPr="00767B24">
        <w:rPr>
          <w:rFonts w:ascii="微软雅黑" w:eastAsia="微软雅黑" w:hAnsi="微软雅黑" w:cs="微软雅黑" w:hint="eastAsia"/>
          <w:spacing w:val="7"/>
          <w:lang w:eastAsia="zh-CN"/>
        </w:rPr>
        <w:t>黄金</w:t>
      </w:r>
      <w:proofErr w:type="gramStart"/>
      <w:r w:rsidRPr="00767B24">
        <w:rPr>
          <w:rFonts w:ascii="微软雅黑" w:eastAsia="微软雅黑" w:hAnsi="微软雅黑" w:cs="微软雅黑" w:hint="eastAsia"/>
          <w:spacing w:val="7"/>
          <w:lang w:eastAsia="zh-CN"/>
        </w:rPr>
        <w:t>期货收跌</w:t>
      </w:r>
      <w:proofErr w:type="gramEnd"/>
      <w:r w:rsidRPr="00767B24">
        <w:rPr>
          <w:rFonts w:ascii="微软雅黑" w:eastAsia="微软雅黑" w:hAnsi="微软雅黑" w:cs="微软雅黑"/>
          <w:spacing w:val="7"/>
          <w:lang w:eastAsia="zh-CN"/>
        </w:rPr>
        <w:t>5.07%</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4138.5</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w:t>
      </w:r>
      <w:r w:rsidRPr="00767B24">
        <w:rPr>
          <w:rFonts w:ascii="微软雅黑" w:eastAsia="微软雅黑" w:hAnsi="微软雅黑" w:cs="微软雅黑"/>
          <w:spacing w:val="7"/>
          <w:lang w:eastAsia="zh-CN"/>
        </w:rPr>
        <w:t>COMEX</w:t>
      </w:r>
      <w:r w:rsidRPr="00767B24">
        <w:rPr>
          <w:rFonts w:ascii="微软雅黑" w:eastAsia="微软雅黑" w:hAnsi="微软雅黑" w:cs="微软雅黑" w:hint="eastAsia"/>
          <w:spacing w:val="7"/>
          <w:lang w:eastAsia="zh-CN"/>
        </w:rPr>
        <w:t>白银</w:t>
      </w:r>
      <w:proofErr w:type="gramStart"/>
      <w:r w:rsidRPr="00767B24">
        <w:rPr>
          <w:rFonts w:ascii="微软雅黑" w:eastAsia="微软雅黑" w:hAnsi="微软雅黑" w:cs="微软雅黑" w:hint="eastAsia"/>
          <w:spacing w:val="7"/>
          <w:lang w:eastAsia="zh-CN"/>
        </w:rPr>
        <w:t>期货收跌</w:t>
      </w:r>
      <w:proofErr w:type="gramEnd"/>
      <w:r w:rsidRPr="00767B24">
        <w:rPr>
          <w:rFonts w:ascii="微软雅黑" w:eastAsia="微软雅黑" w:hAnsi="微软雅黑" w:cs="微软雅黑"/>
          <w:spacing w:val="7"/>
          <w:lang w:eastAsia="zh-CN"/>
        </w:rPr>
        <w:t>6.27%</w:t>
      </w:r>
      <w:r w:rsidRPr="00767B24">
        <w:rPr>
          <w:rFonts w:ascii="微软雅黑" w:eastAsia="微软雅黑" w:hAnsi="微软雅黑" w:cs="微软雅黑" w:hint="eastAsia"/>
          <w:spacing w:val="7"/>
          <w:lang w:eastAsia="zh-CN"/>
        </w:rPr>
        <w:t>报</w:t>
      </w:r>
      <w:r w:rsidRPr="00767B24">
        <w:rPr>
          <w:rFonts w:ascii="微软雅黑" w:eastAsia="微软雅黑" w:hAnsi="微软雅黑" w:cs="微软雅黑"/>
          <w:spacing w:val="7"/>
          <w:lang w:eastAsia="zh-CN"/>
        </w:rPr>
        <w:t>48.16</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贵金属价格的急剧回调，主要源于高位获利了结行为的集中释放，尽管周一金价下跌后仍见逢低买盘介入，但过去一周高位波动率的显著上升已释放出谨慎信号，进一步助推短期获利了结行为。与此同时，避险需求的阶段性减弱也对金价构成压力。近期国际贸易局势呈现缓和迹象，</w:t>
      </w:r>
      <w:proofErr w:type="gramStart"/>
      <w:r w:rsidRPr="00767B24">
        <w:rPr>
          <w:rFonts w:ascii="微软雅黑" w:eastAsia="微软雅黑" w:hAnsi="微软雅黑" w:cs="微软雅黑" w:hint="eastAsia"/>
          <w:spacing w:val="7"/>
          <w:lang w:eastAsia="zh-CN"/>
        </w:rPr>
        <w:t>特朗普</w:t>
      </w:r>
      <w:proofErr w:type="gramEnd"/>
      <w:r w:rsidRPr="00767B24">
        <w:rPr>
          <w:rFonts w:ascii="微软雅黑" w:eastAsia="微软雅黑" w:hAnsi="微软雅黑" w:cs="微软雅黑" w:hint="eastAsia"/>
          <w:spacing w:val="7"/>
          <w:lang w:eastAsia="zh-CN"/>
        </w:rPr>
        <w:t>对与中国达成贸易协议所释放的积极信号，缓解了市场对贸易摩擦升级的担忧。此外，市场对俄</w:t>
      </w:r>
      <w:proofErr w:type="gramStart"/>
      <w:r w:rsidRPr="00767B24">
        <w:rPr>
          <w:rFonts w:ascii="微软雅黑" w:eastAsia="微软雅黑" w:hAnsi="微软雅黑" w:cs="微软雅黑" w:hint="eastAsia"/>
          <w:spacing w:val="7"/>
          <w:lang w:eastAsia="zh-CN"/>
        </w:rPr>
        <w:t>乌冲突</w:t>
      </w:r>
      <w:proofErr w:type="gramEnd"/>
      <w:r w:rsidRPr="00767B24">
        <w:rPr>
          <w:rFonts w:ascii="微软雅黑" w:eastAsia="微软雅黑" w:hAnsi="微软雅黑" w:cs="微软雅黑" w:hint="eastAsia"/>
          <w:spacing w:val="7"/>
          <w:lang w:eastAsia="zh-CN"/>
        </w:rPr>
        <w:t>可能出现停火协议的预期也在一定程度上削弱了黄金的避险属性。关税缓和预期提</w:t>
      </w:r>
      <w:proofErr w:type="gramStart"/>
      <w:r w:rsidRPr="00767B24">
        <w:rPr>
          <w:rFonts w:ascii="微软雅黑" w:eastAsia="微软雅黑" w:hAnsi="微软雅黑" w:cs="微软雅黑" w:hint="eastAsia"/>
          <w:spacing w:val="7"/>
          <w:lang w:eastAsia="zh-CN"/>
        </w:rPr>
        <w:t>振市场</w:t>
      </w:r>
      <w:proofErr w:type="gramEnd"/>
      <w:r w:rsidRPr="00767B24">
        <w:rPr>
          <w:rFonts w:ascii="微软雅黑" w:eastAsia="微软雅黑" w:hAnsi="微软雅黑" w:cs="微软雅黑" w:hint="eastAsia"/>
          <w:spacing w:val="7"/>
          <w:lang w:eastAsia="zh-CN"/>
        </w:rPr>
        <w:t>风险偏好，市场“去风险”基调边际转弱，对金价上行构成阻力。联邦政府停摆已持续三周，导致包括</w:t>
      </w:r>
      <w:r w:rsidRPr="00767B24">
        <w:rPr>
          <w:rFonts w:ascii="微软雅黑" w:eastAsia="微软雅黑" w:hAnsi="微软雅黑" w:cs="微软雅黑"/>
          <w:spacing w:val="7"/>
          <w:lang w:eastAsia="zh-CN"/>
        </w:rPr>
        <w:t>9</w:t>
      </w:r>
      <w:r w:rsidRPr="00767B24">
        <w:rPr>
          <w:rFonts w:ascii="微软雅黑" w:eastAsia="微软雅黑" w:hAnsi="微软雅黑" w:cs="微软雅黑" w:hint="eastAsia"/>
          <w:spacing w:val="7"/>
          <w:lang w:eastAsia="zh-CN"/>
        </w:rPr>
        <w:t>月美国</w:t>
      </w:r>
      <w:r w:rsidRPr="00767B24">
        <w:rPr>
          <w:rFonts w:ascii="微软雅黑" w:eastAsia="微软雅黑" w:hAnsi="微软雅黑" w:cs="微软雅黑"/>
          <w:spacing w:val="7"/>
          <w:lang w:eastAsia="zh-CN"/>
        </w:rPr>
        <w:t>CPI</w:t>
      </w:r>
      <w:r w:rsidRPr="00767B24">
        <w:rPr>
          <w:rFonts w:ascii="微软雅黑" w:eastAsia="微软雅黑" w:hAnsi="微软雅黑" w:cs="微软雅黑" w:hint="eastAsia"/>
          <w:spacing w:val="7"/>
          <w:lang w:eastAsia="zh-CN"/>
        </w:rPr>
        <w:t>在内的关键经济数据延迟发布，加剧了市场不确定性。然而，民主党领袖提出就医疗补贴问题与</w:t>
      </w:r>
      <w:proofErr w:type="gramStart"/>
      <w:r w:rsidRPr="00767B24">
        <w:rPr>
          <w:rFonts w:ascii="微软雅黑" w:eastAsia="微软雅黑" w:hAnsi="微软雅黑" w:cs="微软雅黑" w:hint="eastAsia"/>
          <w:spacing w:val="7"/>
          <w:lang w:eastAsia="zh-CN"/>
        </w:rPr>
        <w:t>特朗普进行</w:t>
      </w:r>
      <w:proofErr w:type="gramEnd"/>
      <w:r w:rsidRPr="00767B24">
        <w:rPr>
          <w:rFonts w:ascii="微软雅黑" w:eastAsia="微软雅黑" w:hAnsi="微软雅黑" w:cs="微软雅黑" w:hint="eastAsia"/>
          <w:spacing w:val="7"/>
          <w:lang w:eastAsia="zh-CN"/>
        </w:rPr>
        <w:t>谈判以结束停摆的倡议，以及美国官员哈森特关于停摆有望在本周内解决的表述，均为市场注入一定的乐观情绪，进一步抑制避险需求。美元走强与全球货币政策变动同样对金价形成压制。日本保守派高市早苗当选日本首位女首相后，日元跌至一周低点。市场预期其政府可能推进财政宽松政策，并使得日本央行加息路径更趋复杂，从而进一步支撑美元走势，对金价造成较强压制。往后看，贵金属市场恐慌抛售情绪短期或延续，但不排除降息背景下逢低买盘的介入，伦敦金价</w:t>
      </w:r>
      <w:r w:rsidRPr="00767B24">
        <w:rPr>
          <w:rFonts w:ascii="微软雅黑" w:eastAsia="微软雅黑" w:hAnsi="微软雅黑" w:cs="微软雅黑"/>
          <w:spacing w:val="7"/>
          <w:lang w:eastAsia="zh-CN"/>
        </w:rPr>
        <w:t>4000</w:t>
      </w:r>
      <w:r w:rsidRPr="00767B24">
        <w:rPr>
          <w:rFonts w:ascii="微软雅黑" w:eastAsia="微软雅黑" w:hAnsi="微软雅黑" w:cs="微软雅黑" w:hint="eastAsia"/>
          <w:spacing w:val="7"/>
          <w:lang w:eastAsia="zh-CN"/>
        </w:rPr>
        <w:t>美元关口或形成一定支撑，若跌破市场抛压或进一步加剧，金银走势短期或以宽幅震荡为主，重点关注周五公布的美国</w:t>
      </w:r>
      <w:r w:rsidRPr="00767B24">
        <w:rPr>
          <w:rFonts w:ascii="微软雅黑" w:eastAsia="微软雅黑" w:hAnsi="微软雅黑" w:cs="微软雅黑"/>
          <w:spacing w:val="7"/>
          <w:lang w:eastAsia="zh-CN"/>
        </w:rPr>
        <w:t>CPI</w:t>
      </w:r>
      <w:r w:rsidRPr="00767B24">
        <w:rPr>
          <w:rFonts w:ascii="微软雅黑" w:eastAsia="微软雅黑" w:hAnsi="微软雅黑" w:cs="微软雅黑" w:hint="eastAsia"/>
          <w:spacing w:val="7"/>
          <w:lang w:eastAsia="zh-CN"/>
        </w:rPr>
        <w:t>数据指引。</w:t>
      </w:r>
      <w:r w:rsidRPr="00767B24">
        <w:rPr>
          <w:rFonts w:ascii="微软雅黑" w:eastAsia="微软雅黑" w:hAnsi="微软雅黑" w:cs="微软雅黑"/>
          <w:spacing w:val="7"/>
          <w:lang w:eastAsia="zh-CN"/>
        </w:rPr>
        <w:t>COMEX</w:t>
      </w:r>
      <w:r w:rsidRPr="00767B24">
        <w:rPr>
          <w:rFonts w:ascii="微软雅黑" w:eastAsia="微软雅黑" w:hAnsi="微软雅黑" w:cs="微软雅黑" w:hint="eastAsia"/>
          <w:spacing w:val="7"/>
          <w:lang w:eastAsia="zh-CN"/>
        </w:rPr>
        <w:t>黄金主力合约关注区间：</w:t>
      </w:r>
      <w:r w:rsidRPr="00767B24">
        <w:rPr>
          <w:rFonts w:ascii="微软雅黑" w:eastAsia="微软雅黑" w:hAnsi="微软雅黑" w:cs="微软雅黑"/>
          <w:spacing w:val="7"/>
          <w:lang w:eastAsia="zh-CN"/>
        </w:rPr>
        <w:t>4000-4200</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w:t>
      </w:r>
      <w:r w:rsidRPr="00767B24">
        <w:rPr>
          <w:rFonts w:ascii="微软雅黑" w:eastAsia="微软雅黑" w:hAnsi="微软雅黑" w:cs="微软雅黑"/>
          <w:spacing w:val="7"/>
          <w:lang w:eastAsia="zh-CN"/>
        </w:rPr>
        <w:t>COMEX</w:t>
      </w:r>
      <w:r w:rsidRPr="00767B24">
        <w:rPr>
          <w:rFonts w:ascii="微软雅黑" w:eastAsia="微软雅黑" w:hAnsi="微软雅黑" w:cs="微软雅黑" w:hint="eastAsia"/>
          <w:spacing w:val="7"/>
          <w:lang w:eastAsia="zh-CN"/>
        </w:rPr>
        <w:t>白银主力合约</w:t>
      </w:r>
      <w:proofErr w:type="gramStart"/>
      <w:r w:rsidRPr="00767B24">
        <w:rPr>
          <w:rFonts w:ascii="微软雅黑" w:eastAsia="微软雅黑" w:hAnsi="微软雅黑" w:cs="微软雅黑" w:hint="eastAsia"/>
          <w:spacing w:val="7"/>
          <w:lang w:eastAsia="zh-CN"/>
        </w:rPr>
        <w:t>价关注</w:t>
      </w:r>
      <w:proofErr w:type="gramEnd"/>
      <w:r w:rsidRPr="00767B24">
        <w:rPr>
          <w:rFonts w:ascii="微软雅黑" w:eastAsia="微软雅黑" w:hAnsi="微软雅黑" w:cs="微软雅黑" w:hint="eastAsia"/>
          <w:spacing w:val="7"/>
          <w:lang w:eastAsia="zh-CN"/>
        </w:rPr>
        <w:t>区间：</w:t>
      </w:r>
      <w:r w:rsidRPr="00767B24">
        <w:rPr>
          <w:rFonts w:ascii="微软雅黑" w:eastAsia="微软雅黑" w:hAnsi="微软雅黑" w:cs="微软雅黑"/>
          <w:spacing w:val="7"/>
          <w:lang w:eastAsia="zh-CN"/>
        </w:rPr>
        <w:t>46 -49</w:t>
      </w:r>
      <w:r w:rsidRPr="00767B24">
        <w:rPr>
          <w:rFonts w:ascii="微软雅黑" w:eastAsia="微软雅黑" w:hAnsi="微软雅黑" w:cs="微软雅黑" w:hint="eastAsia"/>
          <w:spacing w:val="7"/>
          <w:lang w:eastAsia="zh-CN"/>
        </w:rPr>
        <w:t>美元</w:t>
      </w:r>
      <w:r w:rsidRPr="00767B24">
        <w:rPr>
          <w:rFonts w:ascii="微软雅黑" w:eastAsia="微软雅黑" w:hAnsi="微软雅黑" w:cs="微软雅黑"/>
          <w:spacing w:val="7"/>
          <w:lang w:eastAsia="zh-CN"/>
        </w:rPr>
        <w:t>/</w:t>
      </w:r>
      <w:r w:rsidRPr="00767B24">
        <w:rPr>
          <w:rFonts w:ascii="微软雅黑" w:eastAsia="微软雅黑" w:hAnsi="微软雅黑" w:cs="微软雅黑" w:hint="eastAsia"/>
          <w:spacing w:val="7"/>
          <w:lang w:eastAsia="zh-CN"/>
        </w:rPr>
        <w:t>盎司</w:t>
      </w:r>
      <w:r w:rsidR="00A10388">
        <w:rPr>
          <w:rFonts w:ascii="微软雅黑" w:eastAsia="微软雅黑" w:hAnsi="微软雅黑" w:cs="微软雅黑" w:hint="eastAsia"/>
          <w:spacing w:val="12"/>
          <w:lang w:eastAsia="zh-CN"/>
        </w:rPr>
        <w:t>。</w:t>
      </w:r>
    </w:p>
    <w:p w14:paraId="6AF3D94C" w14:textId="561E0568"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2D19E41C" w:rsidR="007A477E" w:rsidRDefault="00767B24"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14C1D">
        <w:rPr>
          <w:rFonts w:ascii="黑体" w:eastAsia="黑体" w:hAnsi="黑体"/>
          <w:noProof/>
          <w:sz w:val="20"/>
          <w:szCs w:val="20"/>
          <w:lang w:eastAsia="zh"/>
        </w:rPr>
        <w:drawing>
          <wp:inline distT="0" distB="0" distL="0" distR="0" wp14:anchorId="5550C5A3" wp14:editId="16BAD24A">
            <wp:extent cx="4810125" cy="2514600"/>
            <wp:effectExtent l="0" t="0" r="9525" b="0"/>
            <wp:docPr id="1800936488" name="图片 2" descr="图表, 直方图&#10;&#10;AI 生成的内容可能不正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36488" name="图片 2" descr="图表, 直方图&#10;&#10;AI 生成的内容可能不正确。"/>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10125" cy="2514600"/>
                    </a:xfrm>
                    <a:prstGeom prst="rect">
                      <a:avLst/>
                    </a:prstGeom>
                    <a:noFill/>
                    <a:ln>
                      <a:noFill/>
                    </a:ln>
                  </pic:spPr>
                </pic:pic>
              </a:graphicData>
            </a:graphic>
          </wp:inline>
        </w:drawing>
      </w:r>
    </w:p>
    <w:p w14:paraId="5FD6CF71" w14:textId="5BC1ED6B"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r w:rsidR="00DB2737">
        <w:rPr>
          <w:rFonts w:ascii="微软雅黑" w:eastAsia="微软雅黑" w:hAnsi="微软雅黑" w:cs="微软雅黑" w:hint="eastAsia"/>
          <w:spacing w:val="7"/>
          <w:lang w:eastAsia="zh-CN"/>
        </w:rPr>
        <w:t>W</w:t>
      </w:r>
      <w:r>
        <w:rPr>
          <w:rFonts w:ascii="微软雅黑" w:eastAsia="微软雅黑" w:hAnsi="微软雅黑" w:cs="微软雅黑" w:hint="eastAsia"/>
          <w:spacing w:val="7"/>
          <w:lang w:eastAsia="zh-CN"/>
        </w:rPr>
        <w:t>ind、瑞达国际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64BFCB71" w14:textId="00BC990A" w:rsidR="00561AD6" w:rsidRDefault="00561AD6" w:rsidP="00561AD6">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622C8F" w:rsidRPr="00622C8F">
        <w:rPr>
          <w:rFonts w:ascii="微软雅黑" w:eastAsia="微软雅黑" w:hAnsi="微软雅黑" w:cs="微软雅黑" w:hint="eastAsia"/>
          <w:b/>
          <w:bCs/>
          <w:spacing w:val="12"/>
          <w:lang w:eastAsia="zh-CN"/>
        </w:rPr>
        <w:t>棉花</w:t>
      </w:r>
    </w:p>
    <w:bookmarkEnd w:id="1"/>
    <w:bookmarkEnd w:id="2"/>
    <w:p w14:paraId="662E2AF4" w14:textId="77777777" w:rsidR="00767B24" w:rsidRPr="00767B24" w:rsidRDefault="00767B24" w:rsidP="00767B24">
      <w:pPr>
        <w:spacing w:before="103" w:line="256" w:lineRule="auto"/>
        <w:ind w:right="210" w:firstLine="468"/>
        <w:jc w:val="both"/>
        <w:rPr>
          <w:rFonts w:ascii="微软雅黑" w:eastAsia="微软雅黑" w:hAnsi="微软雅黑" w:cs="微软雅黑"/>
          <w:noProof/>
          <w:spacing w:val="7"/>
          <w:lang w:eastAsia="zh-CN"/>
        </w:rPr>
      </w:pPr>
      <w:r w:rsidRPr="00767B24">
        <w:rPr>
          <w:rFonts w:ascii="微软雅黑" w:eastAsia="微软雅黑" w:hAnsi="微软雅黑" w:cs="微软雅黑" w:hint="eastAsia"/>
          <w:noProof/>
          <w:spacing w:val="7"/>
          <w:lang w:eastAsia="zh-CN"/>
        </w:rPr>
        <w:t>洲际交易所</w:t>
      </w:r>
      <w:r w:rsidRPr="00767B24">
        <w:rPr>
          <w:rFonts w:ascii="微软雅黑" w:eastAsia="微软雅黑" w:hAnsi="微软雅黑" w:cs="微软雅黑"/>
          <w:noProof/>
          <w:spacing w:val="7"/>
          <w:lang w:eastAsia="zh-CN"/>
        </w:rPr>
        <w:t>(ICE)</w:t>
      </w:r>
      <w:r w:rsidRPr="00767B24">
        <w:rPr>
          <w:rFonts w:ascii="微软雅黑" w:eastAsia="微软雅黑" w:hAnsi="微软雅黑" w:cs="微软雅黑" w:hint="eastAsia"/>
          <w:noProof/>
          <w:spacing w:val="7"/>
          <w:lang w:eastAsia="zh-CN"/>
        </w:rPr>
        <w:t>棉花期货周二上涨，因受到全球贸易前景乐观憧憬提振。</w:t>
      </w:r>
      <w:r w:rsidRPr="00767B24">
        <w:rPr>
          <w:rFonts w:ascii="微软雅黑" w:eastAsia="微软雅黑" w:hAnsi="微软雅黑" w:cs="微软雅黑"/>
          <w:noProof/>
          <w:spacing w:val="7"/>
          <w:lang w:eastAsia="zh-CN"/>
        </w:rPr>
        <w:t>ICE 12</w:t>
      </w:r>
      <w:r w:rsidRPr="00767B24">
        <w:rPr>
          <w:rFonts w:ascii="微软雅黑" w:eastAsia="微软雅黑" w:hAnsi="微软雅黑" w:cs="微软雅黑" w:hint="eastAsia"/>
          <w:noProof/>
          <w:spacing w:val="7"/>
          <w:lang w:eastAsia="zh-CN"/>
        </w:rPr>
        <w:t>月棉花期货合约收涨</w:t>
      </w:r>
      <w:r w:rsidRPr="00767B24">
        <w:rPr>
          <w:rFonts w:ascii="微软雅黑" w:eastAsia="微软雅黑" w:hAnsi="微软雅黑" w:cs="微软雅黑"/>
          <w:noProof/>
          <w:spacing w:val="7"/>
          <w:lang w:eastAsia="zh-CN"/>
        </w:rPr>
        <w:t>0.26</w:t>
      </w:r>
      <w:r w:rsidRPr="00767B24">
        <w:rPr>
          <w:rFonts w:ascii="微软雅黑" w:eastAsia="微软雅黑" w:hAnsi="微软雅黑" w:cs="微软雅黑" w:hint="eastAsia"/>
          <w:noProof/>
          <w:spacing w:val="7"/>
          <w:lang w:eastAsia="zh-CN"/>
        </w:rPr>
        <w:t>美分，或</w:t>
      </w:r>
      <w:r w:rsidRPr="00767B24">
        <w:rPr>
          <w:rFonts w:ascii="微软雅黑" w:eastAsia="微软雅黑" w:hAnsi="微软雅黑" w:cs="微软雅黑"/>
          <w:noProof/>
          <w:spacing w:val="7"/>
          <w:lang w:eastAsia="zh-CN"/>
        </w:rPr>
        <w:t>0.41%</w:t>
      </w:r>
      <w:r w:rsidRPr="00767B24">
        <w:rPr>
          <w:rFonts w:ascii="微软雅黑" w:eastAsia="微软雅黑" w:hAnsi="微软雅黑" w:cs="微软雅黑" w:hint="eastAsia"/>
          <w:noProof/>
          <w:spacing w:val="7"/>
          <w:lang w:eastAsia="zh-CN"/>
        </w:rPr>
        <w:t>，结算价报每磅</w:t>
      </w:r>
      <w:r w:rsidRPr="00767B24">
        <w:rPr>
          <w:rFonts w:ascii="微软雅黑" w:eastAsia="微软雅黑" w:hAnsi="微软雅黑" w:cs="微软雅黑"/>
          <w:noProof/>
          <w:spacing w:val="7"/>
          <w:lang w:eastAsia="zh-CN"/>
        </w:rPr>
        <w:t>64.42</w:t>
      </w:r>
      <w:r w:rsidRPr="00767B24">
        <w:rPr>
          <w:rFonts w:ascii="微软雅黑" w:eastAsia="微软雅黑" w:hAnsi="微软雅黑" w:cs="微软雅黑" w:hint="eastAsia"/>
          <w:noProof/>
          <w:spacing w:val="7"/>
          <w:lang w:eastAsia="zh-CN"/>
        </w:rPr>
        <w:t>美分。</w:t>
      </w:r>
    </w:p>
    <w:p w14:paraId="1432CB47" w14:textId="77777777" w:rsidR="00767B24" w:rsidRPr="00767B24" w:rsidRDefault="00767B24" w:rsidP="00767B24">
      <w:pPr>
        <w:spacing w:before="103" w:line="256" w:lineRule="auto"/>
        <w:ind w:right="210" w:firstLine="468"/>
        <w:jc w:val="both"/>
        <w:rPr>
          <w:rFonts w:ascii="微软雅黑" w:eastAsia="微软雅黑" w:hAnsi="微软雅黑" w:cs="微软雅黑"/>
          <w:noProof/>
          <w:spacing w:val="7"/>
          <w:lang w:eastAsia="zh-CN"/>
        </w:rPr>
      </w:pPr>
      <w:r w:rsidRPr="00767B24">
        <w:rPr>
          <w:rFonts w:ascii="微软雅黑" w:eastAsia="微软雅黑" w:hAnsi="微软雅黑" w:cs="微软雅黑" w:hint="eastAsia"/>
          <w:noProof/>
          <w:spacing w:val="7"/>
          <w:lang w:eastAsia="zh-CN"/>
        </w:rPr>
        <w:lastRenderedPageBreak/>
        <w:t>国际方面，巴西地理与统计研究所（</w:t>
      </w:r>
      <w:r w:rsidRPr="00767B24">
        <w:rPr>
          <w:rFonts w:ascii="微软雅黑" w:eastAsia="微软雅黑" w:hAnsi="微软雅黑" w:cs="微软雅黑"/>
          <w:noProof/>
          <w:spacing w:val="7"/>
          <w:lang w:eastAsia="zh-CN"/>
        </w:rPr>
        <w:t>IBGE</w:t>
      </w:r>
      <w:r w:rsidRPr="00767B24">
        <w:rPr>
          <w:rFonts w:ascii="微软雅黑" w:eastAsia="微软雅黑" w:hAnsi="微软雅黑" w:cs="微软雅黑" w:hint="eastAsia"/>
          <w:noProof/>
          <w:spacing w:val="7"/>
          <w:lang w:eastAsia="zh-CN"/>
        </w:rPr>
        <w:t>）在一份报告中称，预计巴西</w:t>
      </w:r>
      <w:r w:rsidRPr="00767B24">
        <w:rPr>
          <w:rFonts w:ascii="微软雅黑" w:eastAsia="微软雅黑" w:hAnsi="微软雅黑" w:cs="微软雅黑"/>
          <w:noProof/>
          <w:spacing w:val="7"/>
          <w:lang w:eastAsia="zh-CN"/>
        </w:rPr>
        <w:t>2025/26</w:t>
      </w:r>
      <w:r w:rsidRPr="00767B24">
        <w:rPr>
          <w:rFonts w:ascii="微软雅黑" w:eastAsia="微软雅黑" w:hAnsi="微软雅黑" w:cs="微软雅黑" w:hint="eastAsia"/>
          <w:noProof/>
          <w:spacing w:val="7"/>
          <w:lang w:eastAsia="zh-CN"/>
        </w:rPr>
        <w:t>年度棉花总种植面积为</w:t>
      </w:r>
      <w:r w:rsidRPr="00767B24">
        <w:rPr>
          <w:rFonts w:ascii="微软雅黑" w:eastAsia="微软雅黑" w:hAnsi="微软雅黑" w:cs="微软雅黑"/>
          <w:noProof/>
          <w:spacing w:val="7"/>
          <w:lang w:eastAsia="zh-CN"/>
        </w:rPr>
        <w:t>212.56</w:t>
      </w:r>
      <w:r w:rsidRPr="00767B24">
        <w:rPr>
          <w:rFonts w:ascii="微软雅黑" w:eastAsia="微软雅黑" w:hAnsi="微软雅黑" w:cs="微软雅黑" w:hint="eastAsia"/>
          <w:noProof/>
          <w:spacing w:val="7"/>
          <w:lang w:eastAsia="zh-CN"/>
        </w:rPr>
        <w:t>万公顷，与上个月预估值上调</w:t>
      </w:r>
      <w:r w:rsidRPr="00767B24">
        <w:rPr>
          <w:rFonts w:ascii="微软雅黑" w:eastAsia="微软雅黑" w:hAnsi="微软雅黑" w:cs="微软雅黑"/>
          <w:noProof/>
          <w:spacing w:val="7"/>
          <w:lang w:eastAsia="zh-CN"/>
        </w:rPr>
        <w:t>4.8%</w:t>
      </w:r>
      <w:r w:rsidRPr="00767B24">
        <w:rPr>
          <w:rFonts w:ascii="微软雅黑" w:eastAsia="微软雅黑" w:hAnsi="微软雅黑" w:cs="微软雅黑" w:hint="eastAsia"/>
          <w:noProof/>
          <w:spacing w:val="7"/>
          <w:lang w:eastAsia="zh-CN"/>
        </w:rPr>
        <w:t>，较上年种植面积下降</w:t>
      </w:r>
      <w:r w:rsidRPr="00767B24">
        <w:rPr>
          <w:rFonts w:ascii="微软雅黑" w:eastAsia="微软雅黑" w:hAnsi="微软雅黑" w:cs="微软雅黑"/>
          <w:noProof/>
          <w:spacing w:val="7"/>
          <w:lang w:eastAsia="zh-CN"/>
        </w:rPr>
        <w:t>0.3%</w:t>
      </w:r>
      <w:r w:rsidRPr="00767B24">
        <w:rPr>
          <w:rFonts w:ascii="微软雅黑" w:eastAsia="微软雅黑" w:hAnsi="微软雅黑" w:cs="微软雅黑" w:hint="eastAsia"/>
          <w:noProof/>
          <w:spacing w:val="7"/>
          <w:lang w:eastAsia="zh-CN"/>
        </w:rPr>
        <w:t>，籽棉产量预估为</w:t>
      </w:r>
      <w:r w:rsidRPr="00767B24">
        <w:rPr>
          <w:rFonts w:ascii="微软雅黑" w:eastAsia="微软雅黑" w:hAnsi="微软雅黑" w:cs="微软雅黑"/>
          <w:noProof/>
          <w:spacing w:val="7"/>
          <w:lang w:eastAsia="zh-CN"/>
        </w:rPr>
        <w:t>980.4522</w:t>
      </w:r>
      <w:r w:rsidRPr="00767B24">
        <w:rPr>
          <w:rFonts w:ascii="微软雅黑" w:eastAsia="微软雅黑" w:hAnsi="微软雅黑" w:cs="微软雅黑" w:hint="eastAsia"/>
          <w:noProof/>
          <w:spacing w:val="7"/>
          <w:lang w:eastAsia="zh-CN"/>
        </w:rPr>
        <w:t>万吨，较上个月预估值上调</w:t>
      </w:r>
      <w:r w:rsidRPr="00767B24">
        <w:rPr>
          <w:rFonts w:ascii="微软雅黑" w:eastAsia="微软雅黑" w:hAnsi="微软雅黑" w:cs="微软雅黑"/>
          <w:noProof/>
          <w:spacing w:val="7"/>
          <w:lang w:eastAsia="zh-CN"/>
        </w:rPr>
        <w:t>3.7%</w:t>
      </w:r>
      <w:r w:rsidRPr="00767B24">
        <w:rPr>
          <w:rFonts w:ascii="微软雅黑" w:eastAsia="微软雅黑" w:hAnsi="微软雅黑" w:cs="微软雅黑" w:hint="eastAsia"/>
          <w:noProof/>
          <w:spacing w:val="7"/>
          <w:lang w:eastAsia="zh-CN"/>
        </w:rPr>
        <w:t>，较上年产量增加</w:t>
      </w:r>
      <w:r w:rsidRPr="00767B24">
        <w:rPr>
          <w:rFonts w:ascii="微软雅黑" w:eastAsia="微软雅黑" w:hAnsi="微软雅黑" w:cs="微软雅黑"/>
          <w:noProof/>
          <w:spacing w:val="7"/>
          <w:lang w:eastAsia="zh-CN"/>
        </w:rPr>
        <w:t>10.6%</w:t>
      </w:r>
      <w:r w:rsidRPr="00767B24">
        <w:rPr>
          <w:rFonts w:ascii="微软雅黑" w:eastAsia="微软雅黑" w:hAnsi="微软雅黑" w:cs="微软雅黑" w:hint="eastAsia"/>
          <w:noProof/>
          <w:spacing w:val="7"/>
          <w:lang w:eastAsia="zh-CN"/>
        </w:rPr>
        <w:t>。</w:t>
      </w:r>
    </w:p>
    <w:p w14:paraId="11466398" w14:textId="7BAD2733" w:rsidR="002C6D81" w:rsidRPr="002C6D81" w:rsidRDefault="00767B24" w:rsidP="00767B24">
      <w:pPr>
        <w:spacing w:before="103" w:line="256" w:lineRule="auto"/>
        <w:ind w:right="210" w:firstLine="468"/>
        <w:jc w:val="both"/>
        <w:rPr>
          <w:rFonts w:ascii="微软雅黑" w:eastAsia="微软雅黑" w:hAnsi="微软雅黑" w:cs="微软雅黑" w:hint="eastAsia"/>
          <w:noProof/>
          <w:spacing w:val="7"/>
          <w:lang w:eastAsia="zh-CN"/>
        </w:rPr>
      </w:pPr>
      <w:r w:rsidRPr="00767B24">
        <w:rPr>
          <w:rFonts w:ascii="微软雅黑" w:eastAsia="微软雅黑" w:hAnsi="微软雅黑" w:cs="微软雅黑" w:hint="eastAsia"/>
          <w:noProof/>
          <w:spacing w:val="7"/>
          <w:lang w:eastAsia="zh-CN"/>
        </w:rPr>
        <w:t>美棉主力价格关注上方压力</w:t>
      </w:r>
      <w:r w:rsidRPr="00767B24">
        <w:rPr>
          <w:rFonts w:ascii="微软雅黑" w:eastAsia="微软雅黑" w:hAnsi="微软雅黑" w:cs="微软雅黑"/>
          <w:noProof/>
          <w:spacing w:val="7"/>
          <w:lang w:eastAsia="zh-CN"/>
        </w:rPr>
        <w:t>74</w:t>
      </w:r>
      <w:r w:rsidRPr="00767B24">
        <w:rPr>
          <w:rFonts w:ascii="微软雅黑" w:eastAsia="微软雅黑" w:hAnsi="微软雅黑" w:cs="微软雅黑" w:hint="eastAsia"/>
          <w:noProof/>
          <w:spacing w:val="7"/>
          <w:lang w:eastAsia="zh-CN"/>
        </w:rPr>
        <w:t>美分</w:t>
      </w:r>
      <w:r w:rsidRPr="00767B24">
        <w:rPr>
          <w:rFonts w:ascii="微软雅黑" w:eastAsia="微软雅黑" w:hAnsi="微软雅黑" w:cs="微软雅黑"/>
          <w:noProof/>
          <w:spacing w:val="7"/>
          <w:lang w:eastAsia="zh-CN"/>
        </w:rPr>
        <w:t>/</w:t>
      </w:r>
      <w:r w:rsidRPr="00767B24">
        <w:rPr>
          <w:rFonts w:ascii="微软雅黑" w:eastAsia="微软雅黑" w:hAnsi="微软雅黑" w:cs="微软雅黑" w:hint="eastAsia"/>
          <w:noProof/>
          <w:spacing w:val="7"/>
          <w:lang w:eastAsia="zh-CN"/>
        </w:rPr>
        <w:t>磅，下方支撑</w:t>
      </w:r>
      <w:r w:rsidRPr="00767B24">
        <w:rPr>
          <w:rFonts w:ascii="微软雅黑" w:eastAsia="微软雅黑" w:hAnsi="微软雅黑" w:cs="微软雅黑"/>
          <w:noProof/>
          <w:spacing w:val="7"/>
          <w:lang w:eastAsia="zh-CN"/>
        </w:rPr>
        <w:t>56</w:t>
      </w:r>
      <w:r w:rsidRPr="00767B24">
        <w:rPr>
          <w:rFonts w:ascii="微软雅黑" w:eastAsia="微软雅黑" w:hAnsi="微软雅黑" w:cs="微软雅黑" w:hint="eastAsia"/>
          <w:noProof/>
          <w:spacing w:val="7"/>
          <w:lang w:eastAsia="zh-CN"/>
        </w:rPr>
        <w:t>美分</w:t>
      </w:r>
      <w:r w:rsidRPr="00767B24">
        <w:rPr>
          <w:rFonts w:ascii="微软雅黑" w:eastAsia="微软雅黑" w:hAnsi="微软雅黑" w:cs="微软雅黑"/>
          <w:noProof/>
          <w:spacing w:val="7"/>
          <w:lang w:eastAsia="zh-CN"/>
        </w:rPr>
        <w:t>/</w:t>
      </w:r>
      <w:r w:rsidRPr="00767B24">
        <w:rPr>
          <w:rFonts w:ascii="微软雅黑" w:eastAsia="微软雅黑" w:hAnsi="微软雅黑" w:cs="微软雅黑" w:hint="eastAsia"/>
          <w:noProof/>
          <w:spacing w:val="7"/>
          <w:lang w:eastAsia="zh-CN"/>
        </w:rPr>
        <w:t>磅。建议</w:t>
      </w:r>
      <w:r w:rsidRPr="00767B24">
        <w:rPr>
          <w:rFonts w:ascii="微软雅黑" w:eastAsia="微软雅黑" w:hAnsi="微软雅黑" w:cs="微软雅黑"/>
          <w:noProof/>
          <w:spacing w:val="7"/>
          <w:lang w:eastAsia="zh-CN"/>
        </w:rPr>
        <w:t xml:space="preserve"> ICE 12</w:t>
      </w:r>
      <w:r w:rsidRPr="00767B24">
        <w:rPr>
          <w:rFonts w:ascii="微软雅黑" w:eastAsia="微软雅黑" w:hAnsi="微软雅黑" w:cs="微软雅黑" w:hint="eastAsia"/>
          <w:noProof/>
          <w:spacing w:val="7"/>
          <w:lang w:eastAsia="zh-CN"/>
        </w:rPr>
        <w:t>月期棉短期暂时观望</w:t>
      </w:r>
      <w:r w:rsidR="002C6D81" w:rsidRPr="002C6D81">
        <w:rPr>
          <w:rFonts w:ascii="微软雅黑" w:eastAsia="微软雅黑" w:hAnsi="微软雅黑" w:cs="微软雅黑" w:hint="eastAsia"/>
          <w:noProof/>
          <w:spacing w:val="7"/>
          <w:lang w:eastAsia="zh-CN"/>
        </w:rPr>
        <w:t>。</w:t>
      </w:r>
    </w:p>
    <w:p w14:paraId="2031B9D4" w14:textId="163CD2D5" w:rsidR="00C24CC6" w:rsidRPr="00CF1235" w:rsidRDefault="004D5774" w:rsidP="00AF024D">
      <w:pPr>
        <w:spacing w:before="103" w:line="256" w:lineRule="auto"/>
        <w:ind w:leftChars="200" w:left="420" w:right="210"/>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622C8F"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573B1218" w14:textId="57D734DF" w:rsidR="007A477E" w:rsidRPr="00786136" w:rsidRDefault="00767B24" w:rsidP="007A477E">
      <w:pPr>
        <w:spacing w:before="103" w:line="256" w:lineRule="auto"/>
        <w:ind w:right="21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4AA23E73" wp14:editId="0DA614C2">
            <wp:extent cx="5259705" cy="2157730"/>
            <wp:effectExtent l="0" t="0" r="0" b="0"/>
            <wp:docPr id="1188054102" name="图片 5" descr="QQ截图20251022080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7" descr="QQ截图2025102208030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59705" cy="2157730"/>
                    </a:xfrm>
                    <a:prstGeom prst="rect">
                      <a:avLst/>
                    </a:prstGeom>
                    <a:noFill/>
                    <a:ln>
                      <a:noFill/>
                    </a:ln>
                  </pic:spPr>
                </pic:pic>
              </a:graphicData>
            </a:graphic>
          </wp:inline>
        </w:drawing>
      </w:r>
    </w:p>
    <w:p w14:paraId="09F4430E"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资料来源：Wind、瑞达国际</w:t>
      </w:r>
    </w:p>
    <w:p w14:paraId="5991C925" w14:textId="77777777" w:rsidR="00C1433E" w:rsidRPr="00C1433E" w:rsidRDefault="00C1433E" w:rsidP="007A477E">
      <w:pPr>
        <w:spacing w:before="103" w:line="256" w:lineRule="auto"/>
        <w:ind w:right="210"/>
        <w:jc w:val="center"/>
        <w:rPr>
          <w:rFonts w:ascii="微软雅黑" w:eastAsia="微软雅黑" w:hAnsi="微软雅黑" w:cs="微软雅黑" w:hint="eastAsia"/>
          <w:spacing w:val="7"/>
          <w:lang w:eastAsia="zh-CN"/>
        </w:rPr>
      </w:pPr>
    </w:p>
    <w:p w14:paraId="04AE3BE0" w14:textId="607D7E05" w:rsidR="00DF6BC4" w:rsidRPr="00DF6BC4" w:rsidRDefault="00561AD6" w:rsidP="00DF6BC4">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622C8F">
        <w:rPr>
          <w:rFonts w:ascii="微软雅黑" w:eastAsia="微软雅黑" w:hAnsi="微软雅黑" w:cs="微软雅黑" w:hint="eastAsia"/>
          <w:b/>
          <w:bCs/>
          <w:spacing w:val="12"/>
          <w:lang w:eastAsia="zh-CN"/>
        </w:rPr>
        <w:t>原糖</w:t>
      </w:r>
    </w:p>
    <w:p w14:paraId="03BAFD29" w14:textId="77777777" w:rsidR="00767B24" w:rsidRPr="00767B24" w:rsidRDefault="00767B24" w:rsidP="00767B24">
      <w:pPr>
        <w:spacing w:before="103" w:line="256" w:lineRule="auto"/>
        <w:ind w:right="210" w:firstLine="468"/>
        <w:jc w:val="both"/>
        <w:rPr>
          <w:rFonts w:ascii="微软雅黑" w:eastAsia="微软雅黑" w:hAnsi="微软雅黑" w:cs="微软雅黑"/>
          <w:noProof/>
          <w:spacing w:val="7"/>
          <w:lang w:eastAsia="zh-CN"/>
        </w:rPr>
      </w:pPr>
      <w:r w:rsidRPr="00767B24">
        <w:rPr>
          <w:rFonts w:ascii="微软雅黑" w:eastAsia="微软雅黑" w:hAnsi="微软雅黑" w:cs="微软雅黑" w:hint="eastAsia"/>
          <w:noProof/>
          <w:spacing w:val="7"/>
          <w:lang w:eastAsia="zh-CN"/>
        </w:rPr>
        <w:t>洲际交易所</w:t>
      </w:r>
      <w:r w:rsidRPr="00767B24">
        <w:rPr>
          <w:rFonts w:ascii="微软雅黑" w:eastAsia="微软雅黑" w:hAnsi="微软雅黑" w:cs="微软雅黑"/>
          <w:noProof/>
          <w:spacing w:val="7"/>
          <w:lang w:eastAsia="zh-CN"/>
        </w:rPr>
        <w:t>(ICE)</w:t>
      </w:r>
      <w:r w:rsidRPr="00767B24">
        <w:rPr>
          <w:rFonts w:ascii="微软雅黑" w:eastAsia="微软雅黑" w:hAnsi="微软雅黑" w:cs="微软雅黑" w:hint="eastAsia"/>
          <w:noProof/>
          <w:spacing w:val="7"/>
          <w:lang w:eastAsia="zh-CN"/>
        </w:rPr>
        <w:t>原糖期货周二收跌，市场预计巴西中南部地区</w:t>
      </w:r>
      <w:r w:rsidRPr="00767B24">
        <w:rPr>
          <w:rFonts w:ascii="微软雅黑" w:eastAsia="微软雅黑" w:hAnsi="微软雅黑" w:cs="微软雅黑"/>
          <w:noProof/>
          <w:spacing w:val="7"/>
          <w:lang w:eastAsia="zh-CN"/>
        </w:rPr>
        <w:t>2026/27</w:t>
      </w:r>
      <w:r w:rsidRPr="00767B24">
        <w:rPr>
          <w:rFonts w:ascii="微软雅黑" w:eastAsia="微软雅黑" w:hAnsi="微软雅黑" w:cs="微软雅黑" w:hint="eastAsia"/>
          <w:noProof/>
          <w:spacing w:val="7"/>
          <w:lang w:eastAsia="zh-CN"/>
        </w:rPr>
        <w:t>年度糖产量料增加。</w:t>
      </w:r>
      <w:r w:rsidRPr="00767B24">
        <w:rPr>
          <w:rFonts w:ascii="微软雅黑" w:eastAsia="微软雅黑" w:hAnsi="微软雅黑" w:cs="微软雅黑"/>
          <w:noProof/>
          <w:spacing w:val="7"/>
          <w:lang w:eastAsia="zh-CN"/>
        </w:rPr>
        <w:t>ICE</w:t>
      </w:r>
      <w:r w:rsidRPr="00767B24">
        <w:rPr>
          <w:rFonts w:ascii="微软雅黑" w:eastAsia="微软雅黑" w:hAnsi="微软雅黑" w:cs="微软雅黑" w:hint="eastAsia"/>
          <w:noProof/>
          <w:spacing w:val="7"/>
          <w:lang w:eastAsia="zh-CN"/>
        </w:rPr>
        <w:t>交投最活跃的</w:t>
      </w:r>
      <w:r w:rsidRPr="00767B24">
        <w:rPr>
          <w:rFonts w:ascii="微软雅黑" w:eastAsia="微软雅黑" w:hAnsi="微软雅黑" w:cs="微软雅黑"/>
          <w:noProof/>
          <w:spacing w:val="7"/>
          <w:lang w:eastAsia="zh-CN"/>
        </w:rPr>
        <w:t>3</w:t>
      </w:r>
      <w:r w:rsidRPr="00767B24">
        <w:rPr>
          <w:rFonts w:ascii="微软雅黑" w:eastAsia="微软雅黑" w:hAnsi="微软雅黑" w:cs="微软雅黑" w:hint="eastAsia"/>
          <w:noProof/>
          <w:spacing w:val="7"/>
          <w:lang w:eastAsia="zh-CN"/>
        </w:rPr>
        <w:t>月原糖期货收跌</w:t>
      </w:r>
      <w:r w:rsidRPr="00767B24">
        <w:rPr>
          <w:rFonts w:ascii="微软雅黑" w:eastAsia="微软雅黑" w:hAnsi="微软雅黑" w:cs="微软雅黑"/>
          <w:noProof/>
          <w:spacing w:val="7"/>
          <w:lang w:eastAsia="zh-CN"/>
        </w:rPr>
        <w:t>0.48</w:t>
      </w:r>
      <w:r w:rsidRPr="00767B24">
        <w:rPr>
          <w:rFonts w:ascii="微软雅黑" w:eastAsia="微软雅黑" w:hAnsi="微软雅黑" w:cs="微软雅黑" w:hint="eastAsia"/>
          <w:noProof/>
          <w:spacing w:val="7"/>
          <w:lang w:eastAsia="zh-CN"/>
        </w:rPr>
        <w:t>美分，或</w:t>
      </w:r>
      <w:r w:rsidRPr="00767B24">
        <w:rPr>
          <w:rFonts w:ascii="微软雅黑" w:eastAsia="微软雅黑" w:hAnsi="微软雅黑" w:cs="微软雅黑"/>
          <w:noProof/>
          <w:spacing w:val="7"/>
          <w:lang w:eastAsia="zh-CN"/>
        </w:rPr>
        <w:t>3.05%</w:t>
      </w:r>
      <w:r w:rsidRPr="00767B24">
        <w:rPr>
          <w:rFonts w:ascii="微软雅黑" w:eastAsia="微软雅黑" w:hAnsi="微软雅黑" w:cs="微软雅黑" w:hint="eastAsia"/>
          <w:noProof/>
          <w:spacing w:val="7"/>
          <w:lang w:eastAsia="zh-CN"/>
        </w:rPr>
        <w:t>，结算价报每磅</w:t>
      </w:r>
      <w:r w:rsidRPr="00767B24">
        <w:rPr>
          <w:rFonts w:ascii="微软雅黑" w:eastAsia="微软雅黑" w:hAnsi="微软雅黑" w:cs="微软雅黑"/>
          <w:noProof/>
          <w:spacing w:val="7"/>
          <w:lang w:eastAsia="zh-CN"/>
        </w:rPr>
        <w:t>15.24</w:t>
      </w:r>
      <w:r w:rsidRPr="00767B24">
        <w:rPr>
          <w:rFonts w:ascii="微软雅黑" w:eastAsia="微软雅黑" w:hAnsi="微软雅黑" w:cs="微软雅黑" w:hint="eastAsia"/>
          <w:noProof/>
          <w:spacing w:val="7"/>
          <w:lang w:eastAsia="zh-CN"/>
        </w:rPr>
        <w:t>美分。</w:t>
      </w:r>
    </w:p>
    <w:p w14:paraId="378ECAD0" w14:textId="77777777" w:rsidR="00767B24" w:rsidRPr="00767B24" w:rsidRDefault="00767B24" w:rsidP="00767B24">
      <w:pPr>
        <w:spacing w:before="103" w:line="256" w:lineRule="auto"/>
        <w:ind w:right="210" w:firstLine="468"/>
        <w:jc w:val="both"/>
        <w:rPr>
          <w:rFonts w:ascii="微软雅黑" w:eastAsia="微软雅黑" w:hAnsi="微软雅黑" w:cs="微软雅黑"/>
          <w:noProof/>
          <w:spacing w:val="7"/>
          <w:lang w:eastAsia="zh-CN"/>
        </w:rPr>
      </w:pPr>
      <w:r w:rsidRPr="00767B24">
        <w:rPr>
          <w:rFonts w:ascii="微软雅黑" w:eastAsia="微软雅黑" w:hAnsi="微软雅黑" w:cs="微软雅黑" w:hint="eastAsia"/>
          <w:noProof/>
          <w:spacing w:val="7"/>
          <w:lang w:eastAsia="zh-CN"/>
        </w:rPr>
        <w:t>国际方面，据巴西蔗糖工业协会</w:t>
      </w:r>
      <w:r w:rsidRPr="00767B24">
        <w:rPr>
          <w:rFonts w:ascii="微软雅黑" w:eastAsia="微软雅黑" w:hAnsi="微软雅黑" w:cs="微软雅黑"/>
          <w:noProof/>
          <w:spacing w:val="7"/>
          <w:lang w:eastAsia="zh-CN"/>
        </w:rPr>
        <w:t>Unica</w:t>
      </w:r>
      <w:r w:rsidRPr="00767B24">
        <w:rPr>
          <w:rFonts w:ascii="微软雅黑" w:eastAsia="微软雅黑" w:hAnsi="微软雅黑" w:cs="微软雅黑" w:hint="eastAsia"/>
          <w:noProof/>
          <w:spacing w:val="7"/>
          <w:lang w:eastAsia="zh-CN"/>
        </w:rPr>
        <w:t>称，</w:t>
      </w:r>
      <w:r w:rsidRPr="00767B24">
        <w:rPr>
          <w:rFonts w:ascii="微软雅黑" w:eastAsia="微软雅黑" w:hAnsi="微软雅黑" w:cs="微软雅黑"/>
          <w:noProof/>
          <w:spacing w:val="7"/>
          <w:lang w:eastAsia="zh-CN"/>
        </w:rPr>
        <w:t>2025</w:t>
      </w:r>
      <w:r w:rsidRPr="00767B24">
        <w:rPr>
          <w:rFonts w:ascii="微软雅黑" w:eastAsia="微软雅黑" w:hAnsi="微软雅黑" w:cs="微软雅黑" w:hint="eastAsia"/>
          <w:noProof/>
          <w:spacing w:val="7"/>
          <w:lang w:eastAsia="zh-CN"/>
        </w:rPr>
        <w:t>年</w:t>
      </w:r>
      <w:r w:rsidRPr="00767B24">
        <w:rPr>
          <w:rFonts w:ascii="微软雅黑" w:eastAsia="微软雅黑" w:hAnsi="微软雅黑" w:cs="微软雅黑"/>
          <w:noProof/>
          <w:spacing w:val="7"/>
          <w:lang w:eastAsia="zh-CN"/>
        </w:rPr>
        <w:t>9</w:t>
      </w:r>
      <w:r w:rsidRPr="00767B24">
        <w:rPr>
          <w:rFonts w:ascii="微软雅黑" w:eastAsia="微软雅黑" w:hAnsi="微软雅黑" w:cs="微软雅黑" w:hint="eastAsia"/>
          <w:noProof/>
          <w:spacing w:val="7"/>
          <w:lang w:eastAsia="zh-CN"/>
        </w:rPr>
        <w:t>月下半月巴西中南部地区压榨甘蔗</w:t>
      </w:r>
      <w:r w:rsidRPr="00767B24">
        <w:rPr>
          <w:rFonts w:ascii="微软雅黑" w:eastAsia="微软雅黑" w:hAnsi="微软雅黑" w:cs="微软雅黑"/>
          <w:noProof/>
          <w:spacing w:val="7"/>
          <w:lang w:eastAsia="zh-CN"/>
        </w:rPr>
        <w:t>4086</w:t>
      </w:r>
      <w:r w:rsidRPr="00767B24">
        <w:rPr>
          <w:rFonts w:ascii="微软雅黑" w:eastAsia="微软雅黑" w:hAnsi="微软雅黑" w:cs="微软雅黑" w:hint="eastAsia"/>
          <w:noProof/>
          <w:spacing w:val="7"/>
          <w:lang w:eastAsia="zh-CN"/>
        </w:rPr>
        <w:t>万吨，同比增长</w:t>
      </w:r>
      <w:r w:rsidRPr="00767B24">
        <w:rPr>
          <w:rFonts w:ascii="微软雅黑" w:eastAsia="微软雅黑" w:hAnsi="微软雅黑" w:cs="微软雅黑"/>
          <w:noProof/>
          <w:spacing w:val="7"/>
          <w:lang w:eastAsia="zh-CN"/>
        </w:rPr>
        <w:t>5.18%</w:t>
      </w:r>
      <w:r w:rsidRPr="00767B24">
        <w:rPr>
          <w:rFonts w:ascii="微软雅黑" w:eastAsia="微软雅黑" w:hAnsi="微软雅黑" w:cs="微软雅黑" w:hint="eastAsia"/>
          <w:noProof/>
          <w:spacing w:val="7"/>
          <w:lang w:eastAsia="zh-CN"/>
        </w:rPr>
        <w:t>；产糖</w:t>
      </w:r>
      <w:r w:rsidRPr="00767B24">
        <w:rPr>
          <w:rFonts w:ascii="微软雅黑" w:eastAsia="微软雅黑" w:hAnsi="微软雅黑" w:cs="微软雅黑"/>
          <w:noProof/>
          <w:spacing w:val="7"/>
          <w:lang w:eastAsia="zh-CN"/>
        </w:rPr>
        <w:t>314</w:t>
      </w:r>
      <w:r w:rsidRPr="00767B24">
        <w:rPr>
          <w:rFonts w:ascii="微软雅黑" w:eastAsia="微软雅黑" w:hAnsi="微软雅黑" w:cs="微软雅黑" w:hint="eastAsia"/>
          <w:noProof/>
          <w:spacing w:val="7"/>
          <w:lang w:eastAsia="zh-CN"/>
        </w:rPr>
        <w:t>万吨，同比增长</w:t>
      </w:r>
      <w:r w:rsidRPr="00767B24">
        <w:rPr>
          <w:rFonts w:ascii="微软雅黑" w:eastAsia="微软雅黑" w:hAnsi="微软雅黑" w:cs="微软雅黑"/>
          <w:noProof/>
          <w:spacing w:val="7"/>
          <w:lang w:eastAsia="zh-CN"/>
        </w:rPr>
        <w:t>10.76%</w:t>
      </w:r>
      <w:r w:rsidRPr="00767B24">
        <w:rPr>
          <w:rFonts w:ascii="微软雅黑" w:eastAsia="微软雅黑" w:hAnsi="微软雅黑" w:cs="微软雅黑" w:hint="eastAsia"/>
          <w:noProof/>
          <w:spacing w:val="7"/>
          <w:lang w:eastAsia="zh-CN"/>
        </w:rPr>
        <w:t>，制糖比例为</w:t>
      </w:r>
      <w:r w:rsidRPr="00767B24">
        <w:rPr>
          <w:rFonts w:ascii="微软雅黑" w:eastAsia="微软雅黑" w:hAnsi="微软雅黑" w:cs="微软雅黑"/>
          <w:noProof/>
          <w:spacing w:val="7"/>
          <w:lang w:eastAsia="zh-CN"/>
        </w:rPr>
        <w:t>51.17%</w:t>
      </w:r>
      <w:r w:rsidRPr="00767B24">
        <w:rPr>
          <w:rFonts w:ascii="微软雅黑" w:eastAsia="微软雅黑" w:hAnsi="微软雅黑" w:cs="微软雅黑" w:hint="eastAsia"/>
          <w:noProof/>
          <w:spacing w:val="7"/>
          <w:lang w:eastAsia="zh-CN"/>
        </w:rPr>
        <w:t>，高于上年同期的</w:t>
      </w:r>
      <w:r w:rsidRPr="00767B24">
        <w:rPr>
          <w:rFonts w:ascii="微软雅黑" w:eastAsia="微软雅黑" w:hAnsi="微软雅黑" w:cs="微软雅黑"/>
          <w:noProof/>
          <w:spacing w:val="7"/>
          <w:lang w:eastAsia="zh-CN"/>
        </w:rPr>
        <w:t>47.73%</w:t>
      </w:r>
      <w:r w:rsidRPr="00767B24">
        <w:rPr>
          <w:rFonts w:ascii="微软雅黑" w:eastAsia="微软雅黑" w:hAnsi="微软雅黑" w:cs="微软雅黑" w:hint="eastAsia"/>
          <w:noProof/>
          <w:spacing w:val="7"/>
          <w:lang w:eastAsia="zh-CN"/>
        </w:rPr>
        <w:t>；</w:t>
      </w:r>
      <w:r w:rsidRPr="00767B24">
        <w:rPr>
          <w:rFonts w:ascii="微软雅黑" w:eastAsia="微软雅黑" w:hAnsi="微软雅黑" w:cs="微软雅黑"/>
          <w:noProof/>
          <w:spacing w:val="7"/>
          <w:lang w:eastAsia="zh-CN"/>
        </w:rPr>
        <w:t>25/26</w:t>
      </w:r>
      <w:r w:rsidRPr="00767B24">
        <w:rPr>
          <w:rFonts w:ascii="微软雅黑" w:eastAsia="微软雅黑" w:hAnsi="微软雅黑" w:cs="微软雅黑" w:hint="eastAsia"/>
          <w:noProof/>
          <w:spacing w:val="7"/>
          <w:lang w:eastAsia="zh-CN"/>
        </w:rPr>
        <w:t>榨季</w:t>
      </w:r>
      <w:r w:rsidRPr="00767B24">
        <w:rPr>
          <w:rFonts w:ascii="微软雅黑" w:eastAsia="微软雅黑" w:hAnsi="微软雅黑" w:cs="微软雅黑"/>
          <w:noProof/>
          <w:spacing w:val="7"/>
          <w:lang w:eastAsia="zh-CN"/>
        </w:rPr>
        <w:t>(25</w:t>
      </w:r>
      <w:r w:rsidRPr="00767B24">
        <w:rPr>
          <w:rFonts w:ascii="微软雅黑" w:eastAsia="微软雅黑" w:hAnsi="微软雅黑" w:cs="微软雅黑" w:hint="eastAsia"/>
          <w:noProof/>
          <w:spacing w:val="7"/>
          <w:lang w:eastAsia="zh-CN"/>
        </w:rPr>
        <w:t>年</w:t>
      </w:r>
      <w:r w:rsidRPr="00767B24">
        <w:rPr>
          <w:rFonts w:ascii="微软雅黑" w:eastAsia="微软雅黑" w:hAnsi="微软雅黑" w:cs="微软雅黑"/>
          <w:noProof/>
          <w:spacing w:val="7"/>
          <w:lang w:eastAsia="zh-CN"/>
        </w:rPr>
        <w:t>4</w:t>
      </w:r>
      <w:r w:rsidRPr="00767B24">
        <w:rPr>
          <w:rFonts w:ascii="微软雅黑" w:eastAsia="微软雅黑" w:hAnsi="微软雅黑" w:cs="微软雅黑" w:hint="eastAsia"/>
          <w:noProof/>
          <w:spacing w:val="7"/>
          <w:lang w:eastAsia="zh-CN"/>
        </w:rPr>
        <w:t>月</w:t>
      </w:r>
      <w:r w:rsidRPr="00767B24">
        <w:rPr>
          <w:rFonts w:ascii="微软雅黑" w:eastAsia="微软雅黑" w:hAnsi="微软雅黑" w:cs="微软雅黑"/>
          <w:noProof/>
          <w:spacing w:val="7"/>
          <w:lang w:eastAsia="zh-CN"/>
        </w:rPr>
        <w:t>-26</w:t>
      </w:r>
      <w:r w:rsidRPr="00767B24">
        <w:rPr>
          <w:rFonts w:ascii="微软雅黑" w:eastAsia="微软雅黑" w:hAnsi="微软雅黑" w:cs="微软雅黑" w:hint="eastAsia"/>
          <w:noProof/>
          <w:spacing w:val="7"/>
          <w:lang w:eastAsia="zh-CN"/>
        </w:rPr>
        <w:t>年</w:t>
      </w:r>
      <w:r w:rsidRPr="00767B24">
        <w:rPr>
          <w:rFonts w:ascii="微软雅黑" w:eastAsia="微软雅黑" w:hAnsi="微软雅黑" w:cs="微软雅黑"/>
          <w:noProof/>
          <w:spacing w:val="7"/>
          <w:lang w:eastAsia="zh-CN"/>
        </w:rPr>
        <w:t>3</w:t>
      </w:r>
      <w:r w:rsidRPr="00767B24">
        <w:rPr>
          <w:rFonts w:ascii="微软雅黑" w:eastAsia="微软雅黑" w:hAnsi="微软雅黑" w:cs="微软雅黑" w:hint="eastAsia"/>
          <w:noProof/>
          <w:spacing w:val="7"/>
          <w:lang w:eastAsia="zh-CN"/>
        </w:rPr>
        <w:t>月</w:t>
      </w:r>
      <w:r w:rsidRPr="00767B24">
        <w:rPr>
          <w:rFonts w:ascii="微软雅黑" w:eastAsia="微软雅黑" w:hAnsi="微软雅黑" w:cs="微软雅黑"/>
          <w:noProof/>
          <w:spacing w:val="7"/>
          <w:lang w:eastAsia="zh-CN"/>
        </w:rPr>
        <w:t>)</w:t>
      </w:r>
      <w:r w:rsidRPr="00767B24">
        <w:rPr>
          <w:rFonts w:ascii="微软雅黑" w:eastAsia="微软雅黑" w:hAnsi="微软雅黑" w:cs="微软雅黑" w:hint="eastAsia"/>
          <w:noProof/>
          <w:spacing w:val="7"/>
          <w:lang w:eastAsia="zh-CN"/>
        </w:rPr>
        <w:t>截至</w:t>
      </w:r>
      <w:r w:rsidRPr="00767B24">
        <w:rPr>
          <w:rFonts w:ascii="微软雅黑" w:eastAsia="微软雅黑" w:hAnsi="微软雅黑" w:cs="微软雅黑"/>
          <w:noProof/>
          <w:spacing w:val="7"/>
          <w:lang w:eastAsia="zh-CN"/>
        </w:rPr>
        <w:t>10</w:t>
      </w:r>
      <w:r w:rsidRPr="00767B24">
        <w:rPr>
          <w:rFonts w:ascii="微软雅黑" w:eastAsia="微软雅黑" w:hAnsi="微软雅黑" w:cs="微软雅黑" w:hint="eastAsia"/>
          <w:noProof/>
          <w:spacing w:val="7"/>
          <w:lang w:eastAsia="zh-CN"/>
        </w:rPr>
        <w:t>月</w:t>
      </w:r>
      <w:r w:rsidRPr="00767B24">
        <w:rPr>
          <w:rFonts w:ascii="微软雅黑" w:eastAsia="微软雅黑" w:hAnsi="微软雅黑" w:cs="微软雅黑"/>
          <w:noProof/>
          <w:spacing w:val="7"/>
          <w:lang w:eastAsia="zh-CN"/>
        </w:rPr>
        <w:t>1</w:t>
      </w:r>
      <w:r w:rsidRPr="00767B24">
        <w:rPr>
          <w:rFonts w:ascii="微软雅黑" w:eastAsia="微软雅黑" w:hAnsi="微软雅黑" w:cs="微软雅黑" w:hint="eastAsia"/>
          <w:noProof/>
          <w:spacing w:val="7"/>
          <w:lang w:eastAsia="zh-CN"/>
        </w:rPr>
        <w:t>日中南部累计压榨甘蔗</w:t>
      </w:r>
      <w:r w:rsidRPr="00767B24">
        <w:rPr>
          <w:rFonts w:ascii="微软雅黑" w:eastAsia="微软雅黑" w:hAnsi="微软雅黑" w:cs="微软雅黑"/>
          <w:noProof/>
          <w:spacing w:val="7"/>
          <w:lang w:eastAsia="zh-CN"/>
        </w:rPr>
        <w:t>4.909</w:t>
      </w:r>
      <w:r w:rsidRPr="00767B24">
        <w:rPr>
          <w:rFonts w:ascii="微软雅黑" w:eastAsia="微软雅黑" w:hAnsi="微软雅黑" w:cs="微软雅黑" w:hint="eastAsia"/>
          <w:noProof/>
          <w:spacing w:val="7"/>
          <w:lang w:eastAsia="zh-CN"/>
        </w:rPr>
        <w:t>亿吨，同比下滑</w:t>
      </w:r>
      <w:r w:rsidRPr="00767B24">
        <w:rPr>
          <w:rFonts w:ascii="微软雅黑" w:eastAsia="微软雅黑" w:hAnsi="微软雅黑" w:cs="微软雅黑"/>
          <w:noProof/>
          <w:spacing w:val="7"/>
          <w:lang w:eastAsia="zh-CN"/>
        </w:rPr>
        <w:t>2.99%</w:t>
      </w:r>
      <w:r w:rsidRPr="00767B24">
        <w:rPr>
          <w:rFonts w:ascii="微软雅黑" w:eastAsia="微软雅黑" w:hAnsi="微软雅黑" w:cs="微软雅黑" w:hint="eastAsia"/>
          <w:noProof/>
          <w:spacing w:val="7"/>
          <w:lang w:eastAsia="zh-CN"/>
        </w:rPr>
        <w:t>，累计产糖</w:t>
      </w:r>
      <w:r w:rsidRPr="00767B24">
        <w:rPr>
          <w:rFonts w:ascii="微软雅黑" w:eastAsia="微软雅黑" w:hAnsi="微软雅黑" w:cs="微软雅黑"/>
          <w:noProof/>
          <w:spacing w:val="7"/>
          <w:lang w:eastAsia="zh-CN"/>
        </w:rPr>
        <w:t>3352.4</w:t>
      </w:r>
      <w:r w:rsidRPr="00767B24">
        <w:rPr>
          <w:rFonts w:ascii="微软雅黑" w:eastAsia="微软雅黑" w:hAnsi="微软雅黑" w:cs="微软雅黑" w:hint="eastAsia"/>
          <w:noProof/>
          <w:spacing w:val="7"/>
          <w:lang w:eastAsia="zh-CN"/>
        </w:rPr>
        <w:t>万吨，同比增加</w:t>
      </w:r>
      <w:r w:rsidRPr="00767B24">
        <w:rPr>
          <w:rFonts w:ascii="微软雅黑" w:eastAsia="微软雅黑" w:hAnsi="微软雅黑" w:cs="微软雅黑"/>
          <w:noProof/>
          <w:spacing w:val="7"/>
          <w:lang w:eastAsia="zh-CN"/>
        </w:rPr>
        <w:t>0.84%</w:t>
      </w:r>
      <w:r w:rsidRPr="00767B24">
        <w:rPr>
          <w:rFonts w:ascii="微软雅黑" w:eastAsia="微软雅黑" w:hAnsi="微软雅黑" w:cs="微软雅黑" w:hint="eastAsia"/>
          <w:noProof/>
          <w:spacing w:val="7"/>
          <w:lang w:eastAsia="zh-CN"/>
        </w:rPr>
        <w:t>。以上数据可以看出，</w:t>
      </w:r>
      <w:r w:rsidRPr="00767B24">
        <w:rPr>
          <w:rFonts w:ascii="微软雅黑" w:eastAsia="微软雅黑" w:hAnsi="微软雅黑" w:cs="微软雅黑"/>
          <w:noProof/>
          <w:spacing w:val="7"/>
          <w:lang w:eastAsia="zh-CN"/>
        </w:rPr>
        <w:t>9</w:t>
      </w:r>
      <w:r w:rsidRPr="00767B24">
        <w:rPr>
          <w:rFonts w:ascii="微软雅黑" w:eastAsia="微软雅黑" w:hAnsi="微软雅黑" w:cs="微软雅黑" w:hint="eastAsia"/>
          <w:noProof/>
          <w:spacing w:val="7"/>
          <w:lang w:eastAsia="zh-CN"/>
        </w:rPr>
        <w:t>月下半月巴西甘蔗压榨及产糖同比增长为主，加之制糖比继续上调，糖厂仍倾向于生产原糖意愿强烈，累计产糖量高于去年同期水平，数据相对高于预期。</w:t>
      </w:r>
    </w:p>
    <w:p w14:paraId="28F18414" w14:textId="7C075AE3" w:rsidR="00EF55A3" w:rsidRPr="00EF55A3" w:rsidRDefault="00767B24" w:rsidP="00767B24">
      <w:pPr>
        <w:spacing w:before="103" w:line="256" w:lineRule="auto"/>
        <w:ind w:right="210" w:firstLine="468"/>
        <w:jc w:val="both"/>
        <w:rPr>
          <w:rFonts w:ascii="微软雅黑" w:eastAsia="微软雅黑" w:hAnsi="微软雅黑" w:cs="微软雅黑" w:hint="eastAsia"/>
          <w:noProof/>
          <w:spacing w:val="7"/>
          <w:lang w:eastAsia="zh-CN"/>
        </w:rPr>
      </w:pPr>
      <w:r w:rsidRPr="00767B24">
        <w:rPr>
          <w:rFonts w:ascii="微软雅黑" w:eastAsia="微软雅黑" w:hAnsi="微软雅黑" w:cs="微软雅黑" w:hint="eastAsia"/>
          <w:noProof/>
          <w:spacing w:val="7"/>
          <w:lang w:eastAsia="zh-CN"/>
        </w:rPr>
        <w:t>美糖主力价格关注上方压力</w:t>
      </w:r>
      <w:r w:rsidRPr="00767B24">
        <w:rPr>
          <w:rFonts w:ascii="微软雅黑" w:eastAsia="微软雅黑" w:hAnsi="微软雅黑" w:cs="微软雅黑"/>
          <w:noProof/>
          <w:spacing w:val="7"/>
          <w:lang w:eastAsia="zh-CN"/>
        </w:rPr>
        <w:t>16.60</w:t>
      </w:r>
      <w:r w:rsidRPr="00767B24">
        <w:rPr>
          <w:rFonts w:ascii="微软雅黑" w:eastAsia="微软雅黑" w:hAnsi="微软雅黑" w:cs="微软雅黑" w:hint="eastAsia"/>
          <w:noProof/>
          <w:spacing w:val="7"/>
          <w:lang w:eastAsia="zh-CN"/>
        </w:rPr>
        <w:t>美分</w:t>
      </w:r>
      <w:r w:rsidRPr="00767B24">
        <w:rPr>
          <w:rFonts w:ascii="微软雅黑" w:eastAsia="微软雅黑" w:hAnsi="微软雅黑" w:cs="微软雅黑"/>
          <w:noProof/>
          <w:spacing w:val="7"/>
          <w:lang w:eastAsia="zh-CN"/>
        </w:rPr>
        <w:t>/</w:t>
      </w:r>
      <w:r w:rsidRPr="00767B24">
        <w:rPr>
          <w:rFonts w:ascii="微软雅黑" w:eastAsia="微软雅黑" w:hAnsi="微软雅黑" w:cs="微软雅黑" w:hint="eastAsia"/>
          <w:noProof/>
          <w:spacing w:val="7"/>
          <w:lang w:eastAsia="zh-CN"/>
        </w:rPr>
        <w:t>磅，下方支撑</w:t>
      </w:r>
      <w:r w:rsidRPr="00767B24">
        <w:rPr>
          <w:rFonts w:ascii="微软雅黑" w:eastAsia="微软雅黑" w:hAnsi="微软雅黑" w:cs="微软雅黑"/>
          <w:noProof/>
          <w:spacing w:val="7"/>
          <w:lang w:eastAsia="zh-CN"/>
        </w:rPr>
        <w:t>14.50</w:t>
      </w:r>
      <w:r w:rsidRPr="00767B24">
        <w:rPr>
          <w:rFonts w:ascii="微软雅黑" w:eastAsia="微软雅黑" w:hAnsi="微软雅黑" w:cs="微软雅黑" w:hint="eastAsia"/>
          <w:noProof/>
          <w:spacing w:val="7"/>
          <w:lang w:eastAsia="zh-CN"/>
        </w:rPr>
        <w:t>美分</w:t>
      </w:r>
      <w:r w:rsidRPr="00767B24">
        <w:rPr>
          <w:rFonts w:ascii="微软雅黑" w:eastAsia="微软雅黑" w:hAnsi="微软雅黑" w:cs="微软雅黑"/>
          <w:noProof/>
          <w:spacing w:val="7"/>
          <w:lang w:eastAsia="zh-CN"/>
        </w:rPr>
        <w:t>/</w:t>
      </w:r>
      <w:r w:rsidRPr="00767B24">
        <w:rPr>
          <w:rFonts w:ascii="微软雅黑" w:eastAsia="微软雅黑" w:hAnsi="微软雅黑" w:cs="微软雅黑" w:hint="eastAsia"/>
          <w:noProof/>
          <w:spacing w:val="7"/>
          <w:lang w:eastAsia="zh-CN"/>
        </w:rPr>
        <w:t>磅。建议</w:t>
      </w:r>
      <w:r w:rsidRPr="00767B24">
        <w:rPr>
          <w:rFonts w:ascii="微软雅黑" w:eastAsia="微软雅黑" w:hAnsi="微软雅黑" w:cs="微软雅黑"/>
          <w:noProof/>
          <w:spacing w:val="7"/>
          <w:lang w:eastAsia="zh-CN"/>
        </w:rPr>
        <w:t>3</w:t>
      </w:r>
      <w:r w:rsidRPr="00767B24">
        <w:rPr>
          <w:rFonts w:ascii="微软雅黑" w:eastAsia="微软雅黑" w:hAnsi="微软雅黑" w:cs="微软雅黑" w:hint="eastAsia"/>
          <w:noProof/>
          <w:spacing w:val="7"/>
          <w:lang w:eastAsia="zh-CN"/>
        </w:rPr>
        <w:t>月</w:t>
      </w:r>
      <w:r w:rsidRPr="00767B24">
        <w:rPr>
          <w:rFonts w:ascii="微软雅黑" w:eastAsia="微软雅黑" w:hAnsi="微软雅黑" w:cs="微软雅黑"/>
          <w:noProof/>
          <w:spacing w:val="7"/>
          <w:lang w:eastAsia="zh-CN"/>
        </w:rPr>
        <w:t xml:space="preserve"> ICE </w:t>
      </w:r>
      <w:r w:rsidRPr="00767B24">
        <w:rPr>
          <w:rFonts w:ascii="微软雅黑" w:eastAsia="微软雅黑" w:hAnsi="微软雅黑" w:cs="微软雅黑" w:hint="eastAsia"/>
          <w:noProof/>
          <w:spacing w:val="7"/>
          <w:lang w:eastAsia="zh-CN"/>
        </w:rPr>
        <w:t>期糖短期观望</w:t>
      </w:r>
      <w:r w:rsidR="00EF55A3" w:rsidRPr="00EF55A3">
        <w:rPr>
          <w:rFonts w:ascii="微软雅黑" w:eastAsia="微软雅黑" w:hAnsi="微软雅黑" w:cs="微软雅黑" w:hint="eastAsia"/>
          <w:noProof/>
          <w:spacing w:val="7"/>
          <w:lang w:eastAsia="zh-CN"/>
        </w:rPr>
        <w:t>。</w:t>
      </w:r>
    </w:p>
    <w:p w14:paraId="7D3DBD43" w14:textId="043241A1" w:rsidR="00C24CC6" w:rsidRPr="00C24CC6" w:rsidRDefault="00F728F3" w:rsidP="00EF55A3">
      <w:pPr>
        <w:spacing w:before="103" w:line="256" w:lineRule="auto"/>
        <w:ind w:right="210" w:firstLine="46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622C8F"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12721ACE" w14:textId="3C41E3F0" w:rsidR="00C24CC6" w:rsidRDefault="00767B24" w:rsidP="00B44F00">
      <w:pPr>
        <w:spacing w:before="103" w:line="256" w:lineRule="auto"/>
        <w:ind w:right="210" w:firstLine="448"/>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4167507E" wp14:editId="46D25224">
            <wp:extent cx="5259705" cy="2157730"/>
            <wp:effectExtent l="0" t="0" r="0" b="0"/>
            <wp:docPr id="659072031" name="图片 6" descr="QQ截图20251022080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6" descr="QQ截图2025102208025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59705" cy="2157730"/>
                    </a:xfrm>
                    <a:prstGeom prst="rect">
                      <a:avLst/>
                    </a:prstGeom>
                    <a:noFill/>
                    <a:ln>
                      <a:noFill/>
                    </a:ln>
                  </pic:spPr>
                </pic:pic>
              </a:graphicData>
            </a:graphic>
          </wp:inline>
        </w:drawing>
      </w:r>
    </w:p>
    <w:p w14:paraId="603C6A61" w14:textId="77777777"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lastRenderedPageBreak/>
        <w:t>资料来源：Wind、瑞达国际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372"/>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0816B6" w14:textId="77777777" w:rsidR="00A8188E" w:rsidRDefault="00A8188E">
      <w:pPr>
        <w:ind w:right="210" w:firstLine="420"/>
      </w:pPr>
      <w:r>
        <w:separator/>
      </w:r>
    </w:p>
  </w:endnote>
  <w:endnote w:type="continuationSeparator" w:id="0">
    <w:p w14:paraId="4EA66ED9" w14:textId="77777777" w:rsidR="00A8188E" w:rsidRDefault="00A8188E">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3B3D05" w14:textId="77777777" w:rsidR="00A8188E" w:rsidRDefault="00A8188E">
      <w:pPr>
        <w:ind w:right="210" w:firstLine="420"/>
      </w:pPr>
      <w:r>
        <w:separator/>
      </w:r>
    </w:p>
  </w:footnote>
  <w:footnote w:type="continuationSeparator" w:id="0">
    <w:p w14:paraId="7E55C457" w14:textId="77777777" w:rsidR="00A8188E" w:rsidRDefault="00A8188E">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14"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72D7"/>
    <w:rsid w:val="0000798B"/>
    <w:rsid w:val="00011EB4"/>
    <w:rsid w:val="00014D87"/>
    <w:rsid w:val="000159F9"/>
    <w:rsid w:val="0001628C"/>
    <w:rsid w:val="00017EDD"/>
    <w:rsid w:val="000204B8"/>
    <w:rsid w:val="00020747"/>
    <w:rsid w:val="00022E7B"/>
    <w:rsid w:val="000242B6"/>
    <w:rsid w:val="00024471"/>
    <w:rsid w:val="00024574"/>
    <w:rsid w:val="00030118"/>
    <w:rsid w:val="000334A3"/>
    <w:rsid w:val="00033BB5"/>
    <w:rsid w:val="000356EE"/>
    <w:rsid w:val="00035942"/>
    <w:rsid w:val="0003640D"/>
    <w:rsid w:val="00041190"/>
    <w:rsid w:val="00043CB0"/>
    <w:rsid w:val="000447CB"/>
    <w:rsid w:val="0004521C"/>
    <w:rsid w:val="0004662C"/>
    <w:rsid w:val="00046CE1"/>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4BC6"/>
    <w:rsid w:val="000667A6"/>
    <w:rsid w:val="00066869"/>
    <w:rsid w:val="00066E2D"/>
    <w:rsid w:val="000673AE"/>
    <w:rsid w:val="00070328"/>
    <w:rsid w:val="00072020"/>
    <w:rsid w:val="00072F2D"/>
    <w:rsid w:val="0007380E"/>
    <w:rsid w:val="00073F83"/>
    <w:rsid w:val="00074B2B"/>
    <w:rsid w:val="00074DDF"/>
    <w:rsid w:val="000767B0"/>
    <w:rsid w:val="0007723D"/>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B4A"/>
    <w:rsid w:val="0009722E"/>
    <w:rsid w:val="00097D7E"/>
    <w:rsid w:val="000A2EA5"/>
    <w:rsid w:val="000A43C7"/>
    <w:rsid w:val="000A4DC4"/>
    <w:rsid w:val="000A785F"/>
    <w:rsid w:val="000B0395"/>
    <w:rsid w:val="000B2865"/>
    <w:rsid w:val="000C024B"/>
    <w:rsid w:val="000C0428"/>
    <w:rsid w:val="000C1C42"/>
    <w:rsid w:val="000C339A"/>
    <w:rsid w:val="000C448C"/>
    <w:rsid w:val="000C5728"/>
    <w:rsid w:val="000C5DCA"/>
    <w:rsid w:val="000C5FCD"/>
    <w:rsid w:val="000C678D"/>
    <w:rsid w:val="000C6C79"/>
    <w:rsid w:val="000D2226"/>
    <w:rsid w:val="000D4C2B"/>
    <w:rsid w:val="000E107B"/>
    <w:rsid w:val="000F2E96"/>
    <w:rsid w:val="000F434E"/>
    <w:rsid w:val="000F5A15"/>
    <w:rsid w:val="001031A8"/>
    <w:rsid w:val="001046E7"/>
    <w:rsid w:val="00104BEA"/>
    <w:rsid w:val="00106677"/>
    <w:rsid w:val="001072C6"/>
    <w:rsid w:val="00107653"/>
    <w:rsid w:val="0011030F"/>
    <w:rsid w:val="001106DA"/>
    <w:rsid w:val="00110D06"/>
    <w:rsid w:val="001113FA"/>
    <w:rsid w:val="001123C4"/>
    <w:rsid w:val="001136D4"/>
    <w:rsid w:val="00115A1A"/>
    <w:rsid w:val="0011713C"/>
    <w:rsid w:val="001175F7"/>
    <w:rsid w:val="001177BF"/>
    <w:rsid w:val="00121521"/>
    <w:rsid w:val="0012299F"/>
    <w:rsid w:val="00122DD8"/>
    <w:rsid w:val="001239E2"/>
    <w:rsid w:val="00123C21"/>
    <w:rsid w:val="001251A6"/>
    <w:rsid w:val="00126F9A"/>
    <w:rsid w:val="001270AF"/>
    <w:rsid w:val="001304A2"/>
    <w:rsid w:val="001312E0"/>
    <w:rsid w:val="001332A4"/>
    <w:rsid w:val="001344EC"/>
    <w:rsid w:val="00134CBA"/>
    <w:rsid w:val="00135663"/>
    <w:rsid w:val="00135780"/>
    <w:rsid w:val="001357C4"/>
    <w:rsid w:val="00136308"/>
    <w:rsid w:val="00141F2C"/>
    <w:rsid w:val="001431C1"/>
    <w:rsid w:val="00143C3D"/>
    <w:rsid w:val="00145998"/>
    <w:rsid w:val="00147CC0"/>
    <w:rsid w:val="00151103"/>
    <w:rsid w:val="00151392"/>
    <w:rsid w:val="00151399"/>
    <w:rsid w:val="0015211E"/>
    <w:rsid w:val="00152AEC"/>
    <w:rsid w:val="00153957"/>
    <w:rsid w:val="00153A31"/>
    <w:rsid w:val="00154A99"/>
    <w:rsid w:val="001571D8"/>
    <w:rsid w:val="001604D9"/>
    <w:rsid w:val="00160602"/>
    <w:rsid w:val="00161170"/>
    <w:rsid w:val="00162475"/>
    <w:rsid w:val="00165A72"/>
    <w:rsid w:val="00166ADC"/>
    <w:rsid w:val="00166D93"/>
    <w:rsid w:val="0017054F"/>
    <w:rsid w:val="00170A77"/>
    <w:rsid w:val="00170F25"/>
    <w:rsid w:val="00174179"/>
    <w:rsid w:val="001757BA"/>
    <w:rsid w:val="00176660"/>
    <w:rsid w:val="0018099E"/>
    <w:rsid w:val="0018139D"/>
    <w:rsid w:val="0018153B"/>
    <w:rsid w:val="00181D4B"/>
    <w:rsid w:val="00182628"/>
    <w:rsid w:val="00183456"/>
    <w:rsid w:val="00183A7D"/>
    <w:rsid w:val="00185881"/>
    <w:rsid w:val="00186A36"/>
    <w:rsid w:val="00186A80"/>
    <w:rsid w:val="00190A6D"/>
    <w:rsid w:val="0019366B"/>
    <w:rsid w:val="00196458"/>
    <w:rsid w:val="001979D9"/>
    <w:rsid w:val="00197B13"/>
    <w:rsid w:val="001A270F"/>
    <w:rsid w:val="001A33CE"/>
    <w:rsid w:val="001A37B9"/>
    <w:rsid w:val="001A38E1"/>
    <w:rsid w:val="001A3FA7"/>
    <w:rsid w:val="001A4594"/>
    <w:rsid w:val="001A5679"/>
    <w:rsid w:val="001A581E"/>
    <w:rsid w:val="001A6891"/>
    <w:rsid w:val="001A7DBC"/>
    <w:rsid w:val="001B07DA"/>
    <w:rsid w:val="001B08CC"/>
    <w:rsid w:val="001B28F2"/>
    <w:rsid w:val="001B64C1"/>
    <w:rsid w:val="001C034E"/>
    <w:rsid w:val="001C07A0"/>
    <w:rsid w:val="001C1BA8"/>
    <w:rsid w:val="001C290A"/>
    <w:rsid w:val="001C369F"/>
    <w:rsid w:val="001C43DE"/>
    <w:rsid w:val="001C4D7E"/>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D77"/>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40F5"/>
    <w:rsid w:val="00214344"/>
    <w:rsid w:val="00216516"/>
    <w:rsid w:val="00216CCD"/>
    <w:rsid w:val="00216D52"/>
    <w:rsid w:val="00220006"/>
    <w:rsid w:val="00223327"/>
    <w:rsid w:val="0022448B"/>
    <w:rsid w:val="00225AD0"/>
    <w:rsid w:val="00225E7B"/>
    <w:rsid w:val="0023048F"/>
    <w:rsid w:val="0023156A"/>
    <w:rsid w:val="00231798"/>
    <w:rsid w:val="00231B7B"/>
    <w:rsid w:val="00232C2F"/>
    <w:rsid w:val="00234851"/>
    <w:rsid w:val="0023500F"/>
    <w:rsid w:val="00235EA4"/>
    <w:rsid w:val="00236717"/>
    <w:rsid w:val="00242605"/>
    <w:rsid w:val="00243413"/>
    <w:rsid w:val="002435AC"/>
    <w:rsid w:val="00243A32"/>
    <w:rsid w:val="00244725"/>
    <w:rsid w:val="00245B4A"/>
    <w:rsid w:val="00247332"/>
    <w:rsid w:val="00252E31"/>
    <w:rsid w:val="002538FF"/>
    <w:rsid w:val="002549D7"/>
    <w:rsid w:val="002555E2"/>
    <w:rsid w:val="00256A37"/>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24DE"/>
    <w:rsid w:val="002932DF"/>
    <w:rsid w:val="002944E3"/>
    <w:rsid w:val="00296089"/>
    <w:rsid w:val="0029665C"/>
    <w:rsid w:val="002968C5"/>
    <w:rsid w:val="002A070E"/>
    <w:rsid w:val="002A118F"/>
    <w:rsid w:val="002A1C87"/>
    <w:rsid w:val="002A226B"/>
    <w:rsid w:val="002A3C64"/>
    <w:rsid w:val="002A410A"/>
    <w:rsid w:val="002A444F"/>
    <w:rsid w:val="002A5CD3"/>
    <w:rsid w:val="002B2EDC"/>
    <w:rsid w:val="002B4BF0"/>
    <w:rsid w:val="002B792C"/>
    <w:rsid w:val="002C0D5F"/>
    <w:rsid w:val="002C1437"/>
    <w:rsid w:val="002C222F"/>
    <w:rsid w:val="002C3500"/>
    <w:rsid w:val="002C4D45"/>
    <w:rsid w:val="002C6D81"/>
    <w:rsid w:val="002D025F"/>
    <w:rsid w:val="002D3C2B"/>
    <w:rsid w:val="002D5080"/>
    <w:rsid w:val="002D58E7"/>
    <w:rsid w:val="002D743C"/>
    <w:rsid w:val="002E09B8"/>
    <w:rsid w:val="002E11CA"/>
    <w:rsid w:val="002E233D"/>
    <w:rsid w:val="002E2398"/>
    <w:rsid w:val="002E6964"/>
    <w:rsid w:val="002E7C56"/>
    <w:rsid w:val="002F37CD"/>
    <w:rsid w:val="002F3AE4"/>
    <w:rsid w:val="002F3D66"/>
    <w:rsid w:val="002F5E03"/>
    <w:rsid w:val="0030025C"/>
    <w:rsid w:val="003008B4"/>
    <w:rsid w:val="00301C72"/>
    <w:rsid w:val="00301E8D"/>
    <w:rsid w:val="003020F8"/>
    <w:rsid w:val="00302F79"/>
    <w:rsid w:val="00303AE0"/>
    <w:rsid w:val="00306B08"/>
    <w:rsid w:val="00306FFB"/>
    <w:rsid w:val="00307252"/>
    <w:rsid w:val="003101BB"/>
    <w:rsid w:val="003101C5"/>
    <w:rsid w:val="00311B06"/>
    <w:rsid w:val="00314805"/>
    <w:rsid w:val="00316090"/>
    <w:rsid w:val="0031674E"/>
    <w:rsid w:val="00316C49"/>
    <w:rsid w:val="0031740A"/>
    <w:rsid w:val="0031770C"/>
    <w:rsid w:val="00322591"/>
    <w:rsid w:val="00325C0E"/>
    <w:rsid w:val="00326B9B"/>
    <w:rsid w:val="00327DFB"/>
    <w:rsid w:val="00330895"/>
    <w:rsid w:val="0033158E"/>
    <w:rsid w:val="00333BD2"/>
    <w:rsid w:val="003356D1"/>
    <w:rsid w:val="00336330"/>
    <w:rsid w:val="00336CE5"/>
    <w:rsid w:val="00340DF7"/>
    <w:rsid w:val="003458E8"/>
    <w:rsid w:val="00345B22"/>
    <w:rsid w:val="003476C9"/>
    <w:rsid w:val="00347E74"/>
    <w:rsid w:val="003514CC"/>
    <w:rsid w:val="0035249F"/>
    <w:rsid w:val="00352ECD"/>
    <w:rsid w:val="003541E5"/>
    <w:rsid w:val="00354223"/>
    <w:rsid w:val="0035643A"/>
    <w:rsid w:val="003574A5"/>
    <w:rsid w:val="00357C26"/>
    <w:rsid w:val="00357C71"/>
    <w:rsid w:val="0036147E"/>
    <w:rsid w:val="0036330E"/>
    <w:rsid w:val="00364B5D"/>
    <w:rsid w:val="00366941"/>
    <w:rsid w:val="00367A97"/>
    <w:rsid w:val="00367E46"/>
    <w:rsid w:val="003711C6"/>
    <w:rsid w:val="0037291B"/>
    <w:rsid w:val="0037311E"/>
    <w:rsid w:val="00376CF6"/>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90E0E"/>
    <w:rsid w:val="0039196A"/>
    <w:rsid w:val="00394035"/>
    <w:rsid w:val="0039436B"/>
    <w:rsid w:val="003946B2"/>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8C"/>
    <w:rsid w:val="003D7CB4"/>
    <w:rsid w:val="003E08AD"/>
    <w:rsid w:val="003E1480"/>
    <w:rsid w:val="003E226A"/>
    <w:rsid w:val="003E3292"/>
    <w:rsid w:val="003E36F9"/>
    <w:rsid w:val="003E5039"/>
    <w:rsid w:val="003E5B21"/>
    <w:rsid w:val="003E624E"/>
    <w:rsid w:val="003F0F5C"/>
    <w:rsid w:val="003F1B2F"/>
    <w:rsid w:val="003F26B1"/>
    <w:rsid w:val="003F2FC7"/>
    <w:rsid w:val="003F34C7"/>
    <w:rsid w:val="003F4B9C"/>
    <w:rsid w:val="003F584B"/>
    <w:rsid w:val="003F7560"/>
    <w:rsid w:val="0040071F"/>
    <w:rsid w:val="00400A1E"/>
    <w:rsid w:val="00400F5C"/>
    <w:rsid w:val="00404E16"/>
    <w:rsid w:val="00404E57"/>
    <w:rsid w:val="00404EFC"/>
    <w:rsid w:val="0040662E"/>
    <w:rsid w:val="0041107E"/>
    <w:rsid w:val="00412C8B"/>
    <w:rsid w:val="0041303C"/>
    <w:rsid w:val="004135DD"/>
    <w:rsid w:val="00413BB1"/>
    <w:rsid w:val="00413CAD"/>
    <w:rsid w:val="00414A28"/>
    <w:rsid w:val="00414D18"/>
    <w:rsid w:val="004165E1"/>
    <w:rsid w:val="004179BA"/>
    <w:rsid w:val="00417BF5"/>
    <w:rsid w:val="0042016F"/>
    <w:rsid w:val="00421423"/>
    <w:rsid w:val="00421C61"/>
    <w:rsid w:val="00423BF0"/>
    <w:rsid w:val="004240B3"/>
    <w:rsid w:val="004252A2"/>
    <w:rsid w:val="004275FD"/>
    <w:rsid w:val="004302E0"/>
    <w:rsid w:val="00430790"/>
    <w:rsid w:val="00431D98"/>
    <w:rsid w:val="0043483D"/>
    <w:rsid w:val="00434DFC"/>
    <w:rsid w:val="0043586E"/>
    <w:rsid w:val="00436FD5"/>
    <w:rsid w:val="0044022E"/>
    <w:rsid w:val="00440543"/>
    <w:rsid w:val="00440E27"/>
    <w:rsid w:val="0044318F"/>
    <w:rsid w:val="0044483C"/>
    <w:rsid w:val="00445E85"/>
    <w:rsid w:val="00445FE3"/>
    <w:rsid w:val="0045019C"/>
    <w:rsid w:val="00451548"/>
    <w:rsid w:val="00451AE5"/>
    <w:rsid w:val="00454372"/>
    <w:rsid w:val="00457120"/>
    <w:rsid w:val="00462362"/>
    <w:rsid w:val="004633AA"/>
    <w:rsid w:val="00463708"/>
    <w:rsid w:val="00465155"/>
    <w:rsid w:val="00465848"/>
    <w:rsid w:val="00467234"/>
    <w:rsid w:val="004702E6"/>
    <w:rsid w:val="00470BA8"/>
    <w:rsid w:val="0047361A"/>
    <w:rsid w:val="004736D4"/>
    <w:rsid w:val="00474BF2"/>
    <w:rsid w:val="00475C38"/>
    <w:rsid w:val="00476EEA"/>
    <w:rsid w:val="004800A9"/>
    <w:rsid w:val="00482063"/>
    <w:rsid w:val="00482C23"/>
    <w:rsid w:val="004830E1"/>
    <w:rsid w:val="0048312F"/>
    <w:rsid w:val="00484C55"/>
    <w:rsid w:val="0048502E"/>
    <w:rsid w:val="00485CF2"/>
    <w:rsid w:val="004869DD"/>
    <w:rsid w:val="004900A5"/>
    <w:rsid w:val="0049083B"/>
    <w:rsid w:val="00490F16"/>
    <w:rsid w:val="0049175A"/>
    <w:rsid w:val="004928C7"/>
    <w:rsid w:val="00493D30"/>
    <w:rsid w:val="0049409E"/>
    <w:rsid w:val="00494509"/>
    <w:rsid w:val="004A3E91"/>
    <w:rsid w:val="004A4391"/>
    <w:rsid w:val="004A56C8"/>
    <w:rsid w:val="004A576C"/>
    <w:rsid w:val="004A6D5F"/>
    <w:rsid w:val="004A6F01"/>
    <w:rsid w:val="004A70EA"/>
    <w:rsid w:val="004B08EE"/>
    <w:rsid w:val="004B1416"/>
    <w:rsid w:val="004B1974"/>
    <w:rsid w:val="004B236D"/>
    <w:rsid w:val="004B3C06"/>
    <w:rsid w:val="004B68EE"/>
    <w:rsid w:val="004B69FD"/>
    <w:rsid w:val="004B7439"/>
    <w:rsid w:val="004B7E61"/>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E30"/>
    <w:rsid w:val="004F5AAE"/>
    <w:rsid w:val="004F5F20"/>
    <w:rsid w:val="004F74A8"/>
    <w:rsid w:val="004F78EB"/>
    <w:rsid w:val="004F7B11"/>
    <w:rsid w:val="00502E1A"/>
    <w:rsid w:val="005032E4"/>
    <w:rsid w:val="00503381"/>
    <w:rsid w:val="0050522A"/>
    <w:rsid w:val="00507148"/>
    <w:rsid w:val="0050778A"/>
    <w:rsid w:val="005108D0"/>
    <w:rsid w:val="005122B0"/>
    <w:rsid w:val="005141AE"/>
    <w:rsid w:val="0051489A"/>
    <w:rsid w:val="005152A7"/>
    <w:rsid w:val="00516098"/>
    <w:rsid w:val="00516225"/>
    <w:rsid w:val="00516E4D"/>
    <w:rsid w:val="005202FB"/>
    <w:rsid w:val="005207F3"/>
    <w:rsid w:val="00521904"/>
    <w:rsid w:val="00522DB4"/>
    <w:rsid w:val="00523204"/>
    <w:rsid w:val="00523B15"/>
    <w:rsid w:val="0052554F"/>
    <w:rsid w:val="005272B5"/>
    <w:rsid w:val="00530B67"/>
    <w:rsid w:val="005334EE"/>
    <w:rsid w:val="005340E9"/>
    <w:rsid w:val="00534524"/>
    <w:rsid w:val="00534F09"/>
    <w:rsid w:val="00536675"/>
    <w:rsid w:val="00536FAC"/>
    <w:rsid w:val="00537254"/>
    <w:rsid w:val="005376D6"/>
    <w:rsid w:val="00537B5B"/>
    <w:rsid w:val="0054186C"/>
    <w:rsid w:val="005432AF"/>
    <w:rsid w:val="005436D4"/>
    <w:rsid w:val="00544ED7"/>
    <w:rsid w:val="005459F9"/>
    <w:rsid w:val="00547495"/>
    <w:rsid w:val="00551B08"/>
    <w:rsid w:val="0055304C"/>
    <w:rsid w:val="0055558B"/>
    <w:rsid w:val="00555C6D"/>
    <w:rsid w:val="005561AE"/>
    <w:rsid w:val="00557736"/>
    <w:rsid w:val="00560979"/>
    <w:rsid w:val="00561041"/>
    <w:rsid w:val="00561AD6"/>
    <w:rsid w:val="00567CA9"/>
    <w:rsid w:val="0057124A"/>
    <w:rsid w:val="0057162B"/>
    <w:rsid w:val="00573458"/>
    <w:rsid w:val="00574708"/>
    <w:rsid w:val="00575A07"/>
    <w:rsid w:val="00575B83"/>
    <w:rsid w:val="00576331"/>
    <w:rsid w:val="00576E52"/>
    <w:rsid w:val="005771E6"/>
    <w:rsid w:val="00577869"/>
    <w:rsid w:val="00577DBC"/>
    <w:rsid w:val="00583A38"/>
    <w:rsid w:val="00583B82"/>
    <w:rsid w:val="00587742"/>
    <w:rsid w:val="0059047A"/>
    <w:rsid w:val="005930AF"/>
    <w:rsid w:val="0059328D"/>
    <w:rsid w:val="00593490"/>
    <w:rsid w:val="00594946"/>
    <w:rsid w:val="00595285"/>
    <w:rsid w:val="00595DB3"/>
    <w:rsid w:val="00595EF2"/>
    <w:rsid w:val="00596CB5"/>
    <w:rsid w:val="00597406"/>
    <w:rsid w:val="00597AD4"/>
    <w:rsid w:val="005A2897"/>
    <w:rsid w:val="005A2EAE"/>
    <w:rsid w:val="005A34DB"/>
    <w:rsid w:val="005A4147"/>
    <w:rsid w:val="005A4E86"/>
    <w:rsid w:val="005A6DDA"/>
    <w:rsid w:val="005A76DF"/>
    <w:rsid w:val="005B0C7C"/>
    <w:rsid w:val="005B0E08"/>
    <w:rsid w:val="005B1F3A"/>
    <w:rsid w:val="005B30EF"/>
    <w:rsid w:val="005B39DF"/>
    <w:rsid w:val="005B787D"/>
    <w:rsid w:val="005C2240"/>
    <w:rsid w:val="005C40AC"/>
    <w:rsid w:val="005C4500"/>
    <w:rsid w:val="005C57E7"/>
    <w:rsid w:val="005C5B86"/>
    <w:rsid w:val="005C680A"/>
    <w:rsid w:val="005C7886"/>
    <w:rsid w:val="005D1A45"/>
    <w:rsid w:val="005D2A13"/>
    <w:rsid w:val="005D2C63"/>
    <w:rsid w:val="005D471C"/>
    <w:rsid w:val="005D48AD"/>
    <w:rsid w:val="005D5C2D"/>
    <w:rsid w:val="005D5DCE"/>
    <w:rsid w:val="005D61F5"/>
    <w:rsid w:val="005D627E"/>
    <w:rsid w:val="005E12E7"/>
    <w:rsid w:val="005E2060"/>
    <w:rsid w:val="005E38C6"/>
    <w:rsid w:val="005E5863"/>
    <w:rsid w:val="005E5DC2"/>
    <w:rsid w:val="005E5F4F"/>
    <w:rsid w:val="005E6517"/>
    <w:rsid w:val="005F1057"/>
    <w:rsid w:val="005F1EB2"/>
    <w:rsid w:val="005F4937"/>
    <w:rsid w:val="005F4A09"/>
    <w:rsid w:val="005F62DA"/>
    <w:rsid w:val="005F7926"/>
    <w:rsid w:val="005F7A56"/>
    <w:rsid w:val="005F7D1A"/>
    <w:rsid w:val="00605112"/>
    <w:rsid w:val="00605270"/>
    <w:rsid w:val="00605A16"/>
    <w:rsid w:val="00606227"/>
    <w:rsid w:val="00606A48"/>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5F90"/>
    <w:rsid w:val="006376A1"/>
    <w:rsid w:val="006378E2"/>
    <w:rsid w:val="0064243E"/>
    <w:rsid w:val="00642558"/>
    <w:rsid w:val="00643C9E"/>
    <w:rsid w:val="00644943"/>
    <w:rsid w:val="00644A9F"/>
    <w:rsid w:val="00644AEE"/>
    <w:rsid w:val="00646C5A"/>
    <w:rsid w:val="0065002F"/>
    <w:rsid w:val="006536EA"/>
    <w:rsid w:val="00653C3C"/>
    <w:rsid w:val="00654E6B"/>
    <w:rsid w:val="00655BBF"/>
    <w:rsid w:val="00657D46"/>
    <w:rsid w:val="00660E1C"/>
    <w:rsid w:val="00660EB1"/>
    <w:rsid w:val="00661EA6"/>
    <w:rsid w:val="00662AE9"/>
    <w:rsid w:val="00662D67"/>
    <w:rsid w:val="00664DC3"/>
    <w:rsid w:val="00666346"/>
    <w:rsid w:val="006669F0"/>
    <w:rsid w:val="00666A9D"/>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40C6"/>
    <w:rsid w:val="006E4A37"/>
    <w:rsid w:val="006E502D"/>
    <w:rsid w:val="006E5991"/>
    <w:rsid w:val="006E7761"/>
    <w:rsid w:val="006F14F9"/>
    <w:rsid w:val="006F1AC1"/>
    <w:rsid w:val="006F2D64"/>
    <w:rsid w:val="006F36C2"/>
    <w:rsid w:val="006F6899"/>
    <w:rsid w:val="006F6F4B"/>
    <w:rsid w:val="006F7037"/>
    <w:rsid w:val="006F7417"/>
    <w:rsid w:val="007006EC"/>
    <w:rsid w:val="00700C44"/>
    <w:rsid w:val="00701E59"/>
    <w:rsid w:val="00702C52"/>
    <w:rsid w:val="007032EF"/>
    <w:rsid w:val="007053EE"/>
    <w:rsid w:val="00706D67"/>
    <w:rsid w:val="0070723F"/>
    <w:rsid w:val="0071117C"/>
    <w:rsid w:val="00712E51"/>
    <w:rsid w:val="007147B2"/>
    <w:rsid w:val="00714A9B"/>
    <w:rsid w:val="007163AA"/>
    <w:rsid w:val="007174BA"/>
    <w:rsid w:val="0072039A"/>
    <w:rsid w:val="007229F6"/>
    <w:rsid w:val="00723697"/>
    <w:rsid w:val="007237B9"/>
    <w:rsid w:val="007238CB"/>
    <w:rsid w:val="00725283"/>
    <w:rsid w:val="00725B26"/>
    <w:rsid w:val="00726161"/>
    <w:rsid w:val="00727595"/>
    <w:rsid w:val="00727F7F"/>
    <w:rsid w:val="007300C9"/>
    <w:rsid w:val="00730A9C"/>
    <w:rsid w:val="007317D2"/>
    <w:rsid w:val="007344DF"/>
    <w:rsid w:val="0073476B"/>
    <w:rsid w:val="007347E9"/>
    <w:rsid w:val="00734E5E"/>
    <w:rsid w:val="00735F21"/>
    <w:rsid w:val="00735FB6"/>
    <w:rsid w:val="00741116"/>
    <w:rsid w:val="007444C0"/>
    <w:rsid w:val="007469FD"/>
    <w:rsid w:val="00752CA2"/>
    <w:rsid w:val="00752F35"/>
    <w:rsid w:val="00753237"/>
    <w:rsid w:val="007532B5"/>
    <w:rsid w:val="0075620D"/>
    <w:rsid w:val="007563E6"/>
    <w:rsid w:val="00760A58"/>
    <w:rsid w:val="00760E5D"/>
    <w:rsid w:val="00760F9A"/>
    <w:rsid w:val="00761650"/>
    <w:rsid w:val="00761B29"/>
    <w:rsid w:val="00765484"/>
    <w:rsid w:val="0076556B"/>
    <w:rsid w:val="00767046"/>
    <w:rsid w:val="00767196"/>
    <w:rsid w:val="00767B24"/>
    <w:rsid w:val="00767F30"/>
    <w:rsid w:val="007706FF"/>
    <w:rsid w:val="007712A1"/>
    <w:rsid w:val="007717E4"/>
    <w:rsid w:val="00771F62"/>
    <w:rsid w:val="007721E4"/>
    <w:rsid w:val="0077299B"/>
    <w:rsid w:val="0077449D"/>
    <w:rsid w:val="00774769"/>
    <w:rsid w:val="00776B33"/>
    <w:rsid w:val="00776CBE"/>
    <w:rsid w:val="00777A80"/>
    <w:rsid w:val="00777AE8"/>
    <w:rsid w:val="0078107E"/>
    <w:rsid w:val="00781C07"/>
    <w:rsid w:val="007843B5"/>
    <w:rsid w:val="007848B4"/>
    <w:rsid w:val="00784B10"/>
    <w:rsid w:val="00785CA7"/>
    <w:rsid w:val="00786136"/>
    <w:rsid w:val="00790FF2"/>
    <w:rsid w:val="00796EE5"/>
    <w:rsid w:val="007A477E"/>
    <w:rsid w:val="007A4D8D"/>
    <w:rsid w:val="007A612E"/>
    <w:rsid w:val="007A6B14"/>
    <w:rsid w:val="007A70F5"/>
    <w:rsid w:val="007A7159"/>
    <w:rsid w:val="007A768E"/>
    <w:rsid w:val="007A7903"/>
    <w:rsid w:val="007B4B50"/>
    <w:rsid w:val="007C0BB3"/>
    <w:rsid w:val="007C1292"/>
    <w:rsid w:val="007C1951"/>
    <w:rsid w:val="007C1E13"/>
    <w:rsid w:val="007C2ACF"/>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3454"/>
    <w:rsid w:val="007E38D3"/>
    <w:rsid w:val="007E4536"/>
    <w:rsid w:val="007E5C8A"/>
    <w:rsid w:val="007E6FCE"/>
    <w:rsid w:val="007F08A9"/>
    <w:rsid w:val="007F17B0"/>
    <w:rsid w:val="007F283F"/>
    <w:rsid w:val="007F3EAB"/>
    <w:rsid w:val="007F6813"/>
    <w:rsid w:val="00800C12"/>
    <w:rsid w:val="00803093"/>
    <w:rsid w:val="00803E98"/>
    <w:rsid w:val="00805D32"/>
    <w:rsid w:val="00807BA2"/>
    <w:rsid w:val="00810407"/>
    <w:rsid w:val="008118B4"/>
    <w:rsid w:val="0081211E"/>
    <w:rsid w:val="00812277"/>
    <w:rsid w:val="00813E5C"/>
    <w:rsid w:val="0081618A"/>
    <w:rsid w:val="00816288"/>
    <w:rsid w:val="0081686E"/>
    <w:rsid w:val="0082015E"/>
    <w:rsid w:val="00822E53"/>
    <w:rsid w:val="00823A4C"/>
    <w:rsid w:val="0082432D"/>
    <w:rsid w:val="00826B60"/>
    <w:rsid w:val="00826C67"/>
    <w:rsid w:val="00827C4B"/>
    <w:rsid w:val="0083030D"/>
    <w:rsid w:val="008305EA"/>
    <w:rsid w:val="008351A3"/>
    <w:rsid w:val="00835B4E"/>
    <w:rsid w:val="00843BDE"/>
    <w:rsid w:val="008452A0"/>
    <w:rsid w:val="00845B7D"/>
    <w:rsid w:val="00845F7E"/>
    <w:rsid w:val="00846477"/>
    <w:rsid w:val="00846EF5"/>
    <w:rsid w:val="008473AF"/>
    <w:rsid w:val="00853615"/>
    <w:rsid w:val="00853C1D"/>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80700"/>
    <w:rsid w:val="008813CF"/>
    <w:rsid w:val="0088229B"/>
    <w:rsid w:val="00882A0E"/>
    <w:rsid w:val="00884AF2"/>
    <w:rsid w:val="00885469"/>
    <w:rsid w:val="00885973"/>
    <w:rsid w:val="008861B7"/>
    <w:rsid w:val="008907BB"/>
    <w:rsid w:val="00892B66"/>
    <w:rsid w:val="008935E1"/>
    <w:rsid w:val="008977D3"/>
    <w:rsid w:val="008A22F1"/>
    <w:rsid w:val="008A2879"/>
    <w:rsid w:val="008A424A"/>
    <w:rsid w:val="008A4E99"/>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2070"/>
    <w:rsid w:val="0091320F"/>
    <w:rsid w:val="009142F4"/>
    <w:rsid w:val="0091526F"/>
    <w:rsid w:val="0091608D"/>
    <w:rsid w:val="00920750"/>
    <w:rsid w:val="00921A6B"/>
    <w:rsid w:val="0092324A"/>
    <w:rsid w:val="00923293"/>
    <w:rsid w:val="00923D06"/>
    <w:rsid w:val="00924630"/>
    <w:rsid w:val="009246BA"/>
    <w:rsid w:val="00925023"/>
    <w:rsid w:val="00925BA7"/>
    <w:rsid w:val="0092679A"/>
    <w:rsid w:val="009267BD"/>
    <w:rsid w:val="00927492"/>
    <w:rsid w:val="009274EF"/>
    <w:rsid w:val="0093187B"/>
    <w:rsid w:val="00932887"/>
    <w:rsid w:val="0093636F"/>
    <w:rsid w:val="00936E27"/>
    <w:rsid w:val="009372C5"/>
    <w:rsid w:val="009376F3"/>
    <w:rsid w:val="00937E8B"/>
    <w:rsid w:val="00940691"/>
    <w:rsid w:val="009407A7"/>
    <w:rsid w:val="00940B7C"/>
    <w:rsid w:val="00942C9E"/>
    <w:rsid w:val="0094313F"/>
    <w:rsid w:val="00943782"/>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4CAE"/>
    <w:rsid w:val="00984E4F"/>
    <w:rsid w:val="00985AA2"/>
    <w:rsid w:val="0099167A"/>
    <w:rsid w:val="00991880"/>
    <w:rsid w:val="00992791"/>
    <w:rsid w:val="00992C26"/>
    <w:rsid w:val="009938AC"/>
    <w:rsid w:val="00994508"/>
    <w:rsid w:val="00994FB7"/>
    <w:rsid w:val="00996C14"/>
    <w:rsid w:val="00996DB6"/>
    <w:rsid w:val="00996E2D"/>
    <w:rsid w:val="00997519"/>
    <w:rsid w:val="0099782C"/>
    <w:rsid w:val="009A09DF"/>
    <w:rsid w:val="009A17C9"/>
    <w:rsid w:val="009A2005"/>
    <w:rsid w:val="009A22DA"/>
    <w:rsid w:val="009A3249"/>
    <w:rsid w:val="009A4AC4"/>
    <w:rsid w:val="009A6ABA"/>
    <w:rsid w:val="009A6FD4"/>
    <w:rsid w:val="009A7CE8"/>
    <w:rsid w:val="009B03A4"/>
    <w:rsid w:val="009B08F6"/>
    <w:rsid w:val="009B354F"/>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549E"/>
    <w:rsid w:val="009E6AFF"/>
    <w:rsid w:val="009E77F1"/>
    <w:rsid w:val="009E7AF6"/>
    <w:rsid w:val="009F01CD"/>
    <w:rsid w:val="009F2B4A"/>
    <w:rsid w:val="009F3538"/>
    <w:rsid w:val="009F3905"/>
    <w:rsid w:val="009F5BE1"/>
    <w:rsid w:val="009F64F4"/>
    <w:rsid w:val="009F72B2"/>
    <w:rsid w:val="00A006BA"/>
    <w:rsid w:val="00A00AD0"/>
    <w:rsid w:val="00A02266"/>
    <w:rsid w:val="00A03585"/>
    <w:rsid w:val="00A03F1D"/>
    <w:rsid w:val="00A050DD"/>
    <w:rsid w:val="00A05824"/>
    <w:rsid w:val="00A065C3"/>
    <w:rsid w:val="00A10388"/>
    <w:rsid w:val="00A11E1B"/>
    <w:rsid w:val="00A1375F"/>
    <w:rsid w:val="00A165BA"/>
    <w:rsid w:val="00A16D5D"/>
    <w:rsid w:val="00A17B09"/>
    <w:rsid w:val="00A209AB"/>
    <w:rsid w:val="00A20D1F"/>
    <w:rsid w:val="00A22B03"/>
    <w:rsid w:val="00A23E6E"/>
    <w:rsid w:val="00A24227"/>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DFF"/>
    <w:rsid w:val="00A43364"/>
    <w:rsid w:val="00A437D3"/>
    <w:rsid w:val="00A43800"/>
    <w:rsid w:val="00A44D88"/>
    <w:rsid w:val="00A45141"/>
    <w:rsid w:val="00A4621D"/>
    <w:rsid w:val="00A4741C"/>
    <w:rsid w:val="00A4791F"/>
    <w:rsid w:val="00A50521"/>
    <w:rsid w:val="00A53676"/>
    <w:rsid w:val="00A53874"/>
    <w:rsid w:val="00A544AB"/>
    <w:rsid w:val="00A54710"/>
    <w:rsid w:val="00A54CE3"/>
    <w:rsid w:val="00A55274"/>
    <w:rsid w:val="00A56867"/>
    <w:rsid w:val="00A569F4"/>
    <w:rsid w:val="00A625C1"/>
    <w:rsid w:val="00A6283C"/>
    <w:rsid w:val="00A62DEC"/>
    <w:rsid w:val="00A63882"/>
    <w:rsid w:val="00A63996"/>
    <w:rsid w:val="00A659D7"/>
    <w:rsid w:val="00A66AD4"/>
    <w:rsid w:val="00A67FA5"/>
    <w:rsid w:val="00A712BC"/>
    <w:rsid w:val="00A75923"/>
    <w:rsid w:val="00A76B56"/>
    <w:rsid w:val="00A76C2D"/>
    <w:rsid w:val="00A80F5B"/>
    <w:rsid w:val="00A8188E"/>
    <w:rsid w:val="00A81EB1"/>
    <w:rsid w:val="00A82150"/>
    <w:rsid w:val="00A82521"/>
    <w:rsid w:val="00A82B73"/>
    <w:rsid w:val="00A83217"/>
    <w:rsid w:val="00A83ABE"/>
    <w:rsid w:val="00A85056"/>
    <w:rsid w:val="00A86B50"/>
    <w:rsid w:val="00A93902"/>
    <w:rsid w:val="00A94558"/>
    <w:rsid w:val="00A96D73"/>
    <w:rsid w:val="00AA03D7"/>
    <w:rsid w:val="00AA1618"/>
    <w:rsid w:val="00AA1877"/>
    <w:rsid w:val="00AA211E"/>
    <w:rsid w:val="00AA26D9"/>
    <w:rsid w:val="00AA2A9C"/>
    <w:rsid w:val="00AA2EF2"/>
    <w:rsid w:val="00AA410A"/>
    <w:rsid w:val="00AA4F1A"/>
    <w:rsid w:val="00AA61C1"/>
    <w:rsid w:val="00AA642A"/>
    <w:rsid w:val="00AB36F9"/>
    <w:rsid w:val="00AB3996"/>
    <w:rsid w:val="00AB3CF5"/>
    <w:rsid w:val="00AB506F"/>
    <w:rsid w:val="00AB5CA6"/>
    <w:rsid w:val="00AB60A6"/>
    <w:rsid w:val="00AB6B3D"/>
    <w:rsid w:val="00AC09B3"/>
    <w:rsid w:val="00AC5554"/>
    <w:rsid w:val="00AC579C"/>
    <w:rsid w:val="00AD128D"/>
    <w:rsid w:val="00AD20B3"/>
    <w:rsid w:val="00AD4207"/>
    <w:rsid w:val="00AD4446"/>
    <w:rsid w:val="00AD650B"/>
    <w:rsid w:val="00AD7B15"/>
    <w:rsid w:val="00AD7CF1"/>
    <w:rsid w:val="00AE0614"/>
    <w:rsid w:val="00AE061F"/>
    <w:rsid w:val="00AE11F4"/>
    <w:rsid w:val="00AE127B"/>
    <w:rsid w:val="00AE1886"/>
    <w:rsid w:val="00AE2365"/>
    <w:rsid w:val="00AE484C"/>
    <w:rsid w:val="00AE4E06"/>
    <w:rsid w:val="00AE56E0"/>
    <w:rsid w:val="00AE664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8AC"/>
    <w:rsid w:val="00B039EB"/>
    <w:rsid w:val="00B042A9"/>
    <w:rsid w:val="00B04384"/>
    <w:rsid w:val="00B04AFE"/>
    <w:rsid w:val="00B05B0D"/>
    <w:rsid w:val="00B061CB"/>
    <w:rsid w:val="00B11817"/>
    <w:rsid w:val="00B1212E"/>
    <w:rsid w:val="00B1238C"/>
    <w:rsid w:val="00B13C07"/>
    <w:rsid w:val="00B154FA"/>
    <w:rsid w:val="00B1563E"/>
    <w:rsid w:val="00B16059"/>
    <w:rsid w:val="00B17B95"/>
    <w:rsid w:val="00B21B10"/>
    <w:rsid w:val="00B2200B"/>
    <w:rsid w:val="00B225A3"/>
    <w:rsid w:val="00B264DC"/>
    <w:rsid w:val="00B27BBB"/>
    <w:rsid w:val="00B30EA5"/>
    <w:rsid w:val="00B31119"/>
    <w:rsid w:val="00B33953"/>
    <w:rsid w:val="00B40FE9"/>
    <w:rsid w:val="00B41942"/>
    <w:rsid w:val="00B43C4B"/>
    <w:rsid w:val="00B43E0D"/>
    <w:rsid w:val="00B44F00"/>
    <w:rsid w:val="00B46791"/>
    <w:rsid w:val="00B4699D"/>
    <w:rsid w:val="00B46FCD"/>
    <w:rsid w:val="00B54085"/>
    <w:rsid w:val="00B54643"/>
    <w:rsid w:val="00B56CF5"/>
    <w:rsid w:val="00B6096B"/>
    <w:rsid w:val="00B60A1E"/>
    <w:rsid w:val="00B60A6D"/>
    <w:rsid w:val="00B621A7"/>
    <w:rsid w:val="00B6439F"/>
    <w:rsid w:val="00B64755"/>
    <w:rsid w:val="00B67AFE"/>
    <w:rsid w:val="00B67EC5"/>
    <w:rsid w:val="00B7174B"/>
    <w:rsid w:val="00B71E12"/>
    <w:rsid w:val="00B72588"/>
    <w:rsid w:val="00B72ED2"/>
    <w:rsid w:val="00B73AC2"/>
    <w:rsid w:val="00B742BD"/>
    <w:rsid w:val="00B75125"/>
    <w:rsid w:val="00B76B63"/>
    <w:rsid w:val="00B80C16"/>
    <w:rsid w:val="00B81E5A"/>
    <w:rsid w:val="00B82C1C"/>
    <w:rsid w:val="00B839F2"/>
    <w:rsid w:val="00B84211"/>
    <w:rsid w:val="00B8630D"/>
    <w:rsid w:val="00B87BFB"/>
    <w:rsid w:val="00B91BEA"/>
    <w:rsid w:val="00B9377A"/>
    <w:rsid w:val="00B94077"/>
    <w:rsid w:val="00B94D04"/>
    <w:rsid w:val="00B95A11"/>
    <w:rsid w:val="00B96D3F"/>
    <w:rsid w:val="00B97111"/>
    <w:rsid w:val="00B971B3"/>
    <w:rsid w:val="00BA0C15"/>
    <w:rsid w:val="00BA0C89"/>
    <w:rsid w:val="00BA177E"/>
    <w:rsid w:val="00BA2512"/>
    <w:rsid w:val="00BA3362"/>
    <w:rsid w:val="00BA607E"/>
    <w:rsid w:val="00BA75B4"/>
    <w:rsid w:val="00BB1618"/>
    <w:rsid w:val="00BB25B4"/>
    <w:rsid w:val="00BB2D5C"/>
    <w:rsid w:val="00BB47F2"/>
    <w:rsid w:val="00BB50ED"/>
    <w:rsid w:val="00BB6C34"/>
    <w:rsid w:val="00BB79F0"/>
    <w:rsid w:val="00BB7A4D"/>
    <w:rsid w:val="00BB7A6E"/>
    <w:rsid w:val="00BB7BC6"/>
    <w:rsid w:val="00BC0F7B"/>
    <w:rsid w:val="00BC158A"/>
    <w:rsid w:val="00BC1E31"/>
    <w:rsid w:val="00BC1F12"/>
    <w:rsid w:val="00BC411C"/>
    <w:rsid w:val="00BC5393"/>
    <w:rsid w:val="00BC57CD"/>
    <w:rsid w:val="00BC6DF7"/>
    <w:rsid w:val="00BC77C3"/>
    <w:rsid w:val="00BC7997"/>
    <w:rsid w:val="00BD0EAB"/>
    <w:rsid w:val="00BD2646"/>
    <w:rsid w:val="00BD368B"/>
    <w:rsid w:val="00BD501D"/>
    <w:rsid w:val="00BD55A4"/>
    <w:rsid w:val="00BD5B2D"/>
    <w:rsid w:val="00BD69C9"/>
    <w:rsid w:val="00BD70AA"/>
    <w:rsid w:val="00BD7675"/>
    <w:rsid w:val="00BD7846"/>
    <w:rsid w:val="00BE00DA"/>
    <w:rsid w:val="00BE07F4"/>
    <w:rsid w:val="00BE1666"/>
    <w:rsid w:val="00BE1DE2"/>
    <w:rsid w:val="00BE2180"/>
    <w:rsid w:val="00BE2686"/>
    <w:rsid w:val="00BE3B20"/>
    <w:rsid w:val="00BE48CA"/>
    <w:rsid w:val="00BE52E6"/>
    <w:rsid w:val="00BF061C"/>
    <w:rsid w:val="00BF223C"/>
    <w:rsid w:val="00BF2504"/>
    <w:rsid w:val="00BF63F8"/>
    <w:rsid w:val="00BF6C5D"/>
    <w:rsid w:val="00C00FBA"/>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1B42"/>
    <w:rsid w:val="00C24CB6"/>
    <w:rsid w:val="00C24CC6"/>
    <w:rsid w:val="00C26566"/>
    <w:rsid w:val="00C27AED"/>
    <w:rsid w:val="00C30738"/>
    <w:rsid w:val="00C31763"/>
    <w:rsid w:val="00C32B59"/>
    <w:rsid w:val="00C34D19"/>
    <w:rsid w:val="00C40605"/>
    <w:rsid w:val="00C41CC8"/>
    <w:rsid w:val="00C41F77"/>
    <w:rsid w:val="00C43524"/>
    <w:rsid w:val="00C441E0"/>
    <w:rsid w:val="00C459B5"/>
    <w:rsid w:val="00C47281"/>
    <w:rsid w:val="00C47A0B"/>
    <w:rsid w:val="00C500E1"/>
    <w:rsid w:val="00C5184A"/>
    <w:rsid w:val="00C5222E"/>
    <w:rsid w:val="00C525C7"/>
    <w:rsid w:val="00C54666"/>
    <w:rsid w:val="00C553E1"/>
    <w:rsid w:val="00C55668"/>
    <w:rsid w:val="00C56663"/>
    <w:rsid w:val="00C60596"/>
    <w:rsid w:val="00C605A3"/>
    <w:rsid w:val="00C6105A"/>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215B"/>
    <w:rsid w:val="00C84189"/>
    <w:rsid w:val="00C86014"/>
    <w:rsid w:val="00C909B6"/>
    <w:rsid w:val="00C9438D"/>
    <w:rsid w:val="00C94E88"/>
    <w:rsid w:val="00C96482"/>
    <w:rsid w:val="00CA09F2"/>
    <w:rsid w:val="00CA0E28"/>
    <w:rsid w:val="00CA14E8"/>
    <w:rsid w:val="00CA1ED0"/>
    <w:rsid w:val="00CA27DD"/>
    <w:rsid w:val="00CA2E8D"/>
    <w:rsid w:val="00CA2F92"/>
    <w:rsid w:val="00CA491A"/>
    <w:rsid w:val="00CA519D"/>
    <w:rsid w:val="00CA6717"/>
    <w:rsid w:val="00CA6EA5"/>
    <w:rsid w:val="00CA7281"/>
    <w:rsid w:val="00CA74C6"/>
    <w:rsid w:val="00CA7EEA"/>
    <w:rsid w:val="00CB0281"/>
    <w:rsid w:val="00CB0B1E"/>
    <w:rsid w:val="00CB0D7B"/>
    <w:rsid w:val="00CB21C8"/>
    <w:rsid w:val="00CB2E6B"/>
    <w:rsid w:val="00CB4C57"/>
    <w:rsid w:val="00CB4ED8"/>
    <w:rsid w:val="00CB61EA"/>
    <w:rsid w:val="00CB64F0"/>
    <w:rsid w:val="00CB65C9"/>
    <w:rsid w:val="00CB7C99"/>
    <w:rsid w:val="00CC0392"/>
    <w:rsid w:val="00CC1FE0"/>
    <w:rsid w:val="00CC212E"/>
    <w:rsid w:val="00CC4926"/>
    <w:rsid w:val="00CC4FBA"/>
    <w:rsid w:val="00CC5040"/>
    <w:rsid w:val="00CC59E1"/>
    <w:rsid w:val="00CD04AA"/>
    <w:rsid w:val="00CD0E30"/>
    <w:rsid w:val="00CD1285"/>
    <w:rsid w:val="00CD1967"/>
    <w:rsid w:val="00CD29F2"/>
    <w:rsid w:val="00CD3E90"/>
    <w:rsid w:val="00CD3F2A"/>
    <w:rsid w:val="00CD460D"/>
    <w:rsid w:val="00CD6313"/>
    <w:rsid w:val="00CE0260"/>
    <w:rsid w:val="00CE2544"/>
    <w:rsid w:val="00CE2DAA"/>
    <w:rsid w:val="00CE31FD"/>
    <w:rsid w:val="00CE3826"/>
    <w:rsid w:val="00CE6532"/>
    <w:rsid w:val="00CE72AE"/>
    <w:rsid w:val="00CE768D"/>
    <w:rsid w:val="00CF0201"/>
    <w:rsid w:val="00CF028C"/>
    <w:rsid w:val="00CF112E"/>
    <w:rsid w:val="00CF1235"/>
    <w:rsid w:val="00CF130F"/>
    <w:rsid w:val="00CF2A06"/>
    <w:rsid w:val="00CF3FEB"/>
    <w:rsid w:val="00CF496D"/>
    <w:rsid w:val="00CF6454"/>
    <w:rsid w:val="00CF7EB3"/>
    <w:rsid w:val="00D00E9C"/>
    <w:rsid w:val="00D00FD1"/>
    <w:rsid w:val="00D017FF"/>
    <w:rsid w:val="00D01818"/>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51CD"/>
    <w:rsid w:val="00D1585D"/>
    <w:rsid w:val="00D16C49"/>
    <w:rsid w:val="00D17C79"/>
    <w:rsid w:val="00D202F1"/>
    <w:rsid w:val="00D20FBF"/>
    <w:rsid w:val="00D2107B"/>
    <w:rsid w:val="00D2347D"/>
    <w:rsid w:val="00D235EF"/>
    <w:rsid w:val="00D250A2"/>
    <w:rsid w:val="00D2577B"/>
    <w:rsid w:val="00D260A5"/>
    <w:rsid w:val="00D26C7A"/>
    <w:rsid w:val="00D27AA3"/>
    <w:rsid w:val="00D27E91"/>
    <w:rsid w:val="00D310D8"/>
    <w:rsid w:val="00D316DC"/>
    <w:rsid w:val="00D347B5"/>
    <w:rsid w:val="00D348C5"/>
    <w:rsid w:val="00D34EFB"/>
    <w:rsid w:val="00D34F1E"/>
    <w:rsid w:val="00D36381"/>
    <w:rsid w:val="00D372FB"/>
    <w:rsid w:val="00D40967"/>
    <w:rsid w:val="00D40F27"/>
    <w:rsid w:val="00D41DC2"/>
    <w:rsid w:val="00D41E70"/>
    <w:rsid w:val="00D41EB1"/>
    <w:rsid w:val="00D42157"/>
    <w:rsid w:val="00D42F82"/>
    <w:rsid w:val="00D43DFB"/>
    <w:rsid w:val="00D44799"/>
    <w:rsid w:val="00D47264"/>
    <w:rsid w:val="00D51464"/>
    <w:rsid w:val="00D51553"/>
    <w:rsid w:val="00D519DA"/>
    <w:rsid w:val="00D52744"/>
    <w:rsid w:val="00D53CC4"/>
    <w:rsid w:val="00D53D21"/>
    <w:rsid w:val="00D53F74"/>
    <w:rsid w:val="00D56D30"/>
    <w:rsid w:val="00D57C23"/>
    <w:rsid w:val="00D60439"/>
    <w:rsid w:val="00D60B99"/>
    <w:rsid w:val="00D60C93"/>
    <w:rsid w:val="00D62A77"/>
    <w:rsid w:val="00D62D59"/>
    <w:rsid w:val="00D62F84"/>
    <w:rsid w:val="00D64AA3"/>
    <w:rsid w:val="00D64D2D"/>
    <w:rsid w:val="00D64D94"/>
    <w:rsid w:val="00D66A75"/>
    <w:rsid w:val="00D677F5"/>
    <w:rsid w:val="00D70B6B"/>
    <w:rsid w:val="00D71D03"/>
    <w:rsid w:val="00D73717"/>
    <w:rsid w:val="00D7385F"/>
    <w:rsid w:val="00D73B22"/>
    <w:rsid w:val="00D74171"/>
    <w:rsid w:val="00D74631"/>
    <w:rsid w:val="00D754A1"/>
    <w:rsid w:val="00D755EA"/>
    <w:rsid w:val="00D756EC"/>
    <w:rsid w:val="00D77C66"/>
    <w:rsid w:val="00D77F2C"/>
    <w:rsid w:val="00D8106E"/>
    <w:rsid w:val="00D818FC"/>
    <w:rsid w:val="00D81F46"/>
    <w:rsid w:val="00D81F81"/>
    <w:rsid w:val="00D82EEE"/>
    <w:rsid w:val="00D834DD"/>
    <w:rsid w:val="00D85FBA"/>
    <w:rsid w:val="00D87064"/>
    <w:rsid w:val="00D87184"/>
    <w:rsid w:val="00D87402"/>
    <w:rsid w:val="00D90EA7"/>
    <w:rsid w:val="00D932FC"/>
    <w:rsid w:val="00D94129"/>
    <w:rsid w:val="00D94C3C"/>
    <w:rsid w:val="00D958FD"/>
    <w:rsid w:val="00D95C94"/>
    <w:rsid w:val="00D962FD"/>
    <w:rsid w:val="00D963D1"/>
    <w:rsid w:val="00D96EBE"/>
    <w:rsid w:val="00D979B0"/>
    <w:rsid w:val="00DA500C"/>
    <w:rsid w:val="00DA5348"/>
    <w:rsid w:val="00DA5516"/>
    <w:rsid w:val="00DA6DDB"/>
    <w:rsid w:val="00DA7624"/>
    <w:rsid w:val="00DB08A6"/>
    <w:rsid w:val="00DB1CF5"/>
    <w:rsid w:val="00DB2737"/>
    <w:rsid w:val="00DB4EBB"/>
    <w:rsid w:val="00DB5AC9"/>
    <w:rsid w:val="00DB753E"/>
    <w:rsid w:val="00DC0244"/>
    <w:rsid w:val="00DC0CCB"/>
    <w:rsid w:val="00DC11C4"/>
    <w:rsid w:val="00DC19CB"/>
    <w:rsid w:val="00DC2E0F"/>
    <w:rsid w:val="00DC34AC"/>
    <w:rsid w:val="00DC3ABD"/>
    <w:rsid w:val="00DC3AF7"/>
    <w:rsid w:val="00DC3FA3"/>
    <w:rsid w:val="00DC475D"/>
    <w:rsid w:val="00DC6103"/>
    <w:rsid w:val="00DC623C"/>
    <w:rsid w:val="00DD03D8"/>
    <w:rsid w:val="00DD1B1B"/>
    <w:rsid w:val="00DD2636"/>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8"/>
    <w:rsid w:val="00DF50AC"/>
    <w:rsid w:val="00DF6375"/>
    <w:rsid w:val="00DF6BC4"/>
    <w:rsid w:val="00DF79AE"/>
    <w:rsid w:val="00E000C8"/>
    <w:rsid w:val="00E023B4"/>
    <w:rsid w:val="00E02C64"/>
    <w:rsid w:val="00E05075"/>
    <w:rsid w:val="00E052EB"/>
    <w:rsid w:val="00E061A5"/>
    <w:rsid w:val="00E065A0"/>
    <w:rsid w:val="00E06B10"/>
    <w:rsid w:val="00E129AF"/>
    <w:rsid w:val="00E1325C"/>
    <w:rsid w:val="00E13F32"/>
    <w:rsid w:val="00E15363"/>
    <w:rsid w:val="00E16FE2"/>
    <w:rsid w:val="00E21C10"/>
    <w:rsid w:val="00E22656"/>
    <w:rsid w:val="00E234F6"/>
    <w:rsid w:val="00E2378D"/>
    <w:rsid w:val="00E237F2"/>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3526"/>
    <w:rsid w:val="00E540C4"/>
    <w:rsid w:val="00E54357"/>
    <w:rsid w:val="00E55D02"/>
    <w:rsid w:val="00E56235"/>
    <w:rsid w:val="00E6413E"/>
    <w:rsid w:val="00E64644"/>
    <w:rsid w:val="00E64BC5"/>
    <w:rsid w:val="00E675E9"/>
    <w:rsid w:val="00E70307"/>
    <w:rsid w:val="00E70A2E"/>
    <w:rsid w:val="00E72864"/>
    <w:rsid w:val="00E72B4B"/>
    <w:rsid w:val="00E74750"/>
    <w:rsid w:val="00E75C1E"/>
    <w:rsid w:val="00E76059"/>
    <w:rsid w:val="00E7792A"/>
    <w:rsid w:val="00E8041A"/>
    <w:rsid w:val="00E80A24"/>
    <w:rsid w:val="00E8307F"/>
    <w:rsid w:val="00E85F1D"/>
    <w:rsid w:val="00E86954"/>
    <w:rsid w:val="00E906CA"/>
    <w:rsid w:val="00E90B87"/>
    <w:rsid w:val="00E90E28"/>
    <w:rsid w:val="00E91FCB"/>
    <w:rsid w:val="00E930B0"/>
    <w:rsid w:val="00E94E71"/>
    <w:rsid w:val="00EA3279"/>
    <w:rsid w:val="00EA32AE"/>
    <w:rsid w:val="00EA3D98"/>
    <w:rsid w:val="00EA3E74"/>
    <w:rsid w:val="00EA3ED8"/>
    <w:rsid w:val="00EA7F8B"/>
    <w:rsid w:val="00EB0488"/>
    <w:rsid w:val="00EB068F"/>
    <w:rsid w:val="00EB121C"/>
    <w:rsid w:val="00EB194E"/>
    <w:rsid w:val="00EB3985"/>
    <w:rsid w:val="00EB6ED9"/>
    <w:rsid w:val="00EB7560"/>
    <w:rsid w:val="00EC00A4"/>
    <w:rsid w:val="00EC1B80"/>
    <w:rsid w:val="00EC2E03"/>
    <w:rsid w:val="00EC32FE"/>
    <w:rsid w:val="00EC510A"/>
    <w:rsid w:val="00EC5792"/>
    <w:rsid w:val="00EC5B78"/>
    <w:rsid w:val="00EC65CE"/>
    <w:rsid w:val="00EC66F3"/>
    <w:rsid w:val="00EC67EC"/>
    <w:rsid w:val="00EC7FA6"/>
    <w:rsid w:val="00ED0BDA"/>
    <w:rsid w:val="00ED0BEB"/>
    <w:rsid w:val="00ED14F3"/>
    <w:rsid w:val="00ED44C1"/>
    <w:rsid w:val="00ED606D"/>
    <w:rsid w:val="00ED60B9"/>
    <w:rsid w:val="00ED700A"/>
    <w:rsid w:val="00ED7E78"/>
    <w:rsid w:val="00EE1744"/>
    <w:rsid w:val="00EE1A15"/>
    <w:rsid w:val="00EE4124"/>
    <w:rsid w:val="00EE571B"/>
    <w:rsid w:val="00EE6389"/>
    <w:rsid w:val="00EE64DD"/>
    <w:rsid w:val="00EE72A7"/>
    <w:rsid w:val="00EE7376"/>
    <w:rsid w:val="00EE7AF9"/>
    <w:rsid w:val="00EE7D41"/>
    <w:rsid w:val="00EE7E90"/>
    <w:rsid w:val="00EF097E"/>
    <w:rsid w:val="00EF0BA0"/>
    <w:rsid w:val="00EF3320"/>
    <w:rsid w:val="00EF4C72"/>
    <w:rsid w:val="00EF4DC8"/>
    <w:rsid w:val="00EF5144"/>
    <w:rsid w:val="00EF55A3"/>
    <w:rsid w:val="00EF5DB2"/>
    <w:rsid w:val="00EF699B"/>
    <w:rsid w:val="00F01C2A"/>
    <w:rsid w:val="00F0435B"/>
    <w:rsid w:val="00F04C10"/>
    <w:rsid w:val="00F04D03"/>
    <w:rsid w:val="00F07275"/>
    <w:rsid w:val="00F1090A"/>
    <w:rsid w:val="00F10F4B"/>
    <w:rsid w:val="00F11034"/>
    <w:rsid w:val="00F13913"/>
    <w:rsid w:val="00F13BE5"/>
    <w:rsid w:val="00F15E85"/>
    <w:rsid w:val="00F17CFC"/>
    <w:rsid w:val="00F22797"/>
    <w:rsid w:val="00F230F9"/>
    <w:rsid w:val="00F23139"/>
    <w:rsid w:val="00F25DD4"/>
    <w:rsid w:val="00F26190"/>
    <w:rsid w:val="00F26828"/>
    <w:rsid w:val="00F27DA4"/>
    <w:rsid w:val="00F31ABF"/>
    <w:rsid w:val="00F330C4"/>
    <w:rsid w:val="00F338BB"/>
    <w:rsid w:val="00F338D7"/>
    <w:rsid w:val="00F340C1"/>
    <w:rsid w:val="00F344E9"/>
    <w:rsid w:val="00F35962"/>
    <w:rsid w:val="00F3674E"/>
    <w:rsid w:val="00F37895"/>
    <w:rsid w:val="00F40EB7"/>
    <w:rsid w:val="00F45C72"/>
    <w:rsid w:val="00F47E7E"/>
    <w:rsid w:val="00F50711"/>
    <w:rsid w:val="00F50A0A"/>
    <w:rsid w:val="00F51117"/>
    <w:rsid w:val="00F526B3"/>
    <w:rsid w:val="00F52C06"/>
    <w:rsid w:val="00F54538"/>
    <w:rsid w:val="00F55781"/>
    <w:rsid w:val="00F5781B"/>
    <w:rsid w:val="00F61894"/>
    <w:rsid w:val="00F66A99"/>
    <w:rsid w:val="00F674C2"/>
    <w:rsid w:val="00F7041A"/>
    <w:rsid w:val="00F711F1"/>
    <w:rsid w:val="00F728F3"/>
    <w:rsid w:val="00F7434E"/>
    <w:rsid w:val="00F746D6"/>
    <w:rsid w:val="00F75128"/>
    <w:rsid w:val="00F76D0D"/>
    <w:rsid w:val="00F80428"/>
    <w:rsid w:val="00F80C87"/>
    <w:rsid w:val="00F80D7F"/>
    <w:rsid w:val="00F83CC4"/>
    <w:rsid w:val="00F86514"/>
    <w:rsid w:val="00F90154"/>
    <w:rsid w:val="00F9381E"/>
    <w:rsid w:val="00F948BD"/>
    <w:rsid w:val="00F95495"/>
    <w:rsid w:val="00F9621D"/>
    <w:rsid w:val="00F96282"/>
    <w:rsid w:val="00FA0009"/>
    <w:rsid w:val="00FA05EE"/>
    <w:rsid w:val="00FA188D"/>
    <w:rsid w:val="00FA3094"/>
    <w:rsid w:val="00FA4922"/>
    <w:rsid w:val="00FA63FA"/>
    <w:rsid w:val="00FA7A35"/>
    <w:rsid w:val="00FB1336"/>
    <w:rsid w:val="00FB235B"/>
    <w:rsid w:val="00FB260A"/>
    <w:rsid w:val="00FB2769"/>
    <w:rsid w:val="00FB2CD1"/>
    <w:rsid w:val="00FC4600"/>
    <w:rsid w:val="00FC53B5"/>
    <w:rsid w:val="00FC56DE"/>
    <w:rsid w:val="00FC5810"/>
    <w:rsid w:val="00FC6E52"/>
    <w:rsid w:val="00FC700D"/>
    <w:rsid w:val="00FD2154"/>
    <w:rsid w:val="00FD34B2"/>
    <w:rsid w:val="00FD48D6"/>
    <w:rsid w:val="00FD4DE9"/>
    <w:rsid w:val="00FD6CDC"/>
    <w:rsid w:val="00FD7967"/>
    <w:rsid w:val="00FE1F8F"/>
    <w:rsid w:val="00FE509B"/>
    <w:rsid w:val="00FE5A7E"/>
    <w:rsid w:val="00FE6B6B"/>
    <w:rsid w:val="00FE7F24"/>
    <w:rsid w:val="00FF00E4"/>
    <w:rsid w:val="00FF0B70"/>
    <w:rsid w:val="00FF1877"/>
    <w:rsid w:val="00FF3750"/>
    <w:rsid w:val="00FF3A02"/>
    <w:rsid w:val="00FF4602"/>
    <w:rsid w:val="00FF49E8"/>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49175A"/>
    <w:pPr>
      <w:spacing w:before="230" w:line="191" w:lineRule="auto"/>
      <w:ind w:left="210" w:right="210"/>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Pages>
  <Words>752</Words>
  <Characters>4288</Characters>
  <Application>Microsoft Office Word</Application>
  <DocSecurity>0</DocSecurity>
  <Lines>35</Lines>
  <Paragraphs>10</Paragraphs>
  <ScaleCrop>false</ScaleCrop>
  <Company/>
  <LinksUpToDate>false</LinksUpToDate>
  <CharactersWithSpaces>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2024-07-26T02:41:00Z</cp:lastPrinted>
  <dcterms:created xsi:type="dcterms:W3CDTF">2025-10-22T02:17:00Z</dcterms:created>
  <dcterms:modified xsi:type="dcterms:W3CDTF">2025-10-22T02:17:00Z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