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02A51800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E578A1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B55A09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22634E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260B0754" w:rsidR="00904B93" w:rsidRPr="00E578A1" w:rsidRDefault="0022634E" w:rsidP="00E578A1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美国三大股指收盘涨跌不一，道指跌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0.62%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48114.26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22634E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指数跌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0.24%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6800.26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22634E">
        <w:rPr>
          <w:rFonts w:ascii="微软雅黑" w:eastAsia="微软雅黑" w:hAnsi="微软雅黑" w:cs="微软雅黑"/>
          <w:spacing w:val="12"/>
          <w:lang w:eastAsia="zh-CN"/>
        </w:rPr>
        <w:t>0.23%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23111.46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点。美元指数跌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0.06%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98.22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，非美货币多数下跌，欧元兑美元跌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0.06%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1.1747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，英镑兑美元涨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0.32%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1.3422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，澳元兑美元跌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0.10%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0.6634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，美元兑日元跌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0.31%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154.7270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，美元兑加元跌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0.09%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1.3753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，美元兑</w:t>
      </w:r>
      <w:proofErr w:type="gramStart"/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瑞郎跌</w:t>
      </w:r>
      <w:proofErr w:type="gramEnd"/>
      <w:r w:rsidRPr="0022634E">
        <w:rPr>
          <w:rFonts w:ascii="微软雅黑" w:eastAsia="微软雅黑" w:hAnsi="微软雅黑" w:cs="微软雅黑"/>
          <w:spacing w:val="12"/>
          <w:lang w:eastAsia="zh-CN"/>
        </w:rPr>
        <w:t>0.15%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0.7951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，离岸人民币对美元涨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73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7.0361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proofErr w:type="gramStart"/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美油主力合约收跌</w:t>
      </w:r>
      <w:proofErr w:type="gramEnd"/>
      <w:r w:rsidRPr="0022634E">
        <w:rPr>
          <w:rFonts w:ascii="微软雅黑" w:eastAsia="微软雅黑" w:hAnsi="微软雅黑" w:cs="微软雅黑"/>
          <w:spacing w:val="12"/>
          <w:lang w:eastAsia="zh-CN"/>
        </w:rPr>
        <w:t>2.89%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55.18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桶；布伦</w:t>
      </w:r>
      <w:proofErr w:type="gramStart"/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原油主力合约跌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2.79%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58.87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桶。国际贵金属期货收盘涨跌不一，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0.07%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4332.2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0.32%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63.80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2634E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2634E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43741A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0.67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%报14.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85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跌1.27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%报6</w:t>
      </w:r>
      <w:r w:rsidR="00A50DED">
        <w:rPr>
          <w:rFonts w:ascii="微软雅黑" w:eastAsia="微软雅黑" w:hAnsi="微软雅黑" w:cs="微软雅黑" w:hint="eastAsia"/>
          <w:spacing w:val="12"/>
          <w:lang w:eastAsia="zh-CN"/>
        </w:rPr>
        <w:t>3.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 w:rsidR="00A50DED">
        <w:rPr>
          <w:rFonts w:ascii="微软雅黑" w:eastAsia="微软雅黑" w:hAnsi="微软雅黑" w:cs="微软雅黑" w:hint="eastAsia"/>
          <w:spacing w:val="12"/>
          <w:lang w:eastAsia="zh-CN"/>
        </w:rPr>
        <w:t>3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E578A1" w:rsidRPr="00C24CC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18055FD4" w:rsidR="00557736" w:rsidRPr="0022448B" w:rsidRDefault="0022634E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0F15DFA0" wp14:editId="662B56C4">
            <wp:extent cx="6203602" cy="3668011"/>
            <wp:effectExtent l="0" t="0" r="6985" b="8890"/>
            <wp:docPr id="19986519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349" cy="3677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F233AB7" w14:textId="39A10C22" w:rsidR="008E1CCA" w:rsidRPr="009C3F6A" w:rsidRDefault="008E1CC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9C3F6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22634E" w:rsidRPr="009C3F6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美国财政部长贝森特表示，对美国经济前景表达乐观预期，预计2025年全年GDP增速将达到3.5%。贝森特指出，特朗普将于明年1月初公布美联储主席人选，本周可能还有一到两次面试。</w:t>
      </w:r>
      <w:r w:rsidRPr="009C3F6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306E39B6" w14:textId="4F70A5DE" w:rsidR="00B76B63" w:rsidRPr="009C3F6A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9C3F6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22634E" w:rsidRPr="009C3F6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美国劳工统计局公布数据显示，美国11月非农就业人口增加6.4万人，高于市场预期的5万人；但失业率却意外升至4.6%，创下2021年9月以来的新高。另外，10月非农就业大幅减少10.5万人，远超预期的下降2.5万人；8月和9月也合计下修3.3万人。11月平均时薪同比增长3.5%，为2021年5月以来最低增速。</w:t>
      </w:r>
      <w:r w:rsidRPr="009C3F6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6077D08B" w14:textId="34C4B09B" w:rsidR="004F059A" w:rsidRPr="009C3F6A" w:rsidRDefault="004F059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9C3F6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22634E" w:rsidRPr="009C3F6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美国10月零售销售环比持平，略低于预期的0.1%增长，主要是受汽车销售下降1.6%拖累。核心零售销售环比增长0.5%，略超出预期的增长0.4%。</w:t>
      </w:r>
      <w:r w:rsidRPr="009C3F6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1AACA641" w14:textId="6C72B918" w:rsidR="009C3F6A" w:rsidRPr="009C3F6A" w:rsidRDefault="00E578A1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9C3F6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lastRenderedPageBreak/>
        <w:t>【</w:t>
      </w:r>
      <w:r w:rsidR="009C3F6A" w:rsidRPr="009C3F6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美国12月标普全球制造业PMI初值下滑至51.8，创5个月新低。服务业PMI初值则从54.1下滑至52.9，综合PMI初值下滑至53，均录得6个月新低。</w:t>
      </w:r>
      <w:r w:rsidRPr="009C3F6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2B8D26E5" w14:textId="0B9C3B71" w:rsidR="00D96E36" w:rsidRPr="009C3F6A" w:rsidRDefault="005F5D93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9C3F6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9C3F6A" w:rsidRPr="009C3F6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美国劳工统计局公布数据显示，美国11月非农就业人口增加6.4万人，高于市场预期的5万人；但失业率却意外升至4.6%，创下2021年9月以来的新高。另外，10月非农就业大幅减少10.5万人，远超预期的下降2.5万人；8月和9月也合计下修3.3万人。11月平均时薪同比增长3.5%，为2021年5月以来最低增速。</w:t>
      </w:r>
      <w:r w:rsidRPr="009C3F6A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6BE64D35" w14:textId="0AB8E76A" w:rsidR="007A20C4" w:rsidRDefault="009C3F6A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9C3F6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9C3F6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欧元区12月制造业PMI初值为49.2，为8个月以来新低，服务业PMI、综合PMI均创3个月新低。德国12月制造业PMI初值为47.7，创10个月最差表现。法国制造业出现积极信号，PMI大幅上升至50.6，创40个月新高。</w:t>
      </w:r>
      <w:r w:rsidRPr="009C3F6A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27659D4" w14:textId="77777777" w:rsidR="009C3F6A" w:rsidRPr="009C3F6A" w:rsidRDefault="009C3F6A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9C3F6A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9C3F6A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A50DED" w:rsidRPr="008E3E9D" w14:paraId="385383E5" w14:textId="77777777" w:rsidTr="00B25DCA">
        <w:trPr>
          <w:trHeight w:val="620"/>
        </w:trPr>
        <w:tc>
          <w:tcPr>
            <w:tcW w:w="1701" w:type="dxa"/>
          </w:tcPr>
          <w:bookmarkEnd w:id="0"/>
          <w:p w14:paraId="47473FD0" w14:textId="729995D6" w:rsidR="00A50DED" w:rsidRPr="005F5D93" w:rsidRDefault="00A50DED" w:rsidP="009C3F6A">
            <w:pPr>
              <w:pStyle w:val="TableText"/>
              <w:rPr>
                <w:rFonts w:hint="eastAsia"/>
                <w:lang w:eastAsia="zh-CN"/>
              </w:rPr>
            </w:pPr>
            <w:r w:rsidRPr="00A50DED">
              <w:t>2025/12/1</w:t>
            </w:r>
            <w:r w:rsidR="009C3F6A">
              <w:rPr>
                <w:rFonts w:hint="eastAsia"/>
                <w:lang w:eastAsia="zh-CN"/>
              </w:rPr>
              <w:t>7</w:t>
            </w:r>
          </w:p>
        </w:tc>
        <w:tc>
          <w:tcPr>
            <w:tcW w:w="1314" w:type="dxa"/>
          </w:tcPr>
          <w:p w14:paraId="1367F811" w14:textId="5754DF48" w:rsidR="00A50DED" w:rsidRPr="005F5D93" w:rsidRDefault="009C3F6A" w:rsidP="009C3F6A">
            <w:pPr>
              <w:pStyle w:val="TableText"/>
              <w:rPr>
                <w:rFonts w:hint="eastAsia"/>
                <w:lang w:eastAsia="zh-CN"/>
              </w:rPr>
            </w:pPr>
            <w:r w:rsidRPr="009C3F6A">
              <w:t>07:50</w:t>
            </w:r>
          </w:p>
        </w:tc>
        <w:tc>
          <w:tcPr>
            <w:tcW w:w="6344" w:type="dxa"/>
          </w:tcPr>
          <w:p w14:paraId="16A44E10" w14:textId="36402D4D" w:rsidR="00A50DED" w:rsidRPr="005F5D93" w:rsidRDefault="009C3F6A" w:rsidP="009C3F6A">
            <w:pPr>
              <w:pStyle w:val="TableText"/>
              <w:rPr>
                <w:rFonts w:hint="eastAsia"/>
                <w:lang w:eastAsia="zh-CN"/>
              </w:rPr>
            </w:pPr>
            <w:r w:rsidRPr="009C3F6A">
              <w:rPr>
                <w:lang w:eastAsia="zh-CN"/>
              </w:rPr>
              <w:t>日本11月进</w:t>
            </w:r>
            <w:r>
              <w:rPr>
                <w:rFonts w:hint="eastAsia"/>
                <w:lang w:eastAsia="zh-CN"/>
              </w:rPr>
              <w:t>出</w:t>
            </w:r>
            <w:r w:rsidRPr="009C3F6A">
              <w:rPr>
                <w:lang w:eastAsia="zh-CN"/>
              </w:rPr>
              <w:t>口同比</w:t>
            </w:r>
          </w:p>
        </w:tc>
      </w:tr>
      <w:tr w:rsidR="009C3F6A" w:rsidRPr="008E3E9D" w14:paraId="0B8F007B" w14:textId="77777777" w:rsidTr="00B25DCA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5B7D90B" w14:textId="3F27F8EB" w:rsidR="009C3F6A" w:rsidRDefault="009C3F6A" w:rsidP="009C3F6A">
            <w:pPr>
              <w:pStyle w:val="TableText"/>
              <w:rPr>
                <w:rFonts w:hint="eastAsia"/>
              </w:rPr>
            </w:pPr>
            <w:r w:rsidRPr="00FD16B1">
              <w:t>2025/12/1</w:t>
            </w:r>
            <w:r w:rsidRPr="00FD16B1">
              <w:rPr>
                <w:rFonts w:hint="eastAsia"/>
                <w:lang w:eastAsia="zh-CN"/>
              </w:rPr>
              <w:t>7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90E5A9A" w14:textId="5274B204" w:rsidR="009C3F6A" w:rsidRDefault="009C3F6A" w:rsidP="009C3F6A">
            <w:pPr>
              <w:pStyle w:val="TableText"/>
              <w:rPr>
                <w:rFonts w:hint="eastAsia"/>
                <w:lang w:eastAsia="zh-CN"/>
              </w:rPr>
            </w:pPr>
            <w:r w:rsidRPr="009C3F6A">
              <w:t>15:0</w:t>
            </w:r>
            <w:r w:rsidRPr="00CA3F96">
              <w:t>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6B6BD74" w14:textId="31223085" w:rsidR="009C3F6A" w:rsidRPr="004F059A" w:rsidRDefault="009C3F6A" w:rsidP="009C3F6A">
            <w:pPr>
              <w:pStyle w:val="TableText"/>
              <w:rPr>
                <w:rFonts w:hint="eastAsia"/>
                <w:lang w:eastAsia="zh-CN"/>
              </w:rPr>
            </w:pPr>
            <w:r w:rsidRPr="009C3F6A">
              <w:rPr>
                <w:lang w:eastAsia="zh-CN"/>
              </w:rPr>
              <w:t>英国 11 月 CPI</w:t>
            </w:r>
          </w:p>
        </w:tc>
      </w:tr>
      <w:tr w:rsidR="009C3F6A" w:rsidRPr="008E3E9D" w14:paraId="42F02423" w14:textId="77777777" w:rsidTr="0043741A">
        <w:trPr>
          <w:trHeight w:val="620"/>
        </w:trPr>
        <w:tc>
          <w:tcPr>
            <w:tcW w:w="1701" w:type="dxa"/>
          </w:tcPr>
          <w:p w14:paraId="33265BE0" w14:textId="3C96A4CB" w:rsidR="009C3F6A" w:rsidRPr="00B55A09" w:rsidRDefault="009C3F6A" w:rsidP="009C3F6A">
            <w:pPr>
              <w:pStyle w:val="TableText"/>
              <w:rPr>
                <w:rFonts w:hint="eastAsia"/>
              </w:rPr>
            </w:pPr>
            <w:r w:rsidRPr="00FD16B1">
              <w:t>2025/12/1</w:t>
            </w:r>
            <w:r w:rsidRPr="00FD16B1">
              <w:rPr>
                <w:rFonts w:hint="eastAsia"/>
                <w:lang w:eastAsia="zh-CN"/>
              </w:rPr>
              <w:t>7</w:t>
            </w:r>
          </w:p>
        </w:tc>
        <w:tc>
          <w:tcPr>
            <w:tcW w:w="1314" w:type="dxa"/>
          </w:tcPr>
          <w:p w14:paraId="619F5CB1" w14:textId="61D816B0" w:rsidR="009C3F6A" w:rsidRPr="00D96E36" w:rsidRDefault="009C3F6A" w:rsidP="009C3F6A">
            <w:pPr>
              <w:pStyle w:val="TableText"/>
              <w:rPr>
                <w:rFonts w:hint="eastAsia"/>
                <w:lang w:eastAsia="zh-CN"/>
              </w:rPr>
            </w:pPr>
            <w:r w:rsidRPr="009C3F6A">
              <w:t>1</w:t>
            </w:r>
            <w:r>
              <w:rPr>
                <w:rFonts w:hint="eastAsia"/>
                <w:lang w:eastAsia="zh-CN"/>
              </w:rPr>
              <w:t>8</w:t>
            </w:r>
            <w:r w:rsidRPr="009C3F6A">
              <w:t>:0</w:t>
            </w:r>
            <w:r w:rsidRPr="00CA3F96">
              <w:t>0</w:t>
            </w:r>
          </w:p>
        </w:tc>
        <w:tc>
          <w:tcPr>
            <w:tcW w:w="6344" w:type="dxa"/>
          </w:tcPr>
          <w:p w14:paraId="39B3D49B" w14:textId="214CCD26" w:rsidR="009C3F6A" w:rsidRPr="0043741A" w:rsidRDefault="009C3F6A" w:rsidP="009C3F6A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欧元区</w:t>
            </w:r>
            <w:r>
              <w:rPr>
                <w:lang w:eastAsia="zh-CN"/>
              </w:rPr>
              <w:t>11</w:t>
            </w:r>
            <w:r>
              <w:rPr>
                <w:rFonts w:hint="eastAsia"/>
                <w:lang w:eastAsia="zh-CN"/>
              </w:rPr>
              <w:t>月调和</w:t>
            </w:r>
            <w:r>
              <w:rPr>
                <w:lang w:eastAsia="zh-CN"/>
              </w:rPr>
              <w:t>CPI</w:t>
            </w:r>
            <w:r>
              <w:rPr>
                <w:rFonts w:hint="eastAsia"/>
                <w:lang w:eastAsia="zh-CN"/>
              </w:rPr>
              <w:t>环比终值</w:t>
            </w:r>
          </w:p>
        </w:tc>
      </w:tr>
    </w:tbl>
    <w:p w14:paraId="61DAEED5" w14:textId="77777777" w:rsidR="00904B93" w:rsidRPr="009C3F6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24D7E5AF" w14:textId="77777777" w:rsidR="002C5371" w:rsidRPr="002C5371" w:rsidRDefault="002C5371" w:rsidP="002C5371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0.06%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98.22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，非美货币多数下跌，欧元兑美元跌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0.06%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1.1747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0.32%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1.3422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0.31%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154.7270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ab/>
      </w:r>
    </w:p>
    <w:p w14:paraId="099340D2" w14:textId="77777777" w:rsidR="002C5371" w:rsidRPr="002C5371" w:rsidRDefault="002C5371" w:rsidP="002C5371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宏观数据方面，美国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月就业人数的增长依然疲软，失业率上升，表明在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月表现异常疲弱之后，劳动力市场的降温态势持续。由于美国政府停摆导致无法追溯收集数据，劳工统计局未能公布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月失业率。美联储威廉姆斯表示，预计美国失业率将在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年底降至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4.5%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。劳动力市场风险已上升，而通胀风险已缓解；美联储理事米兰表示，美联储的政策立场对经济构成不必要的限制，核心通胀水平已接近联储的目标，继续支持未来更大幅度的降息。在关税局势趋缓的背景下，核心通胀接近目标区间为后续降息做铺垫，但近期私人机构公布的就业数据显示美国劳动力需求边际改善，</w:t>
      </w:r>
      <w:proofErr w:type="gramStart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若即将</w:t>
      </w:r>
      <w:proofErr w:type="gramEnd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公布的非农数据强于预期，或使得美联储内部基调趋于转鹰。就当前而言，美联储重启降息阶段性压制美元指数和美债收益率走势，短期内或维持震荡偏弱运行。</w:t>
      </w:r>
    </w:p>
    <w:p w14:paraId="502379A4" w14:textId="712A6E62" w:rsidR="002760F0" w:rsidRPr="002760F0" w:rsidRDefault="002C5371" w:rsidP="002C5371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欧元区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月制造业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初值为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49.2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，为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个月以来新低，服务业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、综合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均创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个月新低。部分欧央行官员认为，欧元区经济和通胀风险偏向上行，支持后续的加息操作，</w:t>
      </w:r>
      <w:proofErr w:type="gramStart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欧元近期</w:t>
      </w:r>
      <w:proofErr w:type="gramEnd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偏强运行。日本方面，日央行行长表示将持续缓慢调整货币宽松程度，直至实现持续性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通胀目标。日本第三季度实际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修正值遭到下修，在前期关税以及通胀的持续冲击下，日本经济录得六个季度以来的首次萎缩。美元短线走</w:t>
      </w:r>
      <w:proofErr w:type="gramStart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强压制欧日元</w:t>
      </w:r>
      <w:proofErr w:type="gramEnd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，但欧日央行</w:t>
      </w:r>
      <w:proofErr w:type="gramStart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逐步转鹰的</w:t>
      </w:r>
      <w:proofErr w:type="gramEnd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预期或提供较强支撑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lastRenderedPageBreak/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37D1EB29" w:rsidR="007A477E" w:rsidRDefault="002C5371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drawing>
          <wp:inline distT="0" distB="0" distL="0" distR="0" wp14:anchorId="0B3767B4" wp14:editId="679215C4">
            <wp:extent cx="4752975" cy="2232660"/>
            <wp:effectExtent l="0" t="0" r="9525" b="0"/>
            <wp:docPr id="461374823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74823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4D6D1F15" w14:textId="77777777" w:rsidR="002C5371" w:rsidRDefault="002C5371" w:rsidP="00B00DB4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16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2C5371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0.24%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6800.26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2C5371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0.46%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6848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点。美国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月非农就业人口增加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6.4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万人，高于市场预期的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万人；但失业率却意外升至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4.6%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，创下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2021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月以来的新高。另外，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月非农就业大幅减少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10.5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万人，远超预期的下降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2.5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万人；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月也合计下修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3.3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万人。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月非农就业人口与失业率均超预期，反映出劳动市场仍延续逐步降温的态势，但并未急剧衰退。市场对于数据的反应并不明显，主要原因在于美国政府停摆对数据真实性的影响。</w:t>
      </w:r>
    </w:p>
    <w:p w14:paraId="3E7D9146" w14:textId="2F14D647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591E8268" w:rsidR="007A477E" w:rsidRPr="00EE7376" w:rsidRDefault="002C5371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74864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027DC067" wp14:editId="1384B1E6">
            <wp:extent cx="5274310" cy="1572027"/>
            <wp:effectExtent l="0" t="0" r="2540" b="9525"/>
            <wp:docPr id="3" name="图片 3" descr="C:\Users\Administrator\xwechat_files\wxid_vkxlzo0vqu7s22_6f5b\temp\InputTemp\42f74d38-c59c-4546-80c3-7ea30b876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42f74d38-c59c-4546-80c3-7ea30b8766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03B4062B" w14:textId="77777777" w:rsidR="002C5371" w:rsidRDefault="002C5371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16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1.11%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14986.3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期指主力合约下跌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1.01%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14977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。海外方面，美联储于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日凌晨宣布降息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个基点并发表鹰派会议声明，同时表示自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日起启动每月约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400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亿美元的短期国债购买计划。国内方面，经济基本面，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月份除进出口较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月明显好转外，</w:t>
      </w:r>
      <w:proofErr w:type="gramStart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上工业增加值、固投、社</w:t>
      </w:r>
      <w:proofErr w:type="gramStart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零三</w:t>
      </w:r>
      <w:proofErr w:type="gramEnd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项指标集体回落，房地产市场进一步下探，整体表现疲软；物价层面，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PPI-CPI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剪刀差连续两个月走阔，未来通</w:t>
      </w:r>
      <w:proofErr w:type="gramStart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缩压力</w:t>
      </w:r>
      <w:proofErr w:type="gramEnd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依旧存在。政策面，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日中央经济工作会议在北京举行，定调明年经济工作，总量政策上仍延续此前政治局会议宽财政、</w:t>
      </w:r>
      <w:proofErr w:type="gramStart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宽货币</w:t>
      </w:r>
      <w:proofErr w:type="gramEnd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的表态，产业政策上，将坚持创新驱动，深化拓展“人工智能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 xml:space="preserve"> ”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、着力稳定房地产市场。整体来看，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月份经济指标进一步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走弱对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股上方形成一定压力。然而，政治局会议与中央经济工作会议整体定调积极，为市场注入信心，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股底部支撑较强。目前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股呈现上有顶下有底的格局。最后，美联储虽发表鹰派声明，但重</w:t>
      </w:r>
      <w:proofErr w:type="gramStart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启购债</w:t>
      </w:r>
      <w:proofErr w:type="gramEnd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的消息将为市场注入流动性，外资有重新流入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股的可能。</w:t>
      </w:r>
    </w:p>
    <w:p w14:paraId="11AC0A6A" w14:textId="2B8AB7A5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53E875EB" w:rsidR="00A10388" w:rsidRDefault="002C5371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E74864">
        <w:rPr>
          <w:rFonts w:ascii="宋体" w:eastAsia="宋体" w:hAnsi="宋体" w:cs="Times New Roman"/>
          <w:noProof/>
        </w:rPr>
        <w:drawing>
          <wp:inline distT="0" distB="0" distL="0" distR="0" wp14:anchorId="1800A804" wp14:editId="52AB5FBD">
            <wp:extent cx="5274310" cy="1556933"/>
            <wp:effectExtent l="0" t="0" r="2540" b="5715"/>
            <wp:docPr id="2" name="图片 2" descr="C:\Users\Administrator\xwechat_files\wxid_vkxlzo0vqu7s22_6f5b\temp\InputTemp\d6e8e120-996b-4958-a82b-ae7cc7b2cc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d6e8e120-996b-4958-a82b-ae7cc7b2ccb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3DD39433" w14:textId="77777777" w:rsidR="002C5371" w:rsidRDefault="002C5371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铜震荡走弱，报收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5.3625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-0.91%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。国际方面，美国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月季调后非农就业人口新增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6.4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万人，高于预期。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月非农就业</w:t>
      </w:r>
      <w:proofErr w:type="gramStart"/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人数环</w:t>
      </w:r>
      <w:proofErr w:type="gramEnd"/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比下降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10.5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万人，市场预期为下降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2.5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万人。美国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月失业率录得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4.6%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，为四年来新高。国内方面，中央财办：扩大内需是明年排在首位的重点任务，明年要把握消费的结构性变化，从供需两侧发力提振消费；投资和消费增速明年有望恢复。库存方面，截至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16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454638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+1821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166600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+725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45784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+3558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吨。美元美债方面，由于非农数据喜忧参半，美元指数在美盘中一度跳水跌破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98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关口，但随后收复大部分失地，</w:t>
      </w:r>
      <w:proofErr w:type="gramStart"/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2C5371">
        <w:rPr>
          <w:rFonts w:ascii="微软雅黑" w:eastAsia="微软雅黑" w:hAnsi="微软雅黑" w:cs="微软雅黑"/>
          <w:spacing w:val="12"/>
          <w:lang w:eastAsia="zh-CN"/>
        </w:rPr>
        <w:t>0.06%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98.21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；基准的</w:t>
      </w:r>
      <w:proofErr w:type="gramStart"/>
      <w:r w:rsidRPr="002C5371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4.145%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2C5371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2C5371">
        <w:rPr>
          <w:rFonts w:ascii="微软雅黑" w:eastAsia="微软雅黑" w:hAnsi="微软雅黑" w:cs="微软雅黑"/>
          <w:spacing w:val="12"/>
          <w:lang w:eastAsia="zh-CN"/>
        </w:rPr>
        <w:t>3.500%</w:t>
      </w:r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2C5371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铜主力合约轻仓逢低短多交易，仅供参考。</w:t>
      </w:r>
    </w:p>
    <w:p w14:paraId="18E9CDAF" w14:textId="25BF7AB7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266CA4D9" w:rsidR="00A02266" w:rsidRDefault="002C5371" w:rsidP="006B6996">
      <w:pPr>
        <w:spacing w:before="103" w:line="256" w:lineRule="auto"/>
        <w:ind w:right="210"/>
        <w:jc w:val="center"/>
      </w:pPr>
      <w:r>
        <w:rPr>
          <w:noProof/>
        </w:rPr>
        <w:drawing>
          <wp:inline distT="0" distB="0" distL="0" distR="0" wp14:anchorId="30FCE02A" wp14:editId="70308219">
            <wp:extent cx="5274310" cy="2879090"/>
            <wp:effectExtent l="0" t="0" r="2540" b="0"/>
            <wp:docPr id="1939614704" name="图片 193961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37FE63E3" w14:textId="56BF1552" w:rsidR="0034283D" w:rsidRDefault="002C5371" w:rsidP="00991EC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隔夜，国际贵金属期货收盘涨跌不一，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黄金期货跌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0.07%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4332.2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白银期货涨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0.32%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63.80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盎司。宏观数据方面，美国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月就业人数的增长依然疲软，失业率上升，表明在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月表现异常疲弱之后，劳动力市场的降温态势持续。由于美国政府停摆导致无法追溯收集数据，劳工统计局未能公布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月失业率。美联储威廉姆斯表示，预计美国失业率将在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年底降至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4.5%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。劳动力市场风险已上升，而通胀风险已缓解；美联储理事米兰表示，美联储的政策立场对经济构成不必要的限制，核心通胀水平已接近联储的目标，继续支持未来更大幅度的降息。尽管美联储已连续三次会议决定降息，但其内部对于应更担忧通胀还是就业市场，仍存在显著分歧，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官员暗示继续降息的意愿目前并不高。整体而言，在关税局势趋缓的背景下，核心通胀接近目标区间为后续进一步做铺垫，但近期私人机构公布的就业数据显示美国劳动力需求边际改善，若后续非农数据强于预期，或使得美联储内部基调趋于转鹰。短期来看，考虑到市场已较为充分地定价本次联储降息，白银近期的脉冲式上行或加剧短线回调风险，金银比短期有望企稳反弹。运行区间，伦敦</w:t>
      </w:r>
      <w:proofErr w:type="gramStart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金关注</w:t>
      </w:r>
      <w:proofErr w:type="gramEnd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上方阻力位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4350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盎司，下方支撑位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4250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盎司；伦敦</w:t>
      </w:r>
      <w:proofErr w:type="gramStart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银关注</w:t>
      </w:r>
      <w:proofErr w:type="gramEnd"/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上方阻力位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65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盎司，下方支撑位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59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2C5371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2C5371">
        <w:rPr>
          <w:rFonts w:ascii="微软雅黑" w:eastAsia="微软雅黑" w:hAnsi="微软雅黑" w:cs="微软雅黑" w:hint="eastAsia"/>
          <w:spacing w:val="7"/>
          <w:lang w:eastAsia="zh-CN"/>
        </w:rPr>
        <w:t>盎司</w:t>
      </w:r>
      <w:r w:rsidR="0034283D" w:rsidRPr="0034283D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AF3D94C" w14:textId="2182F504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663D75ED" w:rsidR="007A477E" w:rsidRDefault="002C5371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黑体" w:eastAsia="黑体" w:hAnsi="黑体"/>
          <w:noProof/>
          <w:sz w:val="24"/>
          <w:lang w:eastAsia="zh"/>
        </w:rPr>
        <w:drawing>
          <wp:inline distT="0" distB="0" distL="0" distR="0" wp14:anchorId="5EE20599" wp14:editId="1FFDAC21">
            <wp:extent cx="4733925" cy="2245995"/>
            <wp:effectExtent l="0" t="0" r="9525" b="1905"/>
            <wp:docPr id="19439689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689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336CB1FA" w14:textId="77777777" w:rsidR="002C5371" w:rsidRPr="002C5371" w:rsidRDefault="002C5371" w:rsidP="002C5371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原糖期货周二收跌，因巴西产区天气有利。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0.13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0.90%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14.82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6BF48468" w14:textId="77777777" w:rsidR="002C5371" w:rsidRPr="002C5371" w:rsidRDefault="002C5371" w:rsidP="002C5371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国际方面，巴西地理与统计研究所（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IBGE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）在一份报告中称，预计巴西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榨季甘蔗种植面积为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939.843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万公顷，较上个月预估值下调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0.2%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，较上年种植面积增加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1.9%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；甘蔗产量预估为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69701.5577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万吨，较上个月预估值下调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0.4%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，较上年产量下降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1.4%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0D91E5E0" w14:textId="1E8879A7" w:rsidR="0034283D" w:rsidRDefault="002C5371" w:rsidP="002C5371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15.50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13.80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期糖短期观望。</w:t>
      </w:r>
    </w:p>
    <w:p w14:paraId="2031B9D4" w14:textId="796AB440" w:rsidR="00C24CC6" w:rsidRPr="00CF1235" w:rsidRDefault="004D5774" w:rsidP="0034283D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1DD74EA8" w:rsidR="007A477E" w:rsidRPr="00786136" w:rsidRDefault="002C5371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0" distR="0" wp14:anchorId="0FEBE318" wp14:editId="6D3984DF">
            <wp:extent cx="5270500" cy="2165350"/>
            <wp:effectExtent l="0" t="0" r="6350" b="6350"/>
            <wp:docPr id="120946264" name="图片 5" descr="QQ截图2025121708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1" descr="QQ截图202512170809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34232F5D" w14:textId="77777777" w:rsidR="002C5371" w:rsidRPr="002C5371" w:rsidRDefault="002C5371" w:rsidP="002C5371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棉花期货周二收跌，因出口销售疲弱且预期未来供应增加，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ICE 3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0.84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1.31%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63.10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44DCC925" w14:textId="77777777" w:rsidR="002C5371" w:rsidRPr="002C5371" w:rsidRDefault="002C5371" w:rsidP="002C5371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11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6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年度美国陆地棉出口销售净增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29.21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258%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，较前四周均值增加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113%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13.59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7%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周平均水平减少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12%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。当周美国棉花出口签约量增加、装运量减少。</w:t>
      </w:r>
    </w:p>
    <w:p w14:paraId="39391602" w14:textId="77777777" w:rsidR="002C5371" w:rsidRDefault="002C5371" w:rsidP="002C5371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56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2C5371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3</w:t>
      </w:r>
      <w:r w:rsidRPr="002C5371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月期棉短期暂时观望。</w:t>
      </w:r>
    </w:p>
    <w:p w14:paraId="7D3DBD43" w14:textId="31FC5AED" w:rsidR="00C24CC6" w:rsidRPr="00C24CC6" w:rsidRDefault="00F728F3" w:rsidP="002C5371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5962470F" w:rsidR="00C24CC6" w:rsidRDefault="002C5371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18996332" wp14:editId="3604B250">
            <wp:extent cx="5270500" cy="2199640"/>
            <wp:effectExtent l="0" t="0" r="6350" b="0"/>
            <wp:docPr id="672730903" name="图片 6" descr="QQ截图2025121708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2" descr="QQ截图202512170809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lastRenderedPageBreak/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2FA4B" w14:textId="77777777" w:rsidR="001B7013" w:rsidRDefault="001B7013">
      <w:pPr>
        <w:ind w:right="210" w:firstLine="420"/>
      </w:pPr>
      <w:r>
        <w:separator/>
      </w:r>
    </w:p>
  </w:endnote>
  <w:endnote w:type="continuationSeparator" w:id="0">
    <w:p w14:paraId="5CB5411C" w14:textId="77777777" w:rsidR="001B7013" w:rsidRDefault="001B7013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5B6D5" w14:textId="77777777" w:rsidR="001B7013" w:rsidRDefault="001B7013">
      <w:pPr>
        <w:ind w:right="210" w:firstLine="420"/>
      </w:pPr>
      <w:r>
        <w:separator/>
      </w:r>
    </w:p>
  </w:footnote>
  <w:footnote w:type="continuationSeparator" w:id="0">
    <w:p w14:paraId="200FA3B5" w14:textId="77777777" w:rsidR="001B7013" w:rsidRDefault="001B7013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49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640D"/>
    <w:rsid w:val="00041190"/>
    <w:rsid w:val="00043CB0"/>
    <w:rsid w:val="000447CB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F2E96"/>
    <w:rsid w:val="000F434E"/>
    <w:rsid w:val="000F5752"/>
    <w:rsid w:val="000F5A1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2306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B7013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853"/>
    <w:rsid w:val="00225AD0"/>
    <w:rsid w:val="00225E7B"/>
    <w:rsid w:val="0022634E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327"/>
    <w:rsid w:val="002C1437"/>
    <w:rsid w:val="002C222F"/>
    <w:rsid w:val="002C3500"/>
    <w:rsid w:val="002C4D45"/>
    <w:rsid w:val="002C5371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1AF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3741A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1EB6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63AA"/>
    <w:rsid w:val="00716BE4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F21"/>
    <w:rsid w:val="00735FB6"/>
    <w:rsid w:val="00741116"/>
    <w:rsid w:val="00743FF4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6EE5"/>
    <w:rsid w:val="007A20C4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8AC"/>
    <w:rsid w:val="00994508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3F6A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50DD"/>
    <w:rsid w:val="00A05824"/>
    <w:rsid w:val="00A065C3"/>
    <w:rsid w:val="00A10388"/>
    <w:rsid w:val="00A110CA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B73"/>
    <w:rsid w:val="00A83217"/>
    <w:rsid w:val="00A83ABE"/>
    <w:rsid w:val="00A85056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6DB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3A25"/>
    <w:rsid w:val="00EB6ED9"/>
    <w:rsid w:val="00EB7560"/>
    <w:rsid w:val="00EC00A4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DA4"/>
    <w:rsid w:val="00F30B8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E1F8F"/>
    <w:rsid w:val="00FE509B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9C3F6A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724</Words>
  <Characters>4127</Characters>
  <Application>Microsoft Office Word</Application>
  <DocSecurity>0</DocSecurity>
  <Lines>34</Lines>
  <Paragraphs>9</Paragraphs>
  <ScaleCrop>false</ScaleCrop>
  <Company/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2025-12-17T01:23:00Z</dcterms:created>
  <dcterms:modified xsi:type="dcterms:W3CDTF">2025-12-17T01:23:00Z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