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CD54BD" w14:textId="77777777" w:rsidR="00993B64" w:rsidRDefault="00E42547">
      <w:pPr>
        <w:pStyle w:val="a3"/>
        <w:spacing w:line="256" w:lineRule="auto"/>
      </w:pPr>
      <w:r>
        <w:rPr>
          <w:noProof/>
          <w:lang w:eastAsia="zh-CN"/>
        </w:rPr>
        <mc:AlternateContent>
          <mc:Choice Requires="wps">
            <w:drawing>
              <wp:anchor distT="0" distB="0" distL="114300" distR="114300" simplePos="0" relativeHeight="251659264" behindDoc="0" locked="0" layoutInCell="0" allowOverlap="1" wp14:anchorId="1EC38C8E" wp14:editId="4EF3E825">
                <wp:simplePos x="0" y="0"/>
                <wp:positionH relativeFrom="page">
                  <wp:posOffset>893445</wp:posOffset>
                </wp:positionH>
                <wp:positionV relativeFrom="page">
                  <wp:posOffset>3441700</wp:posOffset>
                </wp:positionV>
                <wp:extent cx="1376680" cy="31750"/>
                <wp:effectExtent l="0" t="0" r="13970" b="6350"/>
                <wp:wrapNone/>
                <wp:docPr id="8" name="矩形 8"/>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w:pict>
              <v:rect w14:anchorId="0658EC8A" id="矩形 8" o:spid="_x0000_s1026" style="position:absolute;margin-left:70.35pt;margin-top:271pt;width:108.4pt;height:2.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" o:allowincell="f" stroked="f">
                <w10:wrap anchorx="page" anchory="page"/>
              </v:rect>
            </w:pict>
          </mc:Fallback>
        </mc:AlternateContent>
      </w:r>
    </w:p>
    <w:p w14:paraId="5338A077" w14:textId="77777777" w:rsidR="00993B64" w:rsidRDefault="00993B64">
      <w:pPr>
        <w:pStyle w:val="a3"/>
        <w:spacing w:line="256" w:lineRule="auto"/>
      </w:pPr>
    </w:p>
    <w:p w14:paraId="3E70CBD9" w14:textId="77777777" w:rsidR="00993B64" w:rsidRDefault="00993B64">
      <w:pPr>
        <w:pStyle w:val="a3"/>
        <w:spacing w:line="256" w:lineRule="auto"/>
      </w:pPr>
    </w:p>
    <w:p w14:paraId="08491CC7" w14:textId="77777777" w:rsidR="00993B64" w:rsidRDefault="00993B64">
      <w:pPr>
        <w:pStyle w:val="a3"/>
        <w:spacing w:line="256" w:lineRule="auto"/>
      </w:pPr>
    </w:p>
    <w:p w14:paraId="77E1A2B4" w14:textId="77777777" w:rsidR="00993B64" w:rsidRDefault="00993B64">
      <w:pPr>
        <w:pStyle w:val="a3"/>
        <w:spacing w:line="256" w:lineRule="auto"/>
      </w:pPr>
    </w:p>
    <w:p w14:paraId="262BDE3C" w14:textId="77777777" w:rsidR="00993B64" w:rsidRDefault="00993B64">
      <w:pPr>
        <w:pStyle w:val="a3"/>
        <w:spacing w:line="256" w:lineRule="auto"/>
      </w:pPr>
    </w:p>
    <w:p w14:paraId="7BF96D99" w14:textId="77777777" w:rsidR="00993B64" w:rsidRDefault="00E42547">
      <w:pPr>
        <w:ind w:firstLine="1421"/>
        <w:rPr>
          <w:rFonts w:eastAsia="宋体"/>
          <w:lang w:eastAsia="zh-CN"/>
        </w:rPr>
      </w:pPr>
      <w:r>
        <w:rPr>
          <w:rFonts w:eastAsia="宋体" w:hint="eastAsia"/>
          <w:noProof/>
          <w:lang w:eastAsia="zh-CN"/>
        </w:rPr>
        <w:drawing>
          <wp:inline distT="0" distB="0" distL="114300" distR="114300" wp14:anchorId="7E1DB4FF" wp14:editId="54B5878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2AEE8390" w14:textId="77777777" w:rsidR="00993B64" w:rsidRDefault="00E42547">
      <w:pPr>
        <w:ind w:firstLine="1421"/>
        <w:rPr>
          <w:rFonts w:ascii="微软雅黑" w:eastAsia="微软雅黑" w:hAnsi="微软雅黑" w:cs="微软雅黑" w:hint="eastAsia"/>
          <w:sz w:val="96"/>
          <w:szCs w:val="96"/>
          <w:lang w:eastAsia="zh-CN"/>
        </w:rPr>
      </w:pPr>
      <w:proofErr w:type="gramStart"/>
      <w:r>
        <w:rPr>
          <w:rFonts w:ascii="微软雅黑" w:eastAsia="微软雅黑" w:hAnsi="微软雅黑" w:cs="微软雅黑"/>
          <w:b/>
          <w:bCs/>
          <w:color w:val="FFFFFF"/>
          <w:spacing w:val="6"/>
          <w:sz w:val="96"/>
          <w:szCs w:val="96"/>
          <w:lang w:eastAsia="zh-CN"/>
        </w:rPr>
        <w:t>周度市场</w:t>
      </w:r>
      <w:proofErr w:type="gramEnd"/>
      <w:r>
        <w:rPr>
          <w:rFonts w:ascii="微软雅黑" w:eastAsia="微软雅黑" w:hAnsi="微软雅黑" w:cs="微软雅黑"/>
          <w:b/>
          <w:bCs/>
          <w:color w:val="FFFFFF"/>
          <w:spacing w:val="6"/>
          <w:sz w:val="96"/>
          <w:szCs w:val="96"/>
          <w:lang w:eastAsia="zh-CN"/>
        </w:rPr>
        <w:t>报告</w:t>
      </w:r>
    </w:p>
    <w:p w14:paraId="1B3A0441" w14:textId="77777777" w:rsidR="00993B64" w:rsidRDefault="00993B64">
      <w:pPr>
        <w:pStyle w:val="a3"/>
        <w:spacing w:line="244" w:lineRule="auto"/>
        <w:rPr>
          <w:lang w:eastAsia="zh-CN"/>
        </w:rPr>
      </w:pPr>
    </w:p>
    <w:p w14:paraId="1BC1FC65" w14:textId="77777777" w:rsidR="00993B64" w:rsidRDefault="00993B64">
      <w:pPr>
        <w:pStyle w:val="a3"/>
        <w:spacing w:line="244" w:lineRule="auto"/>
        <w:rPr>
          <w:lang w:eastAsia="zh-CN"/>
        </w:rPr>
      </w:pPr>
    </w:p>
    <w:p w14:paraId="7BFC6CCE" w14:textId="77777777" w:rsidR="00993B64" w:rsidRDefault="00993B64">
      <w:pPr>
        <w:pStyle w:val="a3"/>
        <w:spacing w:line="244" w:lineRule="auto"/>
        <w:rPr>
          <w:lang w:eastAsia="zh-CN"/>
        </w:rPr>
      </w:pPr>
    </w:p>
    <w:p w14:paraId="1DE70AEE" w14:textId="77777777" w:rsidR="00993B64" w:rsidRDefault="00993B64">
      <w:pPr>
        <w:pStyle w:val="a3"/>
        <w:spacing w:line="244" w:lineRule="auto"/>
        <w:rPr>
          <w:lang w:eastAsia="zh-CN"/>
        </w:rPr>
      </w:pPr>
    </w:p>
    <w:p w14:paraId="439B1C1C" w14:textId="77777777" w:rsidR="00993B64" w:rsidRDefault="00993B64">
      <w:pPr>
        <w:pStyle w:val="a3"/>
        <w:spacing w:line="244" w:lineRule="auto"/>
        <w:rPr>
          <w:lang w:eastAsia="zh-CN"/>
        </w:rPr>
      </w:pPr>
    </w:p>
    <w:p w14:paraId="30923B3C" w14:textId="77777777" w:rsidR="00993B64" w:rsidRDefault="00993B64">
      <w:pPr>
        <w:pStyle w:val="a3"/>
        <w:spacing w:line="244" w:lineRule="auto"/>
        <w:rPr>
          <w:lang w:eastAsia="zh-CN"/>
        </w:rPr>
      </w:pPr>
    </w:p>
    <w:p w14:paraId="74F73733" w14:textId="77777777" w:rsidR="00993B64" w:rsidRDefault="00993B64">
      <w:pPr>
        <w:pStyle w:val="a3"/>
        <w:spacing w:line="244" w:lineRule="auto"/>
        <w:rPr>
          <w:lang w:eastAsia="zh-CN"/>
        </w:rPr>
      </w:pPr>
    </w:p>
    <w:p w14:paraId="4B0D8787" w14:textId="77777777" w:rsidR="00993B64" w:rsidRDefault="00993B64">
      <w:pPr>
        <w:pStyle w:val="a3"/>
        <w:spacing w:line="244" w:lineRule="auto"/>
        <w:rPr>
          <w:lang w:eastAsia="zh-CN"/>
        </w:rPr>
      </w:pPr>
    </w:p>
    <w:p w14:paraId="61152460" w14:textId="77777777" w:rsidR="00993B64" w:rsidRDefault="00993B64">
      <w:pPr>
        <w:pStyle w:val="a3"/>
        <w:spacing w:line="245" w:lineRule="auto"/>
        <w:rPr>
          <w:lang w:eastAsia="zh-CN"/>
        </w:rPr>
      </w:pPr>
    </w:p>
    <w:p w14:paraId="03216B05" w14:textId="77777777" w:rsidR="00993B64" w:rsidRDefault="00993B64">
      <w:pPr>
        <w:pStyle w:val="a3"/>
        <w:spacing w:line="245" w:lineRule="auto"/>
        <w:rPr>
          <w:lang w:eastAsia="zh-CN"/>
        </w:rPr>
      </w:pPr>
    </w:p>
    <w:p w14:paraId="341340C3" w14:textId="77777777" w:rsidR="00993B64" w:rsidRDefault="00993B64">
      <w:pPr>
        <w:pStyle w:val="a3"/>
        <w:spacing w:line="245" w:lineRule="auto"/>
        <w:rPr>
          <w:lang w:eastAsia="zh-CN"/>
        </w:rPr>
      </w:pPr>
    </w:p>
    <w:p w14:paraId="61A8372E" w14:textId="77777777" w:rsidR="00993B64" w:rsidRDefault="00993B64">
      <w:pPr>
        <w:pStyle w:val="a3"/>
        <w:spacing w:line="245" w:lineRule="auto"/>
        <w:rPr>
          <w:lang w:eastAsia="zh-CN"/>
        </w:rPr>
      </w:pPr>
    </w:p>
    <w:p w14:paraId="0D59D55A" w14:textId="77777777" w:rsidR="00993B64" w:rsidRDefault="00993B64">
      <w:pPr>
        <w:pStyle w:val="a3"/>
        <w:spacing w:line="245" w:lineRule="auto"/>
        <w:rPr>
          <w:lang w:eastAsia="zh-CN"/>
        </w:rPr>
      </w:pPr>
    </w:p>
    <w:p w14:paraId="4A5A97EA" w14:textId="77777777" w:rsidR="00993B64" w:rsidRDefault="00993B64">
      <w:pPr>
        <w:pStyle w:val="a3"/>
        <w:spacing w:line="245" w:lineRule="auto"/>
        <w:rPr>
          <w:lang w:eastAsia="zh-CN"/>
        </w:rPr>
      </w:pPr>
    </w:p>
    <w:p w14:paraId="1082CB05" w14:textId="77777777" w:rsidR="00993B64" w:rsidRDefault="00993B64">
      <w:pPr>
        <w:pStyle w:val="a3"/>
        <w:spacing w:line="245" w:lineRule="auto"/>
        <w:rPr>
          <w:lang w:eastAsia="zh-CN"/>
        </w:rPr>
      </w:pPr>
    </w:p>
    <w:p w14:paraId="04B33E96" w14:textId="77777777" w:rsidR="00993B64" w:rsidRDefault="00993B64">
      <w:pPr>
        <w:pStyle w:val="a3"/>
        <w:spacing w:line="245" w:lineRule="auto"/>
        <w:rPr>
          <w:lang w:eastAsia="zh-CN"/>
        </w:rPr>
      </w:pPr>
    </w:p>
    <w:p w14:paraId="6B74A3B5" w14:textId="77777777" w:rsidR="00993B64" w:rsidRDefault="00993B64">
      <w:pPr>
        <w:pStyle w:val="a3"/>
        <w:spacing w:line="245" w:lineRule="auto"/>
        <w:rPr>
          <w:lang w:eastAsia="zh-CN"/>
        </w:rPr>
      </w:pPr>
    </w:p>
    <w:p w14:paraId="74B93ED4" w14:textId="77777777" w:rsidR="00993B64" w:rsidRDefault="00993B64">
      <w:pPr>
        <w:pStyle w:val="a3"/>
        <w:spacing w:line="245" w:lineRule="auto"/>
        <w:rPr>
          <w:lang w:eastAsia="zh-CN"/>
        </w:rPr>
      </w:pPr>
    </w:p>
    <w:p w14:paraId="01AC3066" w14:textId="77777777" w:rsidR="00993B64" w:rsidRDefault="00993B64">
      <w:pPr>
        <w:pStyle w:val="a3"/>
        <w:spacing w:line="245" w:lineRule="auto"/>
        <w:rPr>
          <w:lang w:eastAsia="zh-CN"/>
        </w:rPr>
      </w:pPr>
    </w:p>
    <w:p w14:paraId="45C96364" w14:textId="77777777" w:rsidR="00993B64" w:rsidRDefault="00993B64">
      <w:pPr>
        <w:pStyle w:val="a3"/>
        <w:spacing w:line="245" w:lineRule="auto"/>
        <w:rPr>
          <w:lang w:eastAsia="zh-CN"/>
        </w:rPr>
      </w:pPr>
    </w:p>
    <w:p w14:paraId="59F6BEDB" w14:textId="77777777" w:rsidR="00993B64" w:rsidRDefault="00993B64">
      <w:pPr>
        <w:pStyle w:val="a3"/>
        <w:spacing w:line="245" w:lineRule="auto"/>
        <w:rPr>
          <w:lang w:eastAsia="zh-CN"/>
        </w:rPr>
      </w:pPr>
    </w:p>
    <w:p w14:paraId="6A04CBFF" w14:textId="77777777" w:rsidR="00993B64" w:rsidRDefault="00993B64">
      <w:pPr>
        <w:pStyle w:val="a3"/>
        <w:spacing w:line="245" w:lineRule="auto"/>
        <w:rPr>
          <w:lang w:eastAsia="zh-CN"/>
        </w:rPr>
      </w:pPr>
    </w:p>
    <w:p w14:paraId="5512D9D1" w14:textId="77777777" w:rsidR="00993B64" w:rsidRDefault="00993B64">
      <w:pPr>
        <w:pStyle w:val="a3"/>
        <w:spacing w:line="245" w:lineRule="auto"/>
        <w:rPr>
          <w:lang w:eastAsia="zh-CN"/>
        </w:rPr>
      </w:pPr>
    </w:p>
    <w:p w14:paraId="4F3AFB25" w14:textId="77777777" w:rsidR="00993B64" w:rsidRDefault="00993B64">
      <w:pPr>
        <w:pStyle w:val="a3"/>
        <w:spacing w:line="245" w:lineRule="auto"/>
        <w:rPr>
          <w:lang w:eastAsia="zh-CN"/>
        </w:rPr>
      </w:pPr>
    </w:p>
    <w:p w14:paraId="24C19A94" w14:textId="77777777" w:rsidR="00993B64" w:rsidRDefault="00993B64">
      <w:pPr>
        <w:pStyle w:val="a3"/>
        <w:spacing w:line="245" w:lineRule="auto"/>
        <w:rPr>
          <w:lang w:eastAsia="zh-CN"/>
        </w:rPr>
      </w:pPr>
    </w:p>
    <w:p w14:paraId="3253D4F7" w14:textId="77777777" w:rsidR="00993B64" w:rsidRDefault="00993B64">
      <w:pPr>
        <w:pStyle w:val="a3"/>
        <w:spacing w:line="245" w:lineRule="auto"/>
        <w:rPr>
          <w:lang w:eastAsia="zh-CN"/>
        </w:rPr>
      </w:pPr>
    </w:p>
    <w:p w14:paraId="551DE038" w14:textId="77777777" w:rsidR="00993B64" w:rsidRDefault="00993B64">
      <w:pPr>
        <w:pStyle w:val="a3"/>
        <w:spacing w:line="245" w:lineRule="auto"/>
        <w:rPr>
          <w:lang w:eastAsia="zh-CN"/>
        </w:rPr>
      </w:pPr>
    </w:p>
    <w:p w14:paraId="762FB209" w14:textId="77777777" w:rsidR="00993B64" w:rsidRDefault="00993B64">
      <w:pPr>
        <w:pStyle w:val="a3"/>
        <w:spacing w:line="245" w:lineRule="auto"/>
        <w:rPr>
          <w:lang w:eastAsia="zh-CN"/>
        </w:rPr>
      </w:pPr>
    </w:p>
    <w:p w14:paraId="1ECE007A" w14:textId="77777777" w:rsidR="00993B64" w:rsidRDefault="00993B64">
      <w:pPr>
        <w:pStyle w:val="a3"/>
        <w:spacing w:line="245" w:lineRule="auto"/>
        <w:rPr>
          <w:lang w:eastAsia="zh-CN"/>
        </w:rPr>
      </w:pPr>
    </w:p>
    <w:p w14:paraId="5FF50FE0" w14:textId="77777777" w:rsidR="00993B64" w:rsidRDefault="00993B64">
      <w:pPr>
        <w:pStyle w:val="a3"/>
        <w:spacing w:line="245" w:lineRule="auto"/>
        <w:rPr>
          <w:lang w:eastAsia="zh-CN"/>
        </w:rPr>
      </w:pPr>
    </w:p>
    <w:p w14:paraId="576EF01F" w14:textId="77777777" w:rsidR="00993B64" w:rsidRDefault="00993B64">
      <w:pPr>
        <w:pStyle w:val="a3"/>
        <w:spacing w:line="245" w:lineRule="auto"/>
        <w:rPr>
          <w:lang w:eastAsia="zh-CN"/>
        </w:rPr>
      </w:pPr>
    </w:p>
    <w:p w14:paraId="55FEB6BE" w14:textId="77777777" w:rsidR="00993B64" w:rsidRDefault="00993B64">
      <w:pPr>
        <w:pStyle w:val="a3"/>
        <w:spacing w:line="245" w:lineRule="auto"/>
        <w:rPr>
          <w:lang w:eastAsia="zh-CN"/>
        </w:rPr>
      </w:pPr>
    </w:p>
    <w:p w14:paraId="27B57CED" w14:textId="77777777" w:rsidR="00993B64" w:rsidRDefault="00993B64">
      <w:pPr>
        <w:pStyle w:val="a3"/>
        <w:spacing w:line="245" w:lineRule="auto"/>
        <w:rPr>
          <w:lang w:eastAsia="zh-CN"/>
        </w:rPr>
      </w:pPr>
    </w:p>
    <w:p w14:paraId="78866B22" w14:textId="77777777" w:rsidR="00993B64" w:rsidRDefault="00993B64">
      <w:pPr>
        <w:pStyle w:val="a3"/>
        <w:spacing w:line="245" w:lineRule="auto"/>
        <w:rPr>
          <w:lang w:eastAsia="zh-CN"/>
        </w:rPr>
      </w:pPr>
    </w:p>
    <w:p w14:paraId="57C8EBCA" w14:textId="77777777" w:rsidR="00993B64" w:rsidRDefault="00993B64">
      <w:pPr>
        <w:pStyle w:val="a3"/>
        <w:spacing w:line="245" w:lineRule="auto"/>
        <w:rPr>
          <w:lang w:eastAsia="zh-CN"/>
        </w:rPr>
      </w:pPr>
    </w:p>
    <w:p w14:paraId="520A88B6" w14:textId="27D0BA98" w:rsidR="00993B64" w:rsidRDefault="00E42547">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w:t>
      </w:r>
      <w:r w:rsidR="00AD427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405BB3">
        <w:rPr>
          <w:rFonts w:ascii="微软雅黑" w:eastAsia="微软雅黑" w:hAnsi="微软雅黑" w:cs="微软雅黑" w:hint="eastAsia"/>
          <w:b/>
          <w:bCs/>
          <w:color w:val="005D97"/>
          <w:spacing w:val="-22"/>
          <w:sz w:val="48"/>
          <w:szCs w:val="48"/>
          <w:lang w:eastAsia="zh-CN"/>
        </w:rPr>
        <w:t>1</w:t>
      </w:r>
      <w:r w:rsidR="008D1B4B">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207464">
        <w:rPr>
          <w:rFonts w:ascii="微软雅黑" w:eastAsia="微软雅黑" w:hAnsi="微软雅黑" w:cs="微软雅黑" w:hint="eastAsia"/>
          <w:b/>
          <w:bCs/>
          <w:color w:val="005D97"/>
          <w:spacing w:val="-22"/>
          <w:sz w:val="48"/>
          <w:szCs w:val="48"/>
          <w:lang w:eastAsia="zh-CN"/>
        </w:rPr>
        <w:t>2</w:t>
      </w:r>
      <w:r w:rsidR="00913AAA">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531C5D38" wp14:editId="023102C4">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792B9045" w14:textId="77777777" w:rsidR="00993B64" w:rsidRDefault="00993B64">
      <w:pPr>
        <w:spacing w:line="204" w:lineRule="auto"/>
        <w:rPr>
          <w:sz w:val="48"/>
          <w:szCs w:val="48"/>
          <w:lang w:eastAsia="zh-CN"/>
        </w:rPr>
        <w:sectPr w:rsidR="00993B64">
          <w:headerReference w:type="default" r:id="rId11"/>
          <w:pgSz w:w="11906" w:h="16838"/>
          <w:pgMar w:top="400" w:right="0" w:bottom="0" w:left="0" w:header="0" w:footer="340" w:gutter="0"/>
          <w:cols w:space="720"/>
        </w:sectPr>
      </w:pPr>
    </w:p>
    <w:p w14:paraId="174AA553" w14:textId="77777777" w:rsidR="00993B64" w:rsidRDefault="00E42547">
      <w:pPr>
        <w:pStyle w:val="a3"/>
        <w:spacing w:line="253" w:lineRule="auto"/>
        <w:rPr>
          <w:lang w:eastAsia="zh-CN"/>
        </w:rPr>
      </w:pPr>
      <w:r>
        <w:rPr>
          <w:noProof/>
          <w:lang w:eastAsia="zh-CN"/>
        </w:rPr>
        <w:lastRenderedPageBreak/>
        <mc:AlternateContent>
          <mc:Choice Requires="wps">
            <w:drawing>
              <wp:anchor distT="0" distB="0" distL="114300" distR="114300" simplePos="0" relativeHeight="251661312" behindDoc="0" locked="0" layoutInCell="1" allowOverlap="1" wp14:anchorId="2D43CF61" wp14:editId="1D777C3B">
                <wp:simplePos x="0" y="0"/>
                <wp:positionH relativeFrom="column">
                  <wp:posOffset>-1270</wp:posOffset>
                </wp:positionH>
                <wp:positionV relativeFrom="paragraph">
                  <wp:posOffset>128270</wp:posOffset>
                </wp:positionV>
                <wp:extent cx="1687195" cy="488315"/>
                <wp:effectExtent l="0" t="0" r="8255" b="6985"/>
                <wp:wrapNone/>
                <wp:docPr id="7" name="五边形 7"/>
                <wp:cNvGraphicFramePr/>
                <a:graphic xmlns:a="http://schemas.openxmlformats.org/drawingml/2006/main">
                  <a:graphicData uri="http://schemas.microsoft.com/office/word/2010/wordprocessingShape">
                    <wps:wsp>
                      <wps:cNvSpPr/>
                      <wps:spPr>
                        <a:xfrm>
                          <a:off x="0" y="0"/>
                          <a:ext cx="1687195" cy="488315"/>
                        </a:xfrm>
                        <a:prstGeom prst="homePlate">
                          <a:avLst/>
                        </a:prstGeom>
                        <a:solidFill>
                          <a:srgbClr val="4F80BD"/>
                        </a:solidFill>
                      </wps:spPr>
                      <wps:style>
                        <a:lnRef idx="0">
                          <a:srgbClr val="FFFFFF"/>
                        </a:lnRef>
                        <a:fillRef idx="1">
                          <a:schemeClr val="accent1"/>
                        </a:fillRef>
                        <a:effectRef idx="0">
                          <a:srgbClr val="FFFFFF"/>
                        </a:effectRef>
                        <a:fontRef idx="minor">
                          <a:schemeClr val="lt1"/>
                        </a:fontRef>
                      </wps:style>
                      <wps:txb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type w14:anchorId="2D43CF61"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五边形 7" o:spid="_x0000_s1026" type="#_x0000_t15" style="position:absolute;margin-left:-.1pt;margin-top:10.1pt;width:132.85pt;height:38.4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" adj="18474" fillcolor="#4f80bd" stroked="f">
                <v:textbox>
                  <w:txbxContent>
                    <w:p w14:paraId="5F4AE6DF" w14:textId="77777777" w:rsidR="00993B64" w:rsidRDefault="00E42547">
                      <w:pPr>
                        <w:jc w:val="center"/>
                        <w:rPr>
                          <w:rFonts w:ascii="思源黑体 CN Bold" w:eastAsia="思源黑体 CN Bold" w:hAnsi="思源黑体 CN Bold" w:cs="思源黑体 CN Bold"/>
                          <w:color w:val="FFFFFF" w:themeColor="background1"/>
                          <w:sz w:val="40"/>
                          <w:szCs w:val="40"/>
                          <w:lang w:eastAsia="zh-CN"/>
                        </w:rPr>
                      </w:pPr>
                      <w:r>
                        <w:rPr>
                          <w:rFonts w:ascii="思源黑体 CN Bold" w:eastAsia="思源黑体 CN Bold" w:hAnsi="思源黑体 CN Bold" w:cs="思源黑体 CN Bold" w:hint="eastAsia"/>
                          <w:color w:val="FFFFFF" w:themeColor="background1"/>
                          <w:sz w:val="40"/>
                          <w:szCs w:val="40"/>
                          <w:lang w:eastAsia="zh-CN"/>
                        </w:rPr>
                        <w:t>市场综述</w:t>
                      </w:r>
                    </w:p>
                  </w:txbxContent>
                </v:textbox>
              </v:shape>
            </w:pict>
          </mc:Fallback>
        </mc:AlternateContent>
      </w:r>
    </w:p>
    <w:p w14:paraId="25B5172D" w14:textId="77777777" w:rsidR="00993B64" w:rsidRDefault="00993B64">
      <w:pPr>
        <w:pStyle w:val="a3"/>
        <w:spacing w:line="253" w:lineRule="auto"/>
        <w:rPr>
          <w:lang w:eastAsia="zh-CN"/>
        </w:rPr>
      </w:pPr>
    </w:p>
    <w:p w14:paraId="2F46F1C4" w14:textId="77777777" w:rsidR="00993B64" w:rsidRPr="00751493" w:rsidRDefault="00993B64">
      <w:pPr>
        <w:spacing w:before="103" w:line="256" w:lineRule="auto"/>
        <w:ind w:right="584"/>
        <w:jc w:val="both"/>
        <w:rPr>
          <w:rFonts w:ascii="思源黑体 CN Bold" w:eastAsia="思源黑体 CN Bold" w:hAnsi="思源黑体 CN Bold" w:cs="思源黑体 CN Bold"/>
          <w:color w:val="FFFFFF" w:themeColor="background1"/>
          <w:spacing w:val="4"/>
          <w:sz w:val="24"/>
          <w:szCs w:val="24"/>
          <w:lang w:eastAsia="zh-CN"/>
        </w:rPr>
      </w:pPr>
    </w:p>
    <w:p w14:paraId="386AAD85" w14:textId="1A9DB37F" w:rsidR="002379B1" w:rsidRPr="00F55725" w:rsidRDefault="002379B1" w:rsidP="00751493">
      <w:pPr>
        <w:spacing w:before="102" w:line="257" w:lineRule="auto"/>
        <w:ind w:right="646" w:firstLineChars="200" w:firstLine="436"/>
        <w:rPr>
          <w:rFonts w:ascii="微软雅黑" w:eastAsia="微软雅黑" w:hAnsi="微软雅黑" w:cs="微软雅黑" w:hint="eastAsia"/>
          <w:spacing w:val="4"/>
          <w:lang w:eastAsia="zh-CN"/>
        </w:rPr>
      </w:pPr>
      <w:r w:rsidRPr="00F55725">
        <w:rPr>
          <w:rFonts w:ascii="微软雅黑" w:eastAsia="微软雅黑" w:hAnsi="微软雅黑" w:cs="微软雅黑" w:hint="eastAsia"/>
          <w:spacing w:val="4"/>
          <w:lang w:eastAsia="zh-CN"/>
        </w:rPr>
        <w:t>上周富时中国A50指数周</w:t>
      </w:r>
      <w:r w:rsidR="00913AAA">
        <w:rPr>
          <w:rFonts w:ascii="微软雅黑" w:eastAsia="微软雅黑" w:hAnsi="微软雅黑" w:cs="微软雅黑" w:hint="eastAsia"/>
          <w:spacing w:val="4"/>
          <w:lang w:eastAsia="zh-CN"/>
        </w:rPr>
        <w:t>涨1.61</w:t>
      </w:r>
      <w:r w:rsidRPr="00F55725">
        <w:rPr>
          <w:rFonts w:ascii="微软雅黑" w:eastAsia="微软雅黑" w:hAnsi="微软雅黑" w:cs="微软雅黑" w:hint="eastAsia"/>
          <w:spacing w:val="4"/>
          <w:lang w:eastAsia="zh-CN"/>
        </w:rPr>
        <w:t>%，标准普尔500指数</w:t>
      </w:r>
      <w:r w:rsidR="00BE5A44" w:rsidRPr="00F55725">
        <w:rPr>
          <w:rFonts w:ascii="微软雅黑" w:eastAsia="微软雅黑" w:hAnsi="微软雅黑" w:cs="微软雅黑" w:hint="eastAsia"/>
          <w:spacing w:val="4"/>
          <w:lang w:eastAsia="zh-CN"/>
        </w:rPr>
        <w:t>周</w:t>
      </w:r>
      <w:r w:rsidR="00A6650C">
        <w:rPr>
          <w:rFonts w:ascii="微软雅黑" w:eastAsia="微软雅黑" w:hAnsi="微软雅黑" w:cs="微软雅黑" w:hint="eastAsia"/>
          <w:spacing w:val="4"/>
          <w:lang w:eastAsia="zh-CN"/>
        </w:rPr>
        <w:t>涨</w:t>
      </w:r>
      <w:r w:rsidR="00913AAA">
        <w:rPr>
          <w:rFonts w:ascii="微软雅黑" w:eastAsia="微软雅黑" w:hAnsi="微软雅黑" w:cs="微软雅黑" w:hint="eastAsia"/>
          <w:spacing w:val="4"/>
          <w:lang w:eastAsia="zh-CN"/>
        </w:rPr>
        <w:t>1.40</w:t>
      </w:r>
      <w:r w:rsidRPr="00F55725">
        <w:rPr>
          <w:rFonts w:ascii="微软雅黑" w:eastAsia="微软雅黑" w:hAnsi="微软雅黑" w:cs="微软雅黑" w:hint="eastAsia"/>
          <w:spacing w:val="4"/>
          <w:lang w:eastAsia="zh-CN"/>
        </w:rPr>
        <w:t>%。美元兑离岸人民币周</w:t>
      </w:r>
      <w:r w:rsidR="008D1B4B">
        <w:rPr>
          <w:rFonts w:ascii="微软雅黑" w:eastAsia="微软雅黑" w:hAnsi="微软雅黑" w:cs="微软雅黑" w:hint="eastAsia"/>
          <w:spacing w:val="4"/>
          <w:lang w:eastAsia="zh-CN"/>
        </w:rPr>
        <w:t>跌0</w:t>
      </w:r>
      <w:r w:rsidR="00B301B9">
        <w:rPr>
          <w:rFonts w:ascii="微软雅黑" w:eastAsia="微软雅黑" w:hAnsi="微软雅黑" w:cs="微软雅黑" w:hint="eastAsia"/>
          <w:spacing w:val="4"/>
          <w:lang w:eastAsia="zh-CN"/>
        </w:rPr>
        <w:t>.</w:t>
      </w:r>
      <w:r w:rsidR="00913AAA">
        <w:rPr>
          <w:rFonts w:ascii="微软雅黑" w:eastAsia="微软雅黑" w:hAnsi="微软雅黑" w:cs="微软雅黑" w:hint="eastAsia"/>
          <w:spacing w:val="4"/>
          <w:lang w:eastAsia="zh-CN"/>
        </w:rPr>
        <w:t>42</w:t>
      </w:r>
      <w:r w:rsidRPr="00F55725">
        <w:rPr>
          <w:rFonts w:ascii="微软雅黑" w:eastAsia="微软雅黑" w:hAnsi="微软雅黑" w:cs="微软雅黑" w:hint="eastAsia"/>
          <w:spacing w:val="4"/>
          <w:lang w:eastAsia="zh-CN"/>
        </w:rPr>
        <w:t>%</w:t>
      </w:r>
      <w:r w:rsidR="00751493">
        <w:rPr>
          <w:rFonts w:ascii="微软雅黑" w:eastAsia="微软雅黑" w:hAnsi="微软雅黑" w:cs="微软雅黑" w:hint="eastAsia"/>
          <w:spacing w:val="4"/>
          <w:lang w:eastAsia="zh-CN"/>
        </w:rPr>
        <w:t xml:space="preserve"> </w:t>
      </w:r>
      <w:r w:rsidRPr="00F55725">
        <w:rPr>
          <w:rFonts w:ascii="微软雅黑" w:eastAsia="微软雅黑" w:hAnsi="微软雅黑" w:cs="微软雅黑" w:hint="eastAsia"/>
          <w:spacing w:val="4"/>
          <w:lang w:eastAsia="zh-CN"/>
        </w:rPr>
        <w:t>LME</w:t>
      </w:r>
      <w:proofErr w:type="gramStart"/>
      <w:r w:rsidRPr="00F55725">
        <w:rPr>
          <w:rFonts w:ascii="微软雅黑" w:eastAsia="微软雅黑" w:hAnsi="微软雅黑" w:cs="微软雅黑" w:hint="eastAsia"/>
          <w:spacing w:val="4"/>
          <w:lang w:eastAsia="zh-CN"/>
        </w:rPr>
        <w:t>铜周</w:t>
      </w:r>
      <w:r w:rsidR="00A6650C">
        <w:rPr>
          <w:rFonts w:ascii="微软雅黑" w:eastAsia="微软雅黑" w:hAnsi="微软雅黑" w:cs="微软雅黑" w:hint="eastAsia"/>
          <w:spacing w:val="4"/>
          <w:lang w:eastAsia="zh-CN"/>
        </w:rPr>
        <w:t>涨</w:t>
      </w:r>
      <w:proofErr w:type="gramEnd"/>
      <w:r w:rsidR="00913AAA">
        <w:rPr>
          <w:rFonts w:ascii="微软雅黑" w:eastAsia="微软雅黑" w:hAnsi="微软雅黑" w:cs="微软雅黑" w:hint="eastAsia"/>
          <w:spacing w:val="4"/>
          <w:lang w:eastAsia="zh-CN"/>
        </w:rPr>
        <w:t>2.12</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黄金周</w:t>
      </w:r>
      <w:r w:rsidR="00230CCC">
        <w:rPr>
          <w:rFonts w:ascii="微软雅黑" w:eastAsia="微软雅黑" w:hAnsi="微软雅黑" w:cs="微软雅黑" w:hint="eastAsia"/>
          <w:spacing w:val="4"/>
          <w:lang w:eastAsia="zh-CN"/>
        </w:rPr>
        <w:t>涨</w:t>
      </w:r>
      <w:proofErr w:type="gramEnd"/>
      <w:r w:rsidR="00913AAA">
        <w:rPr>
          <w:rFonts w:ascii="微软雅黑" w:eastAsia="微软雅黑" w:hAnsi="微软雅黑" w:cs="微软雅黑" w:hint="eastAsia"/>
          <w:spacing w:val="4"/>
          <w:lang w:eastAsia="zh-CN"/>
        </w:rPr>
        <w:t>3.98</w:t>
      </w:r>
      <w:r w:rsidRPr="00F55725">
        <w:rPr>
          <w:rFonts w:ascii="微软雅黑" w:eastAsia="微软雅黑" w:hAnsi="微软雅黑" w:cs="微软雅黑" w:hint="eastAsia"/>
          <w:spacing w:val="4"/>
          <w:lang w:eastAsia="zh-CN"/>
        </w:rPr>
        <w:t>%，COMEX</w:t>
      </w:r>
      <w:proofErr w:type="gramStart"/>
      <w:r w:rsidRPr="00F55725">
        <w:rPr>
          <w:rFonts w:ascii="微软雅黑" w:eastAsia="微软雅黑" w:hAnsi="微软雅黑" w:cs="微软雅黑" w:hint="eastAsia"/>
          <w:spacing w:val="4"/>
          <w:lang w:eastAsia="zh-CN"/>
        </w:rPr>
        <w:t>白银周</w:t>
      </w:r>
      <w:r w:rsidR="008D1B4B">
        <w:rPr>
          <w:rFonts w:ascii="微软雅黑" w:eastAsia="微软雅黑" w:hAnsi="微软雅黑" w:cs="微软雅黑" w:hint="eastAsia"/>
          <w:spacing w:val="4"/>
          <w:lang w:eastAsia="zh-CN"/>
        </w:rPr>
        <w:t>涨</w:t>
      </w:r>
      <w:proofErr w:type="gramEnd"/>
      <w:r w:rsidR="00913AAA">
        <w:rPr>
          <w:rFonts w:ascii="微软雅黑" w:eastAsia="微软雅黑" w:hAnsi="微软雅黑" w:cs="微软雅黑" w:hint="eastAsia"/>
          <w:spacing w:val="4"/>
          <w:lang w:eastAsia="zh-CN"/>
        </w:rPr>
        <w:t>18.06</w:t>
      </w:r>
      <w:r w:rsidRPr="00F55725">
        <w:rPr>
          <w:rFonts w:ascii="微软雅黑" w:eastAsia="微软雅黑" w:hAnsi="微软雅黑" w:cs="微软雅黑" w:hint="eastAsia"/>
          <w:spacing w:val="4"/>
          <w:lang w:eastAsia="zh-CN"/>
        </w:rPr>
        <w:t>%。WTI</w:t>
      </w:r>
      <w:proofErr w:type="gramStart"/>
      <w:r w:rsidRPr="00F55725">
        <w:rPr>
          <w:rFonts w:ascii="微软雅黑" w:eastAsia="微软雅黑" w:hAnsi="微软雅黑" w:cs="微软雅黑" w:hint="eastAsia"/>
          <w:spacing w:val="4"/>
          <w:lang w:eastAsia="zh-CN"/>
        </w:rPr>
        <w:t>原油周</w:t>
      </w:r>
      <w:r w:rsidR="00913AAA">
        <w:rPr>
          <w:rFonts w:ascii="微软雅黑" w:eastAsia="微软雅黑" w:hAnsi="微软雅黑" w:cs="微软雅黑" w:hint="eastAsia"/>
          <w:spacing w:val="4"/>
          <w:lang w:eastAsia="zh-CN"/>
        </w:rPr>
        <w:t>涨</w:t>
      </w:r>
      <w:proofErr w:type="gramEnd"/>
      <w:r w:rsidR="00913AAA">
        <w:rPr>
          <w:rFonts w:ascii="微软雅黑" w:eastAsia="微软雅黑" w:hAnsi="微软雅黑" w:cs="微软雅黑" w:hint="eastAsia"/>
          <w:spacing w:val="4"/>
          <w:lang w:eastAsia="zh-CN"/>
        </w:rPr>
        <w:t>0.73</w:t>
      </w:r>
      <w:r w:rsidRPr="00F55725">
        <w:rPr>
          <w:rFonts w:ascii="微软雅黑" w:eastAsia="微软雅黑" w:hAnsi="微软雅黑" w:cs="微软雅黑" w:hint="eastAsia"/>
          <w:spacing w:val="4"/>
          <w:lang w:eastAsia="zh-CN"/>
        </w:rPr>
        <w:t>%。ICE原糖期货</w:t>
      </w:r>
      <w:r w:rsidR="00F562AA" w:rsidRPr="00F55725">
        <w:rPr>
          <w:rFonts w:ascii="微软雅黑" w:eastAsia="微软雅黑" w:hAnsi="微软雅黑" w:cs="微软雅黑" w:hint="eastAsia"/>
          <w:spacing w:val="4"/>
          <w:lang w:eastAsia="zh-CN"/>
        </w:rPr>
        <w:t>主力</w:t>
      </w:r>
      <w:proofErr w:type="gramStart"/>
      <w:r w:rsidR="00F562AA" w:rsidRPr="00F55725">
        <w:rPr>
          <w:rFonts w:ascii="微软雅黑" w:eastAsia="微软雅黑" w:hAnsi="微软雅黑" w:cs="微软雅黑" w:hint="eastAsia"/>
          <w:spacing w:val="4"/>
          <w:lang w:eastAsia="zh-CN"/>
        </w:rPr>
        <w:t>合约</w:t>
      </w:r>
      <w:r w:rsidRPr="00F55725">
        <w:rPr>
          <w:rFonts w:ascii="微软雅黑" w:eastAsia="微软雅黑" w:hAnsi="微软雅黑" w:cs="微软雅黑" w:hint="eastAsia"/>
          <w:spacing w:val="4"/>
          <w:lang w:eastAsia="zh-CN"/>
        </w:rPr>
        <w:t>周</w:t>
      </w:r>
      <w:r w:rsidR="00913AAA">
        <w:rPr>
          <w:rFonts w:ascii="微软雅黑" w:eastAsia="微软雅黑" w:hAnsi="微软雅黑" w:cs="微软雅黑" w:hint="eastAsia"/>
          <w:spacing w:val="4"/>
          <w:lang w:eastAsia="zh-CN"/>
        </w:rPr>
        <w:t>涨</w:t>
      </w:r>
      <w:proofErr w:type="gramEnd"/>
      <w:r w:rsidR="00913AAA">
        <w:rPr>
          <w:rFonts w:ascii="微软雅黑" w:eastAsia="微软雅黑" w:hAnsi="微软雅黑" w:cs="微软雅黑" w:hint="eastAsia"/>
          <w:spacing w:val="4"/>
          <w:lang w:eastAsia="zh-CN"/>
        </w:rPr>
        <w:t>2.36</w:t>
      </w:r>
      <w:r w:rsidRPr="00F55725">
        <w:rPr>
          <w:rFonts w:ascii="微软雅黑" w:eastAsia="微软雅黑" w:hAnsi="微软雅黑" w:cs="微软雅黑" w:hint="eastAsia"/>
          <w:spacing w:val="4"/>
          <w:lang w:eastAsia="zh-CN"/>
        </w:rPr>
        <w:t>%，ICE</w:t>
      </w:r>
      <w:proofErr w:type="gramStart"/>
      <w:r w:rsidRPr="00F55725">
        <w:rPr>
          <w:rFonts w:ascii="微软雅黑" w:eastAsia="微软雅黑" w:hAnsi="微软雅黑" w:cs="微软雅黑" w:hint="eastAsia"/>
          <w:spacing w:val="4"/>
          <w:lang w:eastAsia="zh-CN"/>
        </w:rPr>
        <w:t>棉</w:t>
      </w:r>
      <w:r w:rsidR="00F562AA" w:rsidRPr="00F55725">
        <w:rPr>
          <w:rFonts w:ascii="微软雅黑" w:eastAsia="微软雅黑" w:hAnsi="微软雅黑" w:cs="微软雅黑" w:hint="eastAsia"/>
          <w:spacing w:val="4"/>
          <w:lang w:eastAsia="zh-CN"/>
        </w:rPr>
        <w:t>主力合约</w:t>
      </w:r>
      <w:r w:rsidRPr="00F55725">
        <w:rPr>
          <w:rFonts w:ascii="微软雅黑" w:eastAsia="微软雅黑" w:hAnsi="微软雅黑" w:cs="微软雅黑" w:hint="eastAsia"/>
          <w:spacing w:val="4"/>
          <w:lang w:eastAsia="zh-CN"/>
        </w:rPr>
        <w:t>周</w:t>
      </w:r>
      <w:r w:rsidR="00913AAA">
        <w:rPr>
          <w:rFonts w:ascii="微软雅黑" w:eastAsia="微软雅黑" w:hAnsi="微软雅黑" w:cs="微软雅黑" w:hint="eastAsia"/>
          <w:spacing w:val="4"/>
          <w:lang w:eastAsia="zh-CN"/>
        </w:rPr>
        <w:t>涨</w:t>
      </w:r>
      <w:proofErr w:type="gramEnd"/>
      <w:r w:rsidR="00913AAA">
        <w:rPr>
          <w:rFonts w:ascii="微软雅黑" w:eastAsia="微软雅黑" w:hAnsi="微软雅黑" w:cs="微软雅黑" w:hint="eastAsia"/>
          <w:spacing w:val="4"/>
          <w:lang w:eastAsia="zh-CN"/>
        </w:rPr>
        <w:t>1.11</w:t>
      </w:r>
      <w:r w:rsidRPr="00F55725">
        <w:rPr>
          <w:rFonts w:ascii="微软雅黑" w:eastAsia="微软雅黑" w:hAnsi="微软雅黑" w:cs="微软雅黑" w:hint="eastAsia"/>
          <w:spacing w:val="4"/>
          <w:lang w:eastAsia="zh-CN"/>
        </w:rPr>
        <w:t>%，MB铁矿石</w:t>
      </w:r>
      <w:r w:rsidR="00326289">
        <w:rPr>
          <w:rFonts w:ascii="微软雅黑" w:eastAsia="微软雅黑" w:hAnsi="微软雅黑" w:cs="微软雅黑" w:hint="eastAsia"/>
          <w:spacing w:val="4"/>
          <w:lang w:eastAsia="zh-CN"/>
        </w:rPr>
        <w:t>周</w:t>
      </w:r>
      <w:r w:rsidR="00913AAA">
        <w:rPr>
          <w:rFonts w:ascii="微软雅黑" w:eastAsia="微软雅黑" w:hAnsi="微软雅黑" w:cs="微软雅黑" w:hint="eastAsia"/>
          <w:spacing w:val="4"/>
          <w:lang w:eastAsia="zh-CN"/>
        </w:rPr>
        <w:t>跌0.57</w:t>
      </w:r>
      <w:r w:rsidRPr="00F55725">
        <w:rPr>
          <w:rFonts w:ascii="微软雅黑" w:eastAsia="微软雅黑" w:hAnsi="微软雅黑" w:cs="微软雅黑" w:hint="eastAsia"/>
          <w:spacing w:val="4"/>
          <w:lang w:eastAsia="zh-CN"/>
        </w:rPr>
        <w:t>%。</w:t>
      </w:r>
    </w:p>
    <w:p w14:paraId="07AA11A4" w14:textId="273FE3C0" w:rsidR="00993B64" w:rsidRPr="00777176" w:rsidRDefault="00E42547">
      <w:pPr>
        <w:spacing w:before="235" w:line="176" w:lineRule="auto"/>
        <w:ind w:firstLineChars="100" w:firstLine="224"/>
        <w:rPr>
          <w:rFonts w:ascii="微软雅黑" w:eastAsia="微软雅黑" w:hAnsi="微软雅黑" w:cs="微软雅黑" w:hint="eastAsia"/>
          <w:spacing w:val="7"/>
          <w:sz w:val="24"/>
          <w:szCs w:val="24"/>
          <w:lang w:eastAsia="zh-CN"/>
        </w:rPr>
      </w:pPr>
      <w:r w:rsidRPr="00F55725">
        <w:rPr>
          <w:rFonts w:ascii="微软雅黑" w:eastAsia="微软雅黑" w:hAnsi="微软雅黑" w:cs="微软雅黑"/>
          <w:spacing w:val="7"/>
          <w:lang w:eastAsia="zh-CN"/>
        </w:rPr>
        <w:t>图表1</w:t>
      </w:r>
      <w:r w:rsidRPr="00F55725">
        <w:rPr>
          <w:rFonts w:ascii="微软雅黑" w:eastAsia="微软雅黑" w:hAnsi="微软雅黑" w:cs="微软雅黑" w:hint="eastAsia"/>
          <w:spacing w:val="7"/>
          <w:lang w:eastAsia="zh-CN"/>
        </w:rPr>
        <w:t>：</w:t>
      </w:r>
      <w:r w:rsidRPr="00F55725">
        <w:rPr>
          <w:rFonts w:ascii="微软雅黑" w:eastAsia="微软雅黑" w:hAnsi="微软雅黑" w:cs="微软雅黑"/>
          <w:spacing w:val="7"/>
          <w:lang w:eastAsia="zh-CN"/>
        </w:rPr>
        <w:t>全球</w:t>
      </w:r>
      <w:r w:rsidR="002503E6" w:rsidRPr="00F55725">
        <w:rPr>
          <w:rFonts w:ascii="微软雅黑" w:eastAsia="微软雅黑" w:hAnsi="微软雅黑" w:cs="微软雅黑" w:hint="eastAsia"/>
          <w:spacing w:val="7"/>
          <w:lang w:eastAsia="zh-CN"/>
        </w:rPr>
        <w:t>资产</w:t>
      </w:r>
      <w:r w:rsidRPr="00F55725">
        <w:rPr>
          <w:rFonts w:ascii="微软雅黑" w:eastAsia="微软雅黑" w:hAnsi="微软雅黑" w:cs="微软雅黑"/>
          <w:spacing w:val="7"/>
          <w:lang w:eastAsia="zh-CN"/>
        </w:rPr>
        <w:t>涨跌幅</w:t>
      </w:r>
    </w:p>
    <w:p w14:paraId="227387B0" w14:textId="679E8201" w:rsidR="00993B64" w:rsidRPr="00184E17" w:rsidRDefault="00A72EC1" w:rsidP="00EB09FD">
      <w:pPr>
        <w:spacing w:before="235" w:line="176" w:lineRule="auto"/>
        <w:ind w:firstLineChars="100" w:firstLine="240"/>
        <w:jc w:val="center"/>
        <w:rPr>
          <w:rFonts w:ascii="微软雅黑" w:eastAsia="微软雅黑" w:hAnsi="微软雅黑" w:cs="微软雅黑" w:hint="eastAsia"/>
          <w:spacing w:val="7"/>
          <w:sz w:val="24"/>
          <w:szCs w:val="24"/>
          <w:lang w:eastAsia="zh-CN"/>
        </w:rPr>
      </w:pPr>
      <w:r>
        <w:rPr>
          <w:rFonts w:ascii="Times New Roman" w:eastAsia="Times New Roman" w:hAnsi="Times New Roman" w:cs="Times New Roman"/>
          <w:noProof/>
          <w:snapToGrid/>
          <w:color w:val="auto"/>
          <w:sz w:val="24"/>
          <w:szCs w:val="24"/>
          <w:lang w:val="en-CA" w:eastAsia="zh-CN"/>
        </w:rPr>
        <w:object w:dxaOrig="14730" w:dyaOrig="9555" w14:anchorId="79496979">
          <v:shape id="_x0000_i2942" type="#_x0000_t75" style="width:484.6pt;height:314.35pt" o:ole="">
            <v:imagedata r:id="rId12" o:title=""/>
          </v:shape>
          <o:OLEObject Type="Link" ProgID="Excel.Sheet.12" ShapeID="_x0000_i2942" DrawAspect="Content" r:id="rId13" UpdateMode="Always">
            <o:LinkType>EnhancedMetaFile</o:LinkType>
            <o:LockedField>false</o:LockedField>
          </o:OLEObject>
        </w:object>
      </w:r>
      <w:r w:rsidR="00A10B81" w:rsidRPr="00A10B81">
        <w:rPr>
          <w:rFonts w:ascii="Times New Roman" w:eastAsia="Times New Roman" w:hAnsi="Times New Roman" w:cs="Times New Roman"/>
          <w:snapToGrid/>
          <w:color w:val="auto"/>
          <w:sz w:val="24"/>
          <w:szCs w:val="24"/>
          <w:lang w:val="en-CA" w:eastAsia="zh-CN"/>
        </w:rPr>
        <w:fldChar w:fldCharType="begin"/>
      </w:r>
      <w:r w:rsidR="00A10B81" w:rsidRPr="00A10B81">
        <w:rPr>
          <w:rFonts w:ascii="Times New Roman" w:eastAsia="Times New Roman" w:hAnsi="Times New Roman" w:cs="Times New Roman"/>
          <w:snapToGrid/>
          <w:color w:val="auto"/>
          <w:sz w:val="24"/>
          <w:szCs w:val="24"/>
          <w:lang w:val="en-CA" w:eastAsia="zh-CN"/>
        </w:rPr>
        <w:instrText xml:space="preserve"> INCLUDEPICTURE "http://www.kdocs.cn/api/v3/office/copy/WFA1cHgwb3JjNGJNZVllSzRWVlNEQUFVSWhkVUlsZjVBbzFPU3E5U1VRS3FQOFlIK2VGQ2FHV1k4c2orTjRYQ3ZwQ2RxRUl0bDNKeWtkVGRlTE5Pb25KVnAvZ2xNTG10aTE2LzlmZ3lQbCtnRmJpY2FWR21rbTlUd0RmOWJTODh6bDRFdE9YcWp6bFY0NGNMNElpNVI1UGZ4RFE5KzFxU1FzMWVTYURJVXZMQlRFemN1Qi9HYzJ1T3hWY0hNU1NFSkFVSExVbGtqQXVScGV2WUhUVTgzTk1FUmU3TWs1S1dPbEVFa0hBUmdCVFh6by9YRlhGTWdyVjdKZGhtZTVpVlpIUjBrSDBuRE1zPQ==/attach/object/4b366a93a76b25003ce42962240240eb44d40045?" \* MERGEFORMATINET </w:instrText>
      </w:r>
      <w:r w:rsidR="00A10B81" w:rsidRPr="00A10B81">
        <w:rPr>
          <w:rFonts w:ascii="Times New Roman" w:eastAsia="Times New Roman" w:hAnsi="Times New Roman" w:cs="Times New Roman"/>
          <w:snapToGrid/>
          <w:color w:val="auto"/>
          <w:sz w:val="24"/>
          <w:szCs w:val="24"/>
          <w:lang w:val="en-CA" w:eastAsia="zh-CN"/>
        </w:rPr>
        <w:fldChar w:fldCharType="end"/>
      </w:r>
    </w:p>
    <w:p w14:paraId="57AB6138" w14:textId="54C105AF" w:rsidR="00993B64" w:rsidRPr="00F55725" w:rsidRDefault="00E42547" w:rsidP="00AC743F">
      <w:pPr>
        <w:spacing w:before="235" w:line="176" w:lineRule="auto"/>
        <w:ind w:firstLineChars="100" w:firstLine="224"/>
        <w:rPr>
          <w:rFonts w:ascii="微软雅黑" w:eastAsia="微软雅黑" w:hAnsi="微软雅黑" w:cs="微软雅黑" w:hint="eastAsia"/>
          <w:lang w:eastAsia="zh-CN"/>
        </w:rPr>
      </w:pPr>
      <w:r w:rsidRPr="00F55725">
        <w:rPr>
          <w:rFonts w:ascii="微软雅黑" w:eastAsia="微软雅黑" w:hAnsi="微软雅黑" w:cs="微软雅黑" w:hint="eastAsia"/>
          <w:spacing w:val="7"/>
          <w:lang w:eastAsia="zh-CN"/>
        </w:rPr>
        <w:t>资料来源：公开资料整理，瑞达国际</w:t>
      </w:r>
    </w:p>
    <w:p w14:paraId="2DF3CE5D" w14:textId="77777777" w:rsidR="00590521" w:rsidRPr="004B7178" w:rsidRDefault="00590521">
      <w:pPr>
        <w:pStyle w:val="a3"/>
        <w:spacing w:line="282" w:lineRule="auto"/>
        <w:rPr>
          <w:rFonts w:eastAsiaTheme="minorEastAsia"/>
          <w:lang w:eastAsia="zh-CN"/>
        </w:rPr>
      </w:pPr>
    </w:p>
    <w:p w14:paraId="115759EA" w14:textId="6BAE65C7" w:rsidR="00086C67" w:rsidRDefault="00E42547" w:rsidP="00086C67">
      <w:pPr>
        <w:pStyle w:val="a9"/>
        <w:numPr>
          <w:ilvl w:val="0"/>
          <w:numId w:val="1"/>
        </w:numPr>
        <w:spacing w:before="120" w:line="190" w:lineRule="auto"/>
        <w:ind w:firstLineChars="0"/>
        <w:rPr>
          <w:rFonts w:ascii="微软雅黑" w:eastAsia="微软雅黑" w:hAnsi="微软雅黑" w:cs="微软雅黑" w:hint="eastAsia"/>
          <w:b/>
          <w:bCs/>
          <w:color w:val="036EB8"/>
          <w:spacing w:val="10"/>
          <w:sz w:val="28"/>
          <w:szCs w:val="28"/>
          <w:lang w:eastAsia="zh-CN"/>
        </w:rPr>
      </w:pPr>
      <w:proofErr w:type="gramStart"/>
      <w:r w:rsidRPr="00FC40D2">
        <w:rPr>
          <w:rFonts w:ascii="微软雅黑" w:eastAsia="微软雅黑" w:hAnsi="微软雅黑" w:cs="微软雅黑"/>
          <w:b/>
          <w:bCs/>
          <w:color w:val="036EB8"/>
          <w:spacing w:val="10"/>
          <w:sz w:val="28"/>
          <w:szCs w:val="28"/>
          <w:lang w:eastAsia="zh-CN"/>
        </w:rPr>
        <w:t>周度事件</w:t>
      </w:r>
      <w:proofErr w:type="gramEnd"/>
      <w:r w:rsidRPr="00FC40D2">
        <w:rPr>
          <w:rFonts w:ascii="微软雅黑" w:eastAsia="微软雅黑" w:hAnsi="微软雅黑" w:cs="微软雅黑"/>
          <w:b/>
          <w:bCs/>
          <w:color w:val="036EB8"/>
          <w:spacing w:val="10"/>
          <w:sz w:val="28"/>
          <w:szCs w:val="28"/>
          <w:lang w:eastAsia="zh-CN"/>
        </w:rPr>
        <w:t>汇总</w:t>
      </w:r>
    </w:p>
    <w:p w14:paraId="0FDE8836" w14:textId="2891BBB0" w:rsidR="0008188F" w:rsidRPr="001348E6" w:rsidRDefault="0008188F" w:rsidP="0008188F">
      <w:pPr>
        <w:pStyle w:val="a9"/>
        <w:rPr>
          <w:rFonts w:ascii="微软雅黑" w:eastAsia="微软雅黑" w:hAnsi="微软雅黑" w:cs="微软雅黑" w:hint="eastAsia"/>
          <w:lang w:eastAsia="zh-CN"/>
        </w:rPr>
      </w:pPr>
      <w:r w:rsidRPr="00207464">
        <w:rPr>
          <w:rFonts w:ascii="微软雅黑" w:eastAsia="微软雅黑" w:hAnsi="微软雅黑" w:cs="微软雅黑" w:hint="eastAsia"/>
          <w:lang w:eastAsia="zh-CN"/>
        </w:rPr>
        <w:t>【</w:t>
      </w:r>
      <w:r w:rsidR="005270A6" w:rsidRPr="001348E6">
        <w:rPr>
          <w:rFonts w:ascii="微软雅黑" w:eastAsia="微软雅黑" w:hAnsi="微软雅黑" w:cs="微软雅黑" w:hint="eastAsia"/>
          <w:lang w:eastAsia="zh-CN"/>
        </w:rPr>
        <w:t>乌克兰总统泽连斯基证实，乌方代表团已结束与美方在迈阿密举行的系列谈判并启程返乌。泽连斯基表示，代表团将向其提交谈判细节，双方已完成20点“和平计划”初稿阶段全部关键工作，方案整体制定完毕，虽非尽善尽美，但核心推进目标达成。</w:t>
      </w:r>
      <w:r w:rsidRPr="001348E6">
        <w:rPr>
          <w:rFonts w:ascii="微软雅黑" w:eastAsia="微软雅黑" w:hAnsi="微软雅黑" w:cs="微软雅黑" w:hint="eastAsia"/>
          <w:lang w:eastAsia="zh-CN"/>
        </w:rPr>
        <w:t>】</w:t>
      </w:r>
    </w:p>
    <w:p w14:paraId="617826C3" w14:textId="4C5C00C8" w:rsidR="00EB6A80" w:rsidRPr="001348E6" w:rsidRDefault="0008188F" w:rsidP="00EB6A80">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5270A6" w:rsidRPr="001348E6">
        <w:rPr>
          <w:rFonts w:ascii="微软雅黑" w:eastAsia="微软雅黑" w:hAnsi="微软雅黑" w:cs="微软雅黑" w:hint="eastAsia"/>
          <w:lang w:eastAsia="zh-CN"/>
        </w:rPr>
        <w:t>美国总统特朗普将在明年1月第一周指定美联储新主席人选。鲍威尔的四年主席任期将于明年5月届满，特朗普此前表示，他希望选择一位支持增长友好型货币政策的继任者。</w:t>
      </w:r>
      <w:r w:rsidRPr="001348E6">
        <w:rPr>
          <w:rFonts w:ascii="微软雅黑" w:eastAsia="微软雅黑" w:hAnsi="微软雅黑" w:cs="微软雅黑" w:hint="eastAsia"/>
          <w:lang w:eastAsia="zh-CN"/>
        </w:rPr>
        <w:t>】</w:t>
      </w:r>
    </w:p>
    <w:p w14:paraId="7A437436" w14:textId="6F84A060" w:rsidR="00230CCC" w:rsidRPr="001348E6" w:rsidRDefault="00230CCC" w:rsidP="00EB6A80">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5270A6" w:rsidRPr="001348E6">
        <w:rPr>
          <w:rFonts w:ascii="微软雅黑" w:eastAsia="微软雅黑" w:hAnsi="微软雅黑" w:cs="微软雅黑" w:hint="eastAsia"/>
          <w:lang w:eastAsia="zh-CN"/>
        </w:rPr>
        <w:t>美国总统特朗普发帖称，希望接替鲍威尔的下一任美联储主席在经济和市场表现良好时降息，而不是因通胀担忧提前“扼杀行情”。他批评当前市场逻辑已变成“好消息反而利空股市”，强调低利率有助于推动股市上涨、提振经济和改善住房负担，说股市上涨可能推动美国的GDP一年增长10个、15个甚至20个或是更多的百分点。</w:t>
      </w:r>
      <w:r w:rsidRPr="001348E6">
        <w:rPr>
          <w:rFonts w:ascii="微软雅黑" w:eastAsia="微软雅黑" w:hAnsi="微软雅黑" w:cs="微软雅黑" w:hint="eastAsia"/>
          <w:lang w:eastAsia="zh-CN"/>
        </w:rPr>
        <w:t>】</w:t>
      </w:r>
    </w:p>
    <w:p w14:paraId="28734481" w14:textId="07E0ED8E" w:rsidR="00A6650C" w:rsidRPr="001348E6" w:rsidRDefault="00A6650C" w:rsidP="00A6650C">
      <w:pPr>
        <w:pStyle w:val="a9"/>
        <w:rPr>
          <w:rFonts w:ascii="微软雅黑" w:eastAsia="微软雅黑" w:hAnsi="微软雅黑" w:cs="微软雅黑"/>
          <w:lang w:eastAsia="zh-CN"/>
        </w:rPr>
      </w:pPr>
      <w:r w:rsidRPr="001348E6">
        <w:rPr>
          <w:rFonts w:ascii="微软雅黑" w:eastAsia="微软雅黑" w:hAnsi="微软雅黑" w:cs="微软雅黑" w:hint="eastAsia"/>
          <w:lang w:eastAsia="zh-CN"/>
        </w:rPr>
        <w:lastRenderedPageBreak/>
        <w:t>【</w:t>
      </w:r>
      <w:r w:rsidR="005270A6" w:rsidRPr="001348E6">
        <w:rPr>
          <w:rFonts w:ascii="微软雅黑" w:eastAsia="微软雅黑" w:hAnsi="微软雅黑" w:cs="微软雅黑" w:hint="eastAsia"/>
          <w:lang w:eastAsia="zh-CN"/>
        </w:rPr>
        <w:t>美国第三季度实际GDP初值年化季环比大幅增长4.3%，远超市场预期的增长3.3%，增速创两年来最快。消费支出强劲成为增长的最大推手，当季增速大幅加快至3.5%。三季度核心PCE物价指数上涨2.9%。另外，美国10月核心资本品订单与出货量双双回升。</w:t>
      </w:r>
      <w:r w:rsidRPr="001348E6">
        <w:rPr>
          <w:rFonts w:ascii="微软雅黑" w:eastAsia="微软雅黑" w:hAnsi="微软雅黑" w:cs="微软雅黑" w:hint="eastAsia"/>
          <w:lang w:eastAsia="zh-CN"/>
        </w:rPr>
        <w:t>】</w:t>
      </w:r>
    </w:p>
    <w:p w14:paraId="749305F2" w14:textId="77777777"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乌克兰总统泽连斯基公布俄乌“和平计划”草案20点细节，包括乌克兰加入欧盟、向乌克兰提供类似北约第五条集体防御条款的保障、乌克兰将尽快举行选举等。但关键的领土问题仍未解决，目前的方案包括“维持现状”、在顿巴斯地区建立潜在的“自由经济区”等。泽连斯基表示，不同意草案中提出的要求乌克兰放弃加入北约的要求，乌方不会放弃加入北约。】</w:t>
      </w:r>
    </w:p>
    <w:p w14:paraId="138D0E76" w14:textId="77777777"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美国总统特朗普与乌克兰总统泽连斯基就拟议中的俄乌“和平计划”举行会晤。特朗普在会前对媒体表示，泽连斯基和俄罗斯总统普京都希望达成和平协议，并称普京在推动和平问题上“态度认真”。特朗普透露，美乌之间将达成一项安全协议，且该协议将“非常强有力”，目前相关谈判“没有设定最后期限”。】</w:t>
      </w:r>
    </w:p>
    <w:p w14:paraId="2570877B" w14:textId="77777777"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【俄国家杜马国际事务委员会主席斯卢茨基表示，俄美两国在原则上已达成共识，将举行俄罗斯国家杜马议员和美国国会议员的会见，但会谈地点和时间目前尚未确定。】</w:t>
      </w:r>
    </w:p>
    <w:p w14:paraId="2E57ACF5" w14:textId="79B76368" w:rsidR="001348E6" w:rsidRPr="001348E6" w:rsidRDefault="001348E6" w:rsidP="001348E6">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【欧盟决定将针对俄罗斯的经济制裁再延长6个月，至2026年7月31日。制裁措施覆盖贸易、金融、能源、技术及军民两用物项、工业、交通运输等多领域。此外，欧盟推出针对规避制裁行为的专项反制措施。】</w:t>
      </w:r>
    </w:p>
    <w:p w14:paraId="71AAA4CB" w14:textId="406CE9A8" w:rsidR="00A6650C" w:rsidRPr="001348E6" w:rsidRDefault="00A6650C" w:rsidP="00A6650C">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AB53A4" w:rsidRPr="001348E6">
        <w:rPr>
          <w:rFonts w:ascii="微软雅黑" w:eastAsia="微软雅黑" w:hAnsi="微软雅黑" w:cs="微软雅黑" w:hint="eastAsia"/>
          <w:lang w:eastAsia="zh-CN"/>
        </w:rPr>
        <w:t>日本首相高市早苗公布2026财年初始预算，总额达到122.3万亿日元，同比将增加6.3%，创下初始预算历史新高。其中，日本政府拟通过发行国债筹集约29.6万亿日元资金。</w:t>
      </w:r>
      <w:r w:rsidRPr="001348E6">
        <w:rPr>
          <w:rFonts w:ascii="微软雅黑" w:eastAsia="微软雅黑" w:hAnsi="微软雅黑" w:cs="微软雅黑" w:hint="eastAsia"/>
          <w:lang w:eastAsia="zh-CN"/>
        </w:rPr>
        <w:t>】</w:t>
      </w:r>
    </w:p>
    <w:p w14:paraId="3A80E919" w14:textId="59A19D14" w:rsidR="00A6650C" w:rsidRPr="001348E6" w:rsidRDefault="00A6650C" w:rsidP="00A6650C">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AB53A4" w:rsidRPr="001348E6">
        <w:rPr>
          <w:rFonts w:ascii="微软雅黑" w:eastAsia="微软雅黑" w:hAnsi="微软雅黑" w:cs="微软雅黑" w:hint="eastAsia"/>
          <w:lang w:eastAsia="zh-CN"/>
        </w:rPr>
        <w:t>由于美国关税带来的负面影响低于预期，日本政府上调2025财年经济预期，预计经济增长率将达到1.1%，高于8月份预测的0.7%。同时，日本政府预计2026财年经济增速有望进一步加快至1.3%。</w:t>
      </w:r>
      <w:r w:rsidRPr="001348E6">
        <w:rPr>
          <w:rFonts w:ascii="微软雅黑" w:eastAsia="微软雅黑" w:hAnsi="微软雅黑" w:cs="微软雅黑" w:hint="eastAsia"/>
          <w:lang w:eastAsia="zh-CN"/>
        </w:rPr>
        <w:t>】</w:t>
      </w:r>
    </w:p>
    <w:p w14:paraId="7E7B31EE" w14:textId="486F4403" w:rsidR="00A6650C" w:rsidRPr="00207464" w:rsidRDefault="00A6650C" w:rsidP="00A6650C">
      <w:pPr>
        <w:pStyle w:val="a9"/>
        <w:rPr>
          <w:rFonts w:ascii="微软雅黑" w:eastAsia="微软雅黑" w:hAnsi="微软雅黑" w:cs="微软雅黑" w:hint="eastAsia"/>
          <w:lang w:eastAsia="zh-CN"/>
        </w:rPr>
      </w:pPr>
      <w:r w:rsidRPr="001348E6">
        <w:rPr>
          <w:rFonts w:ascii="微软雅黑" w:eastAsia="微软雅黑" w:hAnsi="微软雅黑" w:cs="微软雅黑" w:hint="eastAsia"/>
          <w:lang w:eastAsia="zh-CN"/>
        </w:rPr>
        <w:t>【</w:t>
      </w:r>
      <w:r w:rsidR="00AB53A4" w:rsidRPr="001348E6">
        <w:rPr>
          <w:rFonts w:ascii="微软雅黑" w:eastAsia="微软雅黑" w:hAnsi="微软雅黑" w:cs="微软雅黑" w:hint="eastAsia"/>
          <w:lang w:eastAsia="zh-CN"/>
        </w:rPr>
        <w:t>日本央行行长植田和男表示，正稳步接近实现2%通胀目标。日本目前的实际利率处于非常低的水平，如果经济前景符合预期，就将继续提高利率</w:t>
      </w:r>
      <w:r w:rsidRPr="001348E6">
        <w:rPr>
          <w:rFonts w:ascii="微软雅黑" w:eastAsia="微软雅黑" w:hAnsi="微软雅黑" w:cs="微软雅黑" w:hint="eastAsia"/>
          <w:lang w:eastAsia="zh-CN"/>
        </w:rPr>
        <w:t>。</w:t>
      </w:r>
      <w:r w:rsidRPr="00207464">
        <w:rPr>
          <w:rFonts w:ascii="微软雅黑" w:eastAsia="微软雅黑" w:hAnsi="微软雅黑" w:cs="微软雅黑" w:hint="eastAsia"/>
          <w:lang w:eastAsia="zh-CN"/>
        </w:rPr>
        <w:t>】</w:t>
      </w:r>
    </w:p>
    <w:p w14:paraId="0BAF4064" w14:textId="77777777" w:rsidR="00A6650C" w:rsidRDefault="00A6650C" w:rsidP="0076666A">
      <w:pPr>
        <w:pStyle w:val="a9"/>
        <w:rPr>
          <w:rFonts w:ascii="微软雅黑" w:eastAsia="微软雅黑" w:hAnsi="微软雅黑" w:cs="微软雅黑" w:hint="eastAsia"/>
          <w:lang w:eastAsia="zh-CN"/>
        </w:rPr>
      </w:pPr>
    </w:p>
    <w:p w14:paraId="2E9F4359" w14:textId="77777777" w:rsidR="00207464" w:rsidRPr="00602D33" w:rsidRDefault="00207464" w:rsidP="0076666A">
      <w:pPr>
        <w:pStyle w:val="a9"/>
        <w:rPr>
          <w:rFonts w:ascii="微软雅黑" w:eastAsia="微软雅黑" w:hAnsi="微软雅黑" w:cs="微软雅黑" w:hint="eastAsia"/>
          <w:lang w:eastAsia="zh-CN"/>
        </w:rPr>
      </w:pPr>
    </w:p>
    <w:p w14:paraId="5676F9EB" w14:textId="1FE848A8" w:rsidR="00993B64" w:rsidRDefault="00F70FC2">
      <w:pPr>
        <w:spacing w:before="120" w:line="190" w:lineRule="auto"/>
        <w:rPr>
          <w:rFonts w:ascii="微软雅黑" w:eastAsia="微软雅黑" w:hAnsi="微软雅黑" w:cs="微软雅黑" w:hint="eastAsia"/>
          <w:b/>
          <w:bCs/>
          <w:color w:val="036EB8"/>
          <w:spacing w:val="10"/>
          <w:sz w:val="28"/>
          <w:szCs w:val="28"/>
          <w:lang w:eastAsia="zh-CN"/>
        </w:rPr>
      </w:pPr>
      <w:r>
        <w:rPr>
          <w:noProof/>
          <w:lang w:eastAsia="zh-CN"/>
        </w:rPr>
        <w:drawing>
          <wp:inline distT="0" distB="0" distL="0" distR="0" wp14:anchorId="6DF2B114" wp14:editId="38413DA3">
            <wp:extent cx="133350" cy="171450"/>
            <wp:effectExtent l="0" t="0" r="0" b="0"/>
            <wp:docPr id="473855291" name="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E42547">
        <w:rPr>
          <w:rFonts w:ascii="微软雅黑" w:eastAsia="微软雅黑" w:hAnsi="微软雅黑" w:cs="微软雅黑"/>
          <w:b/>
          <w:bCs/>
          <w:color w:val="036EB8"/>
          <w:spacing w:val="15"/>
          <w:sz w:val="28"/>
          <w:szCs w:val="28"/>
          <w:lang w:eastAsia="zh-CN"/>
        </w:rPr>
        <w:t xml:space="preserve"> </w:t>
      </w:r>
      <w:proofErr w:type="gramStart"/>
      <w:r w:rsidR="00E42547">
        <w:rPr>
          <w:rFonts w:ascii="微软雅黑" w:eastAsia="微软雅黑" w:hAnsi="微软雅黑" w:cs="微软雅黑"/>
          <w:b/>
          <w:bCs/>
          <w:color w:val="036EB8"/>
          <w:spacing w:val="10"/>
          <w:sz w:val="28"/>
          <w:szCs w:val="28"/>
          <w:lang w:eastAsia="zh-CN"/>
        </w:rPr>
        <w:t>周度</w:t>
      </w:r>
      <w:r w:rsidR="00E42547">
        <w:rPr>
          <w:rFonts w:ascii="微软雅黑" w:eastAsia="微软雅黑" w:hAnsi="微软雅黑" w:cs="微软雅黑" w:hint="eastAsia"/>
          <w:b/>
          <w:bCs/>
          <w:color w:val="036EB8"/>
          <w:spacing w:val="10"/>
          <w:sz w:val="28"/>
          <w:szCs w:val="28"/>
          <w:lang w:eastAsia="zh-CN"/>
        </w:rPr>
        <w:t>品种</w:t>
      </w:r>
      <w:proofErr w:type="gramEnd"/>
      <w:r w:rsidR="00E42547">
        <w:rPr>
          <w:rFonts w:ascii="微软雅黑" w:eastAsia="微软雅黑" w:hAnsi="微软雅黑" w:cs="微软雅黑" w:hint="eastAsia"/>
          <w:b/>
          <w:bCs/>
          <w:color w:val="036EB8"/>
          <w:spacing w:val="10"/>
          <w:sz w:val="28"/>
          <w:szCs w:val="28"/>
          <w:lang w:eastAsia="zh-CN"/>
        </w:rPr>
        <w:t xml:space="preserve">观点 </w:t>
      </w:r>
    </w:p>
    <w:tbl>
      <w:tblPr>
        <w:tblStyle w:val="a8"/>
        <w:tblW w:w="10783" w:type="dxa"/>
        <w:tblLook w:val="04A0" w:firstRow="1" w:lastRow="0" w:firstColumn="1" w:lastColumn="0" w:noHBand="0" w:noVBand="1"/>
      </w:tblPr>
      <w:tblGrid>
        <w:gridCol w:w="1744"/>
        <w:gridCol w:w="9039"/>
      </w:tblGrid>
      <w:tr w:rsidR="00993B64" w14:paraId="46EC9CB6" w14:textId="77777777">
        <w:tc>
          <w:tcPr>
            <w:tcW w:w="1744" w:type="dxa"/>
            <w:tcBorders>
              <w:top w:val="single" w:sz="4" w:space="0" w:color="2169C1"/>
              <w:left w:val="single" w:sz="4" w:space="0" w:color="FFFFFF"/>
              <w:bottom w:val="dotted" w:sz="4" w:space="0" w:color="auto"/>
              <w:right w:val="dotted" w:sz="4" w:space="0" w:color="auto"/>
            </w:tcBorders>
            <w:shd w:val="clear" w:color="auto" w:fill="729ED8"/>
            <w:vAlign w:val="center"/>
          </w:tcPr>
          <w:p w14:paraId="2D5E8AB5" w14:textId="77777777" w:rsidR="00993B64" w:rsidRDefault="00E42547">
            <w:pPr>
              <w:pStyle w:val="TableText"/>
              <w:spacing w:before="221" w:line="182" w:lineRule="auto"/>
              <w:jc w:val="center"/>
              <w:rPr>
                <w:rFonts w:hint="eastAsia"/>
                <w:color w:val="FFFFFF" w:themeColor="background1"/>
                <w:sz w:val="24"/>
                <w:szCs w:val="24"/>
                <w:lang w:eastAsia="zh-CN"/>
              </w:rPr>
            </w:pPr>
            <w:r>
              <w:rPr>
                <w:rFonts w:hint="eastAsia"/>
                <w:b/>
                <w:bCs/>
                <w:color w:val="FFFFFF" w:themeColor="background1"/>
                <w:spacing w:val="10"/>
                <w:sz w:val="28"/>
                <w:szCs w:val="28"/>
                <w:lang w:eastAsia="zh-CN"/>
              </w:rPr>
              <w:t>品种</w:t>
            </w:r>
          </w:p>
        </w:tc>
        <w:tc>
          <w:tcPr>
            <w:tcW w:w="9039" w:type="dxa"/>
            <w:tcBorders>
              <w:top w:val="single" w:sz="4" w:space="0" w:color="2169C1"/>
              <w:left w:val="dotted" w:sz="4" w:space="0" w:color="auto"/>
              <w:bottom w:val="dotted" w:sz="4" w:space="0" w:color="auto"/>
              <w:right w:val="single" w:sz="4" w:space="0" w:color="FFFFFF"/>
            </w:tcBorders>
            <w:shd w:val="clear" w:color="auto" w:fill="729ED8"/>
            <w:vAlign w:val="center"/>
          </w:tcPr>
          <w:p w14:paraId="1EFC0F88" w14:textId="77777777" w:rsidR="00993B64" w:rsidRDefault="00E42547">
            <w:pPr>
              <w:spacing w:before="120" w:line="190" w:lineRule="auto"/>
              <w:jc w:val="center"/>
              <w:rPr>
                <w:rFonts w:ascii="微软雅黑" w:eastAsia="微软雅黑" w:hAnsi="微软雅黑" w:cs="微软雅黑" w:hint="eastAsia"/>
                <w:b/>
                <w:bCs/>
                <w:color w:val="FFFFFF" w:themeColor="background1"/>
                <w:spacing w:val="10"/>
                <w:sz w:val="28"/>
                <w:szCs w:val="28"/>
                <w:lang w:eastAsia="zh-CN"/>
              </w:rPr>
            </w:pPr>
            <w:r>
              <w:rPr>
                <w:rFonts w:ascii="微软雅黑" w:eastAsia="微软雅黑" w:hAnsi="微软雅黑" w:cs="微软雅黑" w:hint="eastAsia"/>
                <w:b/>
                <w:bCs/>
                <w:color w:val="FFFFFF" w:themeColor="background1"/>
                <w:spacing w:val="10"/>
                <w:sz w:val="28"/>
                <w:szCs w:val="28"/>
                <w:lang w:eastAsia="zh-CN"/>
              </w:rPr>
              <w:t>观点</w:t>
            </w:r>
          </w:p>
        </w:tc>
      </w:tr>
      <w:tr w:rsidR="00B86245" w14:paraId="0207ECA9" w14:textId="77777777" w:rsidTr="00B86245">
        <w:trPr>
          <w:trHeight w:val="346"/>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7E44D6D1" w14:textId="77777777" w:rsidR="00B86245" w:rsidRDefault="00B86245" w:rsidP="00B86245">
            <w:pPr>
              <w:pStyle w:val="TableText"/>
              <w:spacing w:before="228" w:line="191" w:lineRule="auto"/>
              <w:jc w:val="center"/>
              <w:rPr>
                <w:rFonts w:hint="eastAsia"/>
                <w:b/>
                <w:bCs/>
                <w:sz w:val="19"/>
                <w:szCs w:val="19"/>
                <w:lang w:eastAsia="zh-CN"/>
              </w:rPr>
            </w:pPr>
            <w:r w:rsidRPr="00191114">
              <w:rPr>
                <w:b/>
                <w:bCs/>
                <w:sz w:val="19"/>
                <w:szCs w:val="19"/>
                <w:lang w:eastAsia="zh-CN"/>
              </w:rPr>
              <w:t>S&amp;P500</w:t>
            </w:r>
          </w:p>
          <w:p w14:paraId="31F214ED" w14:textId="77777777" w:rsidR="00B86245" w:rsidRDefault="00B86245" w:rsidP="00B86245">
            <w:pPr>
              <w:pStyle w:val="TableText"/>
              <w:spacing w:before="228" w:line="191" w:lineRule="auto"/>
              <w:ind w:left="449" w:firstLineChars="100" w:firstLine="190"/>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FFFFFF"/>
          </w:tcPr>
          <w:p w14:paraId="2F198B76" w14:textId="37280F48" w:rsidR="00B86245" w:rsidRPr="00A72EC1" w:rsidRDefault="00A72EC1" w:rsidP="00B86245">
            <w:pPr>
              <w:rPr>
                <w:rFonts w:ascii="微软雅黑" w:eastAsia="微软雅黑" w:hAnsi="微软雅黑" w:hint="eastAsia"/>
                <w:b/>
                <w:lang w:eastAsia="zh-CN"/>
              </w:rPr>
            </w:pPr>
            <w:r w:rsidRPr="00A72EC1">
              <w:rPr>
                <w:rFonts w:ascii="微软雅黑" w:eastAsia="微软雅黑" w:hAnsi="微软雅黑" w:hint="eastAsia"/>
                <w:lang w:eastAsia="zh-CN"/>
              </w:rPr>
              <w:t>12月26日当周，</w:t>
            </w:r>
            <w:proofErr w:type="gramStart"/>
            <w:r w:rsidRPr="00A72EC1">
              <w:rPr>
                <w:rFonts w:ascii="微软雅黑" w:eastAsia="微软雅黑" w:hAnsi="微软雅黑" w:hint="eastAsia"/>
                <w:lang w:eastAsia="zh-CN"/>
              </w:rPr>
              <w:t>标普</w:t>
            </w:r>
            <w:proofErr w:type="gramEnd"/>
            <w:r w:rsidRPr="00A72EC1">
              <w:rPr>
                <w:rFonts w:ascii="微软雅黑" w:eastAsia="微软雅黑" w:hAnsi="微软雅黑" w:hint="eastAsia"/>
                <w:lang w:eastAsia="zh-CN"/>
              </w:rPr>
              <w:t>500指数上涨1.4%至6929.94点；</w:t>
            </w:r>
            <w:proofErr w:type="gramStart"/>
            <w:r w:rsidRPr="00A72EC1">
              <w:rPr>
                <w:rFonts w:ascii="微软雅黑" w:eastAsia="微软雅黑" w:hAnsi="微软雅黑" w:hint="eastAsia"/>
                <w:lang w:eastAsia="zh-CN"/>
              </w:rPr>
              <w:t>迷你标普</w:t>
            </w:r>
            <w:proofErr w:type="gramEnd"/>
            <w:r w:rsidRPr="00A72EC1">
              <w:rPr>
                <w:rFonts w:ascii="微软雅黑" w:eastAsia="微软雅黑" w:hAnsi="微软雅黑" w:hint="eastAsia"/>
                <w:lang w:eastAsia="zh-CN"/>
              </w:rPr>
              <w:t>500主力合约上涨1.21%至6977点。经济数据上，美国第三季度实际GDP初值</w:t>
            </w:r>
            <w:proofErr w:type="gramStart"/>
            <w:r w:rsidRPr="00A72EC1">
              <w:rPr>
                <w:rFonts w:ascii="微软雅黑" w:eastAsia="微软雅黑" w:hAnsi="微软雅黑" w:hint="eastAsia"/>
                <w:lang w:eastAsia="zh-CN"/>
              </w:rPr>
              <w:t>年化季环</w:t>
            </w:r>
            <w:proofErr w:type="gramEnd"/>
            <w:r w:rsidRPr="00A72EC1">
              <w:rPr>
                <w:rFonts w:ascii="微软雅黑" w:eastAsia="微软雅黑" w:hAnsi="微软雅黑" w:hint="eastAsia"/>
                <w:lang w:eastAsia="zh-CN"/>
              </w:rPr>
              <w:t>比大幅增长4.3%，远超市场预期的增长3.3%，增速创两年来最快。美国经济呈现软着陆，其中消费对经济增速起到有力支撑。货币政策上，美国总统特朗普表示，任何不同意他观点的人永远不会成为美联储主席。特朗普称，希望新任美联储主席在市场表现良好的情况下降低利率，而不是“无缘无故地”破坏市场。特朗普的表态进一步强化市场对新任美联储主席上任后将进一步降低利率的预期。整体来看，美国经济维持强大韧性加上对美联储新任主席鸽派立场的预期均推动美股上涨，传统的“圣诞老人”行情有望开启。</w:t>
            </w:r>
          </w:p>
        </w:tc>
      </w:tr>
      <w:tr w:rsidR="00B86245" w14:paraId="77BED494" w14:textId="77777777" w:rsidTr="004A576F">
        <w:trPr>
          <w:trHeight w:val="474"/>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050ECB1E" w14:textId="77777777" w:rsidR="00B86245" w:rsidRDefault="00B86245" w:rsidP="00B86245">
            <w:pPr>
              <w:pStyle w:val="TableText"/>
              <w:spacing w:before="230" w:line="191" w:lineRule="auto"/>
              <w:jc w:val="center"/>
              <w:rPr>
                <w:rFonts w:hint="eastAsia"/>
                <w:b/>
                <w:bCs/>
                <w:sz w:val="19"/>
                <w:szCs w:val="19"/>
              </w:rPr>
            </w:pPr>
            <w:r w:rsidRPr="00191114">
              <w:rPr>
                <w:rFonts w:hint="eastAsia"/>
                <w:b/>
                <w:bCs/>
                <w:sz w:val="19"/>
                <w:szCs w:val="19"/>
              </w:rPr>
              <w:t>富时中国</w:t>
            </w:r>
            <w:r w:rsidRPr="00191114">
              <w:rPr>
                <w:b/>
                <w:bCs/>
                <w:sz w:val="19"/>
                <w:szCs w:val="19"/>
              </w:rPr>
              <w:t>A50</w:t>
            </w:r>
          </w:p>
          <w:p w14:paraId="2392E876" w14:textId="77777777" w:rsidR="00B86245" w:rsidRDefault="00B86245" w:rsidP="00B86245">
            <w:pPr>
              <w:pStyle w:val="TableText"/>
              <w:spacing w:before="230" w:line="191" w:lineRule="auto"/>
              <w:jc w:val="center"/>
              <w:rPr>
                <w:rFonts w:hint="eastAsia"/>
                <w:sz w:val="19"/>
                <w:szCs w:val="19"/>
                <w:lang w:eastAsia="zh-CN"/>
              </w:rPr>
            </w:pP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55ECC7EE" w14:textId="0AC02639" w:rsidR="00B86245" w:rsidRPr="00A72EC1" w:rsidRDefault="00A72EC1" w:rsidP="00B86245">
            <w:pPr>
              <w:rPr>
                <w:rFonts w:ascii="微软雅黑" w:eastAsia="微软雅黑" w:hAnsi="微软雅黑" w:cs="微软雅黑" w:hint="eastAsia"/>
                <w:lang w:eastAsia="zh-CN"/>
              </w:rPr>
            </w:pPr>
            <w:r w:rsidRPr="00A72EC1">
              <w:rPr>
                <w:rFonts w:ascii="微软雅黑" w:eastAsia="微软雅黑" w:hAnsi="微软雅黑" w:cs="微软雅黑" w:hint="eastAsia"/>
                <w:lang w:eastAsia="zh-CN"/>
              </w:rPr>
              <w:t>12月26日当周，富时中国A50指数上涨1.7%至15408.14；新交所富时A50期指主力合约上涨1.61%至15434。海外方面，特朗普表示，任何不同意他观点的人永远不会成为美联储主席，希望新任美联储主席在市场表现良好的情况下降低利率。特朗普的表态进一步强化市场对新任美联储主席上任后将进一步降低利率的预期。国内方面，经济基本面，1—11月份全国规模以上工业企业利润增长0.1%，营</w:t>
            </w:r>
            <w:proofErr w:type="gramStart"/>
            <w:r w:rsidRPr="00A72EC1">
              <w:rPr>
                <w:rFonts w:ascii="微软雅黑" w:eastAsia="微软雅黑" w:hAnsi="微软雅黑" w:cs="微软雅黑" w:hint="eastAsia"/>
                <w:lang w:eastAsia="zh-CN"/>
              </w:rPr>
              <w:t>收增长</w:t>
            </w:r>
            <w:proofErr w:type="gramEnd"/>
            <w:r w:rsidRPr="00A72EC1">
              <w:rPr>
                <w:rFonts w:ascii="微软雅黑" w:eastAsia="微软雅黑" w:hAnsi="微软雅黑" w:cs="微软雅黑" w:hint="eastAsia"/>
                <w:lang w:eastAsia="zh-CN"/>
              </w:rPr>
              <w:t>1.6%，两者均较上月下滑，结合</w:t>
            </w:r>
            <w:proofErr w:type="gramStart"/>
            <w:r w:rsidRPr="00A72EC1">
              <w:rPr>
                <w:rFonts w:ascii="微软雅黑" w:eastAsia="微软雅黑" w:hAnsi="微软雅黑" w:cs="微软雅黑" w:hint="eastAsia"/>
                <w:lang w:eastAsia="zh-CN"/>
              </w:rPr>
              <w:t>此前公布</w:t>
            </w:r>
            <w:proofErr w:type="gramEnd"/>
            <w:r w:rsidRPr="00A72EC1">
              <w:rPr>
                <w:rFonts w:ascii="微软雅黑" w:eastAsia="微软雅黑" w:hAnsi="微软雅黑" w:cs="微软雅黑" w:hint="eastAsia"/>
                <w:lang w:eastAsia="zh-CN"/>
              </w:rPr>
              <w:t>的一系列经济数据，11月国内经济基本面仍然面临下行压力。政策端，全国财政工作会议12月27日至28日在北京召开。会议指出，2026年继续实施更加积极的财政政策。扩大财政支出盘子，确保必要支出力度。明年继</w:t>
            </w:r>
            <w:r w:rsidRPr="00A72EC1">
              <w:rPr>
                <w:rFonts w:ascii="微软雅黑" w:eastAsia="微软雅黑" w:hAnsi="微软雅黑" w:cs="微软雅黑" w:hint="eastAsia"/>
                <w:lang w:eastAsia="zh-CN"/>
              </w:rPr>
              <w:lastRenderedPageBreak/>
              <w:t>续安排资金支持消费品以旧换新。整体来看， 11月份经济数据承压对A股上方形成一定压力。然而，周末召开的全国财政工作会议对明年财政工作，尤其是以旧换新的安排对市场情绪起到烘托，市场整体宏观氛围偏暖，A股有较强的底部支撑。最后，市场对新任美联储主席鸽派立场的预期带动美元走软，美元兑人民币上周一度跌破7.0整数关口，人民币汇率持续走强支撑2026年1月份</w:t>
            </w:r>
            <w:proofErr w:type="gramStart"/>
            <w:r w:rsidRPr="00A72EC1">
              <w:rPr>
                <w:rFonts w:ascii="微软雅黑" w:eastAsia="微软雅黑" w:hAnsi="微软雅黑" w:cs="微软雅黑" w:hint="eastAsia"/>
                <w:lang w:eastAsia="zh-CN"/>
              </w:rPr>
              <w:t>宽货币</w:t>
            </w:r>
            <w:proofErr w:type="gramEnd"/>
            <w:r w:rsidRPr="00A72EC1">
              <w:rPr>
                <w:rFonts w:ascii="微软雅黑" w:eastAsia="微软雅黑" w:hAnsi="微软雅黑" w:cs="微软雅黑" w:hint="eastAsia"/>
                <w:lang w:eastAsia="zh-CN"/>
              </w:rPr>
              <w:t>预期。</w:t>
            </w:r>
          </w:p>
        </w:tc>
      </w:tr>
      <w:tr w:rsidR="00B86245" w14:paraId="4FC40DE8"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5ED862A0" w14:textId="77777777" w:rsidR="00B86245" w:rsidRDefault="00B86245" w:rsidP="00B86245">
            <w:pPr>
              <w:pStyle w:val="TableText"/>
              <w:spacing w:before="232" w:line="191" w:lineRule="auto"/>
              <w:jc w:val="center"/>
              <w:rPr>
                <w:rFonts w:hint="eastAsia"/>
                <w:sz w:val="19"/>
                <w:szCs w:val="19"/>
                <w:lang w:eastAsia="zh-CN"/>
              </w:rPr>
            </w:pPr>
            <w:r>
              <w:rPr>
                <w:rFonts w:hint="eastAsia"/>
                <w:b/>
                <w:bCs/>
                <w:spacing w:val="3"/>
                <w:sz w:val="19"/>
                <w:szCs w:val="19"/>
                <w:lang w:eastAsia="zh-CN"/>
              </w:rPr>
              <w:lastRenderedPageBreak/>
              <w:t>LME铜</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63D74E73" w14:textId="77777777" w:rsidR="001526B9" w:rsidRPr="001526B9" w:rsidRDefault="001526B9" w:rsidP="001526B9">
            <w:pPr>
              <w:rPr>
                <w:rFonts w:ascii="微软雅黑" w:eastAsia="微软雅黑" w:hAnsi="微软雅黑"/>
                <w:color w:val="000000" w:themeColor="text1"/>
                <w:lang w:eastAsia="zh-CN"/>
              </w:rPr>
            </w:pPr>
            <w:r w:rsidRPr="001526B9">
              <w:rPr>
                <w:rFonts w:ascii="微软雅黑" w:eastAsia="微软雅黑" w:hAnsi="微软雅黑" w:hint="eastAsia"/>
                <w:color w:val="000000" w:themeColor="text1"/>
                <w:lang w:eastAsia="zh-CN"/>
              </w:rPr>
              <w:t>国际方面，欧盟统计局公布数据显示，</w:t>
            </w:r>
            <w:r w:rsidRPr="001526B9">
              <w:rPr>
                <w:rFonts w:ascii="微软雅黑" w:eastAsia="微软雅黑" w:hAnsi="微软雅黑"/>
                <w:color w:val="000000" w:themeColor="text1"/>
                <w:lang w:eastAsia="zh-CN"/>
              </w:rPr>
              <w:t>2025</w:t>
            </w:r>
            <w:r w:rsidRPr="001526B9">
              <w:rPr>
                <w:rFonts w:ascii="微软雅黑" w:eastAsia="微软雅黑" w:hAnsi="微软雅黑" w:hint="eastAsia"/>
                <w:color w:val="000000" w:themeColor="text1"/>
                <w:lang w:eastAsia="zh-CN"/>
              </w:rPr>
              <w:t>年第三季度，欧盟对俄罗斯实现约</w:t>
            </w:r>
            <w:r w:rsidRPr="001526B9">
              <w:rPr>
                <w:rFonts w:ascii="微软雅黑" w:eastAsia="微软雅黑" w:hAnsi="微软雅黑"/>
                <w:color w:val="000000" w:themeColor="text1"/>
                <w:lang w:eastAsia="zh-CN"/>
              </w:rPr>
              <w:t>15</w:t>
            </w:r>
            <w:r w:rsidRPr="001526B9">
              <w:rPr>
                <w:rFonts w:ascii="微软雅黑" w:eastAsia="微软雅黑" w:hAnsi="微软雅黑" w:hint="eastAsia"/>
                <w:color w:val="000000" w:themeColor="text1"/>
                <w:lang w:eastAsia="zh-CN"/>
              </w:rPr>
              <w:t>亿欧元的贸易顺差，为连续第二个季度在对俄贸易中录得顺差，也是自</w:t>
            </w:r>
            <w:r w:rsidRPr="001526B9">
              <w:rPr>
                <w:rFonts w:ascii="微软雅黑" w:eastAsia="微软雅黑" w:hAnsi="微软雅黑"/>
                <w:color w:val="000000" w:themeColor="text1"/>
                <w:lang w:eastAsia="zh-CN"/>
              </w:rPr>
              <w:t>2002</w:t>
            </w:r>
            <w:r w:rsidRPr="001526B9">
              <w:rPr>
                <w:rFonts w:ascii="微软雅黑" w:eastAsia="微软雅黑" w:hAnsi="微软雅黑" w:hint="eastAsia"/>
                <w:color w:val="000000" w:themeColor="text1"/>
                <w:lang w:eastAsia="zh-CN"/>
              </w:rPr>
              <w:t>年有相关统计以来首次。</w:t>
            </w:r>
          </w:p>
          <w:p w14:paraId="55E985EA" w14:textId="77777777" w:rsidR="001526B9" w:rsidRPr="001526B9" w:rsidRDefault="001526B9" w:rsidP="001526B9">
            <w:pPr>
              <w:rPr>
                <w:rFonts w:ascii="微软雅黑" w:eastAsia="微软雅黑" w:hAnsi="微软雅黑"/>
                <w:color w:val="000000" w:themeColor="text1"/>
                <w:lang w:eastAsia="zh-CN"/>
              </w:rPr>
            </w:pPr>
            <w:r w:rsidRPr="001526B9">
              <w:rPr>
                <w:rFonts w:ascii="微软雅黑" w:eastAsia="微软雅黑" w:hAnsi="微软雅黑" w:hint="eastAsia"/>
                <w:color w:val="000000" w:themeColor="text1"/>
                <w:lang w:eastAsia="zh-CN"/>
              </w:rPr>
              <w:t>国内方面，财政部：</w:t>
            </w:r>
            <w:r w:rsidRPr="001526B9">
              <w:rPr>
                <w:rFonts w:ascii="微软雅黑" w:eastAsia="微软雅黑" w:hAnsi="微软雅黑"/>
                <w:color w:val="000000" w:themeColor="text1"/>
                <w:lang w:eastAsia="zh-CN"/>
              </w:rPr>
              <w:t>2026</w:t>
            </w:r>
            <w:r w:rsidRPr="001526B9">
              <w:rPr>
                <w:rFonts w:ascii="微软雅黑" w:eastAsia="微软雅黑" w:hAnsi="微软雅黑" w:hint="eastAsia"/>
                <w:color w:val="000000" w:themeColor="text1"/>
                <w:lang w:eastAsia="zh-CN"/>
              </w:rPr>
              <w:t>年，将继续实施更加积极的财政政策，扩大财政支出盘子；大力提振消费，积极扩大有效投资；继续安排资金支持消费品以旧换新；积极支持以人为本的新型城镇化，促进居民就业增收；支持扩大高水平对外开放，实施好海南</w:t>
            </w:r>
            <w:proofErr w:type="gramStart"/>
            <w:r w:rsidRPr="001526B9">
              <w:rPr>
                <w:rFonts w:ascii="微软雅黑" w:eastAsia="微软雅黑" w:hAnsi="微软雅黑" w:hint="eastAsia"/>
                <w:color w:val="000000" w:themeColor="text1"/>
                <w:lang w:eastAsia="zh-CN"/>
              </w:rPr>
              <w:t>自贸港封关</w:t>
            </w:r>
            <w:proofErr w:type="gramEnd"/>
            <w:r w:rsidRPr="001526B9">
              <w:rPr>
                <w:rFonts w:ascii="微软雅黑" w:eastAsia="微软雅黑" w:hAnsi="微软雅黑" w:hint="eastAsia"/>
                <w:color w:val="000000" w:themeColor="text1"/>
                <w:lang w:eastAsia="zh-CN"/>
              </w:rPr>
              <w:t>运作货物税收政策。</w:t>
            </w:r>
          </w:p>
          <w:p w14:paraId="7AC350AC" w14:textId="77777777" w:rsidR="001526B9" w:rsidRPr="001526B9" w:rsidRDefault="001526B9" w:rsidP="001526B9">
            <w:pPr>
              <w:rPr>
                <w:rFonts w:ascii="微软雅黑" w:eastAsia="微软雅黑" w:hAnsi="微软雅黑"/>
                <w:color w:val="000000" w:themeColor="text1"/>
                <w:lang w:eastAsia="zh-CN"/>
              </w:rPr>
            </w:pPr>
            <w:r w:rsidRPr="001526B9">
              <w:rPr>
                <w:rFonts w:ascii="微软雅黑" w:eastAsia="微软雅黑" w:hAnsi="微软雅黑" w:hint="eastAsia"/>
                <w:color w:val="000000" w:themeColor="text1"/>
                <w:lang w:eastAsia="zh-CN"/>
              </w:rPr>
              <w:t>美元美债方面，美元指数在</w:t>
            </w:r>
            <w:r w:rsidRPr="001526B9">
              <w:rPr>
                <w:rFonts w:ascii="微软雅黑" w:eastAsia="微软雅黑" w:hAnsi="微软雅黑"/>
                <w:color w:val="000000" w:themeColor="text1"/>
                <w:lang w:eastAsia="zh-CN"/>
              </w:rPr>
              <w:t>98</w:t>
            </w:r>
            <w:r w:rsidRPr="001526B9">
              <w:rPr>
                <w:rFonts w:ascii="微软雅黑" w:eastAsia="微软雅黑" w:hAnsi="微软雅黑" w:hint="eastAsia"/>
                <w:color w:val="000000" w:themeColor="text1"/>
                <w:lang w:eastAsia="zh-CN"/>
              </w:rPr>
              <w:t>关口附近震荡，最终收涨</w:t>
            </w:r>
            <w:r w:rsidRPr="001526B9">
              <w:rPr>
                <w:rFonts w:ascii="微软雅黑" w:eastAsia="微软雅黑" w:hAnsi="微软雅黑"/>
                <w:color w:val="000000" w:themeColor="text1"/>
                <w:lang w:eastAsia="zh-CN"/>
              </w:rPr>
              <w:t>0.113%</w:t>
            </w:r>
            <w:r w:rsidRPr="001526B9">
              <w:rPr>
                <w:rFonts w:ascii="微软雅黑" w:eastAsia="微软雅黑" w:hAnsi="微软雅黑" w:hint="eastAsia"/>
                <w:color w:val="000000" w:themeColor="text1"/>
                <w:lang w:eastAsia="zh-CN"/>
              </w:rPr>
              <w:t>，报</w:t>
            </w:r>
            <w:r w:rsidRPr="001526B9">
              <w:rPr>
                <w:rFonts w:ascii="微软雅黑" w:eastAsia="微软雅黑" w:hAnsi="微软雅黑"/>
                <w:color w:val="000000" w:themeColor="text1"/>
                <w:lang w:eastAsia="zh-CN"/>
              </w:rPr>
              <w:t>98.07</w:t>
            </w:r>
            <w:r w:rsidRPr="001526B9">
              <w:rPr>
                <w:rFonts w:ascii="微软雅黑" w:eastAsia="微软雅黑" w:hAnsi="微软雅黑" w:hint="eastAsia"/>
                <w:color w:val="000000" w:themeColor="text1"/>
                <w:lang w:eastAsia="zh-CN"/>
              </w:rPr>
              <w:t>；美债收益率涨跌互现，基准的</w:t>
            </w:r>
            <w:proofErr w:type="gramStart"/>
            <w:r w:rsidRPr="001526B9">
              <w:rPr>
                <w:rFonts w:ascii="微软雅黑" w:eastAsia="微软雅黑" w:hAnsi="微软雅黑"/>
                <w:color w:val="000000" w:themeColor="text1"/>
                <w:lang w:eastAsia="zh-CN"/>
              </w:rPr>
              <w:t>10</w:t>
            </w:r>
            <w:r w:rsidRPr="001526B9">
              <w:rPr>
                <w:rFonts w:ascii="微软雅黑" w:eastAsia="微软雅黑" w:hAnsi="微软雅黑" w:hint="eastAsia"/>
                <w:color w:val="000000" w:themeColor="text1"/>
                <w:lang w:eastAsia="zh-CN"/>
              </w:rPr>
              <w:t>年期美债</w:t>
            </w:r>
            <w:proofErr w:type="gramEnd"/>
            <w:r w:rsidRPr="001526B9">
              <w:rPr>
                <w:rFonts w:ascii="微软雅黑" w:eastAsia="微软雅黑" w:hAnsi="微软雅黑" w:hint="eastAsia"/>
                <w:color w:val="000000" w:themeColor="text1"/>
                <w:lang w:eastAsia="zh-CN"/>
              </w:rPr>
              <w:t>收益率最终收报</w:t>
            </w:r>
            <w:r w:rsidRPr="001526B9">
              <w:rPr>
                <w:rFonts w:ascii="微软雅黑" w:eastAsia="微软雅黑" w:hAnsi="微软雅黑"/>
                <w:color w:val="000000" w:themeColor="text1"/>
                <w:lang w:eastAsia="zh-CN"/>
              </w:rPr>
              <w:t>4.137%</w:t>
            </w:r>
            <w:r w:rsidRPr="001526B9">
              <w:rPr>
                <w:rFonts w:ascii="微软雅黑" w:eastAsia="微软雅黑" w:hAnsi="微软雅黑" w:hint="eastAsia"/>
                <w:color w:val="000000" w:themeColor="text1"/>
                <w:lang w:eastAsia="zh-CN"/>
              </w:rPr>
              <w:t>，对美联储政策利率敏感的</w:t>
            </w:r>
            <w:proofErr w:type="gramStart"/>
            <w:r w:rsidRPr="001526B9">
              <w:rPr>
                <w:rFonts w:ascii="微软雅黑" w:eastAsia="微软雅黑" w:hAnsi="微软雅黑"/>
                <w:color w:val="000000" w:themeColor="text1"/>
                <w:lang w:eastAsia="zh-CN"/>
              </w:rPr>
              <w:t>2</w:t>
            </w:r>
            <w:r w:rsidRPr="001526B9">
              <w:rPr>
                <w:rFonts w:ascii="微软雅黑" w:eastAsia="微软雅黑" w:hAnsi="微软雅黑" w:hint="eastAsia"/>
                <w:color w:val="000000" w:themeColor="text1"/>
                <w:lang w:eastAsia="zh-CN"/>
              </w:rPr>
              <w:t>年期美债</w:t>
            </w:r>
            <w:proofErr w:type="gramEnd"/>
            <w:r w:rsidRPr="001526B9">
              <w:rPr>
                <w:rFonts w:ascii="微软雅黑" w:eastAsia="微软雅黑" w:hAnsi="微软雅黑" w:hint="eastAsia"/>
                <w:color w:val="000000" w:themeColor="text1"/>
                <w:lang w:eastAsia="zh-CN"/>
              </w:rPr>
              <w:t>收益率失守</w:t>
            </w:r>
            <w:r w:rsidRPr="001526B9">
              <w:rPr>
                <w:rFonts w:ascii="微软雅黑" w:eastAsia="微软雅黑" w:hAnsi="微软雅黑"/>
                <w:color w:val="000000" w:themeColor="text1"/>
                <w:lang w:eastAsia="zh-CN"/>
              </w:rPr>
              <w:t>3.5%</w:t>
            </w:r>
            <w:r w:rsidRPr="001526B9">
              <w:rPr>
                <w:rFonts w:ascii="微软雅黑" w:eastAsia="微软雅黑" w:hAnsi="微软雅黑" w:hint="eastAsia"/>
                <w:color w:val="000000" w:themeColor="text1"/>
                <w:lang w:eastAsia="zh-CN"/>
              </w:rPr>
              <w:t>关口，收报</w:t>
            </w:r>
            <w:r w:rsidRPr="001526B9">
              <w:rPr>
                <w:rFonts w:ascii="微软雅黑" w:eastAsia="微软雅黑" w:hAnsi="微软雅黑"/>
                <w:color w:val="000000" w:themeColor="text1"/>
                <w:lang w:eastAsia="zh-CN"/>
              </w:rPr>
              <w:t>3.481%</w:t>
            </w:r>
            <w:r w:rsidRPr="001526B9">
              <w:rPr>
                <w:rFonts w:ascii="微软雅黑" w:eastAsia="微软雅黑" w:hAnsi="微软雅黑" w:hint="eastAsia"/>
                <w:color w:val="000000" w:themeColor="text1"/>
                <w:lang w:eastAsia="zh-CN"/>
              </w:rPr>
              <w:t>。</w:t>
            </w:r>
          </w:p>
          <w:p w14:paraId="31FAE18D" w14:textId="77777777" w:rsidR="001526B9" w:rsidRPr="001526B9" w:rsidRDefault="001526B9" w:rsidP="001526B9">
            <w:pPr>
              <w:rPr>
                <w:rFonts w:ascii="微软雅黑" w:eastAsia="微软雅黑" w:hAnsi="微软雅黑"/>
                <w:color w:val="000000" w:themeColor="text1"/>
                <w:lang w:eastAsia="zh-CN"/>
              </w:rPr>
            </w:pPr>
            <w:r w:rsidRPr="001526B9">
              <w:rPr>
                <w:rFonts w:ascii="微软雅黑" w:eastAsia="微软雅黑" w:hAnsi="微软雅黑" w:hint="eastAsia"/>
                <w:color w:val="000000" w:themeColor="text1"/>
                <w:lang w:eastAsia="zh-CN"/>
              </w:rPr>
              <w:t>库存方面，截止</w:t>
            </w:r>
            <w:r w:rsidRPr="001526B9">
              <w:rPr>
                <w:rFonts w:ascii="微软雅黑" w:eastAsia="微软雅黑" w:hAnsi="微软雅黑"/>
                <w:color w:val="000000" w:themeColor="text1"/>
                <w:lang w:eastAsia="zh-CN"/>
              </w:rPr>
              <w:t>12</w:t>
            </w:r>
            <w:r w:rsidRPr="001526B9">
              <w:rPr>
                <w:rFonts w:ascii="微软雅黑" w:eastAsia="微软雅黑" w:hAnsi="微软雅黑" w:hint="eastAsia"/>
                <w:color w:val="000000" w:themeColor="text1"/>
                <w:lang w:eastAsia="zh-CN"/>
              </w:rPr>
              <w:t>月</w:t>
            </w:r>
            <w:r w:rsidRPr="001526B9">
              <w:rPr>
                <w:rFonts w:ascii="微软雅黑" w:eastAsia="微软雅黑" w:hAnsi="微软雅黑"/>
                <w:color w:val="000000" w:themeColor="text1"/>
                <w:lang w:eastAsia="zh-CN"/>
              </w:rPr>
              <w:t>26</w:t>
            </w:r>
            <w:r w:rsidRPr="001526B9">
              <w:rPr>
                <w:rFonts w:ascii="微软雅黑" w:eastAsia="微软雅黑" w:hAnsi="微软雅黑" w:hint="eastAsia"/>
                <w:color w:val="000000" w:themeColor="text1"/>
                <w:lang w:eastAsia="zh-CN"/>
              </w:rPr>
              <w:t>日，</w:t>
            </w:r>
            <w:r w:rsidRPr="001526B9">
              <w:rPr>
                <w:rFonts w:ascii="微软雅黑" w:eastAsia="微软雅黑" w:hAnsi="微软雅黑"/>
                <w:color w:val="000000" w:themeColor="text1"/>
                <w:lang w:eastAsia="zh-CN"/>
              </w:rPr>
              <w:t>LME</w:t>
            </w:r>
            <w:r w:rsidRPr="001526B9">
              <w:rPr>
                <w:rFonts w:ascii="微软雅黑" w:eastAsia="微软雅黑" w:hAnsi="微软雅黑" w:hint="eastAsia"/>
                <w:color w:val="000000" w:themeColor="text1"/>
                <w:lang w:eastAsia="zh-CN"/>
              </w:rPr>
              <w:t>总库存为</w:t>
            </w:r>
            <w:r w:rsidRPr="001526B9">
              <w:rPr>
                <w:rFonts w:ascii="微软雅黑" w:eastAsia="微软雅黑" w:hAnsi="微软雅黑"/>
                <w:color w:val="000000" w:themeColor="text1"/>
                <w:lang w:eastAsia="zh-CN"/>
              </w:rPr>
              <w:t>157025</w:t>
            </w:r>
            <w:r w:rsidRPr="001526B9">
              <w:rPr>
                <w:rFonts w:ascii="微软雅黑" w:eastAsia="微软雅黑" w:hAnsi="微软雅黑" w:hint="eastAsia"/>
                <w:color w:val="000000" w:themeColor="text1"/>
                <w:lang w:eastAsia="zh-CN"/>
              </w:rPr>
              <w:t>吨，较上周环比</w:t>
            </w:r>
            <w:r w:rsidRPr="001526B9">
              <w:rPr>
                <w:rFonts w:ascii="微软雅黑" w:eastAsia="微软雅黑" w:hAnsi="微软雅黑"/>
                <w:color w:val="000000" w:themeColor="text1"/>
                <w:lang w:eastAsia="zh-CN"/>
              </w:rPr>
              <w:t>-3375</w:t>
            </w:r>
            <w:r w:rsidRPr="001526B9">
              <w:rPr>
                <w:rFonts w:ascii="微软雅黑" w:eastAsia="微软雅黑" w:hAnsi="微软雅黑" w:hint="eastAsia"/>
                <w:color w:val="000000" w:themeColor="text1"/>
                <w:lang w:eastAsia="zh-CN"/>
              </w:rPr>
              <w:t>吨；</w:t>
            </w:r>
            <w:r w:rsidRPr="001526B9">
              <w:rPr>
                <w:rFonts w:ascii="微软雅黑" w:eastAsia="微软雅黑" w:hAnsi="微软雅黑"/>
                <w:color w:val="000000" w:themeColor="text1"/>
                <w:lang w:eastAsia="zh-CN"/>
              </w:rPr>
              <w:t>COMEX</w:t>
            </w:r>
            <w:r w:rsidRPr="001526B9">
              <w:rPr>
                <w:rFonts w:ascii="微软雅黑" w:eastAsia="微软雅黑" w:hAnsi="微软雅黑" w:hint="eastAsia"/>
                <w:color w:val="000000" w:themeColor="text1"/>
                <w:lang w:eastAsia="zh-CN"/>
              </w:rPr>
              <w:t>总库为</w:t>
            </w:r>
            <w:r w:rsidRPr="001526B9">
              <w:rPr>
                <w:rFonts w:ascii="微软雅黑" w:eastAsia="微软雅黑" w:hAnsi="微软雅黑"/>
                <w:color w:val="000000" w:themeColor="text1"/>
                <w:lang w:eastAsia="zh-CN"/>
              </w:rPr>
              <w:t>482942</w:t>
            </w:r>
            <w:r w:rsidRPr="001526B9">
              <w:rPr>
                <w:rFonts w:ascii="微软雅黑" w:eastAsia="微软雅黑" w:hAnsi="微软雅黑" w:hint="eastAsia"/>
                <w:color w:val="000000" w:themeColor="text1"/>
                <w:lang w:eastAsia="zh-CN"/>
              </w:rPr>
              <w:t>短吨，较上周环比</w:t>
            </w:r>
            <w:r w:rsidRPr="001526B9">
              <w:rPr>
                <w:rFonts w:ascii="微软雅黑" w:eastAsia="微软雅黑" w:hAnsi="微软雅黑"/>
                <w:color w:val="000000" w:themeColor="text1"/>
                <w:lang w:eastAsia="zh-CN"/>
              </w:rPr>
              <w:t>+20738</w:t>
            </w:r>
            <w:r w:rsidRPr="001526B9">
              <w:rPr>
                <w:rFonts w:ascii="微软雅黑" w:eastAsia="微软雅黑" w:hAnsi="微软雅黑" w:hint="eastAsia"/>
                <w:color w:val="000000" w:themeColor="text1"/>
                <w:lang w:eastAsia="zh-CN"/>
              </w:rPr>
              <w:t>短吨；</w:t>
            </w:r>
            <w:r w:rsidRPr="001526B9">
              <w:rPr>
                <w:rFonts w:ascii="微软雅黑" w:eastAsia="微软雅黑" w:hAnsi="微软雅黑"/>
                <w:color w:val="000000" w:themeColor="text1"/>
                <w:lang w:eastAsia="zh-CN"/>
              </w:rPr>
              <w:t>SHFE</w:t>
            </w:r>
            <w:r w:rsidRPr="001526B9">
              <w:rPr>
                <w:rFonts w:ascii="微软雅黑" w:eastAsia="微软雅黑" w:hAnsi="微软雅黑" w:hint="eastAsia"/>
                <w:color w:val="000000" w:themeColor="text1"/>
                <w:lang w:eastAsia="zh-CN"/>
              </w:rPr>
              <w:t>库存为</w:t>
            </w:r>
            <w:r w:rsidRPr="001526B9">
              <w:rPr>
                <w:rFonts w:ascii="微软雅黑" w:eastAsia="微软雅黑" w:hAnsi="微软雅黑"/>
                <w:color w:val="000000" w:themeColor="text1"/>
                <w:lang w:eastAsia="zh-CN"/>
              </w:rPr>
              <w:t>111703</w:t>
            </w:r>
            <w:r w:rsidRPr="001526B9">
              <w:rPr>
                <w:rFonts w:ascii="微软雅黑" w:eastAsia="微软雅黑" w:hAnsi="微软雅黑" w:hint="eastAsia"/>
                <w:color w:val="000000" w:themeColor="text1"/>
                <w:lang w:eastAsia="zh-CN"/>
              </w:rPr>
              <w:t>吨，较上周环比</w:t>
            </w:r>
            <w:r w:rsidRPr="001526B9">
              <w:rPr>
                <w:rFonts w:ascii="微软雅黑" w:eastAsia="微软雅黑" w:hAnsi="微软雅黑"/>
                <w:color w:val="000000" w:themeColor="text1"/>
                <w:lang w:eastAsia="zh-CN"/>
              </w:rPr>
              <w:t>+15898</w:t>
            </w:r>
            <w:r w:rsidRPr="001526B9">
              <w:rPr>
                <w:rFonts w:ascii="微软雅黑" w:eastAsia="微软雅黑" w:hAnsi="微软雅黑" w:hint="eastAsia"/>
                <w:color w:val="000000" w:themeColor="text1"/>
                <w:lang w:eastAsia="zh-CN"/>
              </w:rPr>
              <w:t>吨。</w:t>
            </w:r>
          </w:p>
          <w:p w14:paraId="46769F24" w14:textId="00ABBCDC" w:rsidR="00B86245" w:rsidRPr="001526B9" w:rsidRDefault="001526B9" w:rsidP="001526B9">
            <w:pPr>
              <w:rPr>
                <w:rFonts w:ascii="微软雅黑" w:eastAsia="微软雅黑" w:hAnsi="微软雅黑" w:hint="eastAsia"/>
                <w:color w:val="000000" w:themeColor="text1"/>
                <w:lang w:eastAsia="zh-CN"/>
              </w:rPr>
            </w:pPr>
            <w:r w:rsidRPr="001526B9">
              <w:rPr>
                <w:rFonts w:ascii="微软雅黑" w:eastAsia="微软雅黑" w:hAnsi="微软雅黑" w:hint="eastAsia"/>
                <w:color w:val="000000" w:themeColor="text1"/>
                <w:lang w:eastAsia="zh-CN"/>
              </w:rPr>
              <w:t>走势方面，隔夜</w:t>
            </w:r>
            <w:r w:rsidRPr="001526B9">
              <w:rPr>
                <w:rFonts w:ascii="微软雅黑" w:eastAsia="微软雅黑" w:hAnsi="微软雅黑"/>
                <w:color w:val="000000" w:themeColor="text1"/>
                <w:lang w:eastAsia="zh-CN"/>
              </w:rPr>
              <w:t>COMEX</w:t>
            </w:r>
            <w:r w:rsidRPr="001526B9">
              <w:rPr>
                <w:rFonts w:ascii="微软雅黑" w:eastAsia="微软雅黑" w:hAnsi="微软雅黑" w:hint="eastAsia"/>
                <w:color w:val="000000" w:themeColor="text1"/>
                <w:lang w:eastAsia="zh-CN"/>
              </w:rPr>
              <w:t>铜主力合约震荡走强，涨跌幅</w:t>
            </w:r>
            <w:r w:rsidRPr="001526B9">
              <w:rPr>
                <w:rFonts w:ascii="微软雅黑" w:eastAsia="微软雅黑" w:hAnsi="微软雅黑"/>
                <w:color w:val="000000" w:themeColor="text1"/>
                <w:lang w:eastAsia="zh-CN"/>
              </w:rPr>
              <w:t>+4.96%</w:t>
            </w:r>
            <w:r w:rsidRPr="001526B9">
              <w:rPr>
                <w:rFonts w:ascii="微软雅黑" w:eastAsia="微软雅黑" w:hAnsi="微软雅黑" w:hint="eastAsia"/>
                <w:color w:val="000000" w:themeColor="text1"/>
                <w:lang w:eastAsia="zh-CN"/>
              </w:rPr>
              <w:t>，报收</w:t>
            </w:r>
            <w:r w:rsidRPr="001526B9">
              <w:rPr>
                <w:rFonts w:ascii="微软雅黑" w:eastAsia="微软雅黑" w:hAnsi="微软雅黑"/>
                <w:color w:val="000000" w:themeColor="text1"/>
                <w:lang w:eastAsia="zh-CN"/>
              </w:rPr>
              <w:t>5.8515</w:t>
            </w:r>
            <w:r w:rsidRPr="001526B9">
              <w:rPr>
                <w:rFonts w:ascii="微软雅黑" w:eastAsia="微软雅黑" w:hAnsi="微软雅黑" w:hint="eastAsia"/>
                <w:color w:val="000000" w:themeColor="text1"/>
                <w:lang w:eastAsia="zh-CN"/>
              </w:rPr>
              <w:t>美元</w:t>
            </w:r>
            <w:r w:rsidRPr="001526B9">
              <w:rPr>
                <w:rFonts w:ascii="微软雅黑" w:eastAsia="微软雅黑" w:hAnsi="微软雅黑"/>
                <w:color w:val="000000" w:themeColor="text1"/>
                <w:lang w:eastAsia="zh-CN"/>
              </w:rPr>
              <w:t>/</w:t>
            </w:r>
            <w:r w:rsidRPr="001526B9">
              <w:rPr>
                <w:rFonts w:ascii="微软雅黑" w:eastAsia="微软雅黑" w:hAnsi="微软雅黑" w:hint="eastAsia"/>
                <w:color w:val="000000" w:themeColor="text1"/>
                <w:lang w:eastAsia="zh-CN"/>
              </w:rPr>
              <w:t>磅。操作建议，轻仓逢低短多交易，仅供参考。</w:t>
            </w:r>
          </w:p>
        </w:tc>
      </w:tr>
      <w:tr w:rsidR="00B86245" w14:paraId="4FBB74F1" w14:textId="77777777" w:rsidTr="009156D8">
        <w:trPr>
          <w:trHeight w:val="70"/>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3EDAE1F" w14:textId="77777777" w:rsidR="00B86245" w:rsidRDefault="00B86245" w:rsidP="00B86245">
            <w:pPr>
              <w:pStyle w:val="TableText"/>
              <w:spacing w:before="234" w:line="191" w:lineRule="auto"/>
              <w:jc w:val="center"/>
              <w:rPr>
                <w:rFonts w:hint="eastAsia"/>
                <w:sz w:val="19"/>
                <w:szCs w:val="19"/>
                <w:lang w:eastAsia="zh-CN"/>
              </w:rPr>
            </w:pPr>
            <w:proofErr w:type="spellStart"/>
            <w:r>
              <w:rPr>
                <w:b/>
                <w:bCs/>
                <w:sz w:val="19"/>
                <w:szCs w:val="19"/>
              </w:rPr>
              <w:t>ICE原糖</w:t>
            </w:r>
            <w:proofErr w:type="spellEnd"/>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4A4838E5" w14:textId="3076BE32" w:rsidR="00B86245" w:rsidRPr="006371BB" w:rsidRDefault="001526B9" w:rsidP="001526B9">
            <w:pPr>
              <w:rPr>
                <w:rFonts w:ascii="微软雅黑" w:eastAsia="微软雅黑" w:hAnsi="微软雅黑" w:hint="eastAsia"/>
                <w:lang w:eastAsia="zh-CN"/>
              </w:rPr>
            </w:pPr>
            <w:r w:rsidRPr="00A72EC1">
              <w:rPr>
                <w:rFonts w:ascii="微软雅黑" w:eastAsia="微软雅黑" w:hAnsi="微软雅黑" w:cs="微软雅黑" w:hint="eastAsia"/>
                <w:lang w:eastAsia="zh-CN"/>
              </w:rPr>
              <w:t>12月26日当</w:t>
            </w:r>
            <w:proofErr w:type="gramStart"/>
            <w:r w:rsidRPr="00A72EC1">
              <w:rPr>
                <w:rFonts w:ascii="微软雅黑" w:eastAsia="微软雅黑" w:hAnsi="微软雅黑" w:cs="微软雅黑" w:hint="eastAsia"/>
                <w:lang w:eastAsia="zh-CN"/>
              </w:rPr>
              <w:t>周</w:t>
            </w:r>
            <w:r w:rsidRPr="001526B9">
              <w:rPr>
                <w:rFonts w:ascii="微软雅黑" w:eastAsia="微软雅黑" w:hAnsi="微软雅黑" w:hint="eastAsia"/>
                <w:lang w:eastAsia="zh-CN"/>
              </w:rPr>
              <w:t>美糖</w:t>
            </w:r>
            <w:r w:rsidRPr="001526B9">
              <w:rPr>
                <w:rFonts w:ascii="微软雅黑" w:eastAsia="微软雅黑" w:hAnsi="微软雅黑"/>
                <w:lang w:eastAsia="zh-CN"/>
              </w:rPr>
              <w:t>3</w:t>
            </w:r>
            <w:r w:rsidRPr="001526B9">
              <w:rPr>
                <w:rFonts w:ascii="微软雅黑" w:eastAsia="微软雅黑" w:hAnsi="微软雅黑" w:hint="eastAsia"/>
                <w:lang w:eastAsia="zh-CN"/>
              </w:rPr>
              <w:t>月</w:t>
            </w:r>
            <w:proofErr w:type="gramEnd"/>
            <w:r w:rsidRPr="001526B9">
              <w:rPr>
                <w:rFonts w:ascii="微软雅黑" w:eastAsia="微软雅黑" w:hAnsi="微软雅黑" w:hint="eastAsia"/>
                <w:lang w:eastAsia="zh-CN"/>
              </w:rPr>
              <w:t>合约期价上涨，</w:t>
            </w:r>
            <w:proofErr w:type="gramStart"/>
            <w:r w:rsidRPr="001526B9">
              <w:rPr>
                <w:rFonts w:ascii="微软雅黑" w:eastAsia="微软雅黑" w:hAnsi="微软雅黑" w:hint="eastAsia"/>
                <w:lang w:eastAsia="zh-CN"/>
              </w:rPr>
              <w:t>周度涨幅</w:t>
            </w:r>
            <w:proofErr w:type="gramEnd"/>
            <w:r w:rsidRPr="001526B9">
              <w:rPr>
                <w:rFonts w:ascii="微软雅黑" w:eastAsia="微软雅黑" w:hAnsi="微软雅黑" w:hint="eastAsia"/>
                <w:lang w:eastAsia="zh-CN"/>
              </w:rPr>
              <w:t>约</w:t>
            </w:r>
            <w:r w:rsidRPr="001526B9">
              <w:rPr>
                <w:rFonts w:ascii="微软雅黑" w:eastAsia="微软雅黑" w:hAnsi="微软雅黑"/>
                <w:lang w:eastAsia="zh-CN"/>
              </w:rPr>
              <w:t>2.15%</w:t>
            </w:r>
            <w:r w:rsidRPr="001526B9">
              <w:rPr>
                <w:rFonts w:ascii="微软雅黑" w:eastAsia="微软雅黑" w:hAnsi="微软雅黑" w:hint="eastAsia"/>
                <w:lang w:eastAsia="zh-CN"/>
              </w:rPr>
              <w:t>，截止当前巴西北部和东北部甘蔗压榨量同比减少明显，提供支撑。国际方面，泰国</w:t>
            </w:r>
            <w:r w:rsidRPr="001526B9">
              <w:rPr>
                <w:rFonts w:ascii="微软雅黑" w:eastAsia="微软雅黑" w:hAnsi="微软雅黑"/>
                <w:lang w:eastAsia="zh-CN"/>
              </w:rPr>
              <w:t>2025/26</w:t>
            </w:r>
            <w:r w:rsidRPr="001526B9">
              <w:rPr>
                <w:rFonts w:ascii="微软雅黑" w:eastAsia="微软雅黑" w:hAnsi="微软雅黑" w:hint="eastAsia"/>
                <w:lang w:eastAsia="zh-CN"/>
              </w:rPr>
              <w:t>榨季截至</w:t>
            </w:r>
            <w:r w:rsidRPr="001526B9">
              <w:rPr>
                <w:rFonts w:ascii="微软雅黑" w:eastAsia="微软雅黑" w:hAnsi="微软雅黑"/>
                <w:lang w:eastAsia="zh-CN"/>
              </w:rPr>
              <w:t>12</w:t>
            </w:r>
            <w:r w:rsidRPr="001526B9">
              <w:rPr>
                <w:rFonts w:ascii="微软雅黑" w:eastAsia="微软雅黑" w:hAnsi="微软雅黑" w:hint="eastAsia"/>
                <w:lang w:eastAsia="zh-CN"/>
              </w:rPr>
              <w:t>月</w:t>
            </w:r>
            <w:r w:rsidRPr="001526B9">
              <w:rPr>
                <w:rFonts w:ascii="微软雅黑" w:eastAsia="微软雅黑" w:hAnsi="微软雅黑"/>
                <w:lang w:eastAsia="zh-CN"/>
              </w:rPr>
              <w:t>24</w:t>
            </w:r>
            <w:r w:rsidRPr="001526B9">
              <w:rPr>
                <w:rFonts w:ascii="微软雅黑" w:eastAsia="微软雅黑" w:hAnsi="微软雅黑" w:hint="eastAsia"/>
                <w:lang w:eastAsia="zh-CN"/>
              </w:rPr>
              <w:t>日累计压榨甘蔗入榨量</w:t>
            </w:r>
            <w:r w:rsidRPr="001526B9">
              <w:rPr>
                <w:rFonts w:ascii="微软雅黑" w:eastAsia="微软雅黑" w:hAnsi="微软雅黑"/>
                <w:lang w:eastAsia="zh-CN"/>
              </w:rPr>
              <w:t>1153.21</w:t>
            </w:r>
            <w:r w:rsidRPr="001526B9">
              <w:rPr>
                <w:rFonts w:ascii="微软雅黑" w:eastAsia="微软雅黑" w:hAnsi="微软雅黑" w:hint="eastAsia"/>
                <w:lang w:eastAsia="zh-CN"/>
              </w:rPr>
              <w:t>万吨，同比降幅</w:t>
            </w:r>
            <w:r w:rsidRPr="001526B9">
              <w:rPr>
                <w:rFonts w:ascii="微软雅黑" w:eastAsia="微软雅黑" w:hAnsi="微软雅黑"/>
                <w:lang w:eastAsia="zh-CN"/>
              </w:rPr>
              <w:t>14.54%</w:t>
            </w:r>
            <w:r w:rsidRPr="001526B9">
              <w:rPr>
                <w:rFonts w:ascii="微软雅黑" w:eastAsia="微软雅黑" w:hAnsi="微软雅黑" w:hint="eastAsia"/>
                <w:lang w:eastAsia="zh-CN"/>
              </w:rPr>
              <w:t>；产糖</w:t>
            </w:r>
            <w:r w:rsidRPr="001526B9">
              <w:rPr>
                <w:rFonts w:ascii="微软雅黑" w:eastAsia="微软雅黑" w:hAnsi="微软雅黑"/>
                <w:lang w:eastAsia="zh-CN"/>
              </w:rPr>
              <w:t>100.05</w:t>
            </w:r>
            <w:r w:rsidRPr="001526B9">
              <w:rPr>
                <w:rFonts w:ascii="微软雅黑" w:eastAsia="微软雅黑" w:hAnsi="微软雅黑" w:hint="eastAsia"/>
                <w:lang w:eastAsia="zh-CN"/>
              </w:rPr>
              <w:t>万吨，同比降幅</w:t>
            </w:r>
            <w:r w:rsidRPr="001526B9">
              <w:rPr>
                <w:rFonts w:ascii="微软雅黑" w:eastAsia="微软雅黑" w:hAnsi="微软雅黑"/>
                <w:lang w:eastAsia="zh-CN"/>
              </w:rPr>
              <w:t>14.28%</w:t>
            </w:r>
            <w:r w:rsidRPr="001526B9">
              <w:rPr>
                <w:rFonts w:ascii="微软雅黑" w:eastAsia="微软雅黑" w:hAnsi="微软雅黑" w:hint="eastAsia"/>
                <w:lang w:eastAsia="zh-CN"/>
              </w:rPr>
              <w:t>；甘蔗含糖分</w:t>
            </w:r>
            <w:r w:rsidRPr="001526B9">
              <w:rPr>
                <w:rFonts w:ascii="微软雅黑" w:eastAsia="微软雅黑" w:hAnsi="微软雅黑"/>
                <w:lang w:eastAsia="zh-CN"/>
              </w:rPr>
              <w:t>11.40%</w:t>
            </w:r>
            <w:r w:rsidRPr="001526B9">
              <w:rPr>
                <w:rFonts w:ascii="微软雅黑" w:eastAsia="微软雅黑" w:hAnsi="微软雅黑" w:hint="eastAsia"/>
                <w:lang w:eastAsia="zh-CN"/>
              </w:rPr>
              <w:t>，同比减少</w:t>
            </w:r>
            <w:r w:rsidRPr="001526B9">
              <w:rPr>
                <w:rFonts w:ascii="微软雅黑" w:eastAsia="微软雅黑" w:hAnsi="微软雅黑"/>
                <w:lang w:eastAsia="zh-CN"/>
              </w:rPr>
              <w:t>0.08%</w:t>
            </w:r>
            <w:r w:rsidRPr="001526B9">
              <w:rPr>
                <w:rFonts w:ascii="微软雅黑" w:eastAsia="微软雅黑" w:hAnsi="微软雅黑" w:hint="eastAsia"/>
                <w:lang w:eastAsia="zh-CN"/>
              </w:rPr>
              <w:t>，产糖率</w:t>
            </w:r>
            <w:r w:rsidRPr="001526B9">
              <w:rPr>
                <w:rFonts w:ascii="微软雅黑" w:eastAsia="微软雅黑" w:hAnsi="微软雅黑"/>
                <w:lang w:eastAsia="zh-CN"/>
              </w:rPr>
              <w:t>8.676%</w:t>
            </w:r>
            <w:r w:rsidRPr="001526B9">
              <w:rPr>
                <w:rFonts w:ascii="微软雅黑" w:eastAsia="微软雅黑" w:hAnsi="微软雅黑" w:hint="eastAsia"/>
                <w:lang w:eastAsia="zh-CN"/>
              </w:rPr>
              <w:t>，同比增加</w:t>
            </w:r>
            <w:r w:rsidRPr="001526B9">
              <w:rPr>
                <w:rFonts w:ascii="微软雅黑" w:eastAsia="微软雅黑" w:hAnsi="微软雅黑"/>
                <w:lang w:eastAsia="zh-CN"/>
              </w:rPr>
              <w:t>0.027%</w:t>
            </w:r>
            <w:r w:rsidRPr="001526B9">
              <w:rPr>
                <w:rFonts w:ascii="微软雅黑" w:eastAsia="微软雅黑" w:hAnsi="微软雅黑" w:hint="eastAsia"/>
                <w:lang w:eastAsia="zh-CN"/>
              </w:rPr>
              <w:t>，甘蔗含糖分及产糖进度均同比下滑。</w:t>
            </w:r>
          </w:p>
        </w:tc>
      </w:tr>
      <w:tr w:rsidR="00B86245" w14:paraId="710456DB" w14:textId="77777777" w:rsidTr="00AC5973">
        <w:trPr>
          <w:trHeight w:val="332"/>
        </w:trPr>
        <w:tc>
          <w:tcPr>
            <w:tcW w:w="1744" w:type="dxa"/>
            <w:tcBorders>
              <w:top w:val="dotted" w:sz="4" w:space="0" w:color="auto"/>
              <w:left w:val="single" w:sz="4" w:space="0" w:color="FFFFFF"/>
              <w:bottom w:val="dotted" w:sz="4" w:space="0" w:color="auto"/>
              <w:right w:val="dotted" w:sz="4" w:space="0" w:color="auto"/>
            </w:tcBorders>
            <w:shd w:val="clear" w:color="auto" w:fill="D6DCE5" w:themeFill="text2" w:themeFillTint="32"/>
            <w:vAlign w:val="center"/>
          </w:tcPr>
          <w:p w14:paraId="658233E4" w14:textId="77777777" w:rsidR="00B86245" w:rsidRDefault="00B86245" w:rsidP="00B86245">
            <w:pPr>
              <w:pStyle w:val="TableText"/>
              <w:spacing w:before="234" w:line="191" w:lineRule="auto"/>
              <w:jc w:val="center"/>
              <w:rPr>
                <w:rFonts w:hint="eastAsia"/>
                <w:b/>
                <w:bCs/>
                <w:spacing w:val="3"/>
                <w:sz w:val="19"/>
                <w:szCs w:val="19"/>
                <w:lang w:eastAsia="zh-CN"/>
              </w:rPr>
            </w:pPr>
            <w:r>
              <w:rPr>
                <w:b/>
                <w:bCs/>
                <w:sz w:val="19"/>
                <w:szCs w:val="19"/>
              </w:rPr>
              <w:t>ICE</w:t>
            </w:r>
            <w:r>
              <w:rPr>
                <w:rFonts w:hint="eastAsia"/>
                <w:b/>
                <w:bCs/>
                <w:sz w:val="19"/>
                <w:szCs w:val="19"/>
                <w:lang w:eastAsia="zh-CN"/>
              </w:rPr>
              <w:t>棉花</w:t>
            </w:r>
          </w:p>
        </w:tc>
        <w:tc>
          <w:tcPr>
            <w:tcW w:w="9039" w:type="dxa"/>
            <w:tcBorders>
              <w:top w:val="dotted" w:sz="4" w:space="0" w:color="auto"/>
              <w:left w:val="dotted" w:sz="4" w:space="0" w:color="auto"/>
              <w:bottom w:val="dotted" w:sz="4" w:space="0" w:color="auto"/>
              <w:right w:val="single" w:sz="4" w:space="0" w:color="FFFFFF"/>
            </w:tcBorders>
            <w:shd w:val="clear" w:color="auto" w:fill="FFFFFF" w:themeFill="background1"/>
          </w:tcPr>
          <w:p w14:paraId="56C224A3" w14:textId="4D8CDFE9" w:rsidR="00B86245" w:rsidRPr="006371BB" w:rsidRDefault="001526B9" w:rsidP="000537D3">
            <w:pPr>
              <w:rPr>
                <w:rFonts w:ascii="微软雅黑" w:eastAsia="微软雅黑" w:hAnsi="微软雅黑" w:hint="eastAsia"/>
                <w:lang w:eastAsia="zh-CN"/>
              </w:rPr>
            </w:pPr>
            <w:r w:rsidRPr="00A72EC1">
              <w:rPr>
                <w:rFonts w:ascii="微软雅黑" w:eastAsia="微软雅黑" w:hAnsi="微软雅黑" w:cs="微软雅黑" w:hint="eastAsia"/>
                <w:lang w:eastAsia="zh-CN"/>
              </w:rPr>
              <w:t>12月26日当周</w:t>
            </w:r>
            <w:r w:rsidRPr="001526B9">
              <w:rPr>
                <w:rFonts w:ascii="微软雅黑" w:eastAsia="微软雅黑" w:hAnsi="微软雅黑" w:hint="eastAsia"/>
                <w:lang w:eastAsia="zh-CN"/>
              </w:rPr>
              <w:t>美棉</w:t>
            </w:r>
            <w:r w:rsidRPr="001526B9">
              <w:rPr>
                <w:rFonts w:ascii="微软雅黑" w:eastAsia="微软雅黑" w:hAnsi="微软雅黑"/>
                <w:lang w:eastAsia="zh-CN"/>
              </w:rPr>
              <w:t>3</w:t>
            </w:r>
            <w:r w:rsidRPr="001526B9">
              <w:rPr>
                <w:rFonts w:ascii="微软雅黑" w:eastAsia="微软雅黑" w:hAnsi="微软雅黑" w:hint="eastAsia"/>
                <w:lang w:eastAsia="zh-CN"/>
              </w:rPr>
              <w:t>月合约价格上涨，</w:t>
            </w:r>
            <w:proofErr w:type="gramStart"/>
            <w:r w:rsidRPr="001526B9">
              <w:rPr>
                <w:rFonts w:ascii="微软雅黑" w:eastAsia="微软雅黑" w:hAnsi="微软雅黑" w:hint="eastAsia"/>
                <w:lang w:eastAsia="zh-CN"/>
              </w:rPr>
              <w:t>周度涨幅</w:t>
            </w:r>
            <w:proofErr w:type="gramEnd"/>
            <w:r w:rsidRPr="001526B9">
              <w:rPr>
                <w:rFonts w:ascii="微软雅黑" w:eastAsia="微软雅黑" w:hAnsi="微软雅黑" w:hint="eastAsia"/>
                <w:lang w:eastAsia="zh-CN"/>
              </w:rPr>
              <w:t>约</w:t>
            </w:r>
            <w:r w:rsidRPr="001526B9">
              <w:rPr>
                <w:rFonts w:ascii="微软雅黑" w:eastAsia="微软雅黑" w:hAnsi="微软雅黑"/>
                <w:lang w:eastAsia="zh-CN"/>
              </w:rPr>
              <w:t>1.27%</w:t>
            </w:r>
            <w:r w:rsidRPr="001526B9">
              <w:rPr>
                <w:rFonts w:ascii="微软雅黑" w:eastAsia="微软雅黑" w:hAnsi="微软雅黑" w:hint="eastAsia"/>
                <w:lang w:eastAsia="zh-CN"/>
              </w:rPr>
              <w:t>，主要受美元走软及需求乐观情绪推动。国际方面，据美国农业部</w:t>
            </w:r>
            <w:r w:rsidRPr="001526B9">
              <w:rPr>
                <w:rFonts w:ascii="微软雅黑" w:eastAsia="微软雅黑" w:hAnsi="微软雅黑"/>
                <w:lang w:eastAsia="zh-CN"/>
              </w:rPr>
              <w:t>(USDA)</w:t>
            </w:r>
            <w:r w:rsidRPr="001526B9">
              <w:rPr>
                <w:rFonts w:ascii="微软雅黑" w:eastAsia="微软雅黑" w:hAnsi="微软雅黑" w:hint="eastAsia"/>
                <w:lang w:eastAsia="zh-CN"/>
              </w:rPr>
              <w:t>报告显示，</w:t>
            </w:r>
            <w:proofErr w:type="gramStart"/>
            <w:r w:rsidRPr="001526B9">
              <w:rPr>
                <w:rFonts w:ascii="微软雅黑" w:eastAsia="微软雅黑" w:hAnsi="微软雅黑"/>
                <w:lang w:eastAsia="zh-CN"/>
              </w:rPr>
              <w:t>12</w:t>
            </w:r>
            <w:r w:rsidRPr="001526B9">
              <w:rPr>
                <w:rFonts w:ascii="微软雅黑" w:eastAsia="微软雅黑" w:hAnsi="微软雅黑" w:hint="eastAsia"/>
                <w:lang w:eastAsia="zh-CN"/>
              </w:rPr>
              <w:t>月</w:t>
            </w:r>
            <w:r w:rsidRPr="001526B9">
              <w:rPr>
                <w:rFonts w:ascii="微软雅黑" w:eastAsia="微软雅黑" w:hAnsi="微软雅黑"/>
                <w:lang w:eastAsia="zh-CN"/>
              </w:rPr>
              <w:t>11</w:t>
            </w:r>
            <w:r w:rsidRPr="001526B9">
              <w:rPr>
                <w:rFonts w:ascii="微软雅黑" w:eastAsia="微软雅黑" w:hAnsi="微软雅黑" w:hint="eastAsia"/>
                <w:lang w:eastAsia="zh-CN"/>
              </w:rPr>
              <w:t>日止当周</w:t>
            </w:r>
            <w:proofErr w:type="gramEnd"/>
            <w:r w:rsidRPr="001526B9">
              <w:rPr>
                <w:rFonts w:ascii="微软雅黑" w:eastAsia="微软雅黑" w:hAnsi="微软雅黑" w:hint="eastAsia"/>
                <w:lang w:eastAsia="zh-CN"/>
              </w:rPr>
              <w:t>，</w:t>
            </w:r>
            <w:r w:rsidRPr="001526B9">
              <w:rPr>
                <w:rFonts w:ascii="微软雅黑" w:eastAsia="微软雅黑" w:hAnsi="微软雅黑"/>
                <w:lang w:eastAsia="zh-CN"/>
              </w:rPr>
              <w:t>2025/26</w:t>
            </w:r>
            <w:r w:rsidRPr="001526B9">
              <w:rPr>
                <w:rFonts w:ascii="微软雅黑" w:eastAsia="微软雅黑" w:hAnsi="微软雅黑" w:hint="eastAsia"/>
                <w:lang w:eastAsia="zh-CN"/>
              </w:rPr>
              <w:t>年度美国陆地棉出口销售净增</w:t>
            </w:r>
            <w:r w:rsidRPr="001526B9">
              <w:rPr>
                <w:rFonts w:ascii="微软雅黑" w:eastAsia="微软雅黑" w:hAnsi="微软雅黑"/>
                <w:lang w:eastAsia="zh-CN"/>
              </w:rPr>
              <w:t>30.47</w:t>
            </w:r>
            <w:r w:rsidRPr="001526B9">
              <w:rPr>
                <w:rFonts w:ascii="微软雅黑" w:eastAsia="微软雅黑" w:hAnsi="微软雅黑" w:hint="eastAsia"/>
                <w:lang w:eastAsia="zh-CN"/>
              </w:rPr>
              <w:t>万包，较前周增加</w:t>
            </w:r>
            <w:r w:rsidRPr="001526B9">
              <w:rPr>
                <w:rFonts w:ascii="微软雅黑" w:eastAsia="微软雅黑" w:hAnsi="微软雅黑"/>
                <w:lang w:eastAsia="zh-CN"/>
              </w:rPr>
              <w:t>99%</w:t>
            </w:r>
            <w:r w:rsidRPr="001526B9">
              <w:rPr>
                <w:rFonts w:ascii="微软雅黑" w:eastAsia="微软雅黑" w:hAnsi="微软雅黑" w:hint="eastAsia"/>
                <w:lang w:eastAsia="zh-CN"/>
              </w:rPr>
              <w:t>，较前四周均值增加</w:t>
            </w:r>
            <w:r w:rsidRPr="001526B9">
              <w:rPr>
                <w:rFonts w:ascii="微软雅黑" w:eastAsia="微软雅黑" w:hAnsi="微软雅黑"/>
                <w:lang w:eastAsia="zh-CN"/>
              </w:rPr>
              <w:t>95%</w:t>
            </w:r>
            <w:r w:rsidRPr="001526B9">
              <w:rPr>
                <w:rFonts w:ascii="微软雅黑" w:eastAsia="微软雅黑" w:hAnsi="微软雅黑" w:hint="eastAsia"/>
                <w:lang w:eastAsia="zh-CN"/>
              </w:rPr>
              <w:t>。</w:t>
            </w:r>
            <w:r w:rsidRPr="001526B9">
              <w:rPr>
                <w:rFonts w:ascii="微软雅黑" w:eastAsia="微软雅黑" w:hAnsi="微软雅黑"/>
                <w:lang w:eastAsia="zh-CN"/>
              </w:rPr>
              <w:t>2025/26</w:t>
            </w:r>
            <w:r w:rsidRPr="001526B9">
              <w:rPr>
                <w:rFonts w:ascii="微软雅黑" w:eastAsia="微软雅黑" w:hAnsi="微软雅黑" w:hint="eastAsia"/>
                <w:lang w:eastAsia="zh-CN"/>
              </w:rPr>
              <w:t>年度美国陆地棉出口装运量</w:t>
            </w:r>
            <w:r w:rsidRPr="001526B9">
              <w:rPr>
                <w:rFonts w:ascii="微软雅黑" w:eastAsia="微软雅黑" w:hAnsi="微软雅黑"/>
                <w:lang w:eastAsia="zh-CN"/>
              </w:rPr>
              <w:t>13.44</w:t>
            </w:r>
            <w:r w:rsidRPr="001526B9">
              <w:rPr>
                <w:rFonts w:ascii="微软雅黑" w:eastAsia="微软雅黑" w:hAnsi="微软雅黑" w:hint="eastAsia"/>
                <w:lang w:eastAsia="zh-CN"/>
              </w:rPr>
              <w:t>万包，较前周增加</w:t>
            </w:r>
            <w:r w:rsidRPr="001526B9">
              <w:rPr>
                <w:rFonts w:ascii="微软雅黑" w:eastAsia="微软雅黑" w:hAnsi="微软雅黑"/>
                <w:lang w:eastAsia="zh-CN"/>
              </w:rPr>
              <w:t>32%</w:t>
            </w:r>
            <w:r w:rsidRPr="001526B9">
              <w:rPr>
                <w:rFonts w:ascii="微软雅黑" w:eastAsia="微软雅黑" w:hAnsi="微软雅黑" w:hint="eastAsia"/>
                <w:lang w:eastAsia="zh-CN"/>
              </w:rPr>
              <w:t>，较前</w:t>
            </w:r>
            <w:r w:rsidRPr="001526B9">
              <w:rPr>
                <w:rFonts w:ascii="微软雅黑" w:eastAsia="微软雅黑" w:hAnsi="微软雅黑"/>
                <w:lang w:eastAsia="zh-CN"/>
              </w:rPr>
              <w:t>4</w:t>
            </w:r>
            <w:r w:rsidRPr="001526B9">
              <w:rPr>
                <w:rFonts w:ascii="微软雅黑" w:eastAsia="微软雅黑" w:hAnsi="微软雅黑" w:hint="eastAsia"/>
                <w:lang w:eastAsia="zh-CN"/>
              </w:rPr>
              <w:t>周平均水平增加</w:t>
            </w:r>
            <w:r w:rsidRPr="001526B9">
              <w:rPr>
                <w:rFonts w:ascii="微软雅黑" w:eastAsia="微软雅黑" w:hAnsi="微软雅黑"/>
                <w:lang w:eastAsia="zh-CN"/>
              </w:rPr>
              <w:t>17%</w:t>
            </w:r>
            <w:r w:rsidRPr="001526B9">
              <w:rPr>
                <w:rFonts w:ascii="微软雅黑" w:eastAsia="微软雅黑" w:hAnsi="微软雅黑" w:hint="eastAsia"/>
                <w:lang w:eastAsia="zh-CN"/>
              </w:rPr>
              <w:t>。当周美国棉花出口签约量、</w:t>
            </w:r>
            <w:proofErr w:type="gramStart"/>
            <w:r w:rsidRPr="001526B9">
              <w:rPr>
                <w:rFonts w:ascii="微软雅黑" w:eastAsia="微软雅黑" w:hAnsi="微软雅黑" w:hint="eastAsia"/>
                <w:lang w:eastAsia="zh-CN"/>
              </w:rPr>
              <w:t>装运量环比</w:t>
            </w:r>
            <w:proofErr w:type="gramEnd"/>
            <w:r w:rsidRPr="001526B9">
              <w:rPr>
                <w:rFonts w:ascii="微软雅黑" w:eastAsia="微软雅黑" w:hAnsi="微软雅黑" w:hint="eastAsia"/>
                <w:lang w:eastAsia="zh-CN"/>
              </w:rPr>
              <w:t>均增加。</w:t>
            </w:r>
          </w:p>
        </w:tc>
      </w:tr>
      <w:tr w:rsidR="00B86245" w14:paraId="6E442742" w14:textId="77777777" w:rsidTr="0020366A">
        <w:trPr>
          <w:trHeight w:val="340"/>
        </w:trPr>
        <w:tc>
          <w:tcPr>
            <w:tcW w:w="1744" w:type="dxa"/>
            <w:tcBorders>
              <w:top w:val="dotted" w:sz="4" w:space="0" w:color="auto"/>
              <w:left w:val="single" w:sz="4" w:space="0" w:color="FFFFFF"/>
              <w:bottom w:val="dotted" w:sz="4" w:space="0" w:color="auto"/>
              <w:right w:val="dotted" w:sz="4" w:space="0" w:color="auto"/>
            </w:tcBorders>
            <w:shd w:val="clear" w:color="auto" w:fill="D6DCE5"/>
            <w:vAlign w:val="center"/>
          </w:tcPr>
          <w:p w14:paraId="4E850100"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t>美元指数</w:t>
            </w:r>
          </w:p>
        </w:tc>
        <w:tc>
          <w:tcPr>
            <w:tcW w:w="9039" w:type="dxa"/>
            <w:tcBorders>
              <w:top w:val="dotted" w:sz="4" w:space="0" w:color="auto"/>
              <w:left w:val="dotted" w:sz="4" w:space="0" w:color="auto"/>
              <w:bottom w:val="dotted" w:sz="4" w:space="0" w:color="auto"/>
              <w:right w:val="single" w:sz="4" w:space="0" w:color="FFFFFF"/>
            </w:tcBorders>
            <w:shd w:val="clear" w:color="auto" w:fill="DAE3F4" w:themeFill="accent1" w:themeFillTint="33"/>
          </w:tcPr>
          <w:p w14:paraId="632FAF5E" w14:textId="77777777" w:rsidR="001526B9" w:rsidRPr="001526B9" w:rsidRDefault="001526B9" w:rsidP="001526B9">
            <w:pPr>
              <w:rPr>
                <w:rFonts w:ascii="微软雅黑" w:eastAsia="微软雅黑" w:hAnsi="微软雅黑"/>
                <w:lang w:eastAsia="zh"/>
              </w:rPr>
            </w:pPr>
            <w:r w:rsidRPr="001526B9">
              <w:rPr>
                <w:rFonts w:ascii="微软雅黑" w:eastAsia="微软雅黑" w:hAnsi="微软雅黑" w:hint="eastAsia"/>
                <w:lang w:eastAsia="zh"/>
              </w:rPr>
              <w:t>截至</w:t>
            </w:r>
            <w:r w:rsidRPr="001526B9">
              <w:rPr>
                <w:rFonts w:ascii="微软雅黑" w:eastAsia="微软雅黑" w:hAnsi="微软雅黑"/>
                <w:lang w:eastAsia="zh"/>
              </w:rPr>
              <w:t>12</w:t>
            </w:r>
            <w:r w:rsidRPr="001526B9">
              <w:rPr>
                <w:rFonts w:ascii="微软雅黑" w:eastAsia="微软雅黑" w:hAnsi="微软雅黑" w:hint="eastAsia"/>
                <w:lang w:eastAsia="zh"/>
              </w:rPr>
              <w:t>月</w:t>
            </w:r>
            <w:r w:rsidRPr="001526B9">
              <w:rPr>
                <w:rFonts w:ascii="微软雅黑" w:eastAsia="微软雅黑" w:hAnsi="微软雅黑"/>
                <w:lang w:eastAsia="zh"/>
              </w:rPr>
              <w:t>26</w:t>
            </w:r>
            <w:r w:rsidRPr="001526B9">
              <w:rPr>
                <w:rFonts w:ascii="微软雅黑" w:eastAsia="微软雅黑" w:hAnsi="微软雅黑" w:hint="eastAsia"/>
                <w:lang w:eastAsia="zh"/>
              </w:rPr>
              <w:t>日，美元指数涨</w:t>
            </w:r>
            <w:r w:rsidRPr="001526B9">
              <w:rPr>
                <w:rFonts w:ascii="微软雅黑" w:eastAsia="微软雅黑" w:hAnsi="微软雅黑"/>
                <w:lang w:eastAsia="zh"/>
              </w:rPr>
              <w:t>0.12%</w:t>
            </w:r>
            <w:r w:rsidRPr="001526B9">
              <w:rPr>
                <w:rFonts w:ascii="微软雅黑" w:eastAsia="微软雅黑" w:hAnsi="微软雅黑" w:hint="eastAsia"/>
                <w:lang w:eastAsia="zh"/>
              </w:rPr>
              <w:t>报</w:t>
            </w:r>
            <w:r w:rsidRPr="001526B9">
              <w:rPr>
                <w:rFonts w:ascii="微软雅黑" w:eastAsia="微软雅黑" w:hAnsi="微软雅黑"/>
                <w:lang w:eastAsia="zh"/>
              </w:rPr>
              <w:t>98.03</w:t>
            </w:r>
            <w:r w:rsidRPr="001526B9">
              <w:rPr>
                <w:rFonts w:ascii="微软雅黑" w:eastAsia="微软雅黑" w:hAnsi="微软雅黑" w:hint="eastAsia"/>
                <w:lang w:eastAsia="zh"/>
              </w:rPr>
              <w:t>，主要非美货币涨跌不一，欧元兑美元跌</w:t>
            </w:r>
            <w:r w:rsidRPr="001526B9">
              <w:rPr>
                <w:rFonts w:ascii="微软雅黑" w:eastAsia="微软雅黑" w:hAnsi="微软雅黑"/>
                <w:lang w:eastAsia="zh"/>
              </w:rPr>
              <w:t>0.10%</w:t>
            </w:r>
            <w:r w:rsidRPr="001526B9">
              <w:rPr>
                <w:rFonts w:ascii="微软雅黑" w:eastAsia="微软雅黑" w:hAnsi="微软雅黑" w:hint="eastAsia"/>
                <w:lang w:eastAsia="zh"/>
              </w:rPr>
              <w:t>报</w:t>
            </w:r>
            <w:r w:rsidRPr="001526B9">
              <w:rPr>
                <w:rFonts w:ascii="微软雅黑" w:eastAsia="微软雅黑" w:hAnsi="微软雅黑"/>
                <w:lang w:eastAsia="zh"/>
              </w:rPr>
              <w:t>1.1772</w:t>
            </w:r>
            <w:r w:rsidRPr="001526B9">
              <w:rPr>
                <w:rFonts w:ascii="微软雅黑" w:eastAsia="微软雅黑" w:hAnsi="微软雅黑" w:hint="eastAsia"/>
                <w:lang w:eastAsia="zh"/>
              </w:rPr>
              <w:t>，英镑兑美元跌</w:t>
            </w:r>
            <w:r w:rsidRPr="001526B9">
              <w:rPr>
                <w:rFonts w:ascii="微软雅黑" w:eastAsia="微软雅黑" w:hAnsi="微软雅黑"/>
                <w:lang w:eastAsia="zh"/>
              </w:rPr>
              <w:t>0.15%</w:t>
            </w:r>
            <w:r w:rsidRPr="001526B9">
              <w:rPr>
                <w:rFonts w:ascii="微软雅黑" w:eastAsia="微软雅黑" w:hAnsi="微软雅黑" w:hint="eastAsia"/>
                <w:lang w:eastAsia="zh"/>
              </w:rPr>
              <w:t>报</w:t>
            </w:r>
            <w:r w:rsidRPr="001526B9">
              <w:rPr>
                <w:rFonts w:ascii="微软雅黑" w:eastAsia="微软雅黑" w:hAnsi="微软雅黑"/>
                <w:lang w:eastAsia="zh"/>
              </w:rPr>
              <w:t>1.3501</w:t>
            </w:r>
            <w:r w:rsidRPr="001526B9">
              <w:rPr>
                <w:rFonts w:ascii="微软雅黑" w:eastAsia="微软雅黑" w:hAnsi="微软雅黑" w:hint="eastAsia"/>
                <w:lang w:eastAsia="zh"/>
              </w:rPr>
              <w:t>，美元兑日元涨</w:t>
            </w:r>
            <w:r w:rsidRPr="001526B9">
              <w:rPr>
                <w:rFonts w:ascii="微软雅黑" w:eastAsia="微软雅黑" w:hAnsi="微软雅黑"/>
                <w:lang w:eastAsia="zh"/>
              </w:rPr>
              <w:t>0.54%</w:t>
            </w:r>
            <w:r w:rsidRPr="001526B9">
              <w:rPr>
                <w:rFonts w:ascii="微软雅黑" w:eastAsia="微软雅黑" w:hAnsi="微软雅黑" w:hint="eastAsia"/>
                <w:lang w:eastAsia="zh"/>
              </w:rPr>
              <w:t>报</w:t>
            </w:r>
            <w:r w:rsidRPr="001526B9">
              <w:rPr>
                <w:rFonts w:ascii="微软雅黑" w:eastAsia="微软雅黑" w:hAnsi="微软雅黑"/>
                <w:lang w:eastAsia="zh"/>
              </w:rPr>
              <w:t>156.5645</w:t>
            </w:r>
            <w:r w:rsidRPr="001526B9">
              <w:rPr>
                <w:rFonts w:ascii="微软雅黑" w:eastAsia="微软雅黑" w:hAnsi="微软雅黑" w:hint="eastAsia"/>
                <w:lang w:eastAsia="zh"/>
              </w:rPr>
              <w:t>。</w:t>
            </w:r>
          </w:p>
          <w:p w14:paraId="376798DE" w14:textId="77777777" w:rsidR="001526B9" w:rsidRPr="001526B9" w:rsidRDefault="001526B9" w:rsidP="001526B9">
            <w:pPr>
              <w:rPr>
                <w:rFonts w:ascii="微软雅黑" w:eastAsia="微软雅黑" w:hAnsi="微软雅黑"/>
                <w:lang w:eastAsia="zh"/>
              </w:rPr>
            </w:pPr>
            <w:r w:rsidRPr="001526B9">
              <w:rPr>
                <w:rFonts w:ascii="微软雅黑" w:eastAsia="微软雅黑" w:hAnsi="微软雅黑" w:hint="eastAsia"/>
                <w:lang w:eastAsia="zh"/>
              </w:rPr>
              <w:t>过去一周外汇市场受圣诞假期影响交投略为清淡，宏观方面，美国第三季度实际</w:t>
            </w:r>
            <w:r w:rsidRPr="001526B9">
              <w:rPr>
                <w:rFonts w:ascii="微软雅黑" w:eastAsia="微软雅黑" w:hAnsi="微软雅黑"/>
                <w:lang w:eastAsia="zh"/>
              </w:rPr>
              <w:t>GDP</w:t>
            </w:r>
            <w:r w:rsidRPr="001526B9">
              <w:rPr>
                <w:rFonts w:ascii="微软雅黑" w:eastAsia="微软雅黑" w:hAnsi="微软雅黑" w:hint="eastAsia"/>
                <w:lang w:eastAsia="zh"/>
              </w:rPr>
              <w:t>初值创两年来最快增速，同期核心</w:t>
            </w:r>
            <w:r w:rsidRPr="001526B9">
              <w:rPr>
                <w:rFonts w:ascii="微软雅黑" w:eastAsia="微软雅黑" w:hAnsi="微软雅黑"/>
                <w:lang w:eastAsia="zh"/>
              </w:rPr>
              <w:t>PCE</w:t>
            </w:r>
            <w:r w:rsidRPr="001526B9">
              <w:rPr>
                <w:rFonts w:ascii="微软雅黑" w:eastAsia="微软雅黑" w:hAnsi="微软雅黑" w:hint="eastAsia"/>
                <w:lang w:eastAsia="zh"/>
              </w:rPr>
              <w:t>物价指数符合市场预期，通胀走势趋于平缓。特朗普近期反复强调，希望下一任美联储主席将大幅降息，提振市场“流动性宽松”预期。非美国家主要央行近期延续观望或加息立场，利差优势边际走弱导致美元近期走势较为疲软。偏软的非农就业报告、低于预期的</w:t>
            </w:r>
            <w:r w:rsidRPr="001526B9">
              <w:rPr>
                <w:rFonts w:ascii="微软雅黑" w:eastAsia="微软雅黑" w:hAnsi="微软雅黑"/>
                <w:lang w:eastAsia="zh"/>
              </w:rPr>
              <w:t>CPI</w:t>
            </w:r>
            <w:r w:rsidRPr="001526B9">
              <w:rPr>
                <w:rFonts w:ascii="微软雅黑" w:eastAsia="微软雅黑" w:hAnsi="微软雅黑" w:hint="eastAsia"/>
                <w:lang w:eastAsia="zh"/>
              </w:rPr>
              <w:t>通胀数据以及前期</w:t>
            </w:r>
            <w:r w:rsidRPr="001526B9">
              <w:rPr>
                <w:rFonts w:ascii="微软雅黑" w:eastAsia="微软雅黑" w:hAnsi="微软雅黑"/>
                <w:lang w:eastAsia="zh"/>
              </w:rPr>
              <w:t>FOMC</w:t>
            </w:r>
            <w:r w:rsidRPr="001526B9">
              <w:rPr>
                <w:rFonts w:ascii="微软雅黑" w:eastAsia="微软雅黑" w:hAnsi="微软雅黑" w:hint="eastAsia"/>
                <w:lang w:eastAsia="zh"/>
              </w:rPr>
              <w:t>官员偏鸽立场，均支持联储宽松路径，此次表现偏强的</w:t>
            </w:r>
            <w:r w:rsidRPr="001526B9">
              <w:rPr>
                <w:rFonts w:ascii="微软雅黑" w:eastAsia="微软雅黑" w:hAnsi="微软雅黑"/>
                <w:lang w:eastAsia="zh"/>
              </w:rPr>
              <w:t>GDP</w:t>
            </w:r>
            <w:r w:rsidRPr="001526B9">
              <w:rPr>
                <w:rFonts w:ascii="微软雅黑" w:eastAsia="微软雅黑" w:hAnsi="微软雅黑" w:hint="eastAsia"/>
                <w:lang w:eastAsia="zh"/>
              </w:rPr>
              <w:t>数据未能使美元重拾上行动能，本周关注美国制造业</w:t>
            </w:r>
            <w:r w:rsidRPr="001526B9">
              <w:rPr>
                <w:rFonts w:ascii="微软雅黑" w:eastAsia="微软雅黑" w:hAnsi="微软雅黑"/>
                <w:lang w:eastAsia="zh"/>
              </w:rPr>
              <w:t>PMI</w:t>
            </w:r>
            <w:r w:rsidRPr="001526B9">
              <w:rPr>
                <w:rFonts w:ascii="微软雅黑" w:eastAsia="微软雅黑" w:hAnsi="微软雅黑" w:hint="eastAsia"/>
                <w:lang w:eastAsia="zh"/>
              </w:rPr>
              <w:t>数据表现，短期内美元或维持震荡偏弱走势。</w:t>
            </w:r>
          </w:p>
          <w:p w14:paraId="5F843723" w14:textId="1C604FD2" w:rsidR="00B86245" w:rsidRPr="0073607D" w:rsidRDefault="001526B9" w:rsidP="001526B9">
            <w:pPr>
              <w:rPr>
                <w:rFonts w:ascii="微软雅黑" w:eastAsia="微软雅黑" w:hAnsi="微软雅黑" w:hint="eastAsia"/>
                <w:lang w:eastAsia="zh"/>
              </w:rPr>
            </w:pPr>
            <w:r w:rsidRPr="001526B9">
              <w:rPr>
                <w:rFonts w:ascii="微软雅黑" w:eastAsia="微软雅黑" w:hAnsi="微软雅黑" w:hint="eastAsia"/>
                <w:lang w:eastAsia="zh"/>
              </w:rPr>
              <w:t>欧洲央行此前如期进行</w:t>
            </w:r>
            <w:r w:rsidRPr="001526B9">
              <w:rPr>
                <w:rFonts w:ascii="微软雅黑" w:eastAsia="微软雅黑" w:hAnsi="微软雅黑"/>
                <w:lang w:eastAsia="zh"/>
              </w:rPr>
              <w:t>25bps</w:t>
            </w:r>
            <w:r w:rsidRPr="001526B9">
              <w:rPr>
                <w:rFonts w:ascii="微软雅黑" w:eastAsia="微软雅黑" w:hAnsi="微软雅黑" w:hint="eastAsia"/>
                <w:lang w:eastAsia="zh"/>
              </w:rPr>
              <w:t>降息，重申通胀将在中期内稳定于目标区间。日本央行一致同意加息</w:t>
            </w:r>
            <w:r w:rsidRPr="001526B9">
              <w:rPr>
                <w:rFonts w:ascii="微软雅黑" w:eastAsia="微软雅黑" w:hAnsi="微软雅黑"/>
                <w:lang w:eastAsia="zh"/>
              </w:rPr>
              <w:t>25</w:t>
            </w:r>
            <w:r w:rsidRPr="001526B9">
              <w:rPr>
                <w:rFonts w:ascii="微软雅黑" w:eastAsia="微软雅黑" w:hAnsi="微软雅黑" w:hint="eastAsia"/>
                <w:lang w:eastAsia="zh"/>
              </w:rPr>
              <w:t>个基点，以抑制物价持续高涨的风险。由于关税负面影响低于预期，日本政府上调</w:t>
            </w:r>
            <w:r w:rsidRPr="001526B9">
              <w:rPr>
                <w:rFonts w:ascii="微软雅黑" w:eastAsia="微软雅黑" w:hAnsi="微软雅黑"/>
                <w:lang w:eastAsia="zh"/>
              </w:rPr>
              <w:t>2025</w:t>
            </w:r>
            <w:r w:rsidRPr="001526B9">
              <w:rPr>
                <w:rFonts w:ascii="微软雅黑" w:eastAsia="微软雅黑" w:hAnsi="微软雅黑" w:hint="eastAsia"/>
                <w:lang w:eastAsia="zh"/>
              </w:rPr>
              <w:t>财年经济预期，新首相高市早苗继续推进大型财政刺激方案，尽管日本央行行长植田和男表示通胀将接近目标水平，但超预期的财政扩张计划或加剧通胀反弹风险。展望下周，欧元及日元在利差走阔预期下或震荡偏强运行。</w:t>
            </w:r>
          </w:p>
        </w:tc>
      </w:tr>
      <w:tr w:rsidR="00B86245" w14:paraId="563BD292" w14:textId="77777777" w:rsidTr="009156D8">
        <w:trPr>
          <w:trHeight w:val="70"/>
        </w:trPr>
        <w:tc>
          <w:tcPr>
            <w:tcW w:w="1744" w:type="dxa"/>
            <w:tcBorders>
              <w:top w:val="dotted" w:sz="4" w:space="0" w:color="auto"/>
              <w:left w:val="single" w:sz="4" w:space="0" w:color="FFFFFF"/>
              <w:bottom w:val="single" w:sz="4" w:space="0" w:color="2169C1"/>
              <w:right w:val="dotted" w:sz="4" w:space="0" w:color="auto"/>
            </w:tcBorders>
            <w:shd w:val="clear" w:color="auto" w:fill="D6DCE5"/>
            <w:vAlign w:val="center"/>
          </w:tcPr>
          <w:p w14:paraId="47A2FE3F" w14:textId="77777777" w:rsidR="00B86245" w:rsidRDefault="00B86245" w:rsidP="00B86245">
            <w:pPr>
              <w:pStyle w:val="TableText"/>
              <w:spacing w:before="234" w:line="191" w:lineRule="auto"/>
              <w:jc w:val="center"/>
              <w:rPr>
                <w:rFonts w:hint="eastAsia"/>
                <w:b/>
                <w:bCs/>
                <w:sz w:val="19"/>
                <w:szCs w:val="19"/>
                <w:lang w:eastAsia="zh-CN"/>
              </w:rPr>
            </w:pPr>
            <w:r>
              <w:rPr>
                <w:rFonts w:hint="eastAsia"/>
                <w:b/>
                <w:bCs/>
                <w:sz w:val="19"/>
                <w:szCs w:val="19"/>
                <w:lang w:eastAsia="zh-CN"/>
              </w:rPr>
              <w:lastRenderedPageBreak/>
              <w:t>贵金属</w:t>
            </w:r>
          </w:p>
        </w:tc>
        <w:tc>
          <w:tcPr>
            <w:tcW w:w="9039" w:type="dxa"/>
            <w:tcBorders>
              <w:top w:val="dotted" w:sz="4" w:space="0" w:color="auto"/>
              <w:left w:val="dotted" w:sz="4" w:space="0" w:color="auto"/>
              <w:bottom w:val="single" w:sz="4" w:space="0" w:color="2169C1"/>
              <w:right w:val="single" w:sz="4" w:space="0" w:color="FFFFFF"/>
            </w:tcBorders>
            <w:shd w:val="clear" w:color="auto" w:fill="FFFFFF" w:themeFill="background1"/>
          </w:tcPr>
          <w:p w14:paraId="530086AF" w14:textId="28E078C2" w:rsidR="00B86245" w:rsidRPr="001526B9" w:rsidRDefault="001526B9" w:rsidP="00B86245">
            <w:pPr>
              <w:rPr>
                <w:rFonts w:ascii="微软雅黑" w:eastAsia="微软雅黑" w:hAnsi="微软雅黑" w:hint="eastAsia"/>
                <w:lang w:eastAsia="zh"/>
              </w:rPr>
            </w:pPr>
            <w:r w:rsidRPr="001526B9">
              <w:rPr>
                <w:rFonts w:ascii="微软雅黑" w:eastAsia="微软雅黑" w:hAnsi="微软雅黑" w:hint="eastAsia"/>
                <w:lang w:eastAsia="zh"/>
              </w:rPr>
              <w:t>截至</w:t>
            </w:r>
            <w:r w:rsidRPr="001526B9">
              <w:rPr>
                <w:rFonts w:ascii="微软雅黑" w:eastAsia="微软雅黑" w:hAnsi="微软雅黑"/>
                <w:lang w:eastAsia="zh"/>
              </w:rPr>
              <w:t>12</w:t>
            </w:r>
            <w:r w:rsidRPr="001526B9">
              <w:rPr>
                <w:rFonts w:ascii="微软雅黑" w:eastAsia="微软雅黑" w:hAnsi="微软雅黑" w:hint="eastAsia"/>
                <w:lang w:eastAsia="zh"/>
              </w:rPr>
              <w:t>月</w:t>
            </w:r>
            <w:r w:rsidRPr="001526B9">
              <w:rPr>
                <w:rFonts w:ascii="微软雅黑" w:eastAsia="微软雅黑" w:hAnsi="微软雅黑"/>
                <w:lang w:eastAsia="zh"/>
              </w:rPr>
              <w:t>26</w:t>
            </w:r>
            <w:r w:rsidRPr="001526B9">
              <w:rPr>
                <w:rFonts w:ascii="微软雅黑" w:eastAsia="微软雅黑" w:hAnsi="微软雅黑" w:hint="eastAsia"/>
                <w:lang w:eastAsia="zh"/>
              </w:rPr>
              <w:t>日，国际贵金属期货普遍收涨，</w:t>
            </w:r>
            <w:r w:rsidRPr="001526B9">
              <w:rPr>
                <w:rFonts w:ascii="微软雅黑" w:eastAsia="微软雅黑" w:hAnsi="微软雅黑"/>
                <w:lang w:eastAsia="zh"/>
              </w:rPr>
              <w:t>COMEX</w:t>
            </w:r>
            <w:r w:rsidRPr="001526B9">
              <w:rPr>
                <w:rFonts w:ascii="微软雅黑" w:eastAsia="微软雅黑" w:hAnsi="微软雅黑" w:hint="eastAsia"/>
                <w:lang w:eastAsia="zh"/>
              </w:rPr>
              <w:t>黄金期货涨</w:t>
            </w:r>
            <w:r w:rsidRPr="001526B9">
              <w:rPr>
                <w:rFonts w:ascii="微软雅黑" w:eastAsia="微软雅黑" w:hAnsi="微软雅黑"/>
                <w:lang w:eastAsia="zh"/>
              </w:rPr>
              <w:t>1.31%</w:t>
            </w:r>
            <w:r w:rsidRPr="001526B9">
              <w:rPr>
                <w:rFonts w:ascii="微软雅黑" w:eastAsia="微软雅黑" w:hAnsi="微软雅黑" w:hint="eastAsia"/>
                <w:lang w:eastAsia="zh"/>
              </w:rPr>
              <w:t>报</w:t>
            </w:r>
            <w:r w:rsidRPr="001526B9">
              <w:rPr>
                <w:rFonts w:ascii="微软雅黑" w:eastAsia="微软雅黑" w:hAnsi="微软雅黑"/>
                <w:lang w:eastAsia="zh"/>
              </w:rPr>
              <w:t>4562.00</w:t>
            </w:r>
            <w:r w:rsidRPr="001526B9">
              <w:rPr>
                <w:rFonts w:ascii="微软雅黑" w:eastAsia="微软雅黑" w:hAnsi="微软雅黑" w:hint="eastAsia"/>
                <w:lang w:eastAsia="zh"/>
              </w:rPr>
              <w:t>美元</w:t>
            </w:r>
            <w:r w:rsidRPr="001526B9">
              <w:rPr>
                <w:rFonts w:ascii="微软雅黑" w:eastAsia="微软雅黑" w:hAnsi="微软雅黑"/>
                <w:lang w:eastAsia="zh"/>
              </w:rPr>
              <w:t>/</w:t>
            </w:r>
            <w:r w:rsidRPr="001526B9">
              <w:rPr>
                <w:rFonts w:ascii="微软雅黑" w:eastAsia="微软雅黑" w:hAnsi="微软雅黑" w:hint="eastAsia"/>
                <w:lang w:eastAsia="zh"/>
              </w:rPr>
              <w:t>盎司，周涨</w:t>
            </w:r>
            <w:r w:rsidRPr="001526B9">
              <w:rPr>
                <w:rFonts w:ascii="微软雅黑" w:eastAsia="微软雅黑" w:hAnsi="微软雅黑"/>
                <w:lang w:eastAsia="zh"/>
              </w:rPr>
              <w:t>3.98%</w:t>
            </w:r>
            <w:r w:rsidRPr="001526B9">
              <w:rPr>
                <w:rFonts w:ascii="微软雅黑" w:eastAsia="微软雅黑" w:hAnsi="微软雅黑" w:hint="eastAsia"/>
                <w:lang w:eastAsia="zh"/>
              </w:rPr>
              <w:t>。</w:t>
            </w:r>
            <w:r w:rsidRPr="001526B9">
              <w:rPr>
                <w:rFonts w:ascii="微软雅黑" w:eastAsia="微软雅黑" w:hAnsi="微软雅黑"/>
                <w:lang w:eastAsia="zh"/>
              </w:rPr>
              <w:t>COMEX</w:t>
            </w:r>
            <w:r w:rsidRPr="001526B9">
              <w:rPr>
                <w:rFonts w:ascii="微软雅黑" w:eastAsia="微软雅黑" w:hAnsi="微软雅黑" w:hint="eastAsia"/>
                <w:lang w:eastAsia="zh"/>
              </w:rPr>
              <w:t>白银期货涨</w:t>
            </w:r>
            <w:r w:rsidRPr="001526B9">
              <w:rPr>
                <w:rFonts w:ascii="微软雅黑" w:eastAsia="微软雅黑" w:hAnsi="微软雅黑"/>
                <w:lang w:eastAsia="zh"/>
              </w:rPr>
              <w:t>11.15%</w:t>
            </w:r>
            <w:r w:rsidRPr="001526B9">
              <w:rPr>
                <w:rFonts w:ascii="微软雅黑" w:eastAsia="微软雅黑" w:hAnsi="微软雅黑" w:hint="eastAsia"/>
                <w:lang w:eastAsia="zh"/>
              </w:rPr>
              <w:t>报</w:t>
            </w:r>
            <w:r w:rsidRPr="001526B9">
              <w:rPr>
                <w:rFonts w:ascii="微软雅黑" w:eastAsia="微软雅黑" w:hAnsi="微软雅黑"/>
                <w:lang w:eastAsia="zh"/>
              </w:rPr>
              <w:t>79.68</w:t>
            </w:r>
            <w:r w:rsidRPr="001526B9">
              <w:rPr>
                <w:rFonts w:ascii="微软雅黑" w:eastAsia="微软雅黑" w:hAnsi="微软雅黑" w:hint="eastAsia"/>
                <w:lang w:eastAsia="zh"/>
              </w:rPr>
              <w:t>美元</w:t>
            </w:r>
            <w:r w:rsidRPr="001526B9">
              <w:rPr>
                <w:rFonts w:ascii="微软雅黑" w:eastAsia="微软雅黑" w:hAnsi="微软雅黑"/>
                <w:lang w:eastAsia="zh"/>
              </w:rPr>
              <w:t>/</w:t>
            </w:r>
            <w:r w:rsidRPr="001526B9">
              <w:rPr>
                <w:rFonts w:ascii="微软雅黑" w:eastAsia="微软雅黑" w:hAnsi="微软雅黑" w:hint="eastAsia"/>
                <w:lang w:eastAsia="zh"/>
              </w:rPr>
              <w:t>盎司，周涨</w:t>
            </w:r>
            <w:r w:rsidRPr="001526B9">
              <w:rPr>
                <w:rFonts w:ascii="微软雅黑" w:eastAsia="微软雅黑" w:hAnsi="微软雅黑"/>
                <w:lang w:eastAsia="zh"/>
              </w:rPr>
              <w:t>18.06%</w:t>
            </w:r>
            <w:r w:rsidRPr="001526B9">
              <w:rPr>
                <w:rFonts w:ascii="微软雅黑" w:eastAsia="微软雅黑" w:hAnsi="微软雅黑" w:hint="eastAsia"/>
                <w:lang w:eastAsia="zh"/>
              </w:rPr>
              <w:t>。过去一周贵金属市场继续强势运行，沪银主力合约录得上市后单周最大涨幅。在实物库存持续紧张的支撑下，白银市场挤仓行情延续，多头情绪占据主导，大量空头受“挤压”离场进一步助推银价上行动能，金银比持续回落。宏观数据方面，美国第三季度实际</w:t>
            </w:r>
            <w:r w:rsidRPr="001526B9">
              <w:rPr>
                <w:rFonts w:ascii="微软雅黑" w:eastAsia="微软雅黑" w:hAnsi="微软雅黑"/>
                <w:lang w:eastAsia="zh"/>
              </w:rPr>
              <w:t>GDP</w:t>
            </w:r>
            <w:r w:rsidRPr="001526B9">
              <w:rPr>
                <w:rFonts w:ascii="微软雅黑" w:eastAsia="微软雅黑" w:hAnsi="微软雅黑" w:hint="eastAsia"/>
                <w:lang w:eastAsia="zh"/>
              </w:rPr>
              <w:t>年化季率初值录得近两年以来最快增速，其中消费支出为主要拉动项；同期核心</w:t>
            </w:r>
            <w:r w:rsidRPr="001526B9">
              <w:rPr>
                <w:rFonts w:ascii="微软雅黑" w:eastAsia="微软雅黑" w:hAnsi="微软雅黑"/>
                <w:lang w:eastAsia="zh"/>
              </w:rPr>
              <w:t>PCE</w:t>
            </w:r>
            <w:r w:rsidRPr="001526B9">
              <w:rPr>
                <w:rFonts w:ascii="微软雅黑" w:eastAsia="微软雅黑" w:hAnsi="微软雅黑" w:hint="eastAsia"/>
                <w:lang w:eastAsia="zh"/>
              </w:rPr>
              <w:t>物价指数符合市场预期，显示通胀压力趋于缓和。特朗普近期多次表示，期望下一任美联储主席在经济与市场表现稳健的背景下继续推行降息，这在一定程度上强化了市场对未来流动性保持宽松的预期。综合来看，就业数据持续走软、通胀走势平缓，叠加市场对美联储可能扩表并维持宽松流动性的预期，共同巩固了货币政策趋向宽松的宏观叙事。在此背景下，美元指数短期预计延续弱势，贵金属整体看涨逻辑尚未出现明显松动，但近期价格连续快速拉升，市场波动显著放大，白银价格或显著偏离基本面因素，需警惕技术性回调风险，本周关注金银比修复机会。</w:t>
            </w:r>
          </w:p>
        </w:tc>
      </w:tr>
    </w:tbl>
    <w:p w14:paraId="26030E47" w14:textId="6616445C" w:rsidR="006D4218" w:rsidRPr="006D4218" w:rsidRDefault="006D4218" w:rsidP="006D4218">
      <w:pPr>
        <w:pStyle w:val="a3"/>
        <w:spacing w:line="263" w:lineRule="auto"/>
        <w:rPr>
          <w:rFonts w:eastAsiaTheme="minorEastAsia"/>
          <w:lang w:eastAsia="zh-CN"/>
        </w:rPr>
      </w:pPr>
    </w:p>
    <w:p w14:paraId="5E476E51" w14:textId="77777777" w:rsidR="006D4218" w:rsidRDefault="006D4218" w:rsidP="006D4218">
      <w:pPr>
        <w:pStyle w:val="a3"/>
        <w:spacing w:line="263" w:lineRule="auto"/>
        <w:rPr>
          <w:rFonts w:ascii="微软雅黑" w:eastAsia="微软雅黑" w:hAnsi="微软雅黑" w:cs="微软雅黑" w:hint="eastAsia"/>
          <w:color w:val="036EB8"/>
          <w:sz w:val="28"/>
          <w:szCs w:val="28"/>
          <w:lang w:eastAsia="zh-CN"/>
        </w:rPr>
      </w:pPr>
      <w:r>
        <w:rPr>
          <w:noProof/>
          <w:lang w:eastAsia="zh-CN"/>
        </w:rPr>
        <w:drawing>
          <wp:inline distT="0" distB="0" distL="0" distR="0" wp14:anchorId="07A9981A" wp14:editId="103CC443">
            <wp:extent cx="133350" cy="171450"/>
            <wp:effectExtent l="0" t="0" r="0" b="0"/>
            <wp:docPr id="18" name="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 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Pr>
          <w:rFonts w:ascii="微软雅黑" w:eastAsia="微软雅黑" w:hAnsi="微软雅黑" w:cs="微软雅黑"/>
          <w:b/>
          <w:bCs/>
          <w:color w:val="036EB8"/>
          <w:spacing w:val="15"/>
          <w:sz w:val="28"/>
          <w:szCs w:val="28"/>
        </w:rPr>
        <w:t xml:space="preserve"> </w:t>
      </w:r>
      <w:proofErr w:type="spellStart"/>
      <w:proofErr w:type="gramStart"/>
      <w:r>
        <w:rPr>
          <w:rFonts w:ascii="微软雅黑" w:eastAsia="微软雅黑" w:hAnsi="微软雅黑" w:cs="微软雅黑"/>
          <w:b/>
          <w:bCs/>
          <w:color w:val="036EB8"/>
          <w:spacing w:val="10"/>
          <w:sz w:val="28"/>
          <w:szCs w:val="28"/>
        </w:rPr>
        <w:t>周度</w:t>
      </w:r>
      <w:proofErr w:type="spellEnd"/>
      <w:r>
        <w:rPr>
          <w:rFonts w:ascii="微软雅黑" w:eastAsia="微软雅黑" w:hAnsi="微软雅黑" w:cs="微软雅黑" w:hint="eastAsia"/>
          <w:b/>
          <w:bCs/>
          <w:color w:val="036EB8"/>
          <w:spacing w:val="10"/>
          <w:sz w:val="28"/>
          <w:szCs w:val="28"/>
          <w:lang w:eastAsia="zh-CN"/>
        </w:rPr>
        <w:t>品种</w:t>
      </w:r>
      <w:proofErr w:type="gramEnd"/>
      <w:r>
        <w:rPr>
          <w:rFonts w:ascii="微软雅黑" w:eastAsia="微软雅黑" w:hAnsi="微软雅黑" w:cs="微软雅黑" w:hint="eastAsia"/>
          <w:b/>
          <w:bCs/>
          <w:color w:val="036EB8"/>
          <w:spacing w:val="10"/>
          <w:sz w:val="28"/>
          <w:szCs w:val="28"/>
          <w:lang w:eastAsia="zh-CN"/>
        </w:rPr>
        <w:t>图表</w:t>
      </w:r>
    </w:p>
    <w:tbl>
      <w:tblPr>
        <w:tblStyle w:val="TableNormal1"/>
        <w:tblW w:w="9417" w:type="dxa"/>
        <w:tblInd w:w="210" w:type="dxa"/>
        <w:tblBorders>
          <w:top w:val="single" w:sz="2" w:space="0" w:color="036EB8"/>
          <w:left w:val="single" w:sz="2" w:space="0" w:color="036EB8"/>
          <w:bottom w:val="single" w:sz="2" w:space="0" w:color="036EB8"/>
          <w:right w:val="single" w:sz="2" w:space="0" w:color="036EB8"/>
        </w:tblBorders>
        <w:tblLayout w:type="fixed"/>
        <w:tblCellMar>
          <w:left w:w="108" w:type="dxa"/>
          <w:right w:w="108" w:type="dxa"/>
        </w:tblCellMar>
        <w:tblLook w:val="04A0" w:firstRow="1" w:lastRow="0" w:firstColumn="1" w:lastColumn="0" w:noHBand="0" w:noVBand="1"/>
      </w:tblPr>
      <w:tblGrid>
        <w:gridCol w:w="9417"/>
      </w:tblGrid>
      <w:tr w:rsidR="006D4218" w14:paraId="00A34FA2" w14:textId="77777777" w:rsidTr="00C73781">
        <w:trPr>
          <w:trHeight w:val="3516"/>
        </w:trPr>
        <w:tc>
          <w:tcPr>
            <w:tcW w:w="9417" w:type="dxa"/>
          </w:tcPr>
          <w:p w14:paraId="75600B6D" w14:textId="0B6AE806" w:rsidR="006D4218" w:rsidRDefault="00A72EC1" w:rsidP="00C73781">
            <w:pPr>
              <w:spacing w:line="4053" w:lineRule="exact"/>
              <w:jc w:val="both"/>
              <w:rPr>
                <w:rFonts w:eastAsia="宋体"/>
                <w:lang w:eastAsia="zh-CN"/>
              </w:rPr>
            </w:pPr>
            <w:r>
              <w:rPr>
                <w:rFonts w:eastAsia="宋体"/>
                <w:noProof/>
                <w:lang w:eastAsia="zh-CN"/>
              </w:rPr>
              <w:object w:dxaOrig="7470" w:dyaOrig="4335" w14:anchorId="59152CBB">
                <v:shape id="_x0000_i2953" type="#_x0000_t75" style="width:231.55pt;height:150.85pt" o:ole="">
                  <v:imagedata r:id="rId16" o:title=""/>
                </v:shape>
                <o:OLEObject Type="Link" ProgID="Excel.Sheet.12" ShapeID="_x0000_i2953" DrawAspect="Content" r:id="rId17" UpdateMode="Always">
                  <o:LinkType>EnhancedMetaFile</o:LinkType>
                  <o:LockedField>false</o:LockedField>
                  <o:FieldCodes>\* MERGEFORMAT</o:FieldCodes>
                </o:OLEObject>
              </w:object>
            </w:r>
            <w:r w:rsidR="006D4218">
              <w:rPr>
                <w:noProof/>
                <w:lang w:eastAsia="zh-CN"/>
              </w:rPr>
              <mc:AlternateContent>
                <mc:Choice Requires="wps">
                  <w:drawing>
                    <wp:anchor distT="0" distB="0" distL="114300" distR="114300" simplePos="0" relativeHeight="251707392" behindDoc="0" locked="0" layoutInCell="1" allowOverlap="1" wp14:anchorId="0641F544" wp14:editId="2B6AEAA6">
                      <wp:simplePos x="0" y="0"/>
                      <wp:positionH relativeFrom="column">
                        <wp:posOffset>3265805</wp:posOffset>
                      </wp:positionH>
                      <wp:positionV relativeFrom="paragraph">
                        <wp:posOffset>2094230</wp:posOffset>
                      </wp:positionV>
                      <wp:extent cx="2230120" cy="287655"/>
                      <wp:effectExtent l="0" t="0" r="17780" b="17145"/>
                      <wp:wrapNone/>
                      <wp:docPr id="4" name="文本框 4"/>
                      <wp:cNvGraphicFramePr/>
                      <a:graphic xmlns:a="http://schemas.openxmlformats.org/drawingml/2006/main">
                        <a:graphicData uri="http://schemas.microsoft.com/office/word/2010/wordprocessingShape">
                          <wps:wsp>
                            <wps:cNvSpPr txBox="1"/>
                            <wps:spPr>
                              <a:xfrm>
                                <a:off x="0" y="0"/>
                                <a:ext cx="2230120" cy="287655"/>
                              </a:xfrm>
                              <a:prstGeom prst="rect">
                                <a:avLst/>
                              </a:prstGeom>
                              <a:solidFill>
                                <a:sysClr val="window" lastClr="FFFFFF"/>
                              </a:solidFill>
                              <a:ln w="6350">
                                <a:noFill/>
                              </a:ln>
                              <a:effectLst/>
                            </wps:spPr>
                            <wps:txb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641F544" id="_x0000_t202" coordsize="21600,21600" o:spt="202" path="m,l,21600r21600,l21600,xe">
                      <v:stroke joinstyle="miter"/>
                      <v:path gradientshapeok="t" o:connecttype="rect"/>
                    </v:shapetype>
                    <v:shape id="文本框 4" o:spid="_x0000_s1027" type="#_x0000_t202" style="position:absolute;left:0;text-align:left;margin-left:257.15pt;margin-top:164.9pt;width:175.6pt;height:22.6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" fillcolor="window" stroked="f" strokeweight=".5pt">
                      <v:textbox>
                        <w:txbxContent>
                          <w:p w14:paraId="3FAF1524" w14:textId="77777777" w:rsidR="006D4218" w:rsidRPr="006314C9" w:rsidRDefault="006D4218" w:rsidP="006D4218">
                            <w:pPr>
                              <w:jc w:val="center"/>
                              <w:rPr>
                                <w:rFonts w:ascii="微软雅黑" w:eastAsia="微软雅黑" w:hAnsi="微软雅黑" w:cs="微软雅黑" w:hint="eastAsia"/>
                                <w:spacing w:val="25"/>
                                <w:sz w:val="19"/>
                                <w:szCs w:val="19"/>
                                <w:lang w:eastAsia="zh-CN"/>
                              </w:rPr>
                            </w:pPr>
                            <w:r w:rsidRPr="006314C9">
                              <w:rPr>
                                <w:rFonts w:ascii="微软雅黑" w:eastAsia="微软雅黑" w:hAnsi="微软雅黑" w:cs="微软雅黑" w:hint="eastAsia"/>
                                <w:spacing w:val="25"/>
                                <w:sz w:val="19"/>
                                <w:szCs w:val="19"/>
                                <w:lang w:eastAsia="zh-CN"/>
                              </w:rPr>
                              <w:t>图2：富时中国</w:t>
                            </w:r>
                            <w:r w:rsidRPr="006314C9">
                              <w:rPr>
                                <w:rFonts w:ascii="微软雅黑" w:eastAsia="微软雅黑" w:hAnsi="微软雅黑" w:cs="微软雅黑"/>
                                <w:spacing w:val="25"/>
                                <w:sz w:val="19"/>
                                <w:szCs w:val="19"/>
                                <w:lang w:eastAsia="zh-CN"/>
                              </w:rPr>
                              <w:t>A50</w:t>
                            </w:r>
                          </w:p>
                        </w:txbxContent>
                      </v:textbox>
                    </v:shape>
                  </w:pict>
                </mc:Fallback>
              </mc:AlternateContent>
            </w:r>
            <w:r w:rsidR="006D4218">
              <w:rPr>
                <w:noProof/>
                <w:lang w:eastAsia="zh-CN"/>
              </w:rPr>
              <mc:AlternateContent>
                <mc:Choice Requires="wps">
                  <w:drawing>
                    <wp:anchor distT="0" distB="0" distL="114300" distR="114300" simplePos="0" relativeHeight="251706368" behindDoc="0" locked="0" layoutInCell="1" allowOverlap="1" wp14:anchorId="3FB8BDF1" wp14:editId="2D5BA603">
                      <wp:simplePos x="0" y="0"/>
                      <wp:positionH relativeFrom="column">
                        <wp:posOffset>231140</wp:posOffset>
                      </wp:positionH>
                      <wp:positionV relativeFrom="paragraph">
                        <wp:posOffset>2114550</wp:posOffset>
                      </wp:positionV>
                      <wp:extent cx="2564130" cy="287655"/>
                      <wp:effectExtent l="5080" t="4445" r="21590" b="12700"/>
                      <wp:wrapNone/>
                      <wp:docPr id="5" name="文本框 5"/>
                      <wp:cNvGraphicFramePr/>
                      <a:graphic xmlns:a="http://schemas.openxmlformats.org/drawingml/2006/main">
                        <a:graphicData uri="http://schemas.microsoft.com/office/word/2010/wordprocessingShape">
                          <wps:wsp>
                            <wps:cNvSpPr txBox="1"/>
                            <wps:spPr>
                              <a:xfrm>
                                <a:off x="0" y="0"/>
                                <a:ext cx="2564130" cy="287655"/>
                              </a:xfrm>
                              <a:prstGeom prst="rect">
                                <a:avLst/>
                              </a:prstGeom>
                              <a:solidFill>
                                <a:sysClr val="window" lastClr="FFFFFF"/>
                              </a:solidFill>
                              <a:ln w="6350">
                                <a:solidFill>
                                  <a:sysClr val="window" lastClr="FFFFFF"/>
                                </a:solidFill>
                              </a:ln>
                              <a:effectLst/>
                            </wps:spPr>
                            <wps:txb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FB8BDF1" id="文本框 5" o:spid="_x0000_s1028" type="#_x0000_t202" style="position:absolute;left:0;text-align:left;margin-left:18.2pt;margin-top:166.5pt;width:201.9pt;height:22.6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" fillcolor="window" strokecolor="window" strokeweight=".5pt">
                      <v:textbox>
                        <w:txbxContent>
                          <w:p w14:paraId="1589BA33"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图1 ：</w:t>
                            </w:r>
                            <w:proofErr w:type="gramStart"/>
                            <w:r w:rsidRPr="00914848">
                              <w:rPr>
                                <w:rFonts w:ascii="微软雅黑" w:eastAsia="微软雅黑" w:hAnsi="微软雅黑" w:cs="微软雅黑" w:hint="eastAsia"/>
                                <w:spacing w:val="25"/>
                                <w:sz w:val="19"/>
                                <w:szCs w:val="19"/>
                                <w:lang w:eastAsia="zh-CN"/>
                              </w:rPr>
                              <w:t>标普</w:t>
                            </w:r>
                            <w:proofErr w:type="gramEnd"/>
                            <w:r w:rsidRPr="00914848">
                              <w:rPr>
                                <w:rFonts w:ascii="微软雅黑" w:eastAsia="微软雅黑" w:hAnsi="微软雅黑" w:cs="微软雅黑"/>
                                <w:spacing w:val="25"/>
                                <w:sz w:val="19"/>
                                <w:szCs w:val="19"/>
                                <w:lang w:eastAsia="zh-CN"/>
                              </w:rPr>
                              <w:t>50</w:t>
                            </w:r>
                            <w:r w:rsidRPr="00BF2437">
                              <w:rPr>
                                <w:rFonts w:ascii="微软雅黑" w:eastAsia="微软雅黑" w:hAnsi="微软雅黑" w:cs="微软雅黑"/>
                                <w:spacing w:val="25"/>
                                <w:sz w:val="19"/>
                                <w:szCs w:val="19"/>
                                <w:lang w:eastAsia="zh-CN"/>
                              </w:rPr>
                              <w:t>0</w:t>
                            </w:r>
                            <w:r w:rsidRPr="00BF2437">
                              <w:rPr>
                                <w:rFonts w:ascii="微软雅黑" w:eastAsia="微软雅黑" w:hAnsi="微软雅黑" w:cs="微软雅黑" w:hint="eastAsia"/>
                                <w:spacing w:val="25"/>
                                <w:sz w:val="19"/>
                                <w:szCs w:val="19"/>
                                <w:lang w:eastAsia="zh-CN"/>
                              </w:rPr>
                              <w:t>指数</w:t>
                            </w:r>
                          </w:p>
                        </w:txbxContent>
                      </v:textbox>
                    </v:shape>
                  </w:pict>
                </mc:Fallback>
              </mc:AlternateContent>
            </w:r>
            <w:r>
              <w:rPr>
                <w:rFonts w:eastAsia="宋体"/>
                <w:noProof/>
                <w:lang w:eastAsia="zh-CN"/>
              </w:rPr>
              <w:object w:dxaOrig="7110" w:dyaOrig="4320" w14:anchorId="1C61E18B">
                <v:shape id="_x0000_i2954" type="#_x0000_t75" style="width:224.65pt;height:150.9pt" o:ole="">
                  <v:imagedata r:id="rId18" o:title=""/>
                </v:shape>
                <o:OLEObject Type="Link" ProgID="Excel.Sheet.12" ShapeID="_x0000_i2954" DrawAspect="Content" r:id="rId19" UpdateMode="Always">
                  <o:LinkType>EnhancedMetaFile</o:LinkType>
                  <o:LockedField>false</o:LockedField>
                  <o:FieldCodes>\* MERGEFORMAT</o:FieldCodes>
                </o:OLEObject>
              </w:object>
            </w:r>
          </w:p>
        </w:tc>
      </w:tr>
      <w:tr w:rsidR="006D4218" w14:paraId="78ABB01D" w14:textId="77777777" w:rsidTr="00C73781">
        <w:trPr>
          <w:trHeight w:val="4063"/>
        </w:trPr>
        <w:tc>
          <w:tcPr>
            <w:tcW w:w="9417" w:type="dxa"/>
          </w:tcPr>
          <w:p w14:paraId="1432B739" w14:textId="3C1CBA72" w:rsidR="006D4218" w:rsidRDefault="00A72EC1" w:rsidP="00C73781">
            <w:pPr>
              <w:spacing w:line="4053" w:lineRule="exact"/>
              <w:jc w:val="both"/>
              <w:rPr>
                <w:rFonts w:eastAsia="宋体"/>
                <w:lang w:eastAsia="zh-CN"/>
              </w:rPr>
            </w:pPr>
            <w:r>
              <w:rPr>
                <w:noProof/>
                <w:snapToGrid/>
                <w:lang w:eastAsia="zh-CN"/>
              </w:rPr>
              <w:object w:dxaOrig="6915" w:dyaOrig="4320" w14:anchorId="1E888F5F">
                <v:shape id="_x0000_i2961" type="#_x0000_t75" style="width:231pt;height:153.8pt" o:ole="">
                  <v:imagedata r:id="rId20" o:title=""/>
                </v:shape>
                <o:OLEObject Type="Link" ProgID="Excel.Sheet.12" ShapeID="_x0000_i2961" DrawAspect="Content" r:id="rId21" UpdateMode="Always">
                  <o:LinkType>EnhancedMetaFile</o:LinkType>
                  <o:LockedField>false</o:LockedField>
                </o:OLEObject>
              </w:object>
            </w:r>
            <w:r>
              <w:rPr>
                <w:noProof/>
                <w:snapToGrid/>
                <w:lang w:eastAsia="zh-CN"/>
              </w:rPr>
              <w:object w:dxaOrig="7125" w:dyaOrig="4320" w14:anchorId="5FD322EA">
                <v:shape id="_x0000_i2955" type="#_x0000_t75" style="width:226.35pt;height:153.8pt" o:ole="">
                  <v:imagedata r:id="rId22" o:title=""/>
                </v:shape>
                <o:OLEObject Type="Link" ProgID="Excel.Sheet.12" ShapeID="_x0000_i2955" DrawAspect="Content" r:id="rId23"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5584" behindDoc="0" locked="0" layoutInCell="1" allowOverlap="1" wp14:anchorId="2FFC844D" wp14:editId="056C5531">
                      <wp:simplePos x="0" y="0"/>
                      <wp:positionH relativeFrom="column">
                        <wp:posOffset>3030220</wp:posOffset>
                      </wp:positionH>
                      <wp:positionV relativeFrom="paragraph">
                        <wp:posOffset>2094865</wp:posOffset>
                      </wp:positionV>
                      <wp:extent cx="2580640" cy="302895"/>
                      <wp:effectExtent l="0" t="0" r="10160" b="1905"/>
                      <wp:wrapNone/>
                      <wp:docPr id="10" name="文本框 10"/>
                      <wp:cNvGraphicFramePr/>
                      <a:graphic xmlns:a="http://schemas.openxmlformats.org/drawingml/2006/main">
                        <a:graphicData uri="http://schemas.microsoft.com/office/word/2010/wordprocessingShape">
                          <wps:wsp>
                            <wps:cNvSpPr txBox="1"/>
                            <wps:spPr>
                              <a:xfrm>
                                <a:off x="0" y="0"/>
                                <a:ext cx="2580640" cy="302895"/>
                              </a:xfrm>
                              <a:prstGeom prst="rect">
                                <a:avLst/>
                              </a:prstGeom>
                              <a:solidFill>
                                <a:sysClr val="window" lastClr="FFFFFF"/>
                              </a:solidFill>
                              <a:ln w="6350">
                                <a:noFill/>
                              </a:ln>
                              <a:effectLst/>
                            </wps:spPr>
                            <wps:txb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FFC844D" id="文本框 10" o:spid="_x0000_s1029" type="#_x0000_t202" style="position:absolute;left:0;text-align:left;margin-left:238.6pt;margin-top:164.95pt;width:203.2pt;height:23.8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" fillcolor="window" stroked="f" strokeweight=".5pt">
                      <v:textbox>
                        <w:txbxContent>
                          <w:p w14:paraId="54E76F2C"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图4：</w:t>
                            </w:r>
                            <w:r w:rsidRPr="00BD0E6B">
                              <w:rPr>
                                <w:rFonts w:ascii="微软雅黑" w:eastAsia="微软雅黑" w:hAnsi="微软雅黑" w:cs="微软雅黑" w:hint="eastAsia"/>
                                <w:spacing w:val="25"/>
                                <w:sz w:val="19"/>
                                <w:szCs w:val="19"/>
                                <w:lang w:eastAsia="zh-CN"/>
                              </w:rPr>
                              <w:t>美国原油</w:t>
                            </w:r>
                            <w:r w:rsidRPr="00BD0E6B">
                              <w:rPr>
                                <w:rFonts w:ascii="微软雅黑" w:eastAsia="微软雅黑" w:hAnsi="微软雅黑" w:cs="微软雅黑"/>
                                <w:spacing w:val="25"/>
                                <w:sz w:val="19"/>
                                <w:szCs w:val="19"/>
                                <w:lang w:eastAsia="zh-CN"/>
                              </w:rPr>
                              <w:t>价格</w:t>
                            </w:r>
                          </w:p>
                        </w:txbxContent>
                      </v:textbox>
                    </v:shape>
                  </w:pict>
                </mc:Fallback>
              </mc:AlternateContent>
            </w:r>
            <w:r w:rsidR="006D4218">
              <w:rPr>
                <w:noProof/>
                <w:lang w:eastAsia="zh-CN"/>
              </w:rPr>
              <mc:AlternateContent>
                <mc:Choice Requires="wps">
                  <w:drawing>
                    <wp:anchor distT="0" distB="0" distL="114300" distR="114300" simplePos="0" relativeHeight="251708416" behindDoc="0" locked="0" layoutInCell="1" allowOverlap="1" wp14:anchorId="280CFCC3" wp14:editId="15499504">
                      <wp:simplePos x="0" y="0"/>
                      <wp:positionH relativeFrom="column">
                        <wp:posOffset>332740</wp:posOffset>
                      </wp:positionH>
                      <wp:positionV relativeFrom="paragraph">
                        <wp:posOffset>2105660</wp:posOffset>
                      </wp:positionV>
                      <wp:extent cx="2048510" cy="287655"/>
                      <wp:effectExtent l="0" t="0" r="8890" b="17145"/>
                      <wp:wrapNone/>
                      <wp:docPr id="11" name="文本框 11"/>
                      <wp:cNvGraphicFramePr/>
                      <a:graphic xmlns:a="http://schemas.openxmlformats.org/drawingml/2006/main">
                        <a:graphicData uri="http://schemas.microsoft.com/office/word/2010/wordprocessingShape">
                          <wps:wsp>
                            <wps:cNvSpPr txBox="1"/>
                            <wps:spPr>
                              <a:xfrm>
                                <a:off x="0" y="0"/>
                                <a:ext cx="2048510" cy="287655"/>
                              </a:xfrm>
                              <a:prstGeom prst="rect">
                                <a:avLst/>
                              </a:prstGeom>
                              <a:solidFill>
                                <a:sysClr val="window" lastClr="FFFFFF"/>
                              </a:solidFill>
                              <a:ln w="6350">
                                <a:noFill/>
                              </a:ln>
                              <a:effectLst/>
                            </wps:spPr>
                            <wps:txb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80CFCC3" id="文本框 11" o:spid="_x0000_s1030" type="#_x0000_t202" style="position:absolute;left:0;text-align:left;margin-left:26.2pt;margin-top:165.8pt;width:161.3pt;height:22.6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" fillcolor="window" stroked="f" strokeweight=".5pt">
                      <v:textbox>
                        <w:txbxContent>
                          <w:p w14:paraId="2B77E6A7"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图3：</w:t>
                            </w:r>
                            <w:r>
                              <w:rPr>
                                <w:rFonts w:ascii="微软雅黑" w:eastAsia="微软雅黑" w:hAnsi="微软雅黑" w:cs="微软雅黑"/>
                                <w:spacing w:val="25"/>
                                <w:sz w:val="19"/>
                                <w:szCs w:val="19"/>
                                <w:lang w:eastAsia="zh-CN"/>
                              </w:rPr>
                              <w:t>LME铜走势图</w:t>
                            </w:r>
                          </w:p>
                        </w:txbxContent>
                      </v:textbox>
                    </v:shape>
                  </w:pict>
                </mc:Fallback>
              </mc:AlternateContent>
            </w:r>
          </w:p>
        </w:tc>
      </w:tr>
      <w:tr w:rsidR="006D4218" w14:paraId="53E2D544" w14:textId="77777777" w:rsidTr="00C73781">
        <w:trPr>
          <w:trHeight w:val="4063"/>
        </w:trPr>
        <w:tc>
          <w:tcPr>
            <w:tcW w:w="9417" w:type="dxa"/>
          </w:tcPr>
          <w:p w14:paraId="6D904CE5" w14:textId="0909341A" w:rsidR="006D4218" w:rsidRDefault="006D4218" w:rsidP="00C73781">
            <w:pPr>
              <w:spacing w:line="4053" w:lineRule="exact"/>
              <w:rPr>
                <w:rFonts w:eastAsia="宋体"/>
                <w:lang w:eastAsia="zh-CN"/>
              </w:rPr>
            </w:pPr>
            <w:r>
              <w:rPr>
                <w:noProof/>
                <w:lang w:eastAsia="zh-CN"/>
              </w:rPr>
              <w:lastRenderedPageBreak/>
              <mc:AlternateContent>
                <mc:Choice Requires="wps">
                  <w:drawing>
                    <wp:anchor distT="0" distB="0" distL="114300" distR="114300" simplePos="0" relativeHeight="251710464" behindDoc="0" locked="0" layoutInCell="1" allowOverlap="1" wp14:anchorId="42E67B91" wp14:editId="1F1F3D99">
                      <wp:simplePos x="0" y="0"/>
                      <wp:positionH relativeFrom="column">
                        <wp:posOffset>3108960</wp:posOffset>
                      </wp:positionH>
                      <wp:positionV relativeFrom="paragraph">
                        <wp:posOffset>2113280</wp:posOffset>
                      </wp:positionV>
                      <wp:extent cx="3171825" cy="42418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3171825" cy="424180"/>
                              </a:xfrm>
                              <a:prstGeom prst="rect">
                                <a:avLst/>
                              </a:prstGeom>
                              <a:noFill/>
                              <a:ln w="6350">
                                <a:noFill/>
                              </a:ln>
                              <a:effectLst/>
                            </wps:spPr>
                            <wps:txb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42E67B91" id="文本框 12" o:spid="_x0000_s1031" type="#_x0000_t202" style="position:absolute;margin-left:244.8pt;margin-top:166.4pt;width:249.75pt;height:33.4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" filled="f" stroked="f" strokeweight=".5pt">
                      <v:textbox>
                        <w:txbxContent>
                          <w:p w14:paraId="56A14812" w14:textId="77777777" w:rsidR="006D4218" w:rsidRDefault="006D4218" w:rsidP="006D4218">
                            <w:pPr>
                              <w:spacing w:before="103" w:line="256" w:lineRule="auto"/>
                              <w:ind w:right="743"/>
                              <w:jc w:val="center"/>
                              <w:rPr>
                                <w:rFonts w:eastAsia="宋体"/>
                                <w:lang w:eastAsia="zh-CN"/>
                              </w:rPr>
                            </w:pPr>
                            <w:r>
                              <w:rPr>
                                <w:rFonts w:eastAsia="宋体" w:hint="eastAsia"/>
                                <w:lang w:eastAsia="zh-CN"/>
                              </w:rPr>
                              <w:t xml:space="preserve"> </w:t>
                            </w:r>
                            <w:r w:rsidRPr="00284BA1">
                              <w:rPr>
                                <w:rFonts w:ascii="微软雅黑" w:eastAsia="微软雅黑" w:hAnsi="微软雅黑" w:cs="微软雅黑" w:hint="eastAsia"/>
                                <w:spacing w:val="25"/>
                                <w:sz w:val="19"/>
                                <w:szCs w:val="19"/>
                                <w:lang w:eastAsia="zh-CN"/>
                              </w:rPr>
                              <w:t>图6：</w:t>
                            </w:r>
                            <w:r>
                              <w:rPr>
                                <w:rFonts w:ascii="微软雅黑" w:eastAsia="微软雅黑" w:hAnsi="微软雅黑" w:cs="微软雅黑" w:hint="eastAsia"/>
                                <w:spacing w:val="25"/>
                                <w:sz w:val="19"/>
                                <w:szCs w:val="19"/>
                                <w:lang w:eastAsia="zh-CN"/>
                              </w:rPr>
                              <w:t>IC</w:t>
                            </w:r>
                            <w:r w:rsidRPr="00284BA1">
                              <w:rPr>
                                <w:rFonts w:ascii="微软雅黑" w:eastAsia="微软雅黑" w:hAnsi="微软雅黑" w:cs="微软雅黑" w:hint="eastAsia"/>
                                <w:spacing w:val="25"/>
                                <w:sz w:val="19"/>
                                <w:szCs w:val="19"/>
                                <w:lang w:eastAsia="zh-CN"/>
                              </w:rPr>
                              <w:t>E棉花</w:t>
                            </w:r>
                            <w:r w:rsidRPr="00284BA1">
                              <w:rPr>
                                <w:rFonts w:ascii="微软雅黑" w:eastAsia="微软雅黑" w:hAnsi="微软雅黑" w:cs="微软雅黑" w:hint="eastAsia"/>
                                <w:spacing w:val="25"/>
                                <w:sz w:val="19"/>
                                <w:szCs w:val="19"/>
                                <w:lang w:val="zh-CN" w:eastAsia="zh-CN"/>
                              </w:rPr>
                              <w:t>期货主力合约日走势图</w:t>
                            </w:r>
                          </w:p>
                        </w:txbxContent>
                      </v:textbox>
                    </v:shape>
                  </w:pict>
                </mc:Fallback>
              </mc:AlternateContent>
            </w:r>
            <w:r>
              <w:rPr>
                <w:noProof/>
                <w:lang w:eastAsia="zh-CN"/>
              </w:rPr>
              <mc:AlternateContent>
                <mc:Choice Requires="wps">
                  <w:drawing>
                    <wp:anchor distT="0" distB="0" distL="114300" distR="114300" simplePos="0" relativeHeight="251709440" behindDoc="0" locked="0" layoutInCell="1" allowOverlap="1" wp14:anchorId="0C8ADAD8" wp14:editId="45FA5627">
                      <wp:simplePos x="0" y="0"/>
                      <wp:positionH relativeFrom="column">
                        <wp:posOffset>174625</wp:posOffset>
                      </wp:positionH>
                      <wp:positionV relativeFrom="paragraph">
                        <wp:posOffset>2188210</wp:posOffset>
                      </wp:positionV>
                      <wp:extent cx="2580005" cy="300990"/>
                      <wp:effectExtent l="0" t="0" r="10795" b="3810"/>
                      <wp:wrapNone/>
                      <wp:docPr id="13" name="文本框 13"/>
                      <wp:cNvGraphicFramePr/>
                      <a:graphic xmlns:a="http://schemas.openxmlformats.org/drawingml/2006/main">
                        <a:graphicData uri="http://schemas.microsoft.com/office/word/2010/wordprocessingShape">
                          <wps:wsp>
                            <wps:cNvSpPr txBox="1"/>
                            <wps:spPr>
                              <a:xfrm>
                                <a:off x="993140" y="3328670"/>
                                <a:ext cx="2580005" cy="300990"/>
                              </a:xfrm>
                              <a:prstGeom prst="rect">
                                <a:avLst/>
                              </a:prstGeom>
                              <a:solidFill>
                                <a:sysClr val="window" lastClr="FFFFFF"/>
                              </a:solidFill>
                              <a:ln w="6350">
                                <a:noFill/>
                              </a:ln>
                              <a:effectLst/>
                            </wps:spPr>
                            <wps:txb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C8ADAD8" id="文本框 13" o:spid="_x0000_s1032" type="#_x0000_t202" style="position:absolute;margin-left:13.75pt;margin-top:172.3pt;width:203.15pt;height:23.7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" fillcolor="window" stroked="f" strokeweight=".5pt">
                      <v:textbox>
                        <w:txbxContent>
                          <w:p w14:paraId="0EF66C08"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图5：</w:t>
                            </w:r>
                            <w:r w:rsidRPr="00284BA1">
                              <w:rPr>
                                <w:rFonts w:ascii="微软雅黑" w:eastAsia="微软雅黑" w:hAnsi="微软雅黑" w:cs="微软雅黑" w:hint="eastAsia"/>
                                <w:spacing w:val="25"/>
                                <w:sz w:val="19"/>
                                <w:szCs w:val="19"/>
                                <w:lang w:eastAsia="zh-CN"/>
                              </w:rPr>
                              <w:t>ICE</w:t>
                            </w:r>
                            <w:r w:rsidRPr="00284BA1">
                              <w:rPr>
                                <w:rFonts w:ascii="微软雅黑" w:eastAsia="微软雅黑" w:hAnsi="微软雅黑" w:cs="微软雅黑" w:hint="eastAsia"/>
                                <w:spacing w:val="25"/>
                                <w:sz w:val="19"/>
                                <w:szCs w:val="19"/>
                                <w:lang w:val="zh-CN" w:eastAsia="zh-CN"/>
                              </w:rPr>
                              <w:t>原糖期货主力</w:t>
                            </w:r>
                            <w:r w:rsidRPr="00284BA1">
                              <w:rPr>
                                <w:rFonts w:ascii="微软雅黑" w:eastAsia="微软雅黑" w:hAnsi="微软雅黑" w:cs="微软雅黑" w:hint="eastAsia"/>
                                <w:spacing w:val="25"/>
                                <w:sz w:val="19"/>
                                <w:szCs w:val="19"/>
                                <w:lang w:eastAsia="zh-CN"/>
                              </w:rPr>
                              <w:t>合约</w:t>
                            </w:r>
                            <w:r w:rsidRPr="00284BA1">
                              <w:rPr>
                                <w:rFonts w:ascii="微软雅黑" w:eastAsia="微软雅黑" w:hAnsi="微软雅黑" w:cs="微软雅黑" w:hint="eastAsia"/>
                                <w:spacing w:val="25"/>
                                <w:sz w:val="19"/>
                                <w:szCs w:val="19"/>
                                <w:lang w:val="zh-CN" w:eastAsia="zh-CN"/>
                              </w:rPr>
                              <w:t>走</w:t>
                            </w:r>
                            <w:r>
                              <w:rPr>
                                <w:rFonts w:ascii="微软雅黑" w:eastAsia="微软雅黑" w:hAnsi="微软雅黑" w:cs="微软雅黑" w:hint="eastAsia"/>
                                <w:spacing w:val="25"/>
                                <w:sz w:val="19"/>
                                <w:szCs w:val="19"/>
                                <w:lang w:val="zh-CN" w:eastAsia="zh-CN"/>
                              </w:rPr>
                              <w:t>势</w:t>
                            </w:r>
                            <w:r>
                              <w:rPr>
                                <w:rFonts w:ascii="微软雅黑" w:eastAsia="微软雅黑" w:hAnsi="微软雅黑" w:cs="微软雅黑" w:hint="eastAsia"/>
                                <w:spacing w:val="25"/>
                                <w:sz w:val="19"/>
                                <w:szCs w:val="19"/>
                                <w:lang w:eastAsia="zh-CN"/>
                              </w:rPr>
                              <w:t>图</w:t>
                            </w:r>
                          </w:p>
                        </w:txbxContent>
                      </v:textbox>
                    </v:shape>
                  </w:pict>
                </mc:Fallback>
              </mc:AlternateContent>
            </w:r>
            <w:r w:rsidR="00A72EC1">
              <w:rPr>
                <w:noProof/>
                <w:snapToGrid/>
                <w:lang w:eastAsia="zh-CN"/>
              </w:rPr>
              <w:object w:dxaOrig="7125" w:dyaOrig="4320" w14:anchorId="41EF563B">
                <v:shape id="_x0000_i2956" type="#_x0000_t75" style="width:234.45pt;height:146.9pt" o:ole="">
                  <v:imagedata r:id="rId24" o:title=""/>
                </v:shape>
                <o:OLEObject Type="Link" ProgID="Excel.Sheet.12" ShapeID="_x0000_i2956" DrawAspect="Content" r:id="rId25" UpdateMode="Always">
                  <o:LinkType>EnhancedMetaFile</o:LinkType>
                  <o:LockedField>false</o:LockedField>
                </o:OLEObject>
              </w:object>
            </w:r>
            <w:r w:rsidR="00A72EC1">
              <w:rPr>
                <w:rFonts w:eastAsia="宋体"/>
                <w:noProof/>
                <w:lang w:eastAsia="zh-CN"/>
              </w:rPr>
              <w:object w:dxaOrig="7110" w:dyaOrig="4320" w14:anchorId="15CBEC81">
                <v:shape id="_x0000_i2957" type="#_x0000_t75" style="width:217.15pt;height:146.9pt" o:ole="">
                  <v:imagedata r:id="rId26" o:title=""/>
                </v:shape>
                <o:OLEObject Type="Link" ProgID="Excel.Sheet.12" ShapeID="_x0000_i2957" DrawAspect="Content" r:id="rId27" UpdateMode="Always">
                  <o:LinkType>EnhancedMetaFile</o:LinkType>
                  <o:LockedField>false</o:LockedField>
                </o:OLEObject>
              </w:object>
            </w:r>
          </w:p>
        </w:tc>
      </w:tr>
      <w:tr w:rsidR="006D4218" w14:paraId="1F113141" w14:textId="77777777" w:rsidTr="00C73781">
        <w:trPr>
          <w:trHeight w:val="4063"/>
        </w:trPr>
        <w:tc>
          <w:tcPr>
            <w:tcW w:w="9417" w:type="dxa"/>
          </w:tcPr>
          <w:p w14:paraId="401C7715" w14:textId="4FBAC1B2" w:rsidR="006D4218" w:rsidRDefault="00A72EC1" w:rsidP="00C73781">
            <w:pPr>
              <w:spacing w:line="4053" w:lineRule="exact"/>
              <w:jc w:val="both"/>
              <w:rPr>
                <w:rFonts w:eastAsia="宋体"/>
                <w:lang w:eastAsia="zh-CN"/>
              </w:rPr>
            </w:pPr>
            <w:r>
              <w:rPr>
                <w:noProof/>
                <w:snapToGrid/>
                <w:lang w:eastAsia="zh-CN"/>
              </w:rPr>
              <w:object w:dxaOrig="6915" w:dyaOrig="4320" w14:anchorId="1CB8CC48">
                <v:shape id="_x0000_i2962" type="#_x0000_t75" style="width:233.85pt;height:151.5pt" o:ole="">
                  <v:imagedata r:id="rId28" o:title=""/>
                </v:shape>
                <o:OLEObject Type="Link" ProgID="Excel.Sheet.12" ShapeID="_x0000_i2962" DrawAspect="Content" r:id="rId29" UpdateMode="Always">
                  <o:LinkType>EnhancedMetaFile</o:LinkType>
                  <o:LockedField>false</o:LockedField>
                </o:OLEObject>
              </w:object>
            </w:r>
            <w:r w:rsidR="006D4218">
              <w:rPr>
                <w:noProof/>
                <w:lang w:eastAsia="zh-CN"/>
              </w:rPr>
              <mc:AlternateContent>
                <mc:Choice Requires="wps">
                  <w:drawing>
                    <wp:anchor distT="0" distB="0" distL="114300" distR="114300" simplePos="0" relativeHeight="251711488" behindDoc="0" locked="0" layoutInCell="1" allowOverlap="1" wp14:anchorId="2FC7ED29" wp14:editId="23E21351">
                      <wp:simplePos x="0" y="0"/>
                      <wp:positionH relativeFrom="column">
                        <wp:posOffset>175259</wp:posOffset>
                      </wp:positionH>
                      <wp:positionV relativeFrom="paragraph">
                        <wp:posOffset>2146300</wp:posOffset>
                      </wp:positionV>
                      <wp:extent cx="2847975" cy="309245"/>
                      <wp:effectExtent l="0" t="0" r="9525" b="0"/>
                      <wp:wrapNone/>
                      <wp:docPr id="14" name="文本框 14"/>
                      <wp:cNvGraphicFramePr/>
                      <a:graphic xmlns:a="http://schemas.openxmlformats.org/drawingml/2006/main">
                        <a:graphicData uri="http://schemas.microsoft.com/office/word/2010/wordprocessingShape">
                          <wps:wsp>
                            <wps:cNvSpPr txBox="1"/>
                            <wps:spPr>
                              <a:xfrm>
                                <a:off x="0" y="0"/>
                                <a:ext cx="2847975" cy="309245"/>
                              </a:xfrm>
                              <a:prstGeom prst="rect">
                                <a:avLst/>
                              </a:prstGeom>
                              <a:solidFill>
                                <a:sysClr val="window" lastClr="FFFFFF"/>
                              </a:solidFill>
                              <a:ln w="6350">
                                <a:noFill/>
                              </a:ln>
                              <a:effectLst/>
                            </wps:spPr>
                            <wps:txb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 w14:anchorId="2FC7ED29" id="文本框 14" o:spid="_x0000_s1033" type="#_x0000_t202" style="position:absolute;left:0;text-align:left;margin-left:13.8pt;margin-top:169pt;width:224.25pt;height:24.3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" fillcolor="window" stroked="f" strokeweight=".5pt">
                      <v:textbox>
                        <w:txbxContent>
                          <w:p w14:paraId="42434719"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图7：铁矿走势图</w:t>
                            </w:r>
                          </w:p>
                        </w:txbxContent>
                      </v:textbox>
                    </v:shape>
                  </w:pict>
                </mc:Fallback>
              </mc:AlternateContent>
            </w:r>
            <w:r w:rsidR="006D4218">
              <w:rPr>
                <w:noProof/>
                <w:lang w:eastAsia="zh-CN"/>
              </w:rPr>
              <mc:AlternateContent>
                <mc:Choice Requires="wps">
                  <w:drawing>
                    <wp:anchor distT="0" distB="0" distL="114300" distR="114300" simplePos="0" relativeHeight="251712512" behindDoc="0" locked="0" layoutInCell="1" allowOverlap="1" wp14:anchorId="330BC09A" wp14:editId="64E893EF">
                      <wp:simplePos x="0" y="0"/>
                      <wp:positionH relativeFrom="column">
                        <wp:posOffset>2973705</wp:posOffset>
                      </wp:positionH>
                      <wp:positionV relativeFrom="paragraph">
                        <wp:posOffset>2132965</wp:posOffset>
                      </wp:positionV>
                      <wp:extent cx="2641600" cy="309245"/>
                      <wp:effectExtent l="0" t="0" r="6350" b="14605"/>
                      <wp:wrapNone/>
                      <wp:docPr id="15" name="文本框 15"/>
                      <wp:cNvGraphicFramePr/>
                      <a:graphic xmlns:a="http://schemas.openxmlformats.org/drawingml/2006/main">
                        <a:graphicData uri="http://schemas.microsoft.com/office/word/2010/wordprocessingShape">
                          <wps:wsp>
                            <wps:cNvSpPr txBox="1"/>
                            <wps:spPr>
                              <a:xfrm>
                                <a:off x="0" y="0"/>
                                <a:ext cx="2641600" cy="309245"/>
                              </a:xfrm>
                              <a:prstGeom prst="rect">
                                <a:avLst/>
                              </a:prstGeom>
                              <a:solidFill>
                                <a:sysClr val="window" lastClr="FFFFFF"/>
                              </a:solidFill>
                              <a:ln w="6350">
                                <a:noFill/>
                              </a:ln>
                              <a:effectLst/>
                            </wps:spPr>
                            <wps:txb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30BC09A" id="文本框 15" o:spid="_x0000_s1034" type="#_x0000_t202" style="position:absolute;left:0;text-align:left;margin-left:234.15pt;margin-top:167.95pt;width:208pt;height:24.3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" fillcolor="window" stroked="f" strokeweight=".5pt">
                      <v:textbox>
                        <w:txbxContent>
                          <w:p w14:paraId="13585726"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ascii="微软雅黑" w:eastAsia="微软雅黑" w:hAnsi="微软雅黑" w:cs="微软雅黑" w:hint="eastAsia"/>
                                <w:spacing w:val="25"/>
                                <w:sz w:val="19"/>
                                <w:szCs w:val="19"/>
                                <w:lang w:eastAsia="zh-CN"/>
                              </w:rPr>
                              <w:t>图8：</w:t>
                            </w:r>
                            <w:r w:rsidRPr="001E0834">
                              <w:rPr>
                                <w:rFonts w:ascii="微软雅黑" w:eastAsia="微软雅黑" w:hAnsi="微软雅黑" w:cs="微软雅黑" w:hint="eastAsia"/>
                                <w:spacing w:val="25"/>
                                <w:sz w:val="19"/>
                                <w:szCs w:val="19"/>
                                <w:lang w:eastAsia="zh-CN"/>
                              </w:rPr>
                              <w:t>大豆走势</w:t>
                            </w:r>
                            <w:r>
                              <w:rPr>
                                <w:rFonts w:ascii="微软雅黑" w:eastAsia="微软雅黑" w:hAnsi="微软雅黑" w:cs="微软雅黑" w:hint="eastAsia"/>
                                <w:spacing w:val="25"/>
                                <w:sz w:val="19"/>
                                <w:szCs w:val="19"/>
                                <w:lang w:eastAsia="zh-CN"/>
                              </w:rPr>
                              <w:t>图</w:t>
                            </w:r>
                          </w:p>
                        </w:txbxContent>
                      </v:textbox>
                    </v:shape>
                  </w:pict>
                </mc:Fallback>
              </mc:AlternateContent>
            </w:r>
            <w:r>
              <w:rPr>
                <w:noProof/>
                <w:snapToGrid/>
                <w:lang w:eastAsia="zh-CN"/>
              </w:rPr>
              <w:object w:dxaOrig="7170" w:dyaOrig="4320" w14:anchorId="75A6CAE1">
                <v:shape id="_x0000_i2958" type="#_x0000_t75" style="width:223.5pt;height:153.8pt" o:ole="">
                  <v:imagedata r:id="rId30" o:title=""/>
                </v:shape>
                <o:OLEObject Type="Link" ProgID="Excel.Sheet.12" ShapeID="_x0000_i2958" DrawAspect="Content" r:id="rId31" UpdateMode="Always">
                  <o:LinkType>EnhancedMetaFile</o:LinkType>
                  <o:LockedField>false</o:LockedField>
                </o:OLEObject>
              </w:object>
            </w:r>
          </w:p>
        </w:tc>
      </w:tr>
      <w:tr w:rsidR="006D4218" w14:paraId="6E392C8A" w14:textId="77777777" w:rsidTr="00C73781">
        <w:trPr>
          <w:trHeight w:val="4063"/>
        </w:trPr>
        <w:tc>
          <w:tcPr>
            <w:tcW w:w="9417" w:type="dxa"/>
          </w:tcPr>
          <w:p w14:paraId="719B4F2C" w14:textId="5B45883B" w:rsidR="006D4218" w:rsidRDefault="006D4218" w:rsidP="00C73781">
            <w:pPr>
              <w:spacing w:line="4053" w:lineRule="exact"/>
              <w:jc w:val="both"/>
              <w:rPr>
                <w:rFonts w:eastAsia="宋体"/>
                <w:sz w:val="20"/>
                <w:lang w:eastAsia="zh-CN"/>
              </w:rPr>
            </w:pPr>
            <w:r>
              <w:rPr>
                <w:noProof/>
                <w:sz w:val="20"/>
                <w:lang w:eastAsia="zh-CN"/>
              </w:rPr>
              <mc:AlternateContent>
                <mc:Choice Requires="wps">
                  <w:drawing>
                    <wp:anchor distT="0" distB="0" distL="114300" distR="114300" simplePos="0" relativeHeight="251713536" behindDoc="0" locked="0" layoutInCell="1" allowOverlap="1" wp14:anchorId="4980164F" wp14:editId="51E4B069">
                      <wp:simplePos x="0" y="0"/>
                      <wp:positionH relativeFrom="column">
                        <wp:posOffset>254635</wp:posOffset>
                      </wp:positionH>
                      <wp:positionV relativeFrom="paragraph">
                        <wp:posOffset>2169795</wp:posOffset>
                      </wp:positionV>
                      <wp:extent cx="2190750" cy="318770"/>
                      <wp:effectExtent l="0" t="0" r="0" b="5080"/>
                      <wp:wrapNone/>
                      <wp:docPr id="16" name="文本框 16"/>
                      <wp:cNvGraphicFramePr/>
                      <a:graphic xmlns:a="http://schemas.openxmlformats.org/drawingml/2006/main">
                        <a:graphicData uri="http://schemas.microsoft.com/office/word/2010/wordprocessingShape">
                          <wps:wsp>
                            <wps:cNvSpPr txBox="1"/>
                            <wps:spPr>
                              <a:xfrm>
                                <a:off x="0" y="0"/>
                                <a:ext cx="2190750" cy="318770"/>
                              </a:xfrm>
                              <a:prstGeom prst="rect">
                                <a:avLst/>
                              </a:prstGeom>
                              <a:solidFill>
                                <a:sysClr val="window" lastClr="FFFFFF"/>
                              </a:solidFill>
                              <a:ln w="6350">
                                <a:noFill/>
                              </a:ln>
                              <a:effectLst/>
                            </wps:spPr>
                            <wps:txb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980164F" id="文本框 16" o:spid="_x0000_s1035" type="#_x0000_t202" style="position:absolute;left:0;text-align:left;margin-left:20.05pt;margin-top:170.85pt;width:172.5pt;height:25.1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" fillcolor="window" stroked="f" strokeweight=".5pt">
                      <v:textbox>
                        <w:txbxContent>
                          <w:p w14:paraId="7F278722" w14:textId="77777777" w:rsidR="006D4218" w:rsidRDefault="006D4218" w:rsidP="006D4218">
                            <w:pPr>
                              <w:jc w:val="center"/>
                              <w:rPr>
                                <w:rFonts w:ascii="微软雅黑" w:eastAsia="微软雅黑" w:hAnsi="微软雅黑" w:cs="微软雅黑" w:hint="eastAsia"/>
                                <w:spacing w:val="25"/>
                                <w:sz w:val="19"/>
                                <w:szCs w:val="19"/>
                                <w:lang w:eastAsia="zh-CN"/>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图9：</w:t>
                            </w:r>
                            <w:r>
                              <w:rPr>
                                <w:rFonts w:ascii="微软雅黑" w:eastAsia="微软雅黑" w:hAnsi="微软雅黑" w:cs="微软雅黑"/>
                                <w:spacing w:val="25"/>
                                <w:sz w:val="19"/>
                                <w:szCs w:val="19"/>
                                <w:lang w:eastAsia="zh-CN"/>
                              </w:rPr>
                              <w:t>美元指数走势</w:t>
                            </w:r>
                            <w:r>
                              <w:rPr>
                                <w:rFonts w:ascii="微软雅黑" w:eastAsia="微软雅黑" w:hAnsi="微软雅黑" w:cs="微软雅黑" w:hint="eastAsia"/>
                                <w:spacing w:val="25"/>
                                <w:sz w:val="19"/>
                                <w:szCs w:val="19"/>
                                <w:lang w:eastAsia="zh-CN"/>
                              </w:rPr>
                              <w:t>图</w:t>
                            </w:r>
                          </w:p>
                          <w:p w14:paraId="2A781BEA" w14:textId="77777777" w:rsidR="006D4218" w:rsidRDefault="006D4218" w:rsidP="006D4218">
                            <w:pPr>
                              <w:jc w:val="center"/>
                              <w:rPr>
                                <w:rFonts w:ascii="宋体" w:eastAsia="宋体" w:hAnsi="宋体" w:cs="宋体" w:hint="eastAsia"/>
                                <w:b/>
                                <w:bCs/>
                                <w:sz w:val="20"/>
                                <w:szCs w:val="20"/>
                                <w:lang w:eastAsia="zh-CN" w:bidi="ar"/>
                              </w:rPr>
                            </w:pPr>
                          </w:p>
                          <w:p w14:paraId="5CD39D86" w14:textId="77777777" w:rsidR="006D4218" w:rsidRDefault="006D4218" w:rsidP="006D4218">
                            <w:pPr>
                              <w:jc w:val="center"/>
                              <w:rPr>
                                <w:rFonts w:eastAsia="宋体"/>
                                <w:lang w:eastAsia="zh-CN"/>
                              </w:rPr>
                            </w:pPr>
                          </w:p>
                        </w:txbxContent>
                      </v:textbox>
                    </v:shape>
                  </w:pict>
                </mc:Fallback>
              </mc:AlternateContent>
            </w:r>
            <w:r>
              <w:rPr>
                <w:noProof/>
                <w:sz w:val="20"/>
                <w:lang w:eastAsia="zh-CN"/>
              </w:rPr>
              <mc:AlternateContent>
                <mc:Choice Requires="wps">
                  <w:drawing>
                    <wp:anchor distT="0" distB="0" distL="114300" distR="114300" simplePos="0" relativeHeight="251714560" behindDoc="0" locked="0" layoutInCell="1" allowOverlap="1" wp14:anchorId="4D509292" wp14:editId="2713D07E">
                      <wp:simplePos x="0" y="0"/>
                      <wp:positionH relativeFrom="column">
                        <wp:posOffset>3178810</wp:posOffset>
                      </wp:positionH>
                      <wp:positionV relativeFrom="paragraph">
                        <wp:posOffset>2169795</wp:posOffset>
                      </wp:positionV>
                      <wp:extent cx="2485390" cy="318770"/>
                      <wp:effectExtent l="0" t="0" r="10160" b="5080"/>
                      <wp:wrapNone/>
                      <wp:docPr id="17" name="文本框 17"/>
                      <wp:cNvGraphicFramePr/>
                      <a:graphic xmlns:a="http://schemas.openxmlformats.org/drawingml/2006/main">
                        <a:graphicData uri="http://schemas.microsoft.com/office/word/2010/wordprocessingShape">
                          <wps:wsp>
                            <wps:cNvSpPr txBox="1"/>
                            <wps:spPr>
                              <a:xfrm>
                                <a:off x="0" y="0"/>
                                <a:ext cx="2485390" cy="318770"/>
                              </a:xfrm>
                              <a:prstGeom prst="rect">
                                <a:avLst/>
                              </a:prstGeom>
                              <a:solidFill>
                                <a:sysClr val="window" lastClr="FFFFFF"/>
                              </a:solidFill>
                              <a:ln w="6350">
                                <a:noFill/>
                              </a:ln>
                              <a:effectLst/>
                            </wps:spPr>
                            <wps:txb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D509292" id="文本框 17" o:spid="_x0000_s1036" type="#_x0000_t202" style="position:absolute;left:0;text-align:left;margin-left:250.3pt;margin-top:170.85pt;width:195.7pt;height:25.1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" fillcolor="window" stroked="f" strokeweight=".5pt">
                      <v:textbox>
                        <w:txbxContent>
                          <w:p w14:paraId="1A355296" w14:textId="77777777" w:rsidR="006D4218" w:rsidRDefault="006D4218" w:rsidP="006D4218">
                            <w:pPr>
                              <w:jc w:val="center"/>
                              <w:rPr>
                                <w:rFonts w:ascii="宋体" w:eastAsia="宋体" w:hAnsi="宋体" w:cs="宋体" w:hint="eastAsia"/>
                                <w:b/>
                                <w:bCs/>
                                <w:sz w:val="20"/>
                                <w:szCs w:val="20"/>
                                <w:lang w:eastAsia="zh-CN" w:bidi="ar"/>
                              </w:rPr>
                            </w:pPr>
                            <w:r>
                              <w:rPr>
                                <w:rFonts w:eastAsia="宋体" w:hint="eastAsia"/>
                                <w:lang w:eastAsia="zh-CN"/>
                              </w:rPr>
                              <w:t xml:space="preserve"> </w:t>
                            </w:r>
                            <w:r>
                              <w:rPr>
                                <w:rFonts w:ascii="微软雅黑" w:eastAsia="微软雅黑" w:hAnsi="微软雅黑" w:cs="微软雅黑" w:hint="eastAsia"/>
                                <w:spacing w:val="25"/>
                                <w:sz w:val="19"/>
                                <w:szCs w:val="19"/>
                                <w:lang w:eastAsia="zh-CN"/>
                              </w:rPr>
                              <w:t>图1</w:t>
                            </w:r>
                            <w:r w:rsidRPr="00745096">
                              <w:rPr>
                                <w:rFonts w:ascii="微软雅黑" w:eastAsia="微软雅黑" w:hAnsi="微软雅黑" w:cs="微软雅黑" w:hint="eastAsia"/>
                                <w:spacing w:val="25"/>
                                <w:sz w:val="19"/>
                                <w:szCs w:val="19"/>
                                <w:lang w:eastAsia="zh-CN"/>
                              </w:rPr>
                              <w:t>0</w:t>
                            </w:r>
                            <w:r w:rsidRPr="001E0834">
                              <w:rPr>
                                <w:rFonts w:ascii="微软雅黑" w:eastAsia="微软雅黑" w:hAnsi="微软雅黑" w:cs="微软雅黑" w:hint="eastAsia"/>
                                <w:spacing w:val="25"/>
                                <w:sz w:val="19"/>
                                <w:szCs w:val="19"/>
                                <w:lang w:eastAsia="zh-CN"/>
                              </w:rPr>
                              <w:t>：黄金走势</w:t>
                            </w:r>
                            <w:r>
                              <w:rPr>
                                <w:rFonts w:ascii="微软雅黑" w:eastAsia="微软雅黑" w:hAnsi="微软雅黑" w:cs="微软雅黑" w:hint="eastAsia"/>
                                <w:spacing w:val="25"/>
                                <w:sz w:val="19"/>
                                <w:szCs w:val="19"/>
                                <w:lang w:eastAsia="zh-CN"/>
                              </w:rPr>
                              <w:t>图</w:t>
                            </w:r>
                          </w:p>
                          <w:p w14:paraId="0AADF832" w14:textId="77777777" w:rsidR="006D4218" w:rsidRDefault="006D4218" w:rsidP="006D4218">
                            <w:pPr>
                              <w:jc w:val="center"/>
                              <w:rPr>
                                <w:rFonts w:ascii="微软雅黑" w:eastAsia="微软雅黑" w:hAnsi="微软雅黑" w:cs="微软雅黑" w:hint="eastAsia"/>
                                <w:spacing w:val="25"/>
                                <w:sz w:val="19"/>
                                <w:szCs w:val="19"/>
                                <w:lang w:eastAsia="zh-CN"/>
                              </w:rPr>
                            </w:pPr>
                          </w:p>
                          <w:p w14:paraId="4F175661" w14:textId="77777777" w:rsidR="006D4218" w:rsidRDefault="006D4218" w:rsidP="006D4218">
                            <w:pPr>
                              <w:jc w:val="center"/>
                              <w:rPr>
                                <w:rFonts w:ascii="宋体" w:eastAsia="宋体" w:hAnsi="宋体" w:cs="宋体" w:hint="eastAsia"/>
                                <w:b/>
                                <w:bCs/>
                                <w:sz w:val="20"/>
                                <w:szCs w:val="20"/>
                                <w:lang w:eastAsia="zh-CN" w:bidi="ar"/>
                              </w:rPr>
                            </w:pPr>
                          </w:p>
                          <w:p w14:paraId="4D599444" w14:textId="77777777" w:rsidR="006D4218" w:rsidRDefault="006D4218" w:rsidP="006D4218">
                            <w:pPr>
                              <w:jc w:val="center"/>
                              <w:rPr>
                                <w:rFonts w:eastAsia="宋体"/>
                                <w:lang w:eastAsia="zh-CN"/>
                              </w:rPr>
                            </w:pPr>
                          </w:p>
                        </w:txbxContent>
                      </v:textbox>
                    </v:shape>
                  </w:pict>
                </mc:Fallback>
              </mc:AlternateContent>
            </w:r>
            <w:r w:rsidR="00A72EC1">
              <w:rPr>
                <w:rFonts w:eastAsia="宋体"/>
                <w:noProof/>
                <w:sz w:val="20"/>
                <w:lang w:eastAsia="zh-CN"/>
              </w:rPr>
              <w:object w:dxaOrig="6720" w:dyaOrig="4320" w14:anchorId="1AC20078">
                <v:shape id="_x0000_i2959" type="#_x0000_t75" style="width:235pt;height:147.45pt" o:ole="">
                  <v:imagedata r:id="rId32" o:title=""/>
                </v:shape>
                <o:OLEObject Type="Link" ProgID="Excel.Sheet.12" ShapeID="_x0000_i2959" DrawAspect="Content" r:id="rId33" UpdateMode="Always">
                  <o:LinkType>EnhancedMetaFile</o:LinkType>
                  <o:LockedField>false</o:LockedField>
                </o:OLEObject>
              </w:object>
            </w:r>
            <w:r w:rsidR="00A72EC1">
              <w:rPr>
                <w:rFonts w:eastAsia="宋体"/>
                <w:noProof/>
                <w:sz w:val="20"/>
                <w:lang w:eastAsia="zh-CN"/>
              </w:rPr>
              <w:object w:dxaOrig="7095" w:dyaOrig="4320" w14:anchorId="1F98B045">
                <v:shape id="_x0000_i2960" type="#_x0000_t75" style="width:218.3pt;height:147.45pt" o:ole="">
                  <v:imagedata r:id="rId34" o:title=""/>
                </v:shape>
                <o:OLEObject Type="Link" ProgID="Excel.Sheet.12" ShapeID="_x0000_i2960" DrawAspect="Content" r:id="rId35" UpdateMode="Always">
                  <o:LinkType>EnhancedMetaFile</o:LinkType>
                  <o:LockedField>false</o:LockedField>
                </o:OLEObject>
              </w:object>
            </w:r>
          </w:p>
        </w:tc>
      </w:tr>
    </w:tbl>
    <w:p w14:paraId="226E9728" w14:textId="77777777" w:rsidR="006D4218" w:rsidRPr="00EF10F6" w:rsidRDefault="006D4218" w:rsidP="006D4218">
      <w:pPr>
        <w:spacing w:before="235" w:line="176" w:lineRule="auto"/>
        <w:ind w:firstLineChars="100" w:firstLine="194"/>
        <w:rPr>
          <w:rFonts w:ascii="微软雅黑" w:eastAsia="微软雅黑" w:hAnsi="微软雅黑" w:cs="微软雅黑" w:hint="eastAsia"/>
          <w:spacing w:val="7"/>
          <w:sz w:val="18"/>
          <w:szCs w:val="18"/>
          <w:lang w:eastAsia="zh-CN"/>
        </w:rPr>
      </w:pPr>
      <w:r>
        <w:rPr>
          <w:rFonts w:ascii="微软雅黑" w:eastAsia="微软雅黑" w:hAnsi="微软雅黑" w:cs="微软雅黑" w:hint="eastAsia"/>
          <w:spacing w:val="7"/>
          <w:sz w:val="18"/>
          <w:szCs w:val="18"/>
          <w:lang w:eastAsia="zh-CN"/>
        </w:rPr>
        <w:t>资料源：公开资料整理，</w:t>
      </w:r>
      <w:r w:rsidRPr="00566217">
        <w:rPr>
          <w:rFonts w:ascii="微软雅黑" w:eastAsia="微软雅黑" w:hAnsi="微软雅黑" w:cs="微软雅黑" w:hint="eastAsia"/>
          <w:spacing w:val="7"/>
          <w:sz w:val="18"/>
          <w:szCs w:val="18"/>
          <w:lang w:eastAsia="zh-CN"/>
        </w:rPr>
        <w:t>瑞达国际</w:t>
      </w:r>
    </w:p>
    <w:p w14:paraId="7127E30D" w14:textId="77777777" w:rsidR="008E3E9D" w:rsidRPr="006D4218" w:rsidRDefault="008E3E9D">
      <w:pPr>
        <w:spacing w:before="120" w:line="190" w:lineRule="auto"/>
        <w:rPr>
          <w:rFonts w:ascii="微软雅黑" w:eastAsia="微软雅黑" w:hAnsi="微软雅黑" w:cs="微软雅黑" w:hint="eastAsia"/>
          <w:b/>
          <w:bCs/>
          <w:color w:val="036EB8"/>
          <w:spacing w:val="19"/>
          <w:sz w:val="28"/>
          <w:szCs w:val="28"/>
          <w:lang w:eastAsia="zh-CN"/>
        </w:rPr>
      </w:pPr>
    </w:p>
    <w:p w14:paraId="07D332D6" w14:textId="0CAD0A8E" w:rsidR="00993B64" w:rsidRDefault="00913AAA" w:rsidP="00E43252">
      <w:pPr>
        <w:spacing w:before="120" w:line="190" w:lineRule="auto"/>
        <w:rPr>
          <w:rFonts w:ascii="微软雅黑" w:eastAsia="微软雅黑" w:hAnsi="微软雅黑" w:cs="微软雅黑" w:hint="eastAsia"/>
          <w:b/>
          <w:bCs/>
          <w:color w:val="036EB8"/>
          <w:spacing w:val="10"/>
          <w:sz w:val="28"/>
          <w:szCs w:val="28"/>
          <w:lang w:eastAsia="zh-CN"/>
        </w:rPr>
      </w:pPr>
      <w:r>
        <w:rPr>
          <w:noProof/>
          <w:snapToGrid/>
        </w:rPr>
        <w:pict w14:anchorId="793446F0">
          <v:shape id="IM 50" o:spid="_x0000_i1038" type="#_x0000_t75" alt="" style="width:10.95pt;height:12.65pt;visibility:visible;mso-wrap-style:square;mso-width-percent:0;mso-height-percent:0;mso-width-percent:0;mso-height-percent:0" o:bullet="t">
            <v:imagedata r:id="rId36" o:title=""/>
          </v:shape>
        </w:pict>
      </w:r>
      <w:r w:rsidR="00E42547">
        <w:rPr>
          <w:rFonts w:ascii="微软雅黑" w:eastAsia="微软雅黑" w:hAnsi="微软雅黑" w:cs="微软雅黑"/>
          <w:b/>
          <w:bCs/>
          <w:color w:val="036EB8"/>
          <w:spacing w:val="19"/>
          <w:sz w:val="28"/>
          <w:szCs w:val="28"/>
        </w:rPr>
        <w:t xml:space="preserve"> </w:t>
      </w:r>
      <w:r w:rsidR="002465B6">
        <w:rPr>
          <w:rFonts w:ascii="微软雅黑" w:eastAsia="微软雅黑" w:hAnsi="微软雅黑" w:cs="微软雅黑" w:hint="eastAsia"/>
          <w:b/>
          <w:bCs/>
          <w:color w:val="036EB8"/>
          <w:spacing w:val="10"/>
          <w:sz w:val="28"/>
          <w:szCs w:val="28"/>
          <w:lang w:eastAsia="zh-CN"/>
        </w:rPr>
        <w:t>本</w:t>
      </w:r>
      <w:r w:rsidR="00E42547">
        <w:rPr>
          <w:rFonts w:ascii="微软雅黑" w:eastAsia="微软雅黑" w:hAnsi="微软雅黑" w:cs="微软雅黑" w:hint="eastAsia"/>
          <w:b/>
          <w:bCs/>
          <w:color w:val="036EB8"/>
          <w:spacing w:val="10"/>
          <w:sz w:val="28"/>
          <w:szCs w:val="28"/>
          <w:lang w:eastAsia="zh-CN"/>
        </w:rPr>
        <w:t>周热点日程</w:t>
      </w:r>
    </w:p>
    <w:p w14:paraId="657AABBF" w14:textId="77777777" w:rsidR="00E43252" w:rsidRPr="00E43252" w:rsidRDefault="00E43252" w:rsidP="00E43252">
      <w:pPr>
        <w:spacing w:before="120" w:line="190" w:lineRule="auto"/>
        <w:rPr>
          <w:rFonts w:ascii="微软雅黑" w:eastAsia="微软雅黑" w:hAnsi="微软雅黑" w:cs="微软雅黑" w:hint="eastAsia"/>
          <w:b/>
          <w:bCs/>
          <w:color w:val="036EB8"/>
          <w:spacing w:val="10"/>
          <w:sz w:val="28"/>
          <w:szCs w:val="28"/>
          <w:lang w:eastAsia="zh-CN"/>
        </w:rPr>
      </w:pPr>
    </w:p>
    <w:tbl>
      <w:tblPr>
        <w:tblStyle w:val="TableNormal1"/>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314"/>
        <w:gridCol w:w="6344"/>
      </w:tblGrid>
      <w:tr w:rsidR="00993B64" w14:paraId="0817D17F" w14:textId="77777777">
        <w:trPr>
          <w:trHeight w:val="620"/>
        </w:trPr>
        <w:tc>
          <w:tcPr>
            <w:tcW w:w="3045" w:type="dxa"/>
            <w:gridSpan w:val="2"/>
            <w:shd w:val="clear" w:color="auto" w:fill="3D85C1"/>
          </w:tcPr>
          <w:p w14:paraId="4C51E062" w14:textId="77777777" w:rsidR="00993B64" w:rsidRDefault="00E42547">
            <w:pPr>
              <w:pStyle w:val="TableText"/>
              <w:spacing w:before="221" w:line="182" w:lineRule="auto"/>
              <w:ind w:left="1142"/>
              <w:rPr>
                <w:rFonts w:hint="eastAsia"/>
                <w:sz w:val="19"/>
                <w:szCs w:val="19"/>
              </w:rPr>
            </w:pPr>
            <w:r w:rsidRPr="000F5B60">
              <w:rPr>
                <w:b/>
                <w:bCs/>
                <w:sz w:val="19"/>
                <w:szCs w:val="19"/>
                <w:lang w:eastAsia="zh-CN"/>
              </w:rPr>
              <w:lastRenderedPageBreak/>
              <w:t>时间</w:t>
            </w:r>
          </w:p>
        </w:tc>
        <w:tc>
          <w:tcPr>
            <w:tcW w:w="6344" w:type="dxa"/>
            <w:shd w:val="clear" w:color="auto" w:fill="3D85C1"/>
          </w:tcPr>
          <w:p w14:paraId="7C19E29E" w14:textId="77777777" w:rsidR="00993B64" w:rsidRPr="004A576F" w:rsidRDefault="00E42547">
            <w:pPr>
              <w:pStyle w:val="TableText"/>
              <w:spacing w:before="221" w:line="195" w:lineRule="auto"/>
              <w:jc w:val="center"/>
              <w:rPr>
                <w:rFonts w:hint="eastAsia"/>
                <w:b/>
                <w:bCs/>
                <w:sz w:val="19"/>
                <w:szCs w:val="19"/>
                <w:lang w:eastAsia="zh-CN"/>
              </w:rPr>
            </w:pPr>
            <w:r w:rsidRPr="004A576F">
              <w:rPr>
                <w:b/>
                <w:bCs/>
                <w:sz w:val="19"/>
                <w:szCs w:val="19"/>
                <w:lang w:eastAsia="zh-CN"/>
              </w:rPr>
              <w:t>数据/事件</w:t>
            </w:r>
          </w:p>
        </w:tc>
      </w:tr>
      <w:tr w:rsidR="00207464" w:rsidRPr="00B90389" w14:paraId="475FDE2D" w14:textId="77777777" w:rsidTr="00C11EBD">
        <w:trPr>
          <w:trHeight w:val="620"/>
        </w:trPr>
        <w:tc>
          <w:tcPr>
            <w:tcW w:w="1731" w:type="dxa"/>
          </w:tcPr>
          <w:p w14:paraId="6F0C96C7" w14:textId="7EDC39AC" w:rsidR="00207464" w:rsidRPr="00DF1922" w:rsidRDefault="001348E6" w:rsidP="00207464">
            <w:pPr>
              <w:pStyle w:val="TableText"/>
              <w:spacing w:before="221" w:line="180" w:lineRule="auto"/>
              <w:jc w:val="center"/>
              <w:rPr>
                <w:rFonts w:hint="eastAsia"/>
                <w:b/>
                <w:bCs/>
                <w:sz w:val="19"/>
                <w:szCs w:val="19"/>
                <w:lang w:eastAsia="zh-CN"/>
              </w:rPr>
            </w:pPr>
            <w:bookmarkStart w:id="0" w:name="_Hlk186443750"/>
            <w:r w:rsidRPr="001348E6">
              <w:rPr>
                <w:b/>
                <w:bCs/>
                <w:sz w:val="19"/>
                <w:szCs w:val="19"/>
                <w:lang w:eastAsia="zh-CN"/>
              </w:rPr>
              <w:t>2025/12/29</w:t>
            </w:r>
          </w:p>
        </w:tc>
        <w:tc>
          <w:tcPr>
            <w:tcW w:w="1314" w:type="dxa"/>
          </w:tcPr>
          <w:p w14:paraId="5101373E" w14:textId="2E4070B9" w:rsidR="00207464" w:rsidRPr="00DF1922" w:rsidRDefault="001348E6" w:rsidP="00207464">
            <w:pPr>
              <w:pStyle w:val="TableText"/>
              <w:spacing w:before="221" w:line="180" w:lineRule="auto"/>
              <w:jc w:val="center"/>
              <w:rPr>
                <w:rFonts w:hint="eastAsia"/>
                <w:b/>
                <w:bCs/>
                <w:sz w:val="19"/>
                <w:szCs w:val="19"/>
                <w:lang w:eastAsia="zh-CN"/>
              </w:rPr>
            </w:pPr>
            <w:r w:rsidRPr="001348E6">
              <w:rPr>
                <w:b/>
                <w:bCs/>
                <w:sz w:val="19"/>
                <w:szCs w:val="19"/>
                <w:lang w:eastAsia="zh-CN"/>
              </w:rPr>
              <w:t>7:50</w:t>
            </w:r>
          </w:p>
        </w:tc>
        <w:tc>
          <w:tcPr>
            <w:tcW w:w="6344" w:type="dxa"/>
          </w:tcPr>
          <w:p w14:paraId="36B1358B" w14:textId="67EEF6B4" w:rsidR="00207464" w:rsidRPr="00365B21" w:rsidRDefault="001348E6" w:rsidP="00207464">
            <w:pPr>
              <w:pStyle w:val="TableText"/>
              <w:spacing w:before="221" w:line="180" w:lineRule="auto"/>
              <w:jc w:val="center"/>
              <w:rPr>
                <w:rFonts w:hint="eastAsia"/>
                <w:b/>
                <w:bCs/>
                <w:sz w:val="19"/>
                <w:szCs w:val="19"/>
                <w:lang w:eastAsia="zh-CN"/>
              </w:rPr>
            </w:pPr>
            <w:r w:rsidRPr="001348E6">
              <w:rPr>
                <w:b/>
                <w:bCs/>
                <w:sz w:val="19"/>
                <w:szCs w:val="19"/>
                <w:lang w:eastAsia="zh-CN"/>
              </w:rPr>
              <w:t xml:space="preserve">日本央行公布 12 </w:t>
            </w:r>
            <w:proofErr w:type="gramStart"/>
            <w:r w:rsidRPr="001348E6">
              <w:rPr>
                <w:b/>
                <w:bCs/>
                <w:sz w:val="19"/>
                <w:szCs w:val="19"/>
                <w:lang w:eastAsia="zh-CN"/>
              </w:rPr>
              <w:t>月货币</w:t>
            </w:r>
            <w:proofErr w:type="gramEnd"/>
            <w:r w:rsidRPr="001348E6">
              <w:rPr>
                <w:b/>
                <w:bCs/>
                <w:sz w:val="19"/>
                <w:szCs w:val="19"/>
                <w:lang w:eastAsia="zh-CN"/>
              </w:rPr>
              <w:t>政策会议审议委员意见摘要</w:t>
            </w:r>
          </w:p>
        </w:tc>
      </w:tr>
      <w:bookmarkEnd w:id="0"/>
      <w:tr w:rsidR="00207464" w:rsidRPr="00B90389" w14:paraId="538C5248" w14:textId="77777777" w:rsidTr="00114051">
        <w:trPr>
          <w:trHeight w:val="620"/>
        </w:trPr>
        <w:tc>
          <w:tcPr>
            <w:tcW w:w="1731" w:type="dxa"/>
            <w:shd w:val="clear" w:color="auto" w:fill="DAE3F4" w:themeFill="accent1" w:themeFillTint="33"/>
          </w:tcPr>
          <w:p w14:paraId="5F62248C" w14:textId="41FA98D9" w:rsidR="00207464" w:rsidRPr="007701B0" w:rsidRDefault="00207464" w:rsidP="00207464">
            <w:pPr>
              <w:pStyle w:val="TableText"/>
              <w:spacing w:before="221" w:line="180" w:lineRule="auto"/>
              <w:jc w:val="center"/>
              <w:rPr>
                <w:rFonts w:hint="eastAsia"/>
                <w:b/>
                <w:bCs/>
                <w:sz w:val="19"/>
                <w:szCs w:val="19"/>
                <w:lang w:eastAsia="zh-CN"/>
              </w:rPr>
            </w:pPr>
            <w:r w:rsidRPr="00207464">
              <w:rPr>
                <w:b/>
                <w:bCs/>
                <w:sz w:val="19"/>
                <w:szCs w:val="19"/>
                <w:lang w:eastAsia="zh-CN"/>
              </w:rPr>
              <w:t>2025/12/2</w:t>
            </w:r>
            <w:r w:rsidR="00886256" w:rsidRPr="001348E6">
              <w:rPr>
                <w:b/>
                <w:bCs/>
                <w:sz w:val="19"/>
                <w:szCs w:val="19"/>
                <w:lang w:eastAsia="zh-CN"/>
              </w:rPr>
              <w:t>9</w:t>
            </w:r>
          </w:p>
        </w:tc>
        <w:tc>
          <w:tcPr>
            <w:tcW w:w="1314" w:type="dxa"/>
            <w:shd w:val="clear" w:color="auto" w:fill="DAE3F4" w:themeFill="accent1" w:themeFillTint="33"/>
          </w:tcPr>
          <w:p w14:paraId="5320F104" w14:textId="679B38FE" w:rsidR="00207464" w:rsidRPr="00F5019B" w:rsidRDefault="001348E6" w:rsidP="00207464">
            <w:pPr>
              <w:pStyle w:val="TableText"/>
              <w:spacing w:before="221" w:line="180" w:lineRule="auto"/>
              <w:jc w:val="center"/>
              <w:rPr>
                <w:rFonts w:hint="eastAsia"/>
                <w:b/>
                <w:bCs/>
                <w:sz w:val="19"/>
                <w:szCs w:val="19"/>
                <w:lang w:eastAsia="zh-CN"/>
              </w:rPr>
            </w:pPr>
            <w:r w:rsidRPr="00207464">
              <w:rPr>
                <w:b/>
                <w:bCs/>
                <w:sz w:val="19"/>
                <w:szCs w:val="19"/>
                <w:lang w:eastAsia="zh-CN"/>
              </w:rPr>
              <w:t>23:00</w:t>
            </w:r>
          </w:p>
        </w:tc>
        <w:tc>
          <w:tcPr>
            <w:tcW w:w="6344" w:type="dxa"/>
            <w:shd w:val="clear" w:color="auto" w:fill="DAE3F4" w:themeFill="accent1" w:themeFillTint="33"/>
          </w:tcPr>
          <w:p w14:paraId="31CAFE58" w14:textId="0140F911" w:rsidR="00207464" w:rsidRPr="00602D33" w:rsidRDefault="001348E6" w:rsidP="00207464">
            <w:pPr>
              <w:pStyle w:val="TableText"/>
              <w:spacing w:before="221" w:line="180" w:lineRule="auto"/>
              <w:jc w:val="center"/>
              <w:rPr>
                <w:rFonts w:hint="eastAsia"/>
                <w:b/>
                <w:bCs/>
                <w:sz w:val="19"/>
                <w:szCs w:val="19"/>
                <w:lang w:eastAsia="zh-CN"/>
              </w:rPr>
            </w:pPr>
            <w:r w:rsidRPr="001348E6">
              <w:rPr>
                <w:b/>
                <w:bCs/>
                <w:sz w:val="19"/>
                <w:szCs w:val="19"/>
                <w:lang w:eastAsia="zh-CN"/>
              </w:rPr>
              <w:t>美国 11 月成屋签约销售指数</w:t>
            </w:r>
          </w:p>
        </w:tc>
      </w:tr>
      <w:tr w:rsidR="00886256" w:rsidRPr="00B90389" w14:paraId="1E0205C1" w14:textId="77777777" w:rsidTr="00A97801">
        <w:trPr>
          <w:trHeight w:val="620"/>
        </w:trPr>
        <w:tc>
          <w:tcPr>
            <w:tcW w:w="1731" w:type="dxa"/>
          </w:tcPr>
          <w:p w14:paraId="0F6E7AAC" w14:textId="4B47F398" w:rsidR="00886256" w:rsidRPr="00DF1922"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2025/12/30</w:t>
            </w:r>
          </w:p>
        </w:tc>
        <w:tc>
          <w:tcPr>
            <w:tcW w:w="1314" w:type="dxa"/>
          </w:tcPr>
          <w:p w14:paraId="1C64C080" w14:textId="615F133F" w:rsidR="00886256" w:rsidRPr="00DF1922"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22:45</w:t>
            </w:r>
          </w:p>
        </w:tc>
        <w:tc>
          <w:tcPr>
            <w:tcW w:w="6344" w:type="dxa"/>
          </w:tcPr>
          <w:p w14:paraId="6039A1D3" w14:textId="18B7AF66" w:rsidR="00886256" w:rsidRPr="00365B21"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美国 12 月芝加哥 PMI</w:t>
            </w:r>
          </w:p>
        </w:tc>
      </w:tr>
      <w:tr w:rsidR="00886256" w:rsidRPr="00B90389" w14:paraId="46C9FBB6" w14:textId="77777777" w:rsidTr="00A97801">
        <w:trPr>
          <w:trHeight w:val="619"/>
        </w:trPr>
        <w:tc>
          <w:tcPr>
            <w:tcW w:w="1731" w:type="dxa"/>
            <w:shd w:val="clear" w:color="auto" w:fill="DAE3F4" w:themeFill="accent1" w:themeFillTint="33"/>
          </w:tcPr>
          <w:p w14:paraId="4EA37862" w14:textId="477DBC9D" w:rsidR="00886256" w:rsidRPr="00DF1922"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2025/12/30</w:t>
            </w:r>
          </w:p>
        </w:tc>
        <w:tc>
          <w:tcPr>
            <w:tcW w:w="1314" w:type="dxa"/>
            <w:shd w:val="clear" w:color="auto" w:fill="DAE3F4" w:themeFill="accent1" w:themeFillTint="33"/>
          </w:tcPr>
          <w:p w14:paraId="704E1513" w14:textId="3AE88345" w:rsidR="00886256" w:rsidRPr="00DF1922" w:rsidRDefault="00886256" w:rsidP="00886256">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7E8B730F" w14:textId="2D17BA11" w:rsidR="00886256" w:rsidRPr="0014199C"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德国市场因元旦假期提前于北京时间 21:00 收市</w:t>
            </w:r>
          </w:p>
        </w:tc>
      </w:tr>
      <w:tr w:rsidR="00886256" w:rsidRPr="00B90389" w14:paraId="6C30757D" w14:textId="77777777" w:rsidTr="008B7993">
        <w:trPr>
          <w:trHeight w:val="619"/>
        </w:trPr>
        <w:tc>
          <w:tcPr>
            <w:tcW w:w="1731" w:type="dxa"/>
            <w:shd w:val="clear" w:color="auto" w:fill="FFFFFF" w:themeFill="background1"/>
          </w:tcPr>
          <w:p w14:paraId="2A9A16F8" w14:textId="60C283BB" w:rsidR="00886256" w:rsidRPr="00114051"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2025/12/31</w:t>
            </w:r>
          </w:p>
        </w:tc>
        <w:tc>
          <w:tcPr>
            <w:tcW w:w="1314" w:type="dxa"/>
            <w:shd w:val="clear" w:color="auto" w:fill="FFFFFF" w:themeFill="background1"/>
          </w:tcPr>
          <w:p w14:paraId="746FFD36" w14:textId="0ADC5721" w:rsidR="00886256" w:rsidRPr="008B7993" w:rsidRDefault="00886256" w:rsidP="00886256">
            <w:pPr>
              <w:pStyle w:val="TableText"/>
              <w:spacing w:before="221" w:line="180" w:lineRule="auto"/>
              <w:jc w:val="center"/>
              <w:rPr>
                <w:rFonts w:hint="eastAsia"/>
                <w:b/>
                <w:bCs/>
                <w:sz w:val="19"/>
                <w:szCs w:val="19"/>
                <w:lang w:eastAsia="zh-CN"/>
              </w:rPr>
            </w:pPr>
            <w:r>
              <w:rPr>
                <w:rFonts w:hint="eastAsia"/>
                <w:b/>
                <w:bCs/>
                <w:sz w:val="19"/>
                <w:szCs w:val="19"/>
                <w:lang w:eastAsia="zh-CN"/>
              </w:rPr>
              <w:t>0</w:t>
            </w:r>
            <w:r w:rsidRPr="00207464">
              <w:rPr>
                <w:b/>
                <w:bCs/>
                <w:sz w:val="19"/>
                <w:szCs w:val="19"/>
                <w:lang w:eastAsia="zh-CN"/>
              </w:rPr>
              <w:t>3:00</w:t>
            </w:r>
          </w:p>
        </w:tc>
        <w:tc>
          <w:tcPr>
            <w:tcW w:w="6344" w:type="dxa"/>
            <w:shd w:val="clear" w:color="auto" w:fill="FFFFFF" w:themeFill="background1"/>
          </w:tcPr>
          <w:p w14:paraId="0751E7A6" w14:textId="36212FED" w:rsidR="00886256" w:rsidRPr="008B7993"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美联储公布货币政策会议纪要</w:t>
            </w:r>
          </w:p>
        </w:tc>
      </w:tr>
      <w:tr w:rsidR="00886256" w:rsidRPr="00B90389" w14:paraId="677C6886" w14:textId="77777777" w:rsidTr="008B7993">
        <w:trPr>
          <w:trHeight w:val="618"/>
        </w:trPr>
        <w:tc>
          <w:tcPr>
            <w:tcW w:w="1731" w:type="dxa"/>
            <w:shd w:val="clear" w:color="auto" w:fill="DAE3F4" w:themeFill="accent1" w:themeFillTint="33"/>
          </w:tcPr>
          <w:p w14:paraId="72A74C80" w14:textId="5DB23764" w:rsidR="00886256" w:rsidRPr="002437C9"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2025/12/31</w:t>
            </w:r>
          </w:p>
        </w:tc>
        <w:tc>
          <w:tcPr>
            <w:tcW w:w="1314" w:type="dxa"/>
            <w:shd w:val="clear" w:color="auto" w:fill="DAE3F4" w:themeFill="accent1" w:themeFillTint="33"/>
          </w:tcPr>
          <w:p w14:paraId="172EC0E4" w14:textId="7738CFAA" w:rsidR="00886256" w:rsidRDefault="00886256" w:rsidP="00886256">
            <w:pPr>
              <w:pStyle w:val="TableText"/>
              <w:spacing w:before="221" w:line="180" w:lineRule="auto"/>
              <w:jc w:val="center"/>
              <w:rPr>
                <w:rFonts w:hint="eastAsia"/>
                <w:b/>
                <w:bCs/>
                <w:sz w:val="19"/>
                <w:szCs w:val="19"/>
                <w:lang w:eastAsia="zh-CN"/>
              </w:rPr>
            </w:pPr>
            <w:r w:rsidRPr="00C62AA1">
              <w:rPr>
                <w:b/>
                <w:bCs/>
                <w:sz w:val="19"/>
                <w:szCs w:val="19"/>
                <w:lang w:eastAsia="zh-CN"/>
              </w:rPr>
              <w:t>21:30</w:t>
            </w:r>
          </w:p>
        </w:tc>
        <w:tc>
          <w:tcPr>
            <w:tcW w:w="6344" w:type="dxa"/>
            <w:shd w:val="clear" w:color="auto" w:fill="DAE3F4" w:themeFill="accent1" w:themeFillTint="33"/>
          </w:tcPr>
          <w:p w14:paraId="77AA9E00" w14:textId="7561A510" w:rsidR="00886256" w:rsidRPr="008E3E9D"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美国上周初请失业</w:t>
            </w:r>
            <w:proofErr w:type="gramStart"/>
            <w:r w:rsidRPr="001348E6">
              <w:rPr>
                <w:b/>
                <w:bCs/>
                <w:sz w:val="19"/>
                <w:szCs w:val="19"/>
                <w:lang w:eastAsia="zh-CN"/>
              </w:rPr>
              <w:t>金人数</w:t>
            </w:r>
            <w:proofErr w:type="gramEnd"/>
          </w:p>
        </w:tc>
      </w:tr>
      <w:tr w:rsidR="00886256" w:rsidRPr="00B90389" w14:paraId="1B43B4DF" w14:textId="77777777" w:rsidTr="00886256">
        <w:trPr>
          <w:trHeight w:val="618"/>
        </w:trPr>
        <w:tc>
          <w:tcPr>
            <w:tcW w:w="1731" w:type="dxa"/>
          </w:tcPr>
          <w:p w14:paraId="4FD9E745" w14:textId="41F7F63E" w:rsidR="00886256" w:rsidRPr="00345038"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2025/12/31</w:t>
            </w:r>
          </w:p>
        </w:tc>
        <w:tc>
          <w:tcPr>
            <w:tcW w:w="1314" w:type="dxa"/>
          </w:tcPr>
          <w:p w14:paraId="758A1CCD" w14:textId="107B8879" w:rsidR="00886256" w:rsidRPr="008B7993" w:rsidRDefault="00886256" w:rsidP="00886256">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4E7FE367" w14:textId="3BD18B1D" w:rsidR="00886256" w:rsidRPr="008B7993"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中国香港半日市，12 时 08 分至 12 时 10 分之间随机收市</w:t>
            </w:r>
          </w:p>
        </w:tc>
      </w:tr>
      <w:tr w:rsidR="00886256" w:rsidRPr="00B90389" w14:paraId="03CEE6C4" w14:textId="77777777" w:rsidTr="00886256">
        <w:trPr>
          <w:trHeight w:val="618"/>
        </w:trPr>
        <w:tc>
          <w:tcPr>
            <w:tcW w:w="1731" w:type="dxa"/>
            <w:shd w:val="clear" w:color="auto" w:fill="DAE3F4" w:themeFill="accent1" w:themeFillTint="33"/>
          </w:tcPr>
          <w:p w14:paraId="41C453BE" w14:textId="2164801D" w:rsidR="00886256" w:rsidRPr="00B90389"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2025/12/31</w:t>
            </w:r>
          </w:p>
        </w:tc>
        <w:tc>
          <w:tcPr>
            <w:tcW w:w="1314" w:type="dxa"/>
            <w:shd w:val="clear" w:color="auto" w:fill="DAE3F4" w:themeFill="accent1" w:themeFillTint="33"/>
          </w:tcPr>
          <w:p w14:paraId="23CD6D47" w14:textId="675A281D" w:rsidR="00886256" w:rsidRDefault="00886256" w:rsidP="00886256">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1AE5FAB0" w14:textId="77777777" w:rsidR="00886256" w:rsidRPr="005558EB"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 xml:space="preserve">ICE </w:t>
            </w:r>
            <w:proofErr w:type="gramStart"/>
            <w:r w:rsidRPr="001348E6">
              <w:rPr>
                <w:b/>
                <w:bCs/>
                <w:sz w:val="19"/>
                <w:szCs w:val="19"/>
                <w:lang w:eastAsia="zh-CN"/>
              </w:rPr>
              <w:t>布油期货</w:t>
            </w:r>
            <w:proofErr w:type="gramEnd"/>
            <w:r w:rsidRPr="001348E6">
              <w:rPr>
                <w:b/>
                <w:bCs/>
                <w:sz w:val="19"/>
                <w:szCs w:val="19"/>
                <w:lang w:eastAsia="zh-CN"/>
              </w:rPr>
              <w:t>合约交易提前于北京时间 1 日 04:00 结束</w:t>
            </w:r>
          </w:p>
        </w:tc>
      </w:tr>
      <w:tr w:rsidR="00207464" w:rsidRPr="00B90389" w14:paraId="1BBF2C4A" w14:textId="77777777" w:rsidTr="00886256">
        <w:trPr>
          <w:trHeight w:val="618"/>
        </w:trPr>
        <w:tc>
          <w:tcPr>
            <w:tcW w:w="1731" w:type="dxa"/>
          </w:tcPr>
          <w:p w14:paraId="70E4A641" w14:textId="3BD736E1" w:rsidR="00207464" w:rsidRPr="00B618D3" w:rsidRDefault="00886256" w:rsidP="00207464">
            <w:pPr>
              <w:pStyle w:val="TableText"/>
              <w:spacing w:before="221" w:line="180" w:lineRule="auto"/>
              <w:jc w:val="center"/>
              <w:rPr>
                <w:rFonts w:hint="eastAsia"/>
                <w:b/>
                <w:bCs/>
                <w:sz w:val="19"/>
                <w:szCs w:val="19"/>
                <w:lang w:eastAsia="zh-CN"/>
              </w:rPr>
            </w:pPr>
            <w:r w:rsidRPr="00886256">
              <w:rPr>
                <w:b/>
                <w:bCs/>
                <w:sz w:val="19"/>
                <w:szCs w:val="19"/>
                <w:lang w:eastAsia="zh-CN"/>
              </w:rPr>
              <w:t>2026/1/1</w:t>
            </w:r>
          </w:p>
        </w:tc>
        <w:tc>
          <w:tcPr>
            <w:tcW w:w="1314" w:type="dxa"/>
          </w:tcPr>
          <w:p w14:paraId="0ECB01F7" w14:textId="1B432640" w:rsidR="00207464" w:rsidRDefault="00886256" w:rsidP="00207464">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1D1723A5" w14:textId="011BDCC0" w:rsidR="00207464" w:rsidRPr="00547441" w:rsidRDefault="001348E6" w:rsidP="00207464">
            <w:pPr>
              <w:pStyle w:val="TableText"/>
              <w:spacing w:before="221" w:line="180" w:lineRule="auto"/>
              <w:jc w:val="center"/>
              <w:rPr>
                <w:rFonts w:hint="eastAsia"/>
                <w:b/>
                <w:bCs/>
                <w:sz w:val="19"/>
                <w:szCs w:val="19"/>
                <w:lang w:eastAsia="zh-CN"/>
              </w:rPr>
            </w:pPr>
            <w:r w:rsidRPr="001348E6">
              <w:rPr>
                <w:b/>
                <w:bCs/>
                <w:sz w:val="19"/>
                <w:szCs w:val="19"/>
                <w:lang w:eastAsia="zh-CN"/>
              </w:rPr>
              <w:t>包括中国大陆、中国香港、日韩、澳新、德英法、美国等在内的全球主要金融市场均休市</w:t>
            </w:r>
          </w:p>
        </w:tc>
      </w:tr>
      <w:tr w:rsidR="00886256" w:rsidRPr="00B90389" w14:paraId="3525D363" w14:textId="77777777" w:rsidTr="00886256">
        <w:trPr>
          <w:trHeight w:val="618"/>
        </w:trPr>
        <w:tc>
          <w:tcPr>
            <w:tcW w:w="1731" w:type="dxa"/>
            <w:shd w:val="clear" w:color="auto" w:fill="DAE3F4" w:themeFill="accent1" w:themeFillTint="33"/>
          </w:tcPr>
          <w:p w14:paraId="46B08BDC" w14:textId="25AD396A" w:rsidR="00886256" w:rsidRPr="00DF1922"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2026/1/2</w:t>
            </w:r>
          </w:p>
        </w:tc>
        <w:tc>
          <w:tcPr>
            <w:tcW w:w="1314" w:type="dxa"/>
            <w:shd w:val="clear" w:color="auto" w:fill="DAE3F4" w:themeFill="accent1" w:themeFillTint="33"/>
          </w:tcPr>
          <w:p w14:paraId="7DF24F1C" w14:textId="6680F77B" w:rsidR="00886256"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17:00</w:t>
            </w:r>
          </w:p>
        </w:tc>
        <w:tc>
          <w:tcPr>
            <w:tcW w:w="6344" w:type="dxa"/>
            <w:shd w:val="clear" w:color="auto" w:fill="DAE3F4" w:themeFill="accent1" w:themeFillTint="33"/>
          </w:tcPr>
          <w:p w14:paraId="53D1DD5B" w14:textId="56B950CA" w:rsidR="00886256" w:rsidRPr="00365B21"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欧元区 12 月制造业 PMI 终值</w:t>
            </w:r>
          </w:p>
        </w:tc>
      </w:tr>
      <w:tr w:rsidR="00886256" w:rsidRPr="00B90389" w14:paraId="70C8FD5A" w14:textId="77777777" w:rsidTr="00C62AA1">
        <w:trPr>
          <w:trHeight w:val="618"/>
        </w:trPr>
        <w:tc>
          <w:tcPr>
            <w:tcW w:w="1731" w:type="dxa"/>
          </w:tcPr>
          <w:p w14:paraId="347F9429" w14:textId="339E0224" w:rsidR="00886256" w:rsidRPr="00F9495E"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2026/1/2</w:t>
            </w:r>
          </w:p>
        </w:tc>
        <w:tc>
          <w:tcPr>
            <w:tcW w:w="1314" w:type="dxa"/>
          </w:tcPr>
          <w:p w14:paraId="1D63B88C" w14:textId="6AE57D41" w:rsidR="00886256" w:rsidRPr="0014199C"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17:30</w:t>
            </w:r>
          </w:p>
        </w:tc>
        <w:tc>
          <w:tcPr>
            <w:tcW w:w="6344" w:type="dxa"/>
          </w:tcPr>
          <w:p w14:paraId="15AB898F" w14:textId="6BC1E371" w:rsidR="00886256" w:rsidRPr="00C62AA1"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英国 12 月制造业 PMI 终值</w:t>
            </w:r>
          </w:p>
        </w:tc>
      </w:tr>
      <w:tr w:rsidR="00886256" w:rsidRPr="00B90389" w14:paraId="6C09D3B5" w14:textId="77777777" w:rsidTr="00886256">
        <w:trPr>
          <w:trHeight w:val="618"/>
        </w:trPr>
        <w:tc>
          <w:tcPr>
            <w:tcW w:w="1731" w:type="dxa"/>
            <w:shd w:val="clear" w:color="auto" w:fill="DAE3F4" w:themeFill="accent1" w:themeFillTint="33"/>
          </w:tcPr>
          <w:p w14:paraId="316FB79A" w14:textId="4F8EAF13" w:rsidR="00886256" w:rsidRPr="00F9495E"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2026/1/2</w:t>
            </w:r>
          </w:p>
        </w:tc>
        <w:tc>
          <w:tcPr>
            <w:tcW w:w="1314" w:type="dxa"/>
            <w:shd w:val="clear" w:color="auto" w:fill="DAE3F4" w:themeFill="accent1" w:themeFillTint="33"/>
          </w:tcPr>
          <w:p w14:paraId="25E34D5D" w14:textId="478FDBD2" w:rsidR="00886256" w:rsidRPr="0014199C"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22:45</w:t>
            </w:r>
          </w:p>
        </w:tc>
        <w:tc>
          <w:tcPr>
            <w:tcW w:w="6344" w:type="dxa"/>
            <w:shd w:val="clear" w:color="auto" w:fill="DAE3F4" w:themeFill="accent1" w:themeFillTint="33"/>
          </w:tcPr>
          <w:p w14:paraId="1C1BA807" w14:textId="5A7609FB" w:rsidR="00886256" w:rsidRPr="00C62AA1"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美国 12 月</w:t>
            </w:r>
            <w:proofErr w:type="gramStart"/>
            <w:r w:rsidRPr="001348E6">
              <w:rPr>
                <w:b/>
                <w:bCs/>
                <w:sz w:val="19"/>
                <w:szCs w:val="19"/>
                <w:lang w:eastAsia="zh-CN"/>
              </w:rPr>
              <w:t>标普全球</w:t>
            </w:r>
            <w:proofErr w:type="gramEnd"/>
            <w:r w:rsidRPr="001348E6">
              <w:rPr>
                <w:b/>
                <w:bCs/>
                <w:sz w:val="19"/>
                <w:szCs w:val="19"/>
                <w:lang w:eastAsia="zh-CN"/>
              </w:rPr>
              <w:t>制造业 PMI 终值</w:t>
            </w:r>
          </w:p>
        </w:tc>
      </w:tr>
      <w:tr w:rsidR="00886256" w:rsidRPr="00B90389" w14:paraId="4FFCFE21" w14:textId="77777777" w:rsidTr="00C62AA1">
        <w:trPr>
          <w:trHeight w:val="618"/>
        </w:trPr>
        <w:tc>
          <w:tcPr>
            <w:tcW w:w="1731" w:type="dxa"/>
          </w:tcPr>
          <w:p w14:paraId="5301DF6F" w14:textId="23D0F835" w:rsidR="00886256" w:rsidRPr="00F9495E"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2026/1/2</w:t>
            </w:r>
          </w:p>
        </w:tc>
        <w:tc>
          <w:tcPr>
            <w:tcW w:w="1314" w:type="dxa"/>
          </w:tcPr>
          <w:p w14:paraId="09E57CEB" w14:textId="787CB89F" w:rsidR="00886256" w:rsidRPr="0014199C" w:rsidRDefault="00886256" w:rsidP="00886256">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tcPr>
          <w:p w14:paraId="43F603CF" w14:textId="2B4FE2A5" w:rsidR="00886256" w:rsidRPr="00C62AA1"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中国大陆、新西兰、日本市场休市</w:t>
            </w:r>
          </w:p>
        </w:tc>
      </w:tr>
      <w:tr w:rsidR="00886256" w:rsidRPr="00B90389" w14:paraId="595106B5" w14:textId="77777777" w:rsidTr="00886256">
        <w:trPr>
          <w:trHeight w:val="618"/>
        </w:trPr>
        <w:tc>
          <w:tcPr>
            <w:tcW w:w="1731" w:type="dxa"/>
            <w:shd w:val="clear" w:color="auto" w:fill="DAE3F4" w:themeFill="accent1" w:themeFillTint="33"/>
          </w:tcPr>
          <w:p w14:paraId="257AAF20" w14:textId="70AC7DC8" w:rsidR="00886256" w:rsidRPr="00F9495E" w:rsidRDefault="00886256" w:rsidP="00886256">
            <w:pPr>
              <w:pStyle w:val="TableText"/>
              <w:spacing w:before="221" w:line="180" w:lineRule="auto"/>
              <w:jc w:val="center"/>
              <w:rPr>
                <w:rFonts w:hint="eastAsia"/>
                <w:b/>
                <w:bCs/>
                <w:sz w:val="19"/>
                <w:szCs w:val="19"/>
                <w:lang w:eastAsia="zh-CN"/>
              </w:rPr>
            </w:pPr>
            <w:r w:rsidRPr="00886256">
              <w:rPr>
                <w:b/>
                <w:bCs/>
                <w:sz w:val="19"/>
                <w:szCs w:val="19"/>
                <w:lang w:eastAsia="zh-CN"/>
              </w:rPr>
              <w:t>2026/1/2</w:t>
            </w:r>
          </w:p>
        </w:tc>
        <w:tc>
          <w:tcPr>
            <w:tcW w:w="1314" w:type="dxa"/>
            <w:shd w:val="clear" w:color="auto" w:fill="DAE3F4" w:themeFill="accent1" w:themeFillTint="33"/>
          </w:tcPr>
          <w:p w14:paraId="6E9D3371" w14:textId="64193AF1" w:rsidR="00886256" w:rsidRPr="0014199C" w:rsidRDefault="00886256" w:rsidP="00886256">
            <w:pPr>
              <w:pStyle w:val="TableText"/>
              <w:spacing w:before="221" w:line="180" w:lineRule="auto"/>
              <w:jc w:val="center"/>
              <w:rPr>
                <w:rFonts w:hint="eastAsia"/>
                <w:b/>
                <w:bCs/>
                <w:sz w:val="19"/>
                <w:szCs w:val="19"/>
                <w:lang w:eastAsia="zh-CN"/>
              </w:rPr>
            </w:pPr>
            <w:r>
              <w:rPr>
                <w:rFonts w:hint="eastAsia"/>
                <w:b/>
                <w:bCs/>
                <w:sz w:val="19"/>
                <w:szCs w:val="19"/>
                <w:lang w:eastAsia="zh-CN"/>
              </w:rPr>
              <w:t>——</w:t>
            </w:r>
          </w:p>
        </w:tc>
        <w:tc>
          <w:tcPr>
            <w:tcW w:w="6344" w:type="dxa"/>
            <w:shd w:val="clear" w:color="auto" w:fill="DAE3F4" w:themeFill="accent1" w:themeFillTint="33"/>
          </w:tcPr>
          <w:p w14:paraId="1FCB6792" w14:textId="564A9C4B" w:rsidR="00886256" w:rsidRPr="00C62AA1" w:rsidRDefault="00886256" w:rsidP="00886256">
            <w:pPr>
              <w:pStyle w:val="TableText"/>
              <w:spacing w:before="221" w:line="180" w:lineRule="auto"/>
              <w:jc w:val="center"/>
              <w:rPr>
                <w:rFonts w:hint="eastAsia"/>
                <w:b/>
                <w:bCs/>
                <w:sz w:val="19"/>
                <w:szCs w:val="19"/>
                <w:lang w:eastAsia="zh-CN"/>
              </w:rPr>
            </w:pPr>
            <w:r w:rsidRPr="001348E6">
              <w:rPr>
                <w:b/>
                <w:bCs/>
                <w:sz w:val="19"/>
                <w:szCs w:val="19"/>
                <w:lang w:eastAsia="zh-CN"/>
              </w:rPr>
              <w:t>香港交易所南、北向交易关闭</w:t>
            </w:r>
          </w:p>
        </w:tc>
      </w:tr>
    </w:tbl>
    <w:p w14:paraId="3857FB72" w14:textId="17586985" w:rsidR="006B77CA" w:rsidRPr="00DF1922" w:rsidRDefault="006B77CA" w:rsidP="0098789F">
      <w:pPr>
        <w:pStyle w:val="TableText"/>
        <w:spacing w:before="221" w:line="180" w:lineRule="auto"/>
        <w:rPr>
          <w:rFonts w:hint="eastAsia"/>
          <w:b/>
          <w:bCs/>
          <w:sz w:val="19"/>
          <w:szCs w:val="19"/>
          <w:lang w:eastAsia="zh-CN"/>
        </w:rPr>
      </w:pPr>
    </w:p>
    <w:p w14:paraId="3FB1343F" w14:textId="1D741120" w:rsidR="00993B64" w:rsidRDefault="00E42547">
      <w:pPr>
        <w:spacing w:before="172" w:line="417" w:lineRule="exact"/>
        <w:rPr>
          <w:rFonts w:ascii="微软雅黑" w:eastAsia="微软雅黑" w:hAnsi="微软雅黑" w:cs="微软雅黑" w:hint="eastAsia"/>
          <w:sz w:val="20"/>
          <w:szCs w:val="20"/>
          <w:lang w:eastAsia="zh-CN"/>
        </w:rPr>
      </w:pP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0C2E2823" w14:textId="77777777" w:rsidR="00993B64" w:rsidRDefault="00E42547">
      <w:pPr>
        <w:spacing w:before="63" w:line="193" w:lineRule="auto"/>
        <w:ind w:left="340" w:right="706" w:firstLine="379"/>
        <w:jc w:val="both"/>
        <w:rPr>
          <w:rFonts w:ascii="微软雅黑" w:eastAsia="微软雅黑" w:hAnsi="微软雅黑" w:cs="微软雅黑" w:hint="eastAsia"/>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8"/>
          <w:sz w:val="18"/>
          <w:szCs w:val="18"/>
          <w:lang w:eastAsia="zh-CN"/>
        </w:rPr>
        <w:t>则。</w:t>
      </w:r>
    </w:p>
    <w:p w14:paraId="61C689A0" w14:textId="77777777" w:rsidR="00993B64" w:rsidRDefault="00E42547" w:rsidP="00A8017C">
      <w:pPr>
        <w:spacing w:before="34" w:line="189" w:lineRule="auto"/>
        <w:ind w:left="337" w:right="707" w:firstLine="381"/>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7F18DFD2" w14:textId="77777777" w:rsidR="00993B64" w:rsidRPr="002F51E2" w:rsidRDefault="00993B64">
      <w:pPr>
        <w:spacing w:before="34" w:line="569" w:lineRule="exact"/>
        <w:rPr>
          <w:rFonts w:eastAsiaTheme="minorEastAsia"/>
          <w:lang w:eastAsia="zh-CN"/>
        </w:rPr>
      </w:pPr>
    </w:p>
    <w:p w14:paraId="784F7053" w14:textId="77777777" w:rsidR="00993B64" w:rsidRDefault="00E42547">
      <w:pPr>
        <w:spacing w:line="3052" w:lineRule="exact"/>
        <w:jc w:val="center"/>
      </w:pPr>
      <w:r>
        <w:rPr>
          <w:noProof/>
          <w:position w:val="-61"/>
          <w:lang w:eastAsia="zh-CN"/>
        </w:rPr>
        <w:lastRenderedPageBreak/>
        <w:drawing>
          <wp:inline distT="0" distB="0" distL="0" distR="0" wp14:anchorId="4F115C30" wp14:editId="680A7ACC">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37"/>
                    <a:stretch>
                      <a:fillRect/>
                    </a:stretch>
                  </pic:blipFill>
                  <pic:spPr>
                    <a:xfrm>
                      <a:off x="0" y="0"/>
                      <a:ext cx="1936488" cy="1938179"/>
                    </a:xfrm>
                    <a:prstGeom prst="rect">
                      <a:avLst/>
                    </a:prstGeom>
                  </pic:spPr>
                </pic:pic>
              </a:graphicData>
            </a:graphic>
          </wp:inline>
        </w:drawing>
      </w:r>
    </w:p>
    <w:p w14:paraId="1A9515DE" w14:textId="77777777" w:rsidR="00993B64" w:rsidRDefault="00993B64">
      <w:pPr>
        <w:pStyle w:val="a3"/>
        <w:spacing w:line="371" w:lineRule="auto"/>
        <w:jc w:val="center"/>
      </w:pPr>
    </w:p>
    <w:p w14:paraId="6474A6E9" w14:textId="77777777" w:rsidR="00993B64" w:rsidRDefault="00E42547">
      <w:pPr>
        <w:spacing w:before="103" w:line="191"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6A341A80" w14:textId="77777777" w:rsidR="00993B64" w:rsidRDefault="00E42547">
      <w:pPr>
        <w:spacing w:before="233" w:line="175"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6BE982E1" w14:textId="77777777" w:rsidR="00993B64" w:rsidRDefault="00E42547">
      <w:pPr>
        <w:spacing w:before="258" w:line="190"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784EDE88" w14:textId="77777777" w:rsidR="00993B64" w:rsidRDefault="00E42547">
      <w:pPr>
        <w:spacing w:before="234" w:line="192"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04BBFDB9" w14:textId="77777777" w:rsidR="00993B64" w:rsidRDefault="00E42547">
      <w:pPr>
        <w:spacing w:before="234" w:line="176" w:lineRule="auto"/>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244C50C6" w14:textId="160CD2D7" w:rsidR="00993B64" w:rsidRPr="002F51E2" w:rsidRDefault="00E42547" w:rsidP="002F51E2">
      <w:pPr>
        <w:spacing w:before="253" w:line="177" w:lineRule="auto"/>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93B64" w:rsidRPr="002F51E2">
      <w:headerReference w:type="default" r:id="rId38"/>
      <w:footerReference w:type="default" r:id="rId39"/>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99A9D6" w14:textId="77777777" w:rsidR="008207E6" w:rsidRDefault="008207E6">
      <w:r>
        <w:separator/>
      </w:r>
    </w:p>
  </w:endnote>
  <w:endnote w:type="continuationSeparator" w:id="0">
    <w:p w14:paraId="443FDB9F" w14:textId="77777777" w:rsidR="008207E6" w:rsidRDefault="008207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思源黑体 CN Bold">
    <w:altName w:val="宋体"/>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66539" w14:textId="77777777" w:rsidR="00993B64" w:rsidRDefault="00993B64">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CC6CE6" w14:textId="77777777" w:rsidR="008207E6" w:rsidRDefault="008207E6">
      <w:r>
        <w:separator/>
      </w:r>
    </w:p>
  </w:footnote>
  <w:footnote w:type="continuationSeparator" w:id="0">
    <w:p w14:paraId="51A04114" w14:textId="77777777" w:rsidR="008207E6" w:rsidRDefault="008207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25D23" w14:textId="77777777" w:rsidR="00993B64" w:rsidRDefault="00E42547">
    <w:pPr>
      <w:pStyle w:val="a3"/>
      <w:pBdr>
        <w:bottom w:val="double" w:sz="8" w:space="0" w:color="0766D4"/>
      </w:pBdr>
      <w:spacing w:line="14" w:lineRule="auto"/>
      <w:rPr>
        <w:sz w:val="2"/>
      </w:rPr>
    </w:pPr>
    <w:r>
      <w:rPr>
        <w:noProof/>
        <w:lang w:eastAsia="zh-CN"/>
      </w:rPr>
      <w:drawing>
        <wp:anchor distT="0" distB="0" distL="0" distR="0" simplePos="0" relativeHeight="251659264" behindDoc="1" locked="0" layoutInCell="0" allowOverlap="1" wp14:anchorId="772159BA" wp14:editId="557C3705">
          <wp:simplePos x="0" y="0"/>
          <wp:positionH relativeFrom="page">
            <wp:posOffset>0</wp:posOffset>
          </wp:positionH>
          <wp:positionV relativeFrom="page">
            <wp:posOffset>0</wp:posOffset>
          </wp:positionV>
          <wp:extent cx="7560310" cy="8609330"/>
          <wp:effectExtent l="0" t="0" r="2540" b="1270"/>
          <wp:wrapNone/>
          <wp:docPr id="1780452941"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1C3282" w14:textId="77777777" w:rsidR="00993B64" w:rsidRDefault="00E42547">
    <w:pPr>
      <w:pStyle w:val="a3"/>
      <w:pBdr>
        <w:top w:val="none" w:sz="0" w:space="1" w:color="auto"/>
        <w:left w:val="none" w:sz="0" w:space="4" w:color="auto"/>
        <w:bottom w:val="thinThickSmallGap" w:sz="24" w:space="0" w:color="3669AB"/>
        <w:right w:val="none" w:sz="0" w:space="4" w:color="auto"/>
      </w:pBdr>
      <w:ind w:rightChars="200" w:right="42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19579DCD" wp14:editId="514D72ED">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59F208" w14:textId="77777777" w:rsidR="00993B64" w:rsidRDefault="00993B64">
                          <w:pPr>
                            <w:pStyle w:val="a6"/>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19579DCD" id="_x0000_t202" coordsize="21600,21600" o:spt="202" path="m,l,21600r21600,l21600,xe">
              <v:stroke joinstyle="miter"/>
              <v:path gradientshapeok="t" o:connecttype="rect"/>
            </v:shapetype>
            <v:shape id="文本框 9" o:spid="_x0000_s1037"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159F208" w14:textId="77777777" w:rsidR="00993B64" w:rsidRDefault="00993B64">
                    <w:pPr>
                      <w:pStyle w:val="a6"/>
                    </w:pPr>
                  </w:p>
                </w:txbxContent>
              </v:textbox>
              <w10:wrap anchorx="margin"/>
            </v:shape>
          </w:pict>
        </mc:Fallback>
      </mc:AlternateContent>
    </w:r>
    <w:r>
      <w:rPr>
        <w:rFonts w:eastAsia="宋体" w:hint="eastAsia"/>
        <w:noProof/>
        <w:sz w:val="2"/>
        <w:lang w:eastAsia="zh-CN"/>
      </w:rPr>
      <w:drawing>
        <wp:inline distT="0" distB="0" distL="114300" distR="114300" wp14:anchorId="233EC371" wp14:editId="39DC9B9F">
          <wp:extent cx="2263140" cy="810895"/>
          <wp:effectExtent l="0" t="0" r="3810" b="0"/>
          <wp:docPr id="34" name="图片 34"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64CA7A45" w14:textId="77777777" w:rsidR="00993B64" w:rsidRDefault="00993B64">
    <w:pPr>
      <w:pStyle w:val="a3"/>
      <w:pBdr>
        <w:bottom w:val="single" w:sz="4" w:space="0" w:color="3669AB"/>
      </w:pBdr>
      <w:ind w:rightChars="200" w:right="420"/>
      <w:jc w:val="right"/>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8" type="#_x0000_t75" style="width:11.25pt;height:14.25pt;visibility:visible;mso-wrap-style:square" o:bullet="t">
        <v:imagedata r:id="rId1" o:title=""/>
      </v:shape>
    </w:pict>
  </w:numPicBullet>
  <w:numPicBullet w:numPicBulletId="1">
    <w:pict>
      <v:shape id="_x0000_i1199" type="#_x0000_t75" style="width:10.5pt;height:14.25pt;visibility:visible;mso-wrap-style:square" o:bullet="t">
        <v:imagedata r:id="rId2" o:title=""/>
      </v:shape>
    </w:pict>
  </w:numPicBullet>
  <w:abstractNum w:abstractNumId="0" w15:restartNumberingAfterBreak="0">
    <w:nsid w:val="72BD7A2D"/>
    <w:multiLevelType w:val="hybridMultilevel"/>
    <w:tmpl w:val="D12C26C2"/>
    <w:lvl w:ilvl="0" w:tplc="4C4EBAF4">
      <w:start w:val="1"/>
      <w:numFmt w:val="bullet"/>
      <w:lvlText w:val=""/>
      <w:lvlPicBulletId w:val="0"/>
      <w:lvlJc w:val="left"/>
      <w:pPr>
        <w:tabs>
          <w:tab w:val="num" w:pos="440"/>
        </w:tabs>
        <w:ind w:left="440" w:firstLine="0"/>
      </w:pPr>
      <w:rPr>
        <w:rFonts w:ascii="Symbol" w:hAnsi="Symbol" w:hint="default"/>
      </w:rPr>
    </w:lvl>
    <w:lvl w:ilvl="1" w:tplc="BC36FB88" w:tentative="1">
      <w:start w:val="1"/>
      <w:numFmt w:val="bullet"/>
      <w:lvlText w:val=""/>
      <w:lvlJc w:val="left"/>
      <w:pPr>
        <w:tabs>
          <w:tab w:val="num" w:pos="880"/>
        </w:tabs>
        <w:ind w:left="880" w:firstLine="0"/>
      </w:pPr>
      <w:rPr>
        <w:rFonts w:ascii="Symbol" w:hAnsi="Symbol" w:hint="default"/>
      </w:rPr>
    </w:lvl>
    <w:lvl w:ilvl="2" w:tplc="33127FB2" w:tentative="1">
      <w:start w:val="1"/>
      <w:numFmt w:val="bullet"/>
      <w:lvlText w:val=""/>
      <w:lvlJc w:val="left"/>
      <w:pPr>
        <w:tabs>
          <w:tab w:val="num" w:pos="1320"/>
        </w:tabs>
        <w:ind w:left="1320" w:firstLine="0"/>
      </w:pPr>
      <w:rPr>
        <w:rFonts w:ascii="Symbol" w:hAnsi="Symbol" w:hint="default"/>
      </w:rPr>
    </w:lvl>
    <w:lvl w:ilvl="3" w:tplc="4E5CA6CA" w:tentative="1">
      <w:start w:val="1"/>
      <w:numFmt w:val="bullet"/>
      <w:lvlText w:val=""/>
      <w:lvlJc w:val="left"/>
      <w:pPr>
        <w:tabs>
          <w:tab w:val="num" w:pos="1760"/>
        </w:tabs>
        <w:ind w:left="1760" w:firstLine="0"/>
      </w:pPr>
      <w:rPr>
        <w:rFonts w:ascii="Symbol" w:hAnsi="Symbol" w:hint="default"/>
      </w:rPr>
    </w:lvl>
    <w:lvl w:ilvl="4" w:tplc="3994687E" w:tentative="1">
      <w:start w:val="1"/>
      <w:numFmt w:val="bullet"/>
      <w:lvlText w:val=""/>
      <w:lvlJc w:val="left"/>
      <w:pPr>
        <w:tabs>
          <w:tab w:val="num" w:pos="2200"/>
        </w:tabs>
        <w:ind w:left="2200" w:firstLine="0"/>
      </w:pPr>
      <w:rPr>
        <w:rFonts w:ascii="Symbol" w:hAnsi="Symbol" w:hint="default"/>
      </w:rPr>
    </w:lvl>
    <w:lvl w:ilvl="5" w:tplc="0F1E5E26" w:tentative="1">
      <w:start w:val="1"/>
      <w:numFmt w:val="bullet"/>
      <w:lvlText w:val=""/>
      <w:lvlJc w:val="left"/>
      <w:pPr>
        <w:tabs>
          <w:tab w:val="num" w:pos="2640"/>
        </w:tabs>
        <w:ind w:left="2640" w:firstLine="0"/>
      </w:pPr>
      <w:rPr>
        <w:rFonts w:ascii="Symbol" w:hAnsi="Symbol" w:hint="default"/>
      </w:rPr>
    </w:lvl>
    <w:lvl w:ilvl="6" w:tplc="2E98C6CC" w:tentative="1">
      <w:start w:val="1"/>
      <w:numFmt w:val="bullet"/>
      <w:lvlText w:val=""/>
      <w:lvlJc w:val="left"/>
      <w:pPr>
        <w:tabs>
          <w:tab w:val="num" w:pos="3080"/>
        </w:tabs>
        <w:ind w:left="3080" w:firstLine="0"/>
      </w:pPr>
      <w:rPr>
        <w:rFonts w:ascii="Symbol" w:hAnsi="Symbol" w:hint="default"/>
      </w:rPr>
    </w:lvl>
    <w:lvl w:ilvl="7" w:tplc="2826C79E" w:tentative="1">
      <w:start w:val="1"/>
      <w:numFmt w:val="bullet"/>
      <w:lvlText w:val=""/>
      <w:lvlJc w:val="left"/>
      <w:pPr>
        <w:tabs>
          <w:tab w:val="num" w:pos="3520"/>
        </w:tabs>
        <w:ind w:left="3520" w:firstLine="0"/>
      </w:pPr>
      <w:rPr>
        <w:rFonts w:ascii="Symbol" w:hAnsi="Symbol" w:hint="default"/>
      </w:rPr>
    </w:lvl>
    <w:lvl w:ilvl="8" w:tplc="95FC7D42" w:tentative="1">
      <w:start w:val="1"/>
      <w:numFmt w:val="bullet"/>
      <w:lvlText w:val=""/>
      <w:lvlJc w:val="left"/>
      <w:pPr>
        <w:tabs>
          <w:tab w:val="num" w:pos="3960"/>
        </w:tabs>
        <w:ind w:left="3960" w:firstLine="0"/>
      </w:pPr>
      <w:rPr>
        <w:rFonts w:ascii="Symbol" w:hAnsi="Symbol" w:hint="default"/>
      </w:rPr>
    </w:lvl>
  </w:abstractNum>
  <w:num w:numId="1" w16cid:durableId="12914762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CA"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 w:name="KSO_WPS_MARK_KEY" w:val="3a4f4901-0884-4460-84d6-f984be701345"/>
  </w:docVars>
  <w:rsids>
    <w:rsidRoot w:val="19E86119"/>
    <w:rsid w:val="0000127D"/>
    <w:rsid w:val="00012277"/>
    <w:rsid w:val="00012FB2"/>
    <w:rsid w:val="0001659E"/>
    <w:rsid w:val="000171C9"/>
    <w:rsid w:val="00024481"/>
    <w:rsid w:val="000266A9"/>
    <w:rsid w:val="00032596"/>
    <w:rsid w:val="0003365D"/>
    <w:rsid w:val="000337B6"/>
    <w:rsid w:val="00037BAD"/>
    <w:rsid w:val="00043EDF"/>
    <w:rsid w:val="00046ED4"/>
    <w:rsid w:val="00047D81"/>
    <w:rsid w:val="000516B8"/>
    <w:rsid w:val="00052413"/>
    <w:rsid w:val="000529DF"/>
    <w:rsid w:val="000537D3"/>
    <w:rsid w:val="000544EE"/>
    <w:rsid w:val="00061B45"/>
    <w:rsid w:val="00070087"/>
    <w:rsid w:val="00071D34"/>
    <w:rsid w:val="0008062E"/>
    <w:rsid w:val="0008188F"/>
    <w:rsid w:val="00082F7B"/>
    <w:rsid w:val="00083176"/>
    <w:rsid w:val="00086C67"/>
    <w:rsid w:val="00090CEA"/>
    <w:rsid w:val="00091CF1"/>
    <w:rsid w:val="000955F5"/>
    <w:rsid w:val="00096CB8"/>
    <w:rsid w:val="000A1008"/>
    <w:rsid w:val="000A4F47"/>
    <w:rsid w:val="000A58A3"/>
    <w:rsid w:val="000A6096"/>
    <w:rsid w:val="000B1D86"/>
    <w:rsid w:val="000B5BA4"/>
    <w:rsid w:val="000C4D7A"/>
    <w:rsid w:val="000D16CA"/>
    <w:rsid w:val="000D677A"/>
    <w:rsid w:val="000D71D5"/>
    <w:rsid w:val="000E2299"/>
    <w:rsid w:val="000E2B1F"/>
    <w:rsid w:val="000E6C31"/>
    <w:rsid w:val="000F2044"/>
    <w:rsid w:val="000F23B0"/>
    <w:rsid w:val="000F31DD"/>
    <w:rsid w:val="000F3952"/>
    <w:rsid w:val="000F5B60"/>
    <w:rsid w:val="001063E4"/>
    <w:rsid w:val="00106424"/>
    <w:rsid w:val="00111639"/>
    <w:rsid w:val="00111C72"/>
    <w:rsid w:val="001127BB"/>
    <w:rsid w:val="0011317A"/>
    <w:rsid w:val="00114051"/>
    <w:rsid w:val="00115C4D"/>
    <w:rsid w:val="001228D4"/>
    <w:rsid w:val="0013110C"/>
    <w:rsid w:val="00131CDF"/>
    <w:rsid w:val="00132C65"/>
    <w:rsid w:val="001348E6"/>
    <w:rsid w:val="00140BF1"/>
    <w:rsid w:val="0014199C"/>
    <w:rsid w:val="0014585E"/>
    <w:rsid w:val="001466B7"/>
    <w:rsid w:val="00151E43"/>
    <w:rsid w:val="001526B9"/>
    <w:rsid w:val="00152FFE"/>
    <w:rsid w:val="00153730"/>
    <w:rsid w:val="00155814"/>
    <w:rsid w:val="001567A6"/>
    <w:rsid w:val="0015714E"/>
    <w:rsid w:val="00160080"/>
    <w:rsid w:val="00161F25"/>
    <w:rsid w:val="00165491"/>
    <w:rsid w:val="00166EF3"/>
    <w:rsid w:val="001710D2"/>
    <w:rsid w:val="00172992"/>
    <w:rsid w:val="001742D9"/>
    <w:rsid w:val="0017695B"/>
    <w:rsid w:val="00176CE4"/>
    <w:rsid w:val="00177156"/>
    <w:rsid w:val="0018003C"/>
    <w:rsid w:val="00181607"/>
    <w:rsid w:val="00184E17"/>
    <w:rsid w:val="0018689D"/>
    <w:rsid w:val="00186C7D"/>
    <w:rsid w:val="00191114"/>
    <w:rsid w:val="0019351F"/>
    <w:rsid w:val="0019599D"/>
    <w:rsid w:val="001A008D"/>
    <w:rsid w:val="001A1FE8"/>
    <w:rsid w:val="001A2241"/>
    <w:rsid w:val="001A388A"/>
    <w:rsid w:val="001A6595"/>
    <w:rsid w:val="001B0902"/>
    <w:rsid w:val="001D474F"/>
    <w:rsid w:val="001E0834"/>
    <w:rsid w:val="001E08E9"/>
    <w:rsid w:val="001E355B"/>
    <w:rsid w:val="001F334C"/>
    <w:rsid w:val="001F3A82"/>
    <w:rsid w:val="001F5601"/>
    <w:rsid w:val="001F67F0"/>
    <w:rsid w:val="001F7F7E"/>
    <w:rsid w:val="00201052"/>
    <w:rsid w:val="00201622"/>
    <w:rsid w:val="00202D8D"/>
    <w:rsid w:val="0020366A"/>
    <w:rsid w:val="00204CD8"/>
    <w:rsid w:val="0020745A"/>
    <w:rsid w:val="00207464"/>
    <w:rsid w:val="0021006E"/>
    <w:rsid w:val="00210D38"/>
    <w:rsid w:val="0021169A"/>
    <w:rsid w:val="00214385"/>
    <w:rsid w:val="00223212"/>
    <w:rsid w:val="00224792"/>
    <w:rsid w:val="00230CCC"/>
    <w:rsid w:val="0023258B"/>
    <w:rsid w:val="00232C9B"/>
    <w:rsid w:val="002379B1"/>
    <w:rsid w:val="0024118E"/>
    <w:rsid w:val="00242A3C"/>
    <w:rsid w:val="00242CDF"/>
    <w:rsid w:val="002437C9"/>
    <w:rsid w:val="002465B6"/>
    <w:rsid w:val="00246C38"/>
    <w:rsid w:val="002503E6"/>
    <w:rsid w:val="00256C83"/>
    <w:rsid w:val="0026439A"/>
    <w:rsid w:val="00266244"/>
    <w:rsid w:val="00267C5A"/>
    <w:rsid w:val="00267D27"/>
    <w:rsid w:val="00271ECF"/>
    <w:rsid w:val="00275611"/>
    <w:rsid w:val="00280BF8"/>
    <w:rsid w:val="0028213F"/>
    <w:rsid w:val="00284BA1"/>
    <w:rsid w:val="00295F02"/>
    <w:rsid w:val="00296C65"/>
    <w:rsid w:val="002A4E52"/>
    <w:rsid w:val="002B1EFC"/>
    <w:rsid w:val="002B303E"/>
    <w:rsid w:val="002C0383"/>
    <w:rsid w:val="002C1352"/>
    <w:rsid w:val="002C2E97"/>
    <w:rsid w:val="002C3D9A"/>
    <w:rsid w:val="002D5478"/>
    <w:rsid w:val="002E0254"/>
    <w:rsid w:val="002E4301"/>
    <w:rsid w:val="002F29C3"/>
    <w:rsid w:val="002F2D62"/>
    <w:rsid w:val="002F3BE6"/>
    <w:rsid w:val="002F4AE2"/>
    <w:rsid w:val="002F51E2"/>
    <w:rsid w:val="002F526D"/>
    <w:rsid w:val="002F675F"/>
    <w:rsid w:val="002F678E"/>
    <w:rsid w:val="002F719C"/>
    <w:rsid w:val="00300AF0"/>
    <w:rsid w:val="00304BA0"/>
    <w:rsid w:val="0030624C"/>
    <w:rsid w:val="0030761B"/>
    <w:rsid w:val="00310509"/>
    <w:rsid w:val="00320BF2"/>
    <w:rsid w:val="00326289"/>
    <w:rsid w:val="0033056E"/>
    <w:rsid w:val="00334D6B"/>
    <w:rsid w:val="00345D18"/>
    <w:rsid w:val="00352220"/>
    <w:rsid w:val="00360438"/>
    <w:rsid w:val="00360A3B"/>
    <w:rsid w:val="00360D05"/>
    <w:rsid w:val="00364453"/>
    <w:rsid w:val="00365B21"/>
    <w:rsid w:val="00366711"/>
    <w:rsid w:val="00366EB4"/>
    <w:rsid w:val="003700F6"/>
    <w:rsid w:val="003717C2"/>
    <w:rsid w:val="0037471E"/>
    <w:rsid w:val="0037507A"/>
    <w:rsid w:val="003762BB"/>
    <w:rsid w:val="00376BDB"/>
    <w:rsid w:val="00377090"/>
    <w:rsid w:val="003820BA"/>
    <w:rsid w:val="00385877"/>
    <w:rsid w:val="0038684B"/>
    <w:rsid w:val="00391792"/>
    <w:rsid w:val="0039375B"/>
    <w:rsid w:val="003961C6"/>
    <w:rsid w:val="0039687F"/>
    <w:rsid w:val="00396C00"/>
    <w:rsid w:val="003A31F4"/>
    <w:rsid w:val="003A41B1"/>
    <w:rsid w:val="003A7C7D"/>
    <w:rsid w:val="003A7CA1"/>
    <w:rsid w:val="003B3A09"/>
    <w:rsid w:val="003B5FE5"/>
    <w:rsid w:val="003C17C2"/>
    <w:rsid w:val="003C3841"/>
    <w:rsid w:val="003C6A62"/>
    <w:rsid w:val="003C7875"/>
    <w:rsid w:val="003D1566"/>
    <w:rsid w:val="003D6878"/>
    <w:rsid w:val="003E2C9E"/>
    <w:rsid w:val="003E3A0C"/>
    <w:rsid w:val="003E61AE"/>
    <w:rsid w:val="003E6312"/>
    <w:rsid w:val="003E665C"/>
    <w:rsid w:val="003E7045"/>
    <w:rsid w:val="003E70F0"/>
    <w:rsid w:val="003E7B1B"/>
    <w:rsid w:val="003F0F92"/>
    <w:rsid w:val="003F2709"/>
    <w:rsid w:val="003F3C90"/>
    <w:rsid w:val="003F595A"/>
    <w:rsid w:val="0040323B"/>
    <w:rsid w:val="004049D5"/>
    <w:rsid w:val="00405BB3"/>
    <w:rsid w:val="0040629B"/>
    <w:rsid w:val="00407B1E"/>
    <w:rsid w:val="00412A30"/>
    <w:rsid w:val="0041523D"/>
    <w:rsid w:val="0041706C"/>
    <w:rsid w:val="00421CCB"/>
    <w:rsid w:val="0042281D"/>
    <w:rsid w:val="00427800"/>
    <w:rsid w:val="00431E1A"/>
    <w:rsid w:val="00434CAE"/>
    <w:rsid w:val="00437BD4"/>
    <w:rsid w:val="004412EC"/>
    <w:rsid w:val="004431EE"/>
    <w:rsid w:val="004437F3"/>
    <w:rsid w:val="004468A9"/>
    <w:rsid w:val="00453463"/>
    <w:rsid w:val="00454C90"/>
    <w:rsid w:val="00460331"/>
    <w:rsid w:val="00460646"/>
    <w:rsid w:val="00461710"/>
    <w:rsid w:val="00463C14"/>
    <w:rsid w:val="004654E4"/>
    <w:rsid w:val="00465FC0"/>
    <w:rsid w:val="00472DE0"/>
    <w:rsid w:val="0047421F"/>
    <w:rsid w:val="00475394"/>
    <w:rsid w:val="00482AFC"/>
    <w:rsid w:val="00483509"/>
    <w:rsid w:val="00485E77"/>
    <w:rsid w:val="004862D2"/>
    <w:rsid w:val="004910DC"/>
    <w:rsid w:val="00494990"/>
    <w:rsid w:val="004A09B7"/>
    <w:rsid w:val="004A106C"/>
    <w:rsid w:val="004A4AF5"/>
    <w:rsid w:val="004A576F"/>
    <w:rsid w:val="004B3A09"/>
    <w:rsid w:val="004B4D03"/>
    <w:rsid w:val="004B7178"/>
    <w:rsid w:val="004C3444"/>
    <w:rsid w:val="004C37EB"/>
    <w:rsid w:val="004C5DD7"/>
    <w:rsid w:val="004C5F6A"/>
    <w:rsid w:val="004D0635"/>
    <w:rsid w:val="004D0DE1"/>
    <w:rsid w:val="004D1917"/>
    <w:rsid w:val="004D5F86"/>
    <w:rsid w:val="004E13EF"/>
    <w:rsid w:val="004E1793"/>
    <w:rsid w:val="004E38AB"/>
    <w:rsid w:val="004E3995"/>
    <w:rsid w:val="004E4AD6"/>
    <w:rsid w:val="004F0F6E"/>
    <w:rsid w:val="004F6010"/>
    <w:rsid w:val="004F646C"/>
    <w:rsid w:val="004F77E6"/>
    <w:rsid w:val="0050215E"/>
    <w:rsid w:val="00503305"/>
    <w:rsid w:val="00504DFB"/>
    <w:rsid w:val="00507F91"/>
    <w:rsid w:val="005126D3"/>
    <w:rsid w:val="005134CE"/>
    <w:rsid w:val="00517A64"/>
    <w:rsid w:val="00517E55"/>
    <w:rsid w:val="00526441"/>
    <w:rsid w:val="005270A6"/>
    <w:rsid w:val="005309C2"/>
    <w:rsid w:val="00530BA9"/>
    <w:rsid w:val="00530F5C"/>
    <w:rsid w:val="00533EE1"/>
    <w:rsid w:val="00534ACA"/>
    <w:rsid w:val="00534F57"/>
    <w:rsid w:val="00543A0C"/>
    <w:rsid w:val="00545893"/>
    <w:rsid w:val="0054686D"/>
    <w:rsid w:val="005472B7"/>
    <w:rsid w:val="00547441"/>
    <w:rsid w:val="00552DC2"/>
    <w:rsid w:val="00553EEB"/>
    <w:rsid w:val="0055403E"/>
    <w:rsid w:val="005541D4"/>
    <w:rsid w:val="005558EB"/>
    <w:rsid w:val="00557B80"/>
    <w:rsid w:val="0056277F"/>
    <w:rsid w:val="00563DE1"/>
    <w:rsid w:val="00566217"/>
    <w:rsid w:val="00567660"/>
    <w:rsid w:val="0057491B"/>
    <w:rsid w:val="005764DE"/>
    <w:rsid w:val="00582EFD"/>
    <w:rsid w:val="00590521"/>
    <w:rsid w:val="00593C5A"/>
    <w:rsid w:val="005A0B8A"/>
    <w:rsid w:val="005A398B"/>
    <w:rsid w:val="005A4BD8"/>
    <w:rsid w:val="005A6C57"/>
    <w:rsid w:val="005D24AB"/>
    <w:rsid w:val="005D2924"/>
    <w:rsid w:val="005D3DA0"/>
    <w:rsid w:val="005E008C"/>
    <w:rsid w:val="005E5AA7"/>
    <w:rsid w:val="005F32AB"/>
    <w:rsid w:val="005F36C6"/>
    <w:rsid w:val="005F68AE"/>
    <w:rsid w:val="0060269A"/>
    <w:rsid w:val="00602D33"/>
    <w:rsid w:val="00603EAF"/>
    <w:rsid w:val="006067F6"/>
    <w:rsid w:val="00610EB5"/>
    <w:rsid w:val="00614406"/>
    <w:rsid w:val="006151E8"/>
    <w:rsid w:val="00616B99"/>
    <w:rsid w:val="00617C11"/>
    <w:rsid w:val="006221C4"/>
    <w:rsid w:val="00625937"/>
    <w:rsid w:val="00626DEE"/>
    <w:rsid w:val="006314C9"/>
    <w:rsid w:val="00634CB4"/>
    <w:rsid w:val="006357EC"/>
    <w:rsid w:val="006359FD"/>
    <w:rsid w:val="006371BB"/>
    <w:rsid w:val="00637FE3"/>
    <w:rsid w:val="006411CD"/>
    <w:rsid w:val="00652631"/>
    <w:rsid w:val="00656EFB"/>
    <w:rsid w:val="00660564"/>
    <w:rsid w:val="00664406"/>
    <w:rsid w:val="00665C1B"/>
    <w:rsid w:val="006705F2"/>
    <w:rsid w:val="00670B38"/>
    <w:rsid w:val="00674557"/>
    <w:rsid w:val="00675582"/>
    <w:rsid w:val="006802C1"/>
    <w:rsid w:val="0068398C"/>
    <w:rsid w:val="00694E37"/>
    <w:rsid w:val="006A1673"/>
    <w:rsid w:val="006A21B4"/>
    <w:rsid w:val="006A43D8"/>
    <w:rsid w:val="006B22BE"/>
    <w:rsid w:val="006B77CA"/>
    <w:rsid w:val="006C4893"/>
    <w:rsid w:val="006C5173"/>
    <w:rsid w:val="006C7D01"/>
    <w:rsid w:val="006D4218"/>
    <w:rsid w:val="006D4482"/>
    <w:rsid w:val="006D478D"/>
    <w:rsid w:val="006D627F"/>
    <w:rsid w:val="006D636C"/>
    <w:rsid w:val="006D6B7B"/>
    <w:rsid w:val="006E0178"/>
    <w:rsid w:val="006E088C"/>
    <w:rsid w:val="006E2AF8"/>
    <w:rsid w:val="006E5796"/>
    <w:rsid w:val="006E5C0A"/>
    <w:rsid w:val="006F2F58"/>
    <w:rsid w:val="007031D5"/>
    <w:rsid w:val="00710E53"/>
    <w:rsid w:val="007133E0"/>
    <w:rsid w:val="00717E19"/>
    <w:rsid w:val="00722796"/>
    <w:rsid w:val="007231FC"/>
    <w:rsid w:val="00725E2E"/>
    <w:rsid w:val="00727E16"/>
    <w:rsid w:val="007325D8"/>
    <w:rsid w:val="00733141"/>
    <w:rsid w:val="00733534"/>
    <w:rsid w:val="007335F8"/>
    <w:rsid w:val="00735E52"/>
    <w:rsid w:val="0073607D"/>
    <w:rsid w:val="0073618E"/>
    <w:rsid w:val="007371D9"/>
    <w:rsid w:val="00743251"/>
    <w:rsid w:val="00744E5A"/>
    <w:rsid w:val="00745096"/>
    <w:rsid w:val="00751493"/>
    <w:rsid w:val="00754197"/>
    <w:rsid w:val="00757FF1"/>
    <w:rsid w:val="00761A64"/>
    <w:rsid w:val="007640D6"/>
    <w:rsid w:val="0076666A"/>
    <w:rsid w:val="007701B0"/>
    <w:rsid w:val="00777176"/>
    <w:rsid w:val="00780500"/>
    <w:rsid w:val="007826D5"/>
    <w:rsid w:val="007853C1"/>
    <w:rsid w:val="00792165"/>
    <w:rsid w:val="00795476"/>
    <w:rsid w:val="007A4F04"/>
    <w:rsid w:val="007A5D96"/>
    <w:rsid w:val="007A723B"/>
    <w:rsid w:val="007A73D2"/>
    <w:rsid w:val="007A7575"/>
    <w:rsid w:val="007B4E4F"/>
    <w:rsid w:val="007B5E25"/>
    <w:rsid w:val="007C1678"/>
    <w:rsid w:val="007C5006"/>
    <w:rsid w:val="007C7EB5"/>
    <w:rsid w:val="007E5FFC"/>
    <w:rsid w:val="007F02AD"/>
    <w:rsid w:val="007F3773"/>
    <w:rsid w:val="007F428B"/>
    <w:rsid w:val="00802C96"/>
    <w:rsid w:val="00804A8F"/>
    <w:rsid w:val="008066B6"/>
    <w:rsid w:val="008077C1"/>
    <w:rsid w:val="008125EA"/>
    <w:rsid w:val="00813F1D"/>
    <w:rsid w:val="008207E6"/>
    <w:rsid w:val="008235C9"/>
    <w:rsid w:val="00823B91"/>
    <w:rsid w:val="0082416F"/>
    <w:rsid w:val="00825DF9"/>
    <w:rsid w:val="00826CA3"/>
    <w:rsid w:val="00827530"/>
    <w:rsid w:val="00833CC2"/>
    <w:rsid w:val="00836092"/>
    <w:rsid w:val="00836284"/>
    <w:rsid w:val="0084308B"/>
    <w:rsid w:val="00843651"/>
    <w:rsid w:val="008451E8"/>
    <w:rsid w:val="00845C49"/>
    <w:rsid w:val="00855FE4"/>
    <w:rsid w:val="0086024B"/>
    <w:rsid w:val="0086675B"/>
    <w:rsid w:val="00871304"/>
    <w:rsid w:val="008720F4"/>
    <w:rsid w:val="00881CEC"/>
    <w:rsid w:val="008840BC"/>
    <w:rsid w:val="00884C40"/>
    <w:rsid w:val="00885F07"/>
    <w:rsid w:val="00886256"/>
    <w:rsid w:val="00886CD9"/>
    <w:rsid w:val="008955F8"/>
    <w:rsid w:val="008971E7"/>
    <w:rsid w:val="008A1ADE"/>
    <w:rsid w:val="008A23A4"/>
    <w:rsid w:val="008A2FED"/>
    <w:rsid w:val="008A5153"/>
    <w:rsid w:val="008A69E2"/>
    <w:rsid w:val="008B7993"/>
    <w:rsid w:val="008C01FA"/>
    <w:rsid w:val="008C26D6"/>
    <w:rsid w:val="008C49EB"/>
    <w:rsid w:val="008C776B"/>
    <w:rsid w:val="008D1B4B"/>
    <w:rsid w:val="008D443E"/>
    <w:rsid w:val="008D4EA8"/>
    <w:rsid w:val="008E3E9D"/>
    <w:rsid w:val="008E5952"/>
    <w:rsid w:val="008E74C9"/>
    <w:rsid w:val="008F4B28"/>
    <w:rsid w:val="009012EB"/>
    <w:rsid w:val="00903100"/>
    <w:rsid w:val="009033A1"/>
    <w:rsid w:val="00903F73"/>
    <w:rsid w:val="00904FCF"/>
    <w:rsid w:val="009070E0"/>
    <w:rsid w:val="00913AAA"/>
    <w:rsid w:val="00914848"/>
    <w:rsid w:val="009156D8"/>
    <w:rsid w:val="00915CB9"/>
    <w:rsid w:val="009166E1"/>
    <w:rsid w:val="0092126A"/>
    <w:rsid w:val="00921FDC"/>
    <w:rsid w:val="00930C3E"/>
    <w:rsid w:val="00932002"/>
    <w:rsid w:val="00933122"/>
    <w:rsid w:val="009408FD"/>
    <w:rsid w:val="00941F7D"/>
    <w:rsid w:val="00942C1A"/>
    <w:rsid w:val="009436E6"/>
    <w:rsid w:val="009439FF"/>
    <w:rsid w:val="00945490"/>
    <w:rsid w:val="00953866"/>
    <w:rsid w:val="009555C8"/>
    <w:rsid w:val="00956A3A"/>
    <w:rsid w:val="009573BC"/>
    <w:rsid w:val="00957CB8"/>
    <w:rsid w:val="00962683"/>
    <w:rsid w:val="00962ACE"/>
    <w:rsid w:val="009647D8"/>
    <w:rsid w:val="0097012C"/>
    <w:rsid w:val="00971F20"/>
    <w:rsid w:val="00973ABB"/>
    <w:rsid w:val="009778CD"/>
    <w:rsid w:val="009808C3"/>
    <w:rsid w:val="0098429D"/>
    <w:rsid w:val="0098789F"/>
    <w:rsid w:val="00991996"/>
    <w:rsid w:val="00992181"/>
    <w:rsid w:val="00992CED"/>
    <w:rsid w:val="00993B64"/>
    <w:rsid w:val="00994A47"/>
    <w:rsid w:val="00996A39"/>
    <w:rsid w:val="009974C0"/>
    <w:rsid w:val="009B07F6"/>
    <w:rsid w:val="009B51F5"/>
    <w:rsid w:val="009B535F"/>
    <w:rsid w:val="009C3202"/>
    <w:rsid w:val="009C7E2F"/>
    <w:rsid w:val="009D048E"/>
    <w:rsid w:val="009D415B"/>
    <w:rsid w:val="009D7722"/>
    <w:rsid w:val="009E1477"/>
    <w:rsid w:val="009E3570"/>
    <w:rsid w:val="009F1578"/>
    <w:rsid w:val="009F24F2"/>
    <w:rsid w:val="009F42DE"/>
    <w:rsid w:val="009F764A"/>
    <w:rsid w:val="009F7E87"/>
    <w:rsid w:val="00A019C3"/>
    <w:rsid w:val="00A01FD9"/>
    <w:rsid w:val="00A0361B"/>
    <w:rsid w:val="00A03626"/>
    <w:rsid w:val="00A05A1E"/>
    <w:rsid w:val="00A10B81"/>
    <w:rsid w:val="00A115B2"/>
    <w:rsid w:val="00A125FD"/>
    <w:rsid w:val="00A126C0"/>
    <w:rsid w:val="00A1277C"/>
    <w:rsid w:val="00A12C47"/>
    <w:rsid w:val="00A12FFF"/>
    <w:rsid w:val="00A13EF5"/>
    <w:rsid w:val="00A1494C"/>
    <w:rsid w:val="00A1536E"/>
    <w:rsid w:val="00A203C6"/>
    <w:rsid w:val="00A225AF"/>
    <w:rsid w:val="00A26892"/>
    <w:rsid w:val="00A36853"/>
    <w:rsid w:val="00A37D40"/>
    <w:rsid w:val="00A4019F"/>
    <w:rsid w:val="00A42F68"/>
    <w:rsid w:val="00A45974"/>
    <w:rsid w:val="00A45E87"/>
    <w:rsid w:val="00A46D93"/>
    <w:rsid w:val="00A4704B"/>
    <w:rsid w:val="00A57251"/>
    <w:rsid w:val="00A65243"/>
    <w:rsid w:val="00A6650C"/>
    <w:rsid w:val="00A70011"/>
    <w:rsid w:val="00A72EC1"/>
    <w:rsid w:val="00A75060"/>
    <w:rsid w:val="00A77134"/>
    <w:rsid w:val="00A8017C"/>
    <w:rsid w:val="00A82497"/>
    <w:rsid w:val="00A83125"/>
    <w:rsid w:val="00A86E1B"/>
    <w:rsid w:val="00A8715C"/>
    <w:rsid w:val="00AA342D"/>
    <w:rsid w:val="00AA7333"/>
    <w:rsid w:val="00AB0BDF"/>
    <w:rsid w:val="00AB1863"/>
    <w:rsid w:val="00AB1E5D"/>
    <w:rsid w:val="00AB53A4"/>
    <w:rsid w:val="00AC2444"/>
    <w:rsid w:val="00AC31CC"/>
    <w:rsid w:val="00AC490E"/>
    <w:rsid w:val="00AC5973"/>
    <w:rsid w:val="00AC5A7E"/>
    <w:rsid w:val="00AC743F"/>
    <w:rsid w:val="00AD2CA8"/>
    <w:rsid w:val="00AD4277"/>
    <w:rsid w:val="00AD5557"/>
    <w:rsid w:val="00AD6404"/>
    <w:rsid w:val="00AD707E"/>
    <w:rsid w:val="00AE0B4B"/>
    <w:rsid w:val="00AE1344"/>
    <w:rsid w:val="00AE16DC"/>
    <w:rsid w:val="00AE5686"/>
    <w:rsid w:val="00AF6C55"/>
    <w:rsid w:val="00B0226F"/>
    <w:rsid w:val="00B04DE1"/>
    <w:rsid w:val="00B0760C"/>
    <w:rsid w:val="00B17398"/>
    <w:rsid w:val="00B17CB5"/>
    <w:rsid w:val="00B22438"/>
    <w:rsid w:val="00B233DE"/>
    <w:rsid w:val="00B23EFB"/>
    <w:rsid w:val="00B262FB"/>
    <w:rsid w:val="00B301B9"/>
    <w:rsid w:val="00B35522"/>
    <w:rsid w:val="00B37866"/>
    <w:rsid w:val="00B40E66"/>
    <w:rsid w:val="00B44078"/>
    <w:rsid w:val="00B44F65"/>
    <w:rsid w:val="00B517CE"/>
    <w:rsid w:val="00B5559C"/>
    <w:rsid w:val="00B60EEA"/>
    <w:rsid w:val="00B64DF3"/>
    <w:rsid w:val="00B659E5"/>
    <w:rsid w:val="00B70D41"/>
    <w:rsid w:val="00B72181"/>
    <w:rsid w:val="00B7417B"/>
    <w:rsid w:val="00B765C9"/>
    <w:rsid w:val="00B77CA7"/>
    <w:rsid w:val="00B82572"/>
    <w:rsid w:val="00B86245"/>
    <w:rsid w:val="00B90389"/>
    <w:rsid w:val="00B92A52"/>
    <w:rsid w:val="00B95E35"/>
    <w:rsid w:val="00B9719E"/>
    <w:rsid w:val="00BA073A"/>
    <w:rsid w:val="00BA1372"/>
    <w:rsid w:val="00BA3763"/>
    <w:rsid w:val="00BA502A"/>
    <w:rsid w:val="00BB1A67"/>
    <w:rsid w:val="00BB395A"/>
    <w:rsid w:val="00BB3C74"/>
    <w:rsid w:val="00BB483B"/>
    <w:rsid w:val="00BB6826"/>
    <w:rsid w:val="00BC1F6B"/>
    <w:rsid w:val="00BC40E7"/>
    <w:rsid w:val="00BD0E6B"/>
    <w:rsid w:val="00BD3323"/>
    <w:rsid w:val="00BD444A"/>
    <w:rsid w:val="00BD4B95"/>
    <w:rsid w:val="00BD7181"/>
    <w:rsid w:val="00BE2575"/>
    <w:rsid w:val="00BE55EB"/>
    <w:rsid w:val="00BE5A44"/>
    <w:rsid w:val="00BF2437"/>
    <w:rsid w:val="00BF2F2C"/>
    <w:rsid w:val="00BF7510"/>
    <w:rsid w:val="00BF7F97"/>
    <w:rsid w:val="00C00D88"/>
    <w:rsid w:val="00C00E5A"/>
    <w:rsid w:val="00C014F1"/>
    <w:rsid w:val="00C01DDE"/>
    <w:rsid w:val="00C01FF3"/>
    <w:rsid w:val="00C049E5"/>
    <w:rsid w:val="00C07B70"/>
    <w:rsid w:val="00C10233"/>
    <w:rsid w:val="00C11EBB"/>
    <w:rsid w:val="00C11EBD"/>
    <w:rsid w:val="00C14B6A"/>
    <w:rsid w:val="00C16B08"/>
    <w:rsid w:val="00C311C6"/>
    <w:rsid w:val="00C33D7B"/>
    <w:rsid w:val="00C41A9F"/>
    <w:rsid w:val="00C4355F"/>
    <w:rsid w:val="00C44C35"/>
    <w:rsid w:val="00C5204B"/>
    <w:rsid w:val="00C54D25"/>
    <w:rsid w:val="00C551D2"/>
    <w:rsid w:val="00C62AA1"/>
    <w:rsid w:val="00C63A31"/>
    <w:rsid w:val="00C63A5D"/>
    <w:rsid w:val="00C63B19"/>
    <w:rsid w:val="00C6508E"/>
    <w:rsid w:val="00C65339"/>
    <w:rsid w:val="00C66A2E"/>
    <w:rsid w:val="00C70DAA"/>
    <w:rsid w:val="00C71DE9"/>
    <w:rsid w:val="00C75E44"/>
    <w:rsid w:val="00C80107"/>
    <w:rsid w:val="00C80531"/>
    <w:rsid w:val="00C80E7D"/>
    <w:rsid w:val="00C80FA8"/>
    <w:rsid w:val="00C821B6"/>
    <w:rsid w:val="00C876A6"/>
    <w:rsid w:val="00C93C3F"/>
    <w:rsid w:val="00C94C7D"/>
    <w:rsid w:val="00C950AE"/>
    <w:rsid w:val="00CA3E29"/>
    <w:rsid w:val="00CA400A"/>
    <w:rsid w:val="00CB63D9"/>
    <w:rsid w:val="00CC0581"/>
    <w:rsid w:val="00CC6A93"/>
    <w:rsid w:val="00CD2BBA"/>
    <w:rsid w:val="00CD3581"/>
    <w:rsid w:val="00CD3FF0"/>
    <w:rsid w:val="00CE5817"/>
    <w:rsid w:val="00CF4C94"/>
    <w:rsid w:val="00CF5824"/>
    <w:rsid w:val="00CF62E1"/>
    <w:rsid w:val="00D009F8"/>
    <w:rsid w:val="00D026C2"/>
    <w:rsid w:val="00D03810"/>
    <w:rsid w:val="00D044AC"/>
    <w:rsid w:val="00D056FA"/>
    <w:rsid w:val="00D10209"/>
    <w:rsid w:val="00D11921"/>
    <w:rsid w:val="00D128B6"/>
    <w:rsid w:val="00D14169"/>
    <w:rsid w:val="00D14810"/>
    <w:rsid w:val="00D17530"/>
    <w:rsid w:val="00D25000"/>
    <w:rsid w:val="00D302A0"/>
    <w:rsid w:val="00D3068E"/>
    <w:rsid w:val="00D3135D"/>
    <w:rsid w:val="00D31893"/>
    <w:rsid w:val="00D3238F"/>
    <w:rsid w:val="00D3367F"/>
    <w:rsid w:val="00D35882"/>
    <w:rsid w:val="00D35FF6"/>
    <w:rsid w:val="00D4268B"/>
    <w:rsid w:val="00D451D8"/>
    <w:rsid w:val="00D5065E"/>
    <w:rsid w:val="00D50693"/>
    <w:rsid w:val="00D51B04"/>
    <w:rsid w:val="00D52260"/>
    <w:rsid w:val="00D55E02"/>
    <w:rsid w:val="00D62374"/>
    <w:rsid w:val="00D64029"/>
    <w:rsid w:val="00D7060F"/>
    <w:rsid w:val="00D714BC"/>
    <w:rsid w:val="00D72AD3"/>
    <w:rsid w:val="00D7386E"/>
    <w:rsid w:val="00D80863"/>
    <w:rsid w:val="00D811A5"/>
    <w:rsid w:val="00D82C69"/>
    <w:rsid w:val="00D960B9"/>
    <w:rsid w:val="00D961BA"/>
    <w:rsid w:val="00DA3BCD"/>
    <w:rsid w:val="00DB32AD"/>
    <w:rsid w:val="00DB66E4"/>
    <w:rsid w:val="00DC1174"/>
    <w:rsid w:val="00DC53D2"/>
    <w:rsid w:val="00DC565D"/>
    <w:rsid w:val="00DC6015"/>
    <w:rsid w:val="00DC7755"/>
    <w:rsid w:val="00DD11EC"/>
    <w:rsid w:val="00DD4A5C"/>
    <w:rsid w:val="00DE0108"/>
    <w:rsid w:val="00DE362A"/>
    <w:rsid w:val="00DE4A14"/>
    <w:rsid w:val="00DE4C7C"/>
    <w:rsid w:val="00DE64DA"/>
    <w:rsid w:val="00DF0B10"/>
    <w:rsid w:val="00DF1922"/>
    <w:rsid w:val="00E073FC"/>
    <w:rsid w:val="00E13EA0"/>
    <w:rsid w:val="00E327E9"/>
    <w:rsid w:val="00E333A4"/>
    <w:rsid w:val="00E37E26"/>
    <w:rsid w:val="00E40799"/>
    <w:rsid w:val="00E41458"/>
    <w:rsid w:val="00E42257"/>
    <w:rsid w:val="00E42547"/>
    <w:rsid w:val="00E43252"/>
    <w:rsid w:val="00E43E2B"/>
    <w:rsid w:val="00E460AB"/>
    <w:rsid w:val="00E549D3"/>
    <w:rsid w:val="00E556A6"/>
    <w:rsid w:val="00E60A41"/>
    <w:rsid w:val="00E61B26"/>
    <w:rsid w:val="00E61E7F"/>
    <w:rsid w:val="00E62366"/>
    <w:rsid w:val="00E62C26"/>
    <w:rsid w:val="00E7130B"/>
    <w:rsid w:val="00E7190A"/>
    <w:rsid w:val="00E73FC8"/>
    <w:rsid w:val="00E75ABF"/>
    <w:rsid w:val="00E854A1"/>
    <w:rsid w:val="00E85F6C"/>
    <w:rsid w:val="00E8616C"/>
    <w:rsid w:val="00E901F3"/>
    <w:rsid w:val="00E92030"/>
    <w:rsid w:val="00E94FB1"/>
    <w:rsid w:val="00E967F2"/>
    <w:rsid w:val="00EA0FC0"/>
    <w:rsid w:val="00EB09FD"/>
    <w:rsid w:val="00EB5813"/>
    <w:rsid w:val="00EB5B60"/>
    <w:rsid w:val="00EB6A80"/>
    <w:rsid w:val="00EB6C8D"/>
    <w:rsid w:val="00EC4892"/>
    <w:rsid w:val="00ED03B7"/>
    <w:rsid w:val="00ED04B8"/>
    <w:rsid w:val="00ED1D82"/>
    <w:rsid w:val="00ED27CE"/>
    <w:rsid w:val="00ED5E07"/>
    <w:rsid w:val="00ED68CB"/>
    <w:rsid w:val="00ED7C45"/>
    <w:rsid w:val="00EE1FAA"/>
    <w:rsid w:val="00EE413D"/>
    <w:rsid w:val="00EE4CFE"/>
    <w:rsid w:val="00EF10F6"/>
    <w:rsid w:val="00EF2966"/>
    <w:rsid w:val="00EF3C35"/>
    <w:rsid w:val="00EF5849"/>
    <w:rsid w:val="00EF742C"/>
    <w:rsid w:val="00EF77C1"/>
    <w:rsid w:val="00F005BE"/>
    <w:rsid w:val="00F034FF"/>
    <w:rsid w:val="00F03AFD"/>
    <w:rsid w:val="00F0403C"/>
    <w:rsid w:val="00F04B96"/>
    <w:rsid w:val="00F05844"/>
    <w:rsid w:val="00F11AEE"/>
    <w:rsid w:val="00F12549"/>
    <w:rsid w:val="00F15129"/>
    <w:rsid w:val="00F169AC"/>
    <w:rsid w:val="00F22639"/>
    <w:rsid w:val="00F22B30"/>
    <w:rsid w:val="00F22F15"/>
    <w:rsid w:val="00F25B2A"/>
    <w:rsid w:val="00F3008B"/>
    <w:rsid w:val="00F309DE"/>
    <w:rsid w:val="00F30E55"/>
    <w:rsid w:val="00F31F23"/>
    <w:rsid w:val="00F3446B"/>
    <w:rsid w:val="00F35115"/>
    <w:rsid w:val="00F37B52"/>
    <w:rsid w:val="00F5019B"/>
    <w:rsid w:val="00F509F9"/>
    <w:rsid w:val="00F53330"/>
    <w:rsid w:val="00F5517F"/>
    <w:rsid w:val="00F55725"/>
    <w:rsid w:val="00F55850"/>
    <w:rsid w:val="00F562AA"/>
    <w:rsid w:val="00F56D82"/>
    <w:rsid w:val="00F56E8B"/>
    <w:rsid w:val="00F60199"/>
    <w:rsid w:val="00F61208"/>
    <w:rsid w:val="00F61B94"/>
    <w:rsid w:val="00F6407F"/>
    <w:rsid w:val="00F64B84"/>
    <w:rsid w:val="00F65CAA"/>
    <w:rsid w:val="00F65F36"/>
    <w:rsid w:val="00F70B22"/>
    <w:rsid w:val="00F70FC2"/>
    <w:rsid w:val="00F71A99"/>
    <w:rsid w:val="00F73CCF"/>
    <w:rsid w:val="00F7751A"/>
    <w:rsid w:val="00F9065B"/>
    <w:rsid w:val="00F91D22"/>
    <w:rsid w:val="00F93DB5"/>
    <w:rsid w:val="00F96617"/>
    <w:rsid w:val="00F97777"/>
    <w:rsid w:val="00F97D10"/>
    <w:rsid w:val="00FA2EB3"/>
    <w:rsid w:val="00FA680D"/>
    <w:rsid w:val="00FA6833"/>
    <w:rsid w:val="00FB3A6E"/>
    <w:rsid w:val="00FC2D19"/>
    <w:rsid w:val="00FC40D2"/>
    <w:rsid w:val="00FD398C"/>
    <w:rsid w:val="00FD3FC0"/>
    <w:rsid w:val="00FD62A4"/>
    <w:rsid w:val="00FE3CB1"/>
    <w:rsid w:val="00FE4DE3"/>
    <w:rsid w:val="00FF30F6"/>
    <w:rsid w:val="014E455E"/>
    <w:rsid w:val="018D0F17"/>
    <w:rsid w:val="01AC16B9"/>
    <w:rsid w:val="01C33426"/>
    <w:rsid w:val="01D34AC7"/>
    <w:rsid w:val="0223579A"/>
    <w:rsid w:val="02357FE5"/>
    <w:rsid w:val="02647ECA"/>
    <w:rsid w:val="03237D85"/>
    <w:rsid w:val="0333214F"/>
    <w:rsid w:val="03A56279"/>
    <w:rsid w:val="03AA5DB1"/>
    <w:rsid w:val="04253689"/>
    <w:rsid w:val="044827BC"/>
    <w:rsid w:val="04540896"/>
    <w:rsid w:val="04695C6C"/>
    <w:rsid w:val="047C66AE"/>
    <w:rsid w:val="04812FB5"/>
    <w:rsid w:val="04BC3FEE"/>
    <w:rsid w:val="054B35C3"/>
    <w:rsid w:val="054C3DC9"/>
    <w:rsid w:val="056401E1"/>
    <w:rsid w:val="056D52E8"/>
    <w:rsid w:val="05704DD8"/>
    <w:rsid w:val="05761F9D"/>
    <w:rsid w:val="05DB66F5"/>
    <w:rsid w:val="06481D1A"/>
    <w:rsid w:val="068D4577"/>
    <w:rsid w:val="068E5516"/>
    <w:rsid w:val="06EB560A"/>
    <w:rsid w:val="07035F04"/>
    <w:rsid w:val="07097292"/>
    <w:rsid w:val="071F2612"/>
    <w:rsid w:val="07317CD6"/>
    <w:rsid w:val="073C31C4"/>
    <w:rsid w:val="074B1659"/>
    <w:rsid w:val="076444C8"/>
    <w:rsid w:val="07691ADF"/>
    <w:rsid w:val="07893F2F"/>
    <w:rsid w:val="08955281"/>
    <w:rsid w:val="092D370C"/>
    <w:rsid w:val="09540C99"/>
    <w:rsid w:val="095E3DDE"/>
    <w:rsid w:val="09645F3F"/>
    <w:rsid w:val="099512B1"/>
    <w:rsid w:val="09A82D92"/>
    <w:rsid w:val="09C86F91"/>
    <w:rsid w:val="09F14739"/>
    <w:rsid w:val="0A23066B"/>
    <w:rsid w:val="0A410AF1"/>
    <w:rsid w:val="0A6A44EC"/>
    <w:rsid w:val="0A8A2498"/>
    <w:rsid w:val="0B0B1CD7"/>
    <w:rsid w:val="0B1F343C"/>
    <w:rsid w:val="0B2C15EF"/>
    <w:rsid w:val="0B9A0C51"/>
    <w:rsid w:val="0B9F3D21"/>
    <w:rsid w:val="0BC32105"/>
    <w:rsid w:val="0BCA5D9B"/>
    <w:rsid w:val="0BD7170D"/>
    <w:rsid w:val="0C1055C4"/>
    <w:rsid w:val="0C2D186C"/>
    <w:rsid w:val="0C2E40B0"/>
    <w:rsid w:val="0C443FA3"/>
    <w:rsid w:val="0CBD06F8"/>
    <w:rsid w:val="0CD93263"/>
    <w:rsid w:val="0CDD0FA5"/>
    <w:rsid w:val="0CE33205"/>
    <w:rsid w:val="0D007B59"/>
    <w:rsid w:val="0D036C35"/>
    <w:rsid w:val="0D181FDD"/>
    <w:rsid w:val="0D7E08E0"/>
    <w:rsid w:val="0DBA2B4D"/>
    <w:rsid w:val="0DD759F4"/>
    <w:rsid w:val="0E4366B0"/>
    <w:rsid w:val="0E5232CD"/>
    <w:rsid w:val="0EE54141"/>
    <w:rsid w:val="0EEF3211"/>
    <w:rsid w:val="0F087A90"/>
    <w:rsid w:val="0F9B0D24"/>
    <w:rsid w:val="0FD115EF"/>
    <w:rsid w:val="101F18D4"/>
    <w:rsid w:val="104430E9"/>
    <w:rsid w:val="104D4694"/>
    <w:rsid w:val="10C123D9"/>
    <w:rsid w:val="11713562"/>
    <w:rsid w:val="12E50BB3"/>
    <w:rsid w:val="130A686C"/>
    <w:rsid w:val="132469CD"/>
    <w:rsid w:val="1324792E"/>
    <w:rsid w:val="134C478E"/>
    <w:rsid w:val="13506BAF"/>
    <w:rsid w:val="14060DE1"/>
    <w:rsid w:val="142B4CEC"/>
    <w:rsid w:val="14755F67"/>
    <w:rsid w:val="14DA11B3"/>
    <w:rsid w:val="150A2B53"/>
    <w:rsid w:val="151C4634"/>
    <w:rsid w:val="152139F9"/>
    <w:rsid w:val="154A2F50"/>
    <w:rsid w:val="156928D2"/>
    <w:rsid w:val="159A309F"/>
    <w:rsid w:val="15A01728"/>
    <w:rsid w:val="15D53161"/>
    <w:rsid w:val="15DD0268"/>
    <w:rsid w:val="15F14CC6"/>
    <w:rsid w:val="16243D50"/>
    <w:rsid w:val="167F131F"/>
    <w:rsid w:val="170C3043"/>
    <w:rsid w:val="17822E75"/>
    <w:rsid w:val="17BE19D3"/>
    <w:rsid w:val="17E31439"/>
    <w:rsid w:val="183710AD"/>
    <w:rsid w:val="189B3AC2"/>
    <w:rsid w:val="18CF62D0"/>
    <w:rsid w:val="18D747CA"/>
    <w:rsid w:val="18E5190D"/>
    <w:rsid w:val="19052F84"/>
    <w:rsid w:val="19193365"/>
    <w:rsid w:val="195F0AAC"/>
    <w:rsid w:val="19726F19"/>
    <w:rsid w:val="19806B8B"/>
    <w:rsid w:val="198A5789"/>
    <w:rsid w:val="198F7ACB"/>
    <w:rsid w:val="199B2BBE"/>
    <w:rsid w:val="19E86119"/>
    <w:rsid w:val="1A071979"/>
    <w:rsid w:val="1A9B205C"/>
    <w:rsid w:val="1AF776D6"/>
    <w:rsid w:val="1B1B2C84"/>
    <w:rsid w:val="1B4C5221"/>
    <w:rsid w:val="1B5E59A7"/>
    <w:rsid w:val="1B6D5BEA"/>
    <w:rsid w:val="1B851185"/>
    <w:rsid w:val="1B8A054A"/>
    <w:rsid w:val="1B925650"/>
    <w:rsid w:val="1BA3785E"/>
    <w:rsid w:val="1BC9004E"/>
    <w:rsid w:val="1BD31ED2"/>
    <w:rsid w:val="1C085913"/>
    <w:rsid w:val="1C525A3A"/>
    <w:rsid w:val="1C6D7B68"/>
    <w:rsid w:val="1D1D719C"/>
    <w:rsid w:val="1D5A2A82"/>
    <w:rsid w:val="1DDE6C50"/>
    <w:rsid w:val="1E581DD0"/>
    <w:rsid w:val="1E931DB8"/>
    <w:rsid w:val="1E934127"/>
    <w:rsid w:val="1EBD1673"/>
    <w:rsid w:val="1F883458"/>
    <w:rsid w:val="1FAB6CE1"/>
    <w:rsid w:val="1FED72F9"/>
    <w:rsid w:val="20564B78"/>
    <w:rsid w:val="209A3575"/>
    <w:rsid w:val="20CD34A4"/>
    <w:rsid w:val="210D3CC1"/>
    <w:rsid w:val="21361AB9"/>
    <w:rsid w:val="21A25EC1"/>
    <w:rsid w:val="21D249F9"/>
    <w:rsid w:val="21F20BF7"/>
    <w:rsid w:val="22D36C7A"/>
    <w:rsid w:val="22FA160E"/>
    <w:rsid w:val="22FB3ADB"/>
    <w:rsid w:val="232F685D"/>
    <w:rsid w:val="233174FD"/>
    <w:rsid w:val="23395957"/>
    <w:rsid w:val="233B65CE"/>
    <w:rsid w:val="239D4B92"/>
    <w:rsid w:val="23B51EDC"/>
    <w:rsid w:val="23F724F4"/>
    <w:rsid w:val="23FE1AD5"/>
    <w:rsid w:val="241A4E8B"/>
    <w:rsid w:val="24207C9D"/>
    <w:rsid w:val="246566F8"/>
    <w:rsid w:val="248B2649"/>
    <w:rsid w:val="2498264B"/>
    <w:rsid w:val="249E16FF"/>
    <w:rsid w:val="24D9609E"/>
    <w:rsid w:val="24DA1A42"/>
    <w:rsid w:val="24DD5B8E"/>
    <w:rsid w:val="250C1FD0"/>
    <w:rsid w:val="25115838"/>
    <w:rsid w:val="25270BB7"/>
    <w:rsid w:val="25290DD3"/>
    <w:rsid w:val="257A23D4"/>
    <w:rsid w:val="25B54415"/>
    <w:rsid w:val="25CE64B1"/>
    <w:rsid w:val="25F747AF"/>
    <w:rsid w:val="26413EFB"/>
    <w:rsid w:val="266A16A4"/>
    <w:rsid w:val="269C3827"/>
    <w:rsid w:val="26B04E1C"/>
    <w:rsid w:val="26B75F6B"/>
    <w:rsid w:val="26F471BF"/>
    <w:rsid w:val="26FB22FC"/>
    <w:rsid w:val="274F030F"/>
    <w:rsid w:val="27653C19"/>
    <w:rsid w:val="27736336"/>
    <w:rsid w:val="27FE0FEF"/>
    <w:rsid w:val="28026FB4"/>
    <w:rsid w:val="284101E2"/>
    <w:rsid w:val="288264C6"/>
    <w:rsid w:val="289F315B"/>
    <w:rsid w:val="28EC1992"/>
    <w:rsid w:val="293D6BFB"/>
    <w:rsid w:val="29DB4B5B"/>
    <w:rsid w:val="29E17ECF"/>
    <w:rsid w:val="29EC4B89"/>
    <w:rsid w:val="2A2D4EC2"/>
    <w:rsid w:val="2A5C7555"/>
    <w:rsid w:val="2A622692"/>
    <w:rsid w:val="2A697EC4"/>
    <w:rsid w:val="2AA1765E"/>
    <w:rsid w:val="2B057ADE"/>
    <w:rsid w:val="2B25203D"/>
    <w:rsid w:val="2B40539C"/>
    <w:rsid w:val="2B460886"/>
    <w:rsid w:val="2BD870AF"/>
    <w:rsid w:val="2BEF7F55"/>
    <w:rsid w:val="2C2045B2"/>
    <w:rsid w:val="2C2F3339"/>
    <w:rsid w:val="2CC80A91"/>
    <w:rsid w:val="2CC94C4A"/>
    <w:rsid w:val="2CE27401"/>
    <w:rsid w:val="2D0B0DBF"/>
    <w:rsid w:val="2D8017AD"/>
    <w:rsid w:val="2D8A6187"/>
    <w:rsid w:val="2DAA5620"/>
    <w:rsid w:val="2DB80F46"/>
    <w:rsid w:val="2DF9330D"/>
    <w:rsid w:val="2EC456C9"/>
    <w:rsid w:val="2F012479"/>
    <w:rsid w:val="2F0F103A"/>
    <w:rsid w:val="2F877D84"/>
    <w:rsid w:val="2F8A5B16"/>
    <w:rsid w:val="2FED1391"/>
    <w:rsid w:val="2FF26266"/>
    <w:rsid w:val="2FF86DC4"/>
    <w:rsid w:val="30074904"/>
    <w:rsid w:val="302B515F"/>
    <w:rsid w:val="30656A38"/>
    <w:rsid w:val="30703A47"/>
    <w:rsid w:val="307F3F9D"/>
    <w:rsid w:val="30BA6D84"/>
    <w:rsid w:val="310D20A5"/>
    <w:rsid w:val="31945827"/>
    <w:rsid w:val="31E213A2"/>
    <w:rsid w:val="31E30FF5"/>
    <w:rsid w:val="320B4F05"/>
    <w:rsid w:val="32317519"/>
    <w:rsid w:val="324678C2"/>
    <w:rsid w:val="324803BF"/>
    <w:rsid w:val="327411B4"/>
    <w:rsid w:val="328D12D9"/>
    <w:rsid w:val="32E8157B"/>
    <w:rsid w:val="32F81DE5"/>
    <w:rsid w:val="33065EFD"/>
    <w:rsid w:val="335A2AA0"/>
    <w:rsid w:val="335C05C6"/>
    <w:rsid w:val="336F654B"/>
    <w:rsid w:val="33B65F28"/>
    <w:rsid w:val="33E222C5"/>
    <w:rsid w:val="342F27ED"/>
    <w:rsid w:val="345E036E"/>
    <w:rsid w:val="3485313E"/>
    <w:rsid w:val="349A5478"/>
    <w:rsid w:val="34A42225"/>
    <w:rsid w:val="34BF2BBB"/>
    <w:rsid w:val="34C94326"/>
    <w:rsid w:val="34EC3C2E"/>
    <w:rsid w:val="353F1F4D"/>
    <w:rsid w:val="35430EEC"/>
    <w:rsid w:val="35AC3B58"/>
    <w:rsid w:val="35EF5171"/>
    <w:rsid w:val="36015455"/>
    <w:rsid w:val="360A0317"/>
    <w:rsid w:val="36513CE6"/>
    <w:rsid w:val="36785717"/>
    <w:rsid w:val="36CE17DB"/>
    <w:rsid w:val="37052D23"/>
    <w:rsid w:val="37614520"/>
    <w:rsid w:val="37735EDE"/>
    <w:rsid w:val="37970E74"/>
    <w:rsid w:val="37A87E1C"/>
    <w:rsid w:val="38262F51"/>
    <w:rsid w:val="38576F91"/>
    <w:rsid w:val="3861062B"/>
    <w:rsid w:val="38BF587F"/>
    <w:rsid w:val="390239BE"/>
    <w:rsid w:val="39096AFA"/>
    <w:rsid w:val="394A2C6F"/>
    <w:rsid w:val="3A00614F"/>
    <w:rsid w:val="3A4818A4"/>
    <w:rsid w:val="3A8F74D3"/>
    <w:rsid w:val="3AE47F1E"/>
    <w:rsid w:val="3AF15A98"/>
    <w:rsid w:val="3AF37A62"/>
    <w:rsid w:val="3B000022"/>
    <w:rsid w:val="3BE61375"/>
    <w:rsid w:val="3C0C409C"/>
    <w:rsid w:val="3C5207B8"/>
    <w:rsid w:val="3C6B3628"/>
    <w:rsid w:val="3C7626F9"/>
    <w:rsid w:val="3C964B49"/>
    <w:rsid w:val="3D0C4E0B"/>
    <w:rsid w:val="3DBD4357"/>
    <w:rsid w:val="3DF5764D"/>
    <w:rsid w:val="3E1A3557"/>
    <w:rsid w:val="3E9A01F4"/>
    <w:rsid w:val="3EB35031"/>
    <w:rsid w:val="3EDC080D"/>
    <w:rsid w:val="3F06588A"/>
    <w:rsid w:val="3F23468E"/>
    <w:rsid w:val="3F7448FC"/>
    <w:rsid w:val="3F966B9F"/>
    <w:rsid w:val="3FEA08FC"/>
    <w:rsid w:val="3FEB6F5A"/>
    <w:rsid w:val="400F606F"/>
    <w:rsid w:val="403A38E1"/>
    <w:rsid w:val="40662A84"/>
    <w:rsid w:val="409C46F8"/>
    <w:rsid w:val="40A27F80"/>
    <w:rsid w:val="40EA5463"/>
    <w:rsid w:val="410127AD"/>
    <w:rsid w:val="41540B2E"/>
    <w:rsid w:val="415C79E3"/>
    <w:rsid w:val="41A655BF"/>
    <w:rsid w:val="41BE4CC7"/>
    <w:rsid w:val="41D61543"/>
    <w:rsid w:val="42051E29"/>
    <w:rsid w:val="42240501"/>
    <w:rsid w:val="423C1CEE"/>
    <w:rsid w:val="42463094"/>
    <w:rsid w:val="427C534F"/>
    <w:rsid w:val="42B75819"/>
    <w:rsid w:val="42CE66BF"/>
    <w:rsid w:val="42F1211F"/>
    <w:rsid w:val="43476B9D"/>
    <w:rsid w:val="43505326"/>
    <w:rsid w:val="435C03C9"/>
    <w:rsid w:val="436A288B"/>
    <w:rsid w:val="43741014"/>
    <w:rsid w:val="43917E18"/>
    <w:rsid w:val="43A51B15"/>
    <w:rsid w:val="43BF7346"/>
    <w:rsid w:val="43CB67C0"/>
    <w:rsid w:val="43D81418"/>
    <w:rsid w:val="43E4263E"/>
    <w:rsid w:val="43F3462F"/>
    <w:rsid w:val="44103433"/>
    <w:rsid w:val="442742D8"/>
    <w:rsid w:val="444035EC"/>
    <w:rsid w:val="444143B6"/>
    <w:rsid w:val="444A101A"/>
    <w:rsid w:val="446758D6"/>
    <w:rsid w:val="44965297"/>
    <w:rsid w:val="44A8366B"/>
    <w:rsid w:val="44AF0444"/>
    <w:rsid w:val="44FA7C3F"/>
    <w:rsid w:val="4585575A"/>
    <w:rsid w:val="45891C00"/>
    <w:rsid w:val="45F23AC6"/>
    <w:rsid w:val="46205483"/>
    <w:rsid w:val="46C329DE"/>
    <w:rsid w:val="470D5A07"/>
    <w:rsid w:val="47961EA1"/>
    <w:rsid w:val="47B72674"/>
    <w:rsid w:val="47D1745E"/>
    <w:rsid w:val="47E21FD2"/>
    <w:rsid w:val="48345216"/>
    <w:rsid w:val="48CB6D26"/>
    <w:rsid w:val="49044BE8"/>
    <w:rsid w:val="490C1CEF"/>
    <w:rsid w:val="4928096E"/>
    <w:rsid w:val="49575660"/>
    <w:rsid w:val="496D6C31"/>
    <w:rsid w:val="49804BB7"/>
    <w:rsid w:val="4A037596"/>
    <w:rsid w:val="4A064990"/>
    <w:rsid w:val="4A565917"/>
    <w:rsid w:val="4A5751EC"/>
    <w:rsid w:val="4A6358AA"/>
    <w:rsid w:val="4AB94E64"/>
    <w:rsid w:val="4AE271AB"/>
    <w:rsid w:val="4AFD2237"/>
    <w:rsid w:val="4B0D06CC"/>
    <w:rsid w:val="4B4A38E1"/>
    <w:rsid w:val="4B8D5369"/>
    <w:rsid w:val="4C0D0258"/>
    <w:rsid w:val="4C4F35BC"/>
    <w:rsid w:val="4C65348A"/>
    <w:rsid w:val="4C7C0815"/>
    <w:rsid w:val="4CE865CF"/>
    <w:rsid w:val="4D9D560B"/>
    <w:rsid w:val="4DB316D4"/>
    <w:rsid w:val="4DCF5AD7"/>
    <w:rsid w:val="4DE374C2"/>
    <w:rsid w:val="4E0416AC"/>
    <w:rsid w:val="4E11738D"/>
    <w:rsid w:val="4E52289A"/>
    <w:rsid w:val="4E7A12CB"/>
    <w:rsid w:val="4E7C56A4"/>
    <w:rsid w:val="4E9E5ADF"/>
    <w:rsid w:val="4EAD34A6"/>
    <w:rsid w:val="4EAF3848"/>
    <w:rsid w:val="4ECD423E"/>
    <w:rsid w:val="4F0A4F22"/>
    <w:rsid w:val="4F1B43F6"/>
    <w:rsid w:val="4F4641AC"/>
    <w:rsid w:val="4F503008"/>
    <w:rsid w:val="4F7C7BCE"/>
    <w:rsid w:val="50265D8C"/>
    <w:rsid w:val="50616DC4"/>
    <w:rsid w:val="50772144"/>
    <w:rsid w:val="507C1E50"/>
    <w:rsid w:val="507C4335"/>
    <w:rsid w:val="508F1B83"/>
    <w:rsid w:val="50B415EA"/>
    <w:rsid w:val="50F10148"/>
    <w:rsid w:val="51DA0BDC"/>
    <w:rsid w:val="51F51BBA"/>
    <w:rsid w:val="521340EE"/>
    <w:rsid w:val="521C2FA3"/>
    <w:rsid w:val="523D6FB3"/>
    <w:rsid w:val="52DE5094"/>
    <w:rsid w:val="530E3233"/>
    <w:rsid w:val="53BE5113"/>
    <w:rsid w:val="53CC24B4"/>
    <w:rsid w:val="53E47AF0"/>
    <w:rsid w:val="53E773D8"/>
    <w:rsid w:val="54501629"/>
    <w:rsid w:val="54601EA0"/>
    <w:rsid w:val="546724CF"/>
    <w:rsid w:val="54682976"/>
    <w:rsid w:val="54773E1A"/>
    <w:rsid w:val="549A0AF6"/>
    <w:rsid w:val="54C16083"/>
    <w:rsid w:val="54D758A7"/>
    <w:rsid w:val="54EF2BF0"/>
    <w:rsid w:val="556F788D"/>
    <w:rsid w:val="55E464CD"/>
    <w:rsid w:val="55E55DA1"/>
    <w:rsid w:val="561A2735"/>
    <w:rsid w:val="563A7E9B"/>
    <w:rsid w:val="564B02FA"/>
    <w:rsid w:val="56B714EC"/>
    <w:rsid w:val="56F444EE"/>
    <w:rsid w:val="57566F57"/>
    <w:rsid w:val="57792C45"/>
    <w:rsid w:val="579932E7"/>
    <w:rsid w:val="57A92A8B"/>
    <w:rsid w:val="57C02622"/>
    <w:rsid w:val="57EE718F"/>
    <w:rsid w:val="58135265"/>
    <w:rsid w:val="584E41FE"/>
    <w:rsid w:val="58716676"/>
    <w:rsid w:val="58C07B42"/>
    <w:rsid w:val="58CE429C"/>
    <w:rsid w:val="58F22CAF"/>
    <w:rsid w:val="59023C1C"/>
    <w:rsid w:val="59396B30"/>
    <w:rsid w:val="59A33FA9"/>
    <w:rsid w:val="5A063515"/>
    <w:rsid w:val="5A1D0200"/>
    <w:rsid w:val="5A2F0DB8"/>
    <w:rsid w:val="5A5D05FC"/>
    <w:rsid w:val="5A8E2EAB"/>
    <w:rsid w:val="5B24111A"/>
    <w:rsid w:val="5B423D09"/>
    <w:rsid w:val="5B5F167B"/>
    <w:rsid w:val="5C3B2BBF"/>
    <w:rsid w:val="5C653798"/>
    <w:rsid w:val="5C77651D"/>
    <w:rsid w:val="5CDF0BAF"/>
    <w:rsid w:val="5D245401"/>
    <w:rsid w:val="5D246B17"/>
    <w:rsid w:val="5D677EDE"/>
    <w:rsid w:val="5D700646"/>
    <w:rsid w:val="5DAA158A"/>
    <w:rsid w:val="5DC22821"/>
    <w:rsid w:val="5DED6395"/>
    <w:rsid w:val="5E3B2A02"/>
    <w:rsid w:val="5E9345EC"/>
    <w:rsid w:val="5EE07779"/>
    <w:rsid w:val="5EE27322"/>
    <w:rsid w:val="5F021772"/>
    <w:rsid w:val="5F1576F7"/>
    <w:rsid w:val="5F230066"/>
    <w:rsid w:val="5F334021"/>
    <w:rsid w:val="5F52422B"/>
    <w:rsid w:val="5F920D48"/>
    <w:rsid w:val="5FC331F0"/>
    <w:rsid w:val="5FFC403D"/>
    <w:rsid w:val="60306FD3"/>
    <w:rsid w:val="60563B24"/>
    <w:rsid w:val="610B7004"/>
    <w:rsid w:val="61882D10"/>
    <w:rsid w:val="61963FB3"/>
    <w:rsid w:val="619958DF"/>
    <w:rsid w:val="61C2211F"/>
    <w:rsid w:val="61C40F61"/>
    <w:rsid w:val="620D2908"/>
    <w:rsid w:val="62210161"/>
    <w:rsid w:val="62570CDB"/>
    <w:rsid w:val="62AC2121"/>
    <w:rsid w:val="62D82F16"/>
    <w:rsid w:val="62DB47B4"/>
    <w:rsid w:val="63C179EF"/>
    <w:rsid w:val="63C65464"/>
    <w:rsid w:val="641A130C"/>
    <w:rsid w:val="64713622"/>
    <w:rsid w:val="64B435DF"/>
    <w:rsid w:val="651D5558"/>
    <w:rsid w:val="65724337"/>
    <w:rsid w:val="65D379C4"/>
    <w:rsid w:val="660A39DF"/>
    <w:rsid w:val="66161433"/>
    <w:rsid w:val="666D606B"/>
    <w:rsid w:val="66815672"/>
    <w:rsid w:val="66902CF8"/>
    <w:rsid w:val="66AF3F8D"/>
    <w:rsid w:val="66B54F00"/>
    <w:rsid w:val="66CA7EB9"/>
    <w:rsid w:val="68227FB0"/>
    <w:rsid w:val="6871789F"/>
    <w:rsid w:val="687C4343"/>
    <w:rsid w:val="687E630D"/>
    <w:rsid w:val="68931C39"/>
    <w:rsid w:val="689B4294"/>
    <w:rsid w:val="689F697B"/>
    <w:rsid w:val="68D56B96"/>
    <w:rsid w:val="68F55EA4"/>
    <w:rsid w:val="690600B1"/>
    <w:rsid w:val="69884D00"/>
    <w:rsid w:val="69AB3E1D"/>
    <w:rsid w:val="69F83E9D"/>
    <w:rsid w:val="6A043DD4"/>
    <w:rsid w:val="6A3E141E"/>
    <w:rsid w:val="6A536D57"/>
    <w:rsid w:val="6A884BFC"/>
    <w:rsid w:val="6A8F08C3"/>
    <w:rsid w:val="6AB336E0"/>
    <w:rsid w:val="6ABD22B6"/>
    <w:rsid w:val="6ACA6966"/>
    <w:rsid w:val="6AD871FE"/>
    <w:rsid w:val="6AE668C9"/>
    <w:rsid w:val="6AF64881"/>
    <w:rsid w:val="6B0B7C00"/>
    <w:rsid w:val="6B601F65"/>
    <w:rsid w:val="6B673089"/>
    <w:rsid w:val="6B9D2F4E"/>
    <w:rsid w:val="6BEF1470"/>
    <w:rsid w:val="6C2B67AC"/>
    <w:rsid w:val="6C7F2654"/>
    <w:rsid w:val="6C8C747A"/>
    <w:rsid w:val="6D1014FE"/>
    <w:rsid w:val="6D52102F"/>
    <w:rsid w:val="6D595AFC"/>
    <w:rsid w:val="6D7E46BA"/>
    <w:rsid w:val="6DE06A4F"/>
    <w:rsid w:val="6DFD1C3F"/>
    <w:rsid w:val="6E2C680B"/>
    <w:rsid w:val="6E7928C7"/>
    <w:rsid w:val="6E7C12C8"/>
    <w:rsid w:val="6EC922AC"/>
    <w:rsid w:val="6F886D6B"/>
    <w:rsid w:val="700E441B"/>
    <w:rsid w:val="70460245"/>
    <w:rsid w:val="70985276"/>
    <w:rsid w:val="70A02B99"/>
    <w:rsid w:val="71353C29"/>
    <w:rsid w:val="718304F0"/>
    <w:rsid w:val="71A36DE5"/>
    <w:rsid w:val="724834E8"/>
    <w:rsid w:val="72701EDF"/>
    <w:rsid w:val="727F515C"/>
    <w:rsid w:val="72C214EC"/>
    <w:rsid w:val="72ED47BB"/>
    <w:rsid w:val="730E028E"/>
    <w:rsid w:val="7333597E"/>
    <w:rsid w:val="73420C2D"/>
    <w:rsid w:val="7344195D"/>
    <w:rsid w:val="73861D54"/>
    <w:rsid w:val="739C7F8F"/>
    <w:rsid w:val="73D2750D"/>
    <w:rsid w:val="7419513C"/>
    <w:rsid w:val="743B1556"/>
    <w:rsid w:val="74510D7A"/>
    <w:rsid w:val="74E55A7D"/>
    <w:rsid w:val="74EF0832"/>
    <w:rsid w:val="750162FC"/>
    <w:rsid w:val="752C5EAE"/>
    <w:rsid w:val="75373265"/>
    <w:rsid w:val="753D12FE"/>
    <w:rsid w:val="758F1B5A"/>
    <w:rsid w:val="75CA0DE4"/>
    <w:rsid w:val="761800D4"/>
    <w:rsid w:val="76487F5B"/>
    <w:rsid w:val="76516E0F"/>
    <w:rsid w:val="7671300D"/>
    <w:rsid w:val="773B2450"/>
    <w:rsid w:val="77750DFB"/>
    <w:rsid w:val="782E7816"/>
    <w:rsid w:val="7850116F"/>
    <w:rsid w:val="78A55B5A"/>
    <w:rsid w:val="78B813C8"/>
    <w:rsid w:val="78B84CC4"/>
    <w:rsid w:val="78E35D19"/>
    <w:rsid w:val="78F63C9E"/>
    <w:rsid w:val="79222CE5"/>
    <w:rsid w:val="79921C19"/>
    <w:rsid w:val="799408D0"/>
    <w:rsid w:val="79AC7C55"/>
    <w:rsid w:val="7A1940E8"/>
    <w:rsid w:val="7A877DB3"/>
    <w:rsid w:val="7A89643E"/>
    <w:rsid w:val="7B2F195E"/>
    <w:rsid w:val="7B86755B"/>
    <w:rsid w:val="7BAE260E"/>
    <w:rsid w:val="7BDA78A7"/>
    <w:rsid w:val="7C3945CD"/>
    <w:rsid w:val="7C3C40BE"/>
    <w:rsid w:val="7C725D31"/>
    <w:rsid w:val="7C745605"/>
    <w:rsid w:val="7C8848DE"/>
    <w:rsid w:val="7CF07D68"/>
    <w:rsid w:val="7D6513F2"/>
    <w:rsid w:val="7D692C90"/>
    <w:rsid w:val="7D871368"/>
    <w:rsid w:val="7D9263DA"/>
    <w:rsid w:val="7DE44A0D"/>
    <w:rsid w:val="7E491A5E"/>
    <w:rsid w:val="7E9957F7"/>
    <w:rsid w:val="7ECD36F3"/>
    <w:rsid w:val="7F4C4618"/>
    <w:rsid w:val="7FA049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35B16ED"/>
  <w15:docId w15:val="{34B064B8-FD12-4C69-85EC-B168BC31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HTML Keyboard"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C47"/>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4">
    <w:name w:val="heading 4"/>
    <w:basedOn w:val="a"/>
    <w:next w:val="a"/>
    <w:semiHidden/>
    <w:unhideWhenUsed/>
    <w:qFormat/>
    <w:pPr>
      <w:spacing w:beforeAutospacing="1" w:afterAutospacing="1"/>
      <w:outlineLvl w:val="3"/>
    </w:pPr>
    <w:rPr>
      <w:rFonts w:ascii="宋体" w:eastAsia="宋体" w:hAnsi="宋体" w:cs="Times New Roman" w:hint="eastAsia"/>
      <w:b/>
      <w:bCs/>
      <w:sz w:val="24"/>
      <w:szCs w:val="24"/>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semiHidden/>
    <w:qFormat/>
  </w:style>
  <w:style w:type="paragraph" w:styleId="a5">
    <w:name w:val="footer"/>
    <w:basedOn w:val="a"/>
    <w:qFormat/>
    <w:pPr>
      <w:tabs>
        <w:tab w:val="center" w:pos="4153"/>
        <w:tab w:val="right" w:pos="8306"/>
      </w:tabs>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7">
    <w:name w:val="Normal (Web)"/>
    <w:basedOn w:val="a"/>
    <w:qFormat/>
    <w:rPr>
      <w:sz w:val="24"/>
    </w:rPr>
  </w:style>
  <w:style w:type="table" w:styleId="a8">
    <w:name w:val="Table Grid"/>
    <w:basedOn w:val="a1"/>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a"/>
    <w:semiHidden/>
    <w:qFormat/>
    <w:rPr>
      <w:rFonts w:ascii="微软雅黑" w:eastAsia="微软雅黑" w:hAnsi="微软雅黑" w:cs="微软雅黑"/>
      <w:sz w:val="17"/>
      <w:szCs w:val="17"/>
    </w:rPr>
  </w:style>
  <w:style w:type="table" w:customStyle="1" w:styleId="TableNormal1">
    <w:name w:val="Table Normal1"/>
    <w:semiHidden/>
    <w:unhideWhenUsed/>
    <w:qFormat/>
    <w:tblPr>
      <w:tblCellMar>
        <w:top w:w="0" w:type="dxa"/>
        <w:left w:w="0" w:type="dxa"/>
        <w:bottom w:w="0" w:type="dxa"/>
        <w:right w:w="0" w:type="dxa"/>
      </w:tblCellMar>
    </w:tblPr>
  </w:style>
  <w:style w:type="paragraph" w:styleId="a9">
    <w:name w:val="List Paragraph"/>
    <w:basedOn w:val="a"/>
    <w:uiPriority w:val="99"/>
    <w:rsid w:val="00FC40D2"/>
    <w:pPr>
      <w:ind w:firstLineChars="200" w:firstLine="420"/>
    </w:pPr>
  </w:style>
  <w:style w:type="character" w:styleId="aa">
    <w:name w:val="Hyperlink"/>
    <w:basedOn w:val="a0"/>
    <w:rsid w:val="00D128B6"/>
    <w:rPr>
      <w:color w:val="0026E5" w:themeColor="hyperlink"/>
      <w:u w:val="single"/>
    </w:rPr>
  </w:style>
  <w:style w:type="character" w:customStyle="1" w:styleId="1">
    <w:name w:val="未处理的提及1"/>
    <w:basedOn w:val="a0"/>
    <w:uiPriority w:val="99"/>
    <w:semiHidden/>
    <w:unhideWhenUsed/>
    <w:rsid w:val="00D128B6"/>
    <w:rPr>
      <w:color w:val="605E5C"/>
      <w:shd w:val="clear" w:color="auto" w:fill="E1DFDD"/>
    </w:rPr>
  </w:style>
  <w:style w:type="character" w:customStyle="1" w:styleId="w-text-emphasis">
    <w:name w:val="w-text-emphasis"/>
    <w:basedOn w:val="a0"/>
    <w:rsid w:val="00A12C47"/>
  </w:style>
  <w:style w:type="character" w:customStyle="1" w:styleId="a4">
    <w:name w:val="正文文本 字符"/>
    <w:basedOn w:val="a0"/>
    <w:link w:val="a3"/>
    <w:semiHidden/>
    <w:rsid w:val="006D4218"/>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878">
      <w:bodyDiv w:val="1"/>
      <w:marLeft w:val="0"/>
      <w:marRight w:val="0"/>
      <w:marTop w:val="0"/>
      <w:marBottom w:val="0"/>
      <w:divBdr>
        <w:top w:val="none" w:sz="0" w:space="0" w:color="auto"/>
        <w:left w:val="none" w:sz="0" w:space="0" w:color="auto"/>
        <w:bottom w:val="none" w:sz="0" w:space="0" w:color="auto"/>
        <w:right w:val="none" w:sz="0" w:space="0" w:color="auto"/>
      </w:divBdr>
      <w:divsChild>
        <w:div w:id="929237816">
          <w:marLeft w:val="0"/>
          <w:marRight w:val="0"/>
          <w:marTop w:val="0"/>
          <w:marBottom w:val="0"/>
          <w:divBdr>
            <w:top w:val="none" w:sz="0" w:space="0" w:color="auto"/>
            <w:left w:val="none" w:sz="0" w:space="0" w:color="auto"/>
            <w:bottom w:val="none" w:sz="0" w:space="0" w:color="auto"/>
            <w:right w:val="none" w:sz="0" w:space="0" w:color="auto"/>
          </w:divBdr>
        </w:div>
      </w:divsChild>
    </w:div>
    <w:div w:id="39716586">
      <w:bodyDiv w:val="1"/>
      <w:marLeft w:val="0"/>
      <w:marRight w:val="0"/>
      <w:marTop w:val="0"/>
      <w:marBottom w:val="0"/>
      <w:divBdr>
        <w:top w:val="none" w:sz="0" w:space="0" w:color="auto"/>
        <w:left w:val="none" w:sz="0" w:space="0" w:color="auto"/>
        <w:bottom w:val="none" w:sz="0" w:space="0" w:color="auto"/>
        <w:right w:val="none" w:sz="0" w:space="0" w:color="auto"/>
      </w:divBdr>
    </w:div>
    <w:div w:id="54861420">
      <w:bodyDiv w:val="1"/>
      <w:marLeft w:val="0"/>
      <w:marRight w:val="0"/>
      <w:marTop w:val="0"/>
      <w:marBottom w:val="0"/>
      <w:divBdr>
        <w:top w:val="none" w:sz="0" w:space="0" w:color="auto"/>
        <w:left w:val="none" w:sz="0" w:space="0" w:color="auto"/>
        <w:bottom w:val="none" w:sz="0" w:space="0" w:color="auto"/>
        <w:right w:val="none" w:sz="0" w:space="0" w:color="auto"/>
      </w:divBdr>
      <w:divsChild>
        <w:div w:id="1369799872">
          <w:marLeft w:val="0"/>
          <w:marRight w:val="0"/>
          <w:marTop w:val="0"/>
          <w:marBottom w:val="0"/>
          <w:divBdr>
            <w:top w:val="none" w:sz="0" w:space="0" w:color="auto"/>
            <w:left w:val="none" w:sz="0" w:space="0" w:color="auto"/>
            <w:bottom w:val="none" w:sz="0" w:space="0" w:color="auto"/>
            <w:right w:val="none" w:sz="0" w:space="0" w:color="auto"/>
          </w:divBdr>
        </w:div>
      </w:divsChild>
    </w:div>
    <w:div w:id="73818631">
      <w:bodyDiv w:val="1"/>
      <w:marLeft w:val="0"/>
      <w:marRight w:val="0"/>
      <w:marTop w:val="0"/>
      <w:marBottom w:val="0"/>
      <w:divBdr>
        <w:top w:val="none" w:sz="0" w:space="0" w:color="auto"/>
        <w:left w:val="none" w:sz="0" w:space="0" w:color="auto"/>
        <w:bottom w:val="none" w:sz="0" w:space="0" w:color="auto"/>
        <w:right w:val="none" w:sz="0" w:space="0" w:color="auto"/>
      </w:divBdr>
    </w:div>
    <w:div w:id="82339253">
      <w:bodyDiv w:val="1"/>
      <w:marLeft w:val="0"/>
      <w:marRight w:val="0"/>
      <w:marTop w:val="0"/>
      <w:marBottom w:val="0"/>
      <w:divBdr>
        <w:top w:val="none" w:sz="0" w:space="0" w:color="auto"/>
        <w:left w:val="none" w:sz="0" w:space="0" w:color="auto"/>
        <w:bottom w:val="none" w:sz="0" w:space="0" w:color="auto"/>
        <w:right w:val="none" w:sz="0" w:space="0" w:color="auto"/>
      </w:divBdr>
      <w:divsChild>
        <w:div w:id="1537423404">
          <w:marLeft w:val="0"/>
          <w:marRight w:val="0"/>
          <w:marTop w:val="0"/>
          <w:marBottom w:val="0"/>
          <w:divBdr>
            <w:top w:val="none" w:sz="0" w:space="0" w:color="auto"/>
            <w:left w:val="none" w:sz="0" w:space="0" w:color="auto"/>
            <w:bottom w:val="none" w:sz="0" w:space="0" w:color="auto"/>
            <w:right w:val="none" w:sz="0" w:space="0" w:color="auto"/>
          </w:divBdr>
        </w:div>
      </w:divsChild>
    </w:div>
    <w:div w:id="86049609">
      <w:bodyDiv w:val="1"/>
      <w:marLeft w:val="0"/>
      <w:marRight w:val="0"/>
      <w:marTop w:val="0"/>
      <w:marBottom w:val="0"/>
      <w:divBdr>
        <w:top w:val="none" w:sz="0" w:space="0" w:color="auto"/>
        <w:left w:val="none" w:sz="0" w:space="0" w:color="auto"/>
        <w:bottom w:val="none" w:sz="0" w:space="0" w:color="auto"/>
        <w:right w:val="none" w:sz="0" w:space="0" w:color="auto"/>
      </w:divBdr>
      <w:divsChild>
        <w:div w:id="642278113">
          <w:marLeft w:val="0"/>
          <w:marRight w:val="0"/>
          <w:marTop w:val="0"/>
          <w:marBottom w:val="0"/>
          <w:divBdr>
            <w:top w:val="none" w:sz="0" w:space="0" w:color="auto"/>
            <w:left w:val="none" w:sz="0" w:space="0" w:color="auto"/>
            <w:bottom w:val="none" w:sz="0" w:space="0" w:color="auto"/>
            <w:right w:val="none" w:sz="0" w:space="0" w:color="auto"/>
          </w:divBdr>
        </w:div>
      </w:divsChild>
    </w:div>
    <w:div w:id="88041792">
      <w:bodyDiv w:val="1"/>
      <w:marLeft w:val="0"/>
      <w:marRight w:val="0"/>
      <w:marTop w:val="0"/>
      <w:marBottom w:val="0"/>
      <w:divBdr>
        <w:top w:val="none" w:sz="0" w:space="0" w:color="auto"/>
        <w:left w:val="none" w:sz="0" w:space="0" w:color="auto"/>
        <w:bottom w:val="none" w:sz="0" w:space="0" w:color="auto"/>
        <w:right w:val="none" w:sz="0" w:space="0" w:color="auto"/>
      </w:divBdr>
      <w:divsChild>
        <w:div w:id="1287809432">
          <w:marLeft w:val="0"/>
          <w:marRight w:val="0"/>
          <w:marTop w:val="0"/>
          <w:marBottom w:val="0"/>
          <w:divBdr>
            <w:top w:val="none" w:sz="0" w:space="0" w:color="auto"/>
            <w:left w:val="none" w:sz="0" w:space="0" w:color="auto"/>
            <w:bottom w:val="none" w:sz="0" w:space="0" w:color="auto"/>
            <w:right w:val="none" w:sz="0" w:space="0" w:color="auto"/>
          </w:divBdr>
        </w:div>
      </w:divsChild>
    </w:div>
    <w:div w:id="100272407">
      <w:bodyDiv w:val="1"/>
      <w:marLeft w:val="0"/>
      <w:marRight w:val="0"/>
      <w:marTop w:val="0"/>
      <w:marBottom w:val="0"/>
      <w:divBdr>
        <w:top w:val="none" w:sz="0" w:space="0" w:color="auto"/>
        <w:left w:val="none" w:sz="0" w:space="0" w:color="auto"/>
        <w:bottom w:val="none" w:sz="0" w:space="0" w:color="auto"/>
        <w:right w:val="none" w:sz="0" w:space="0" w:color="auto"/>
      </w:divBdr>
      <w:divsChild>
        <w:div w:id="2110880820">
          <w:marLeft w:val="446"/>
          <w:marRight w:val="0"/>
          <w:marTop w:val="0"/>
          <w:marBottom w:val="0"/>
          <w:divBdr>
            <w:top w:val="none" w:sz="0" w:space="0" w:color="auto"/>
            <w:left w:val="none" w:sz="0" w:space="0" w:color="auto"/>
            <w:bottom w:val="none" w:sz="0" w:space="0" w:color="auto"/>
            <w:right w:val="none" w:sz="0" w:space="0" w:color="auto"/>
          </w:divBdr>
        </w:div>
      </w:divsChild>
    </w:div>
    <w:div w:id="107432910">
      <w:bodyDiv w:val="1"/>
      <w:marLeft w:val="0"/>
      <w:marRight w:val="0"/>
      <w:marTop w:val="0"/>
      <w:marBottom w:val="0"/>
      <w:divBdr>
        <w:top w:val="none" w:sz="0" w:space="0" w:color="auto"/>
        <w:left w:val="none" w:sz="0" w:space="0" w:color="auto"/>
        <w:bottom w:val="none" w:sz="0" w:space="0" w:color="auto"/>
        <w:right w:val="none" w:sz="0" w:space="0" w:color="auto"/>
      </w:divBdr>
    </w:div>
    <w:div w:id="126047726">
      <w:bodyDiv w:val="1"/>
      <w:marLeft w:val="0"/>
      <w:marRight w:val="0"/>
      <w:marTop w:val="0"/>
      <w:marBottom w:val="0"/>
      <w:divBdr>
        <w:top w:val="none" w:sz="0" w:space="0" w:color="auto"/>
        <w:left w:val="none" w:sz="0" w:space="0" w:color="auto"/>
        <w:bottom w:val="none" w:sz="0" w:space="0" w:color="auto"/>
        <w:right w:val="none" w:sz="0" w:space="0" w:color="auto"/>
      </w:divBdr>
      <w:divsChild>
        <w:div w:id="1388183779">
          <w:marLeft w:val="0"/>
          <w:marRight w:val="0"/>
          <w:marTop w:val="0"/>
          <w:marBottom w:val="0"/>
          <w:divBdr>
            <w:top w:val="none" w:sz="0" w:space="0" w:color="auto"/>
            <w:left w:val="none" w:sz="0" w:space="0" w:color="auto"/>
            <w:bottom w:val="none" w:sz="0" w:space="0" w:color="auto"/>
            <w:right w:val="none" w:sz="0" w:space="0" w:color="auto"/>
          </w:divBdr>
        </w:div>
      </w:divsChild>
    </w:div>
    <w:div w:id="140536914">
      <w:bodyDiv w:val="1"/>
      <w:marLeft w:val="0"/>
      <w:marRight w:val="0"/>
      <w:marTop w:val="0"/>
      <w:marBottom w:val="0"/>
      <w:divBdr>
        <w:top w:val="none" w:sz="0" w:space="0" w:color="auto"/>
        <w:left w:val="none" w:sz="0" w:space="0" w:color="auto"/>
        <w:bottom w:val="none" w:sz="0" w:space="0" w:color="auto"/>
        <w:right w:val="none" w:sz="0" w:space="0" w:color="auto"/>
      </w:divBdr>
    </w:div>
    <w:div w:id="144707626">
      <w:bodyDiv w:val="1"/>
      <w:marLeft w:val="0"/>
      <w:marRight w:val="0"/>
      <w:marTop w:val="0"/>
      <w:marBottom w:val="0"/>
      <w:divBdr>
        <w:top w:val="none" w:sz="0" w:space="0" w:color="auto"/>
        <w:left w:val="none" w:sz="0" w:space="0" w:color="auto"/>
        <w:bottom w:val="none" w:sz="0" w:space="0" w:color="auto"/>
        <w:right w:val="none" w:sz="0" w:space="0" w:color="auto"/>
      </w:divBdr>
      <w:divsChild>
        <w:div w:id="1631669383">
          <w:marLeft w:val="0"/>
          <w:marRight w:val="0"/>
          <w:marTop w:val="0"/>
          <w:marBottom w:val="0"/>
          <w:divBdr>
            <w:top w:val="none" w:sz="0" w:space="0" w:color="auto"/>
            <w:left w:val="none" w:sz="0" w:space="0" w:color="auto"/>
            <w:bottom w:val="none" w:sz="0" w:space="0" w:color="auto"/>
            <w:right w:val="none" w:sz="0" w:space="0" w:color="auto"/>
          </w:divBdr>
        </w:div>
      </w:divsChild>
    </w:div>
    <w:div w:id="159929642">
      <w:bodyDiv w:val="1"/>
      <w:marLeft w:val="0"/>
      <w:marRight w:val="0"/>
      <w:marTop w:val="0"/>
      <w:marBottom w:val="0"/>
      <w:divBdr>
        <w:top w:val="none" w:sz="0" w:space="0" w:color="auto"/>
        <w:left w:val="none" w:sz="0" w:space="0" w:color="auto"/>
        <w:bottom w:val="none" w:sz="0" w:space="0" w:color="auto"/>
        <w:right w:val="none" w:sz="0" w:space="0" w:color="auto"/>
      </w:divBdr>
      <w:divsChild>
        <w:div w:id="409042693">
          <w:marLeft w:val="0"/>
          <w:marRight w:val="0"/>
          <w:marTop w:val="0"/>
          <w:marBottom w:val="0"/>
          <w:divBdr>
            <w:top w:val="none" w:sz="0" w:space="0" w:color="auto"/>
            <w:left w:val="none" w:sz="0" w:space="0" w:color="auto"/>
            <w:bottom w:val="none" w:sz="0" w:space="0" w:color="auto"/>
            <w:right w:val="none" w:sz="0" w:space="0" w:color="auto"/>
          </w:divBdr>
        </w:div>
      </w:divsChild>
    </w:div>
    <w:div w:id="172498407">
      <w:bodyDiv w:val="1"/>
      <w:marLeft w:val="0"/>
      <w:marRight w:val="0"/>
      <w:marTop w:val="0"/>
      <w:marBottom w:val="0"/>
      <w:divBdr>
        <w:top w:val="none" w:sz="0" w:space="0" w:color="auto"/>
        <w:left w:val="none" w:sz="0" w:space="0" w:color="auto"/>
        <w:bottom w:val="none" w:sz="0" w:space="0" w:color="auto"/>
        <w:right w:val="none" w:sz="0" w:space="0" w:color="auto"/>
      </w:divBdr>
      <w:divsChild>
        <w:div w:id="901676748">
          <w:marLeft w:val="0"/>
          <w:marRight w:val="0"/>
          <w:marTop w:val="0"/>
          <w:marBottom w:val="0"/>
          <w:divBdr>
            <w:top w:val="none" w:sz="0" w:space="0" w:color="auto"/>
            <w:left w:val="none" w:sz="0" w:space="0" w:color="auto"/>
            <w:bottom w:val="none" w:sz="0" w:space="0" w:color="auto"/>
            <w:right w:val="none" w:sz="0" w:space="0" w:color="auto"/>
          </w:divBdr>
        </w:div>
      </w:divsChild>
    </w:div>
    <w:div w:id="212163102">
      <w:bodyDiv w:val="1"/>
      <w:marLeft w:val="0"/>
      <w:marRight w:val="0"/>
      <w:marTop w:val="0"/>
      <w:marBottom w:val="0"/>
      <w:divBdr>
        <w:top w:val="none" w:sz="0" w:space="0" w:color="auto"/>
        <w:left w:val="none" w:sz="0" w:space="0" w:color="auto"/>
        <w:bottom w:val="none" w:sz="0" w:space="0" w:color="auto"/>
        <w:right w:val="none" w:sz="0" w:space="0" w:color="auto"/>
      </w:divBdr>
      <w:divsChild>
        <w:div w:id="1581022357">
          <w:marLeft w:val="0"/>
          <w:marRight w:val="0"/>
          <w:marTop w:val="0"/>
          <w:marBottom w:val="0"/>
          <w:divBdr>
            <w:top w:val="none" w:sz="0" w:space="0" w:color="auto"/>
            <w:left w:val="none" w:sz="0" w:space="0" w:color="auto"/>
            <w:bottom w:val="none" w:sz="0" w:space="0" w:color="auto"/>
            <w:right w:val="none" w:sz="0" w:space="0" w:color="auto"/>
          </w:divBdr>
        </w:div>
      </w:divsChild>
    </w:div>
    <w:div w:id="214397340">
      <w:bodyDiv w:val="1"/>
      <w:marLeft w:val="0"/>
      <w:marRight w:val="0"/>
      <w:marTop w:val="0"/>
      <w:marBottom w:val="0"/>
      <w:divBdr>
        <w:top w:val="none" w:sz="0" w:space="0" w:color="auto"/>
        <w:left w:val="none" w:sz="0" w:space="0" w:color="auto"/>
        <w:bottom w:val="none" w:sz="0" w:space="0" w:color="auto"/>
        <w:right w:val="none" w:sz="0" w:space="0" w:color="auto"/>
      </w:divBdr>
      <w:divsChild>
        <w:div w:id="58750364">
          <w:marLeft w:val="0"/>
          <w:marRight w:val="0"/>
          <w:marTop w:val="0"/>
          <w:marBottom w:val="0"/>
          <w:divBdr>
            <w:top w:val="none" w:sz="0" w:space="0" w:color="auto"/>
            <w:left w:val="none" w:sz="0" w:space="0" w:color="auto"/>
            <w:bottom w:val="none" w:sz="0" w:space="0" w:color="auto"/>
            <w:right w:val="none" w:sz="0" w:space="0" w:color="auto"/>
          </w:divBdr>
        </w:div>
      </w:divsChild>
    </w:div>
    <w:div w:id="239682416">
      <w:bodyDiv w:val="1"/>
      <w:marLeft w:val="0"/>
      <w:marRight w:val="0"/>
      <w:marTop w:val="0"/>
      <w:marBottom w:val="0"/>
      <w:divBdr>
        <w:top w:val="none" w:sz="0" w:space="0" w:color="auto"/>
        <w:left w:val="none" w:sz="0" w:space="0" w:color="auto"/>
        <w:bottom w:val="none" w:sz="0" w:space="0" w:color="auto"/>
        <w:right w:val="none" w:sz="0" w:space="0" w:color="auto"/>
      </w:divBdr>
      <w:divsChild>
        <w:div w:id="364865767">
          <w:marLeft w:val="0"/>
          <w:marRight w:val="0"/>
          <w:marTop w:val="0"/>
          <w:marBottom w:val="0"/>
          <w:divBdr>
            <w:top w:val="none" w:sz="0" w:space="0" w:color="auto"/>
            <w:left w:val="none" w:sz="0" w:space="0" w:color="auto"/>
            <w:bottom w:val="none" w:sz="0" w:space="0" w:color="auto"/>
            <w:right w:val="none" w:sz="0" w:space="0" w:color="auto"/>
          </w:divBdr>
        </w:div>
      </w:divsChild>
    </w:div>
    <w:div w:id="277420001">
      <w:bodyDiv w:val="1"/>
      <w:marLeft w:val="0"/>
      <w:marRight w:val="0"/>
      <w:marTop w:val="0"/>
      <w:marBottom w:val="0"/>
      <w:divBdr>
        <w:top w:val="none" w:sz="0" w:space="0" w:color="auto"/>
        <w:left w:val="none" w:sz="0" w:space="0" w:color="auto"/>
        <w:bottom w:val="none" w:sz="0" w:space="0" w:color="auto"/>
        <w:right w:val="none" w:sz="0" w:space="0" w:color="auto"/>
      </w:divBdr>
      <w:divsChild>
        <w:div w:id="452795755">
          <w:marLeft w:val="0"/>
          <w:marRight w:val="0"/>
          <w:marTop w:val="0"/>
          <w:marBottom w:val="0"/>
          <w:divBdr>
            <w:top w:val="none" w:sz="0" w:space="0" w:color="auto"/>
            <w:left w:val="none" w:sz="0" w:space="0" w:color="auto"/>
            <w:bottom w:val="none" w:sz="0" w:space="0" w:color="auto"/>
            <w:right w:val="none" w:sz="0" w:space="0" w:color="auto"/>
          </w:divBdr>
        </w:div>
      </w:divsChild>
    </w:div>
    <w:div w:id="277759409">
      <w:bodyDiv w:val="1"/>
      <w:marLeft w:val="0"/>
      <w:marRight w:val="0"/>
      <w:marTop w:val="0"/>
      <w:marBottom w:val="0"/>
      <w:divBdr>
        <w:top w:val="none" w:sz="0" w:space="0" w:color="auto"/>
        <w:left w:val="none" w:sz="0" w:space="0" w:color="auto"/>
        <w:bottom w:val="none" w:sz="0" w:space="0" w:color="auto"/>
        <w:right w:val="none" w:sz="0" w:space="0" w:color="auto"/>
      </w:divBdr>
    </w:div>
    <w:div w:id="279918216">
      <w:bodyDiv w:val="1"/>
      <w:marLeft w:val="0"/>
      <w:marRight w:val="0"/>
      <w:marTop w:val="0"/>
      <w:marBottom w:val="0"/>
      <w:divBdr>
        <w:top w:val="none" w:sz="0" w:space="0" w:color="auto"/>
        <w:left w:val="none" w:sz="0" w:space="0" w:color="auto"/>
        <w:bottom w:val="none" w:sz="0" w:space="0" w:color="auto"/>
        <w:right w:val="none" w:sz="0" w:space="0" w:color="auto"/>
      </w:divBdr>
    </w:div>
    <w:div w:id="297104369">
      <w:bodyDiv w:val="1"/>
      <w:marLeft w:val="0"/>
      <w:marRight w:val="0"/>
      <w:marTop w:val="0"/>
      <w:marBottom w:val="0"/>
      <w:divBdr>
        <w:top w:val="none" w:sz="0" w:space="0" w:color="auto"/>
        <w:left w:val="none" w:sz="0" w:space="0" w:color="auto"/>
        <w:bottom w:val="none" w:sz="0" w:space="0" w:color="auto"/>
        <w:right w:val="none" w:sz="0" w:space="0" w:color="auto"/>
      </w:divBdr>
    </w:div>
    <w:div w:id="305209833">
      <w:bodyDiv w:val="1"/>
      <w:marLeft w:val="0"/>
      <w:marRight w:val="0"/>
      <w:marTop w:val="0"/>
      <w:marBottom w:val="0"/>
      <w:divBdr>
        <w:top w:val="none" w:sz="0" w:space="0" w:color="auto"/>
        <w:left w:val="none" w:sz="0" w:space="0" w:color="auto"/>
        <w:bottom w:val="none" w:sz="0" w:space="0" w:color="auto"/>
        <w:right w:val="none" w:sz="0" w:space="0" w:color="auto"/>
      </w:divBdr>
      <w:divsChild>
        <w:div w:id="1958564140">
          <w:marLeft w:val="0"/>
          <w:marRight w:val="0"/>
          <w:marTop w:val="0"/>
          <w:marBottom w:val="0"/>
          <w:divBdr>
            <w:top w:val="none" w:sz="0" w:space="0" w:color="auto"/>
            <w:left w:val="none" w:sz="0" w:space="0" w:color="auto"/>
            <w:bottom w:val="none" w:sz="0" w:space="0" w:color="auto"/>
            <w:right w:val="none" w:sz="0" w:space="0" w:color="auto"/>
          </w:divBdr>
        </w:div>
      </w:divsChild>
    </w:div>
    <w:div w:id="305747297">
      <w:bodyDiv w:val="1"/>
      <w:marLeft w:val="0"/>
      <w:marRight w:val="0"/>
      <w:marTop w:val="0"/>
      <w:marBottom w:val="0"/>
      <w:divBdr>
        <w:top w:val="none" w:sz="0" w:space="0" w:color="auto"/>
        <w:left w:val="none" w:sz="0" w:space="0" w:color="auto"/>
        <w:bottom w:val="none" w:sz="0" w:space="0" w:color="auto"/>
        <w:right w:val="none" w:sz="0" w:space="0" w:color="auto"/>
      </w:divBdr>
      <w:divsChild>
        <w:div w:id="436296057">
          <w:marLeft w:val="0"/>
          <w:marRight w:val="0"/>
          <w:marTop w:val="0"/>
          <w:marBottom w:val="0"/>
          <w:divBdr>
            <w:top w:val="none" w:sz="0" w:space="0" w:color="auto"/>
            <w:left w:val="none" w:sz="0" w:space="0" w:color="auto"/>
            <w:bottom w:val="none" w:sz="0" w:space="0" w:color="auto"/>
            <w:right w:val="none" w:sz="0" w:space="0" w:color="auto"/>
          </w:divBdr>
        </w:div>
      </w:divsChild>
    </w:div>
    <w:div w:id="318969622">
      <w:bodyDiv w:val="1"/>
      <w:marLeft w:val="0"/>
      <w:marRight w:val="0"/>
      <w:marTop w:val="0"/>
      <w:marBottom w:val="0"/>
      <w:divBdr>
        <w:top w:val="none" w:sz="0" w:space="0" w:color="auto"/>
        <w:left w:val="none" w:sz="0" w:space="0" w:color="auto"/>
        <w:bottom w:val="none" w:sz="0" w:space="0" w:color="auto"/>
        <w:right w:val="none" w:sz="0" w:space="0" w:color="auto"/>
      </w:divBdr>
      <w:divsChild>
        <w:div w:id="502817903">
          <w:marLeft w:val="0"/>
          <w:marRight w:val="0"/>
          <w:marTop w:val="0"/>
          <w:marBottom w:val="0"/>
          <w:divBdr>
            <w:top w:val="none" w:sz="0" w:space="0" w:color="auto"/>
            <w:left w:val="none" w:sz="0" w:space="0" w:color="auto"/>
            <w:bottom w:val="none" w:sz="0" w:space="0" w:color="auto"/>
            <w:right w:val="none" w:sz="0" w:space="0" w:color="auto"/>
          </w:divBdr>
        </w:div>
      </w:divsChild>
    </w:div>
    <w:div w:id="338586394">
      <w:bodyDiv w:val="1"/>
      <w:marLeft w:val="0"/>
      <w:marRight w:val="0"/>
      <w:marTop w:val="0"/>
      <w:marBottom w:val="0"/>
      <w:divBdr>
        <w:top w:val="none" w:sz="0" w:space="0" w:color="auto"/>
        <w:left w:val="none" w:sz="0" w:space="0" w:color="auto"/>
        <w:bottom w:val="none" w:sz="0" w:space="0" w:color="auto"/>
        <w:right w:val="none" w:sz="0" w:space="0" w:color="auto"/>
      </w:divBdr>
      <w:divsChild>
        <w:div w:id="675349128">
          <w:marLeft w:val="0"/>
          <w:marRight w:val="0"/>
          <w:marTop w:val="0"/>
          <w:marBottom w:val="0"/>
          <w:divBdr>
            <w:top w:val="none" w:sz="0" w:space="0" w:color="auto"/>
            <w:left w:val="none" w:sz="0" w:space="0" w:color="auto"/>
            <w:bottom w:val="none" w:sz="0" w:space="0" w:color="auto"/>
            <w:right w:val="none" w:sz="0" w:space="0" w:color="auto"/>
          </w:divBdr>
        </w:div>
      </w:divsChild>
    </w:div>
    <w:div w:id="352658938">
      <w:bodyDiv w:val="1"/>
      <w:marLeft w:val="0"/>
      <w:marRight w:val="0"/>
      <w:marTop w:val="0"/>
      <w:marBottom w:val="0"/>
      <w:divBdr>
        <w:top w:val="none" w:sz="0" w:space="0" w:color="auto"/>
        <w:left w:val="none" w:sz="0" w:space="0" w:color="auto"/>
        <w:bottom w:val="none" w:sz="0" w:space="0" w:color="auto"/>
        <w:right w:val="none" w:sz="0" w:space="0" w:color="auto"/>
      </w:divBdr>
      <w:divsChild>
        <w:div w:id="1897231365">
          <w:marLeft w:val="0"/>
          <w:marRight w:val="0"/>
          <w:marTop w:val="0"/>
          <w:marBottom w:val="0"/>
          <w:divBdr>
            <w:top w:val="none" w:sz="0" w:space="0" w:color="auto"/>
            <w:left w:val="none" w:sz="0" w:space="0" w:color="auto"/>
            <w:bottom w:val="none" w:sz="0" w:space="0" w:color="auto"/>
            <w:right w:val="none" w:sz="0" w:space="0" w:color="auto"/>
          </w:divBdr>
        </w:div>
      </w:divsChild>
    </w:div>
    <w:div w:id="352849266">
      <w:bodyDiv w:val="1"/>
      <w:marLeft w:val="0"/>
      <w:marRight w:val="0"/>
      <w:marTop w:val="0"/>
      <w:marBottom w:val="0"/>
      <w:divBdr>
        <w:top w:val="none" w:sz="0" w:space="0" w:color="auto"/>
        <w:left w:val="none" w:sz="0" w:space="0" w:color="auto"/>
        <w:bottom w:val="none" w:sz="0" w:space="0" w:color="auto"/>
        <w:right w:val="none" w:sz="0" w:space="0" w:color="auto"/>
      </w:divBdr>
      <w:divsChild>
        <w:div w:id="2128351407">
          <w:marLeft w:val="0"/>
          <w:marRight w:val="0"/>
          <w:marTop w:val="0"/>
          <w:marBottom w:val="0"/>
          <w:divBdr>
            <w:top w:val="none" w:sz="0" w:space="0" w:color="auto"/>
            <w:left w:val="none" w:sz="0" w:space="0" w:color="auto"/>
            <w:bottom w:val="none" w:sz="0" w:space="0" w:color="auto"/>
            <w:right w:val="none" w:sz="0" w:space="0" w:color="auto"/>
          </w:divBdr>
        </w:div>
      </w:divsChild>
    </w:div>
    <w:div w:id="354617085">
      <w:bodyDiv w:val="1"/>
      <w:marLeft w:val="0"/>
      <w:marRight w:val="0"/>
      <w:marTop w:val="0"/>
      <w:marBottom w:val="0"/>
      <w:divBdr>
        <w:top w:val="none" w:sz="0" w:space="0" w:color="auto"/>
        <w:left w:val="none" w:sz="0" w:space="0" w:color="auto"/>
        <w:bottom w:val="none" w:sz="0" w:space="0" w:color="auto"/>
        <w:right w:val="none" w:sz="0" w:space="0" w:color="auto"/>
      </w:divBdr>
      <w:divsChild>
        <w:div w:id="1535772086">
          <w:marLeft w:val="446"/>
          <w:marRight w:val="0"/>
          <w:marTop w:val="0"/>
          <w:marBottom w:val="0"/>
          <w:divBdr>
            <w:top w:val="none" w:sz="0" w:space="0" w:color="auto"/>
            <w:left w:val="none" w:sz="0" w:space="0" w:color="auto"/>
            <w:bottom w:val="none" w:sz="0" w:space="0" w:color="auto"/>
            <w:right w:val="none" w:sz="0" w:space="0" w:color="auto"/>
          </w:divBdr>
        </w:div>
      </w:divsChild>
    </w:div>
    <w:div w:id="365763516">
      <w:bodyDiv w:val="1"/>
      <w:marLeft w:val="0"/>
      <w:marRight w:val="0"/>
      <w:marTop w:val="0"/>
      <w:marBottom w:val="0"/>
      <w:divBdr>
        <w:top w:val="none" w:sz="0" w:space="0" w:color="auto"/>
        <w:left w:val="none" w:sz="0" w:space="0" w:color="auto"/>
        <w:bottom w:val="none" w:sz="0" w:space="0" w:color="auto"/>
        <w:right w:val="none" w:sz="0" w:space="0" w:color="auto"/>
      </w:divBdr>
      <w:divsChild>
        <w:div w:id="315955119">
          <w:marLeft w:val="0"/>
          <w:marRight w:val="0"/>
          <w:marTop w:val="0"/>
          <w:marBottom w:val="0"/>
          <w:divBdr>
            <w:top w:val="single" w:sz="6" w:space="8" w:color="EEEEEE"/>
            <w:left w:val="none" w:sz="0" w:space="0" w:color="auto"/>
            <w:bottom w:val="none" w:sz="0" w:space="0" w:color="auto"/>
            <w:right w:val="none" w:sz="0" w:space="0" w:color="auto"/>
          </w:divBdr>
        </w:div>
      </w:divsChild>
    </w:div>
    <w:div w:id="385420515">
      <w:bodyDiv w:val="1"/>
      <w:marLeft w:val="0"/>
      <w:marRight w:val="0"/>
      <w:marTop w:val="0"/>
      <w:marBottom w:val="0"/>
      <w:divBdr>
        <w:top w:val="none" w:sz="0" w:space="0" w:color="auto"/>
        <w:left w:val="none" w:sz="0" w:space="0" w:color="auto"/>
        <w:bottom w:val="none" w:sz="0" w:space="0" w:color="auto"/>
        <w:right w:val="none" w:sz="0" w:space="0" w:color="auto"/>
      </w:divBdr>
      <w:divsChild>
        <w:div w:id="658074048">
          <w:marLeft w:val="0"/>
          <w:marRight w:val="0"/>
          <w:marTop w:val="0"/>
          <w:marBottom w:val="0"/>
          <w:divBdr>
            <w:top w:val="none" w:sz="0" w:space="0" w:color="auto"/>
            <w:left w:val="none" w:sz="0" w:space="0" w:color="auto"/>
            <w:bottom w:val="none" w:sz="0" w:space="0" w:color="auto"/>
            <w:right w:val="none" w:sz="0" w:space="0" w:color="auto"/>
          </w:divBdr>
        </w:div>
      </w:divsChild>
    </w:div>
    <w:div w:id="396827516">
      <w:bodyDiv w:val="1"/>
      <w:marLeft w:val="0"/>
      <w:marRight w:val="0"/>
      <w:marTop w:val="0"/>
      <w:marBottom w:val="0"/>
      <w:divBdr>
        <w:top w:val="none" w:sz="0" w:space="0" w:color="auto"/>
        <w:left w:val="none" w:sz="0" w:space="0" w:color="auto"/>
        <w:bottom w:val="none" w:sz="0" w:space="0" w:color="auto"/>
        <w:right w:val="none" w:sz="0" w:space="0" w:color="auto"/>
      </w:divBdr>
      <w:divsChild>
        <w:div w:id="20206912">
          <w:marLeft w:val="0"/>
          <w:marRight w:val="0"/>
          <w:marTop w:val="0"/>
          <w:marBottom w:val="0"/>
          <w:divBdr>
            <w:top w:val="none" w:sz="0" w:space="0" w:color="auto"/>
            <w:left w:val="none" w:sz="0" w:space="0" w:color="auto"/>
            <w:bottom w:val="none" w:sz="0" w:space="0" w:color="auto"/>
            <w:right w:val="none" w:sz="0" w:space="0" w:color="auto"/>
          </w:divBdr>
        </w:div>
      </w:divsChild>
    </w:div>
    <w:div w:id="406152357">
      <w:bodyDiv w:val="1"/>
      <w:marLeft w:val="0"/>
      <w:marRight w:val="0"/>
      <w:marTop w:val="0"/>
      <w:marBottom w:val="0"/>
      <w:divBdr>
        <w:top w:val="none" w:sz="0" w:space="0" w:color="auto"/>
        <w:left w:val="none" w:sz="0" w:space="0" w:color="auto"/>
        <w:bottom w:val="none" w:sz="0" w:space="0" w:color="auto"/>
        <w:right w:val="none" w:sz="0" w:space="0" w:color="auto"/>
      </w:divBdr>
    </w:div>
    <w:div w:id="407773404">
      <w:bodyDiv w:val="1"/>
      <w:marLeft w:val="0"/>
      <w:marRight w:val="0"/>
      <w:marTop w:val="0"/>
      <w:marBottom w:val="0"/>
      <w:divBdr>
        <w:top w:val="none" w:sz="0" w:space="0" w:color="auto"/>
        <w:left w:val="none" w:sz="0" w:space="0" w:color="auto"/>
        <w:bottom w:val="none" w:sz="0" w:space="0" w:color="auto"/>
        <w:right w:val="none" w:sz="0" w:space="0" w:color="auto"/>
      </w:divBdr>
      <w:divsChild>
        <w:div w:id="82339778">
          <w:marLeft w:val="0"/>
          <w:marRight w:val="0"/>
          <w:marTop w:val="0"/>
          <w:marBottom w:val="0"/>
          <w:divBdr>
            <w:top w:val="none" w:sz="0" w:space="0" w:color="auto"/>
            <w:left w:val="none" w:sz="0" w:space="0" w:color="auto"/>
            <w:bottom w:val="none" w:sz="0" w:space="0" w:color="auto"/>
            <w:right w:val="none" w:sz="0" w:space="0" w:color="auto"/>
          </w:divBdr>
        </w:div>
      </w:divsChild>
    </w:div>
    <w:div w:id="410007325">
      <w:bodyDiv w:val="1"/>
      <w:marLeft w:val="0"/>
      <w:marRight w:val="0"/>
      <w:marTop w:val="0"/>
      <w:marBottom w:val="0"/>
      <w:divBdr>
        <w:top w:val="none" w:sz="0" w:space="0" w:color="auto"/>
        <w:left w:val="none" w:sz="0" w:space="0" w:color="auto"/>
        <w:bottom w:val="none" w:sz="0" w:space="0" w:color="auto"/>
        <w:right w:val="none" w:sz="0" w:space="0" w:color="auto"/>
      </w:divBdr>
      <w:divsChild>
        <w:div w:id="306323646">
          <w:marLeft w:val="0"/>
          <w:marRight w:val="0"/>
          <w:marTop w:val="0"/>
          <w:marBottom w:val="0"/>
          <w:divBdr>
            <w:top w:val="none" w:sz="0" w:space="0" w:color="auto"/>
            <w:left w:val="none" w:sz="0" w:space="0" w:color="auto"/>
            <w:bottom w:val="none" w:sz="0" w:space="0" w:color="auto"/>
            <w:right w:val="none" w:sz="0" w:space="0" w:color="auto"/>
          </w:divBdr>
        </w:div>
      </w:divsChild>
    </w:div>
    <w:div w:id="428820675">
      <w:bodyDiv w:val="1"/>
      <w:marLeft w:val="0"/>
      <w:marRight w:val="0"/>
      <w:marTop w:val="0"/>
      <w:marBottom w:val="0"/>
      <w:divBdr>
        <w:top w:val="none" w:sz="0" w:space="0" w:color="auto"/>
        <w:left w:val="none" w:sz="0" w:space="0" w:color="auto"/>
        <w:bottom w:val="none" w:sz="0" w:space="0" w:color="auto"/>
        <w:right w:val="none" w:sz="0" w:space="0" w:color="auto"/>
      </w:divBdr>
      <w:divsChild>
        <w:div w:id="331032072">
          <w:marLeft w:val="0"/>
          <w:marRight w:val="0"/>
          <w:marTop w:val="0"/>
          <w:marBottom w:val="0"/>
          <w:divBdr>
            <w:top w:val="none" w:sz="0" w:space="0" w:color="auto"/>
            <w:left w:val="none" w:sz="0" w:space="0" w:color="auto"/>
            <w:bottom w:val="none" w:sz="0" w:space="0" w:color="auto"/>
            <w:right w:val="none" w:sz="0" w:space="0" w:color="auto"/>
          </w:divBdr>
        </w:div>
      </w:divsChild>
    </w:div>
    <w:div w:id="440538511">
      <w:bodyDiv w:val="1"/>
      <w:marLeft w:val="0"/>
      <w:marRight w:val="0"/>
      <w:marTop w:val="0"/>
      <w:marBottom w:val="0"/>
      <w:divBdr>
        <w:top w:val="none" w:sz="0" w:space="0" w:color="auto"/>
        <w:left w:val="none" w:sz="0" w:space="0" w:color="auto"/>
        <w:bottom w:val="none" w:sz="0" w:space="0" w:color="auto"/>
        <w:right w:val="none" w:sz="0" w:space="0" w:color="auto"/>
      </w:divBdr>
    </w:div>
    <w:div w:id="457068270">
      <w:bodyDiv w:val="1"/>
      <w:marLeft w:val="0"/>
      <w:marRight w:val="0"/>
      <w:marTop w:val="0"/>
      <w:marBottom w:val="0"/>
      <w:divBdr>
        <w:top w:val="none" w:sz="0" w:space="0" w:color="auto"/>
        <w:left w:val="none" w:sz="0" w:space="0" w:color="auto"/>
        <w:bottom w:val="none" w:sz="0" w:space="0" w:color="auto"/>
        <w:right w:val="none" w:sz="0" w:space="0" w:color="auto"/>
      </w:divBdr>
    </w:div>
    <w:div w:id="463354741">
      <w:bodyDiv w:val="1"/>
      <w:marLeft w:val="0"/>
      <w:marRight w:val="0"/>
      <w:marTop w:val="0"/>
      <w:marBottom w:val="0"/>
      <w:divBdr>
        <w:top w:val="none" w:sz="0" w:space="0" w:color="auto"/>
        <w:left w:val="none" w:sz="0" w:space="0" w:color="auto"/>
        <w:bottom w:val="none" w:sz="0" w:space="0" w:color="auto"/>
        <w:right w:val="none" w:sz="0" w:space="0" w:color="auto"/>
      </w:divBdr>
    </w:div>
    <w:div w:id="471556941">
      <w:bodyDiv w:val="1"/>
      <w:marLeft w:val="0"/>
      <w:marRight w:val="0"/>
      <w:marTop w:val="0"/>
      <w:marBottom w:val="0"/>
      <w:divBdr>
        <w:top w:val="none" w:sz="0" w:space="0" w:color="auto"/>
        <w:left w:val="none" w:sz="0" w:space="0" w:color="auto"/>
        <w:bottom w:val="none" w:sz="0" w:space="0" w:color="auto"/>
        <w:right w:val="none" w:sz="0" w:space="0" w:color="auto"/>
      </w:divBdr>
    </w:div>
    <w:div w:id="473525609">
      <w:bodyDiv w:val="1"/>
      <w:marLeft w:val="0"/>
      <w:marRight w:val="0"/>
      <w:marTop w:val="0"/>
      <w:marBottom w:val="0"/>
      <w:divBdr>
        <w:top w:val="none" w:sz="0" w:space="0" w:color="auto"/>
        <w:left w:val="none" w:sz="0" w:space="0" w:color="auto"/>
        <w:bottom w:val="none" w:sz="0" w:space="0" w:color="auto"/>
        <w:right w:val="none" w:sz="0" w:space="0" w:color="auto"/>
      </w:divBdr>
    </w:div>
    <w:div w:id="484975267">
      <w:bodyDiv w:val="1"/>
      <w:marLeft w:val="0"/>
      <w:marRight w:val="0"/>
      <w:marTop w:val="0"/>
      <w:marBottom w:val="0"/>
      <w:divBdr>
        <w:top w:val="none" w:sz="0" w:space="0" w:color="auto"/>
        <w:left w:val="none" w:sz="0" w:space="0" w:color="auto"/>
        <w:bottom w:val="none" w:sz="0" w:space="0" w:color="auto"/>
        <w:right w:val="none" w:sz="0" w:space="0" w:color="auto"/>
      </w:divBdr>
    </w:div>
    <w:div w:id="487136267">
      <w:bodyDiv w:val="1"/>
      <w:marLeft w:val="0"/>
      <w:marRight w:val="0"/>
      <w:marTop w:val="0"/>
      <w:marBottom w:val="0"/>
      <w:divBdr>
        <w:top w:val="none" w:sz="0" w:space="0" w:color="auto"/>
        <w:left w:val="none" w:sz="0" w:space="0" w:color="auto"/>
        <w:bottom w:val="none" w:sz="0" w:space="0" w:color="auto"/>
        <w:right w:val="none" w:sz="0" w:space="0" w:color="auto"/>
      </w:divBdr>
    </w:div>
    <w:div w:id="488710324">
      <w:bodyDiv w:val="1"/>
      <w:marLeft w:val="0"/>
      <w:marRight w:val="0"/>
      <w:marTop w:val="0"/>
      <w:marBottom w:val="0"/>
      <w:divBdr>
        <w:top w:val="none" w:sz="0" w:space="0" w:color="auto"/>
        <w:left w:val="none" w:sz="0" w:space="0" w:color="auto"/>
        <w:bottom w:val="none" w:sz="0" w:space="0" w:color="auto"/>
        <w:right w:val="none" w:sz="0" w:space="0" w:color="auto"/>
      </w:divBdr>
    </w:div>
    <w:div w:id="490683334">
      <w:bodyDiv w:val="1"/>
      <w:marLeft w:val="0"/>
      <w:marRight w:val="0"/>
      <w:marTop w:val="0"/>
      <w:marBottom w:val="0"/>
      <w:divBdr>
        <w:top w:val="none" w:sz="0" w:space="0" w:color="auto"/>
        <w:left w:val="none" w:sz="0" w:space="0" w:color="auto"/>
        <w:bottom w:val="none" w:sz="0" w:space="0" w:color="auto"/>
        <w:right w:val="none" w:sz="0" w:space="0" w:color="auto"/>
      </w:divBdr>
    </w:div>
    <w:div w:id="495193434">
      <w:bodyDiv w:val="1"/>
      <w:marLeft w:val="0"/>
      <w:marRight w:val="0"/>
      <w:marTop w:val="0"/>
      <w:marBottom w:val="0"/>
      <w:divBdr>
        <w:top w:val="none" w:sz="0" w:space="0" w:color="auto"/>
        <w:left w:val="none" w:sz="0" w:space="0" w:color="auto"/>
        <w:bottom w:val="none" w:sz="0" w:space="0" w:color="auto"/>
        <w:right w:val="none" w:sz="0" w:space="0" w:color="auto"/>
      </w:divBdr>
    </w:div>
    <w:div w:id="506529448">
      <w:bodyDiv w:val="1"/>
      <w:marLeft w:val="0"/>
      <w:marRight w:val="0"/>
      <w:marTop w:val="0"/>
      <w:marBottom w:val="0"/>
      <w:divBdr>
        <w:top w:val="none" w:sz="0" w:space="0" w:color="auto"/>
        <w:left w:val="none" w:sz="0" w:space="0" w:color="auto"/>
        <w:bottom w:val="none" w:sz="0" w:space="0" w:color="auto"/>
        <w:right w:val="none" w:sz="0" w:space="0" w:color="auto"/>
      </w:divBdr>
    </w:div>
    <w:div w:id="515193843">
      <w:bodyDiv w:val="1"/>
      <w:marLeft w:val="0"/>
      <w:marRight w:val="0"/>
      <w:marTop w:val="0"/>
      <w:marBottom w:val="0"/>
      <w:divBdr>
        <w:top w:val="none" w:sz="0" w:space="0" w:color="auto"/>
        <w:left w:val="none" w:sz="0" w:space="0" w:color="auto"/>
        <w:bottom w:val="none" w:sz="0" w:space="0" w:color="auto"/>
        <w:right w:val="none" w:sz="0" w:space="0" w:color="auto"/>
      </w:divBdr>
      <w:divsChild>
        <w:div w:id="2036880434">
          <w:marLeft w:val="0"/>
          <w:marRight w:val="0"/>
          <w:marTop w:val="0"/>
          <w:marBottom w:val="0"/>
          <w:divBdr>
            <w:top w:val="none" w:sz="0" w:space="0" w:color="auto"/>
            <w:left w:val="none" w:sz="0" w:space="0" w:color="auto"/>
            <w:bottom w:val="none" w:sz="0" w:space="0" w:color="auto"/>
            <w:right w:val="none" w:sz="0" w:space="0" w:color="auto"/>
          </w:divBdr>
        </w:div>
      </w:divsChild>
    </w:div>
    <w:div w:id="532115019">
      <w:bodyDiv w:val="1"/>
      <w:marLeft w:val="0"/>
      <w:marRight w:val="0"/>
      <w:marTop w:val="0"/>
      <w:marBottom w:val="0"/>
      <w:divBdr>
        <w:top w:val="none" w:sz="0" w:space="0" w:color="auto"/>
        <w:left w:val="none" w:sz="0" w:space="0" w:color="auto"/>
        <w:bottom w:val="none" w:sz="0" w:space="0" w:color="auto"/>
        <w:right w:val="none" w:sz="0" w:space="0" w:color="auto"/>
      </w:divBdr>
    </w:div>
    <w:div w:id="569265835">
      <w:bodyDiv w:val="1"/>
      <w:marLeft w:val="0"/>
      <w:marRight w:val="0"/>
      <w:marTop w:val="0"/>
      <w:marBottom w:val="0"/>
      <w:divBdr>
        <w:top w:val="none" w:sz="0" w:space="0" w:color="auto"/>
        <w:left w:val="none" w:sz="0" w:space="0" w:color="auto"/>
        <w:bottom w:val="none" w:sz="0" w:space="0" w:color="auto"/>
        <w:right w:val="none" w:sz="0" w:space="0" w:color="auto"/>
      </w:divBdr>
      <w:divsChild>
        <w:div w:id="104153130">
          <w:marLeft w:val="0"/>
          <w:marRight w:val="0"/>
          <w:marTop w:val="0"/>
          <w:marBottom w:val="0"/>
          <w:divBdr>
            <w:top w:val="none" w:sz="0" w:space="0" w:color="auto"/>
            <w:left w:val="none" w:sz="0" w:space="0" w:color="auto"/>
            <w:bottom w:val="none" w:sz="0" w:space="0" w:color="auto"/>
            <w:right w:val="none" w:sz="0" w:space="0" w:color="auto"/>
          </w:divBdr>
        </w:div>
      </w:divsChild>
    </w:div>
    <w:div w:id="590428604">
      <w:bodyDiv w:val="1"/>
      <w:marLeft w:val="0"/>
      <w:marRight w:val="0"/>
      <w:marTop w:val="0"/>
      <w:marBottom w:val="0"/>
      <w:divBdr>
        <w:top w:val="none" w:sz="0" w:space="0" w:color="auto"/>
        <w:left w:val="none" w:sz="0" w:space="0" w:color="auto"/>
        <w:bottom w:val="none" w:sz="0" w:space="0" w:color="auto"/>
        <w:right w:val="none" w:sz="0" w:space="0" w:color="auto"/>
      </w:divBdr>
    </w:div>
    <w:div w:id="641235321">
      <w:bodyDiv w:val="1"/>
      <w:marLeft w:val="0"/>
      <w:marRight w:val="0"/>
      <w:marTop w:val="0"/>
      <w:marBottom w:val="0"/>
      <w:divBdr>
        <w:top w:val="none" w:sz="0" w:space="0" w:color="auto"/>
        <w:left w:val="none" w:sz="0" w:space="0" w:color="auto"/>
        <w:bottom w:val="none" w:sz="0" w:space="0" w:color="auto"/>
        <w:right w:val="none" w:sz="0" w:space="0" w:color="auto"/>
      </w:divBdr>
      <w:divsChild>
        <w:div w:id="394476426">
          <w:marLeft w:val="0"/>
          <w:marRight w:val="0"/>
          <w:marTop w:val="0"/>
          <w:marBottom w:val="0"/>
          <w:divBdr>
            <w:top w:val="none" w:sz="0" w:space="0" w:color="auto"/>
            <w:left w:val="none" w:sz="0" w:space="0" w:color="auto"/>
            <w:bottom w:val="none" w:sz="0" w:space="0" w:color="auto"/>
            <w:right w:val="none" w:sz="0" w:space="0" w:color="auto"/>
          </w:divBdr>
        </w:div>
      </w:divsChild>
    </w:div>
    <w:div w:id="647054649">
      <w:bodyDiv w:val="1"/>
      <w:marLeft w:val="0"/>
      <w:marRight w:val="0"/>
      <w:marTop w:val="0"/>
      <w:marBottom w:val="0"/>
      <w:divBdr>
        <w:top w:val="none" w:sz="0" w:space="0" w:color="auto"/>
        <w:left w:val="none" w:sz="0" w:space="0" w:color="auto"/>
        <w:bottom w:val="none" w:sz="0" w:space="0" w:color="auto"/>
        <w:right w:val="none" w:sz="0" w:space="0" w:color="auto"/>
      </w:divBdr>
    </w:div>
    <w:div w:id="655688838">
      <w:bodyDiv w:val="1"/>
      <w:marLeft w:val="0"/>
      <w:marRight w:val="0"/>
      <w:marTop w:val="0"/>
      <w:marBottom w:val="0"/>
      <w:divBdr>
        <w:top w:val="none" w:sz="0" w:space="0" w:color="auto"/>
        <w:left w:val="none" w:sz="0" w:space="0" w:color="auto"/>
        <w:bottom w:val="none" w:sz="0" w:space="0" w:color="auto"/>
        <w:right w:val="none" w:sz="0" w:space="0" w:color="auto"/>
      </w:divBdr>
      <w:divsChild>
        <w:div w:id="1253009910">
          <w:marLeft w:val="446"/>
          <w:marRight w:val="0"/>
          <w:marTop w:val="0"/>
          <w:marBottom w:val="0"/>
          <w:divBdr>
            <w:top w:val="none" w:sz="0" w:space="0" w:color="auto"/>
            <w:left w:val="none" w:sz="0" w:space="0" w:color="auto"/>
            <w:bottom w:val="none" w:sz="0" w:space="0" w:color="auto"/>
            <w:right w:val="none" w:sz="0" w:space="0" w:color="auto"/>
          </w:divBdr>
        </w:div>
      </w:divsChild>
    </w:div>
    <w:div w:id="655843333">
      <w:bodyDiv w:val="1"/>
      <w:marLeft w:val="0"/>
      <w:marRight w:val="0"/>
      <w:marTop w:val="0"/>
      <w:marBottom w:val="0"/>
      <w:divBdr>
        <w:top w:val="none" w:sz="0" w:space="0" w:color="auto"/>
        <w:left w:val="none" w:sz="0" w:space="0" w:color="auto"/>
        <w:bottom w:val="none" w:sz="0" w:space="0" w:color="auto"/>
        <w:right w:val="none" w:sz="0" w:space="0" w:color="auto"/>
      </w:divBdr>
      <w:divsChild>
        <w:div w:id="738208852">
          <w:marLeft w:val="0"/>
          <w:marRight w:val="0"/>
          <w:marTop w:val="0"/>
          <w:marBottom w:val="0"/>
          <w:divBdr>
            <w:top w:val="none" w:sz="0" w:space="0" w:color="auto"/>
            <w:left w:val="none" w:sz="0" w:space="0" w:color="auto"/>
            <w:bottom w:val="none" w:sz="0" w:space="0" w:color="auto"/>
            <w:right w:val="none" w:sz="0" w:space="0" w:color="auto"/>
          </w:divBdr>
        </w:div>
      </w:divsChild>
    </w:div>
    <w:div w:id="772819972">
      <w:bodyDiv w:val="1"/>
      <w:marLeft w:val="0"/>
      <w:marRight w:val="0"/>
      <w:marTop w:val="0"/>
      <w:marBottom w:val="0"/>
      <w:divBdr>
        <w:top w:val="none" w:sz="0" w:space="0" w:color="auto"/>
        <w:left w:val="none" w:sz="0" w:space="0" w:color="auto"/>
        <w:bottom w:val="none" w:sz="0" w:space="0" w:color="auto"/>
        <w:right w:val="none" w:sz="0" w:space="0" w:color="auto"/>
      </w:divBdr>
      <w:divsChild>
        <w:div w:id="329452986">
          <w:marLeft w:val="0"/>
          <w:marRight w:val="0"/>
          <w:marTop w:val="0"/>
          <w:marBottom w:val="0"/>
          <w:divBdr>
            <w:top w:val="none" w:sz="0" w:space="0" w:color="auto"/>
            <w:left w:val="none" w:sz="0" w:space="0" w:color="auto"/>
            <w:bottom w:val="none" w:sz="0" w:space="0" w:color="auto"/>
            <w:right w:val="none" w:sz="0" w:space="0" w:color="auto"/>
          </w:divBdr>
        </w:div>
      </w:divsChild>
    </w:div>
    <w:div w:id="814688571">
      <w:bodyDiv w:val="1"/>
      <w:marLeft w:val="0"/>
      <w:marRight w:val="0"/>
      <w:marTop w:val="0"/>
      <w:marBottom w:val="0"/>
      <w:divBdr>
        <w:top w:val="none" w:sz="0" w:space="0" w:color="auto"/>
        <w:left w:val="none" w:sz="0" w:space="0" w:color="auto"/>
        <w:bottom w:val="none" w:sz="0" w:space="0" w:color="auto"/>
        <w:right w:val="none" w:sz="0" w:space="0" w:color="auto"/>
      </w:divBdr>
    </w:div>
    <w:div w:id="838041252">
      <w:bodyDiv w:val="1"/>
      <w:marLeft w:val="0"/>
      <w:marRight w:val="0"/>
      <w:marTop w:val="0"/>
      <w:marBottom w:val="0"/>
      <w:divBdr>
        <w:top w:val="none" w:sz="0" w:space="0" w:color="auto"/>
        <w:left w:val="none" w:sz="0" w:space="0" w:color="auto"/>
        <w:bottom w:val="none" w:sz="0" w:space="0" w:color="auto"/>
        <w:right w:val="none" w:sz="0" w:space="0" w:color="auto"/>
      </w:divBdr>
      <w:divsChild>
        <w:div w:id="1623805879">
          <w:marLeft w:val="0"/>
          <w:marRight w:val="0"/>
          <w:marTop w:val="0"/>
          <w:marBottom w:val="0"/>
          <w:divBdr>
            <w:top w:val="none" w:sz="0" w:space="0" w:color="auto"/>
            <w:left w:val="none" w:sz="0" w:space="0" w:color="auto"/>
            <w:bottom w:val="none" w:sz="0" w:space="0" w:color="auto"/>
            <w:right w:val="none" w:sz="0" w:space="0" w:color="auto"/>
          </w:divBdr>
        </w:div>
      </w:divsChild>
    </w:div>
    <w:div w:id="846405134">
      <w:bodyDiv w:val="1"/>
      <w:marLeft w:val="0"/>
      <w:marRight w:val="0"/>
      <w:marTop w:val="0"/>
      <w:marBottom w:val="0"/>
      <w:divBdr>
        <w:top w:val="none" w:sz="0" w:space="0" w:color="auto"/>
        <w:left w:val="none" w:sz="0" w:space="0" w:color="auto"/>
        <w:bottom w:val="none" w:sz="0" w:space="0" w:color="auto"/>
        <w:right w:val="none" w:sz="0" w:space="0" w:color="auto"/>
      </w:divBdr>
      <w:divsChild>
        <w:div w:id="1761178523">
          <w:marLeft w:val="0"/>
          <w:marRight w:val="0"/>
          <w:marTop w:val="0"/>
          <w:marBottom w:val="0"/>
          <w:divBdr>
            <w:top w:val="none" w:sz="0" w:space="0" w:color="auto"/>
            <w:left w:val="none" w:sz="0" w:space="0" w:color="auto"/>
            <w:bottom w:val="none" w:sz="0" w:space="0" w:color="auto"/>
            <w:right w:val="none" w:sz="0" w:space="0" w:color="auto"/>
          </w:divBdr>
        </w:div>
      </w:divsChild>
    </w:div>
    <w:div w:id="869801781">
      <w:bodyDiv w:val="1"/>
      <w:marLeft w:val="0"/>
      <w:marRight w:val="0"/>
      <w:marTop w:val="0"/>
      <w:marBottom w:val="0"/>
      <w:divBdr>
        <w:top w:val="none" w:sz="0" w:space="0" w:color="auto"/>
        <w:left w:val="none" w:sz="0" w:space="0" w:color="auto"/>
        <w:bottom w:val="none" w:sz="0" w:space="0" w:color="auto"/>
        <w:right w:val="none" w:sz="0" w:space="0" w:color="auto"/>
      </w:divBdr>
    </w:div>
    <w:div w:id="884561686">
      <w:bodyDiv w:val="1"/>
      <w:marLeft w:val="0"/>
      <w:marRight w:val="0"/>
      <w:marTop w:val="0"/>
      <w:marBottom w:val="0"/>
      <w:divBdr>
        <w:top w:val="none" w:sz="0" w:space="0" w:color="auto"/>
        <w:left w:val="none" w:sz="0" w:space="0" w:color="auto"/>
        <w:bottom w:val="none" w:sz="0" w:space="0" w:color="auto"/>
        <w:right w:val="none" w:sz="0" w:space="0" w:color="auto"/>
      </w:divBdr>
      <w:divsChild>
        <w:div w:id="1241409074">
          <w:marLeft w:val="0"/>
          <w:marRight w:val="0"/>
          <w:marTop w:val="0"/>
          <w:marBottom w:val="0"/>
          <w:divBdr>
            <w:top w:val="none" w:sz="0" w:space="0" w:color="auto"/>
            <w:left w:val="none" w:sz="0" w:space="0" w:color="auto"/>
            <w:bottom w:val="none" w:sz="0" w:space="0" w:color="auto"/>
            <w:right w:val="none" w:sz="0" w:space="0" w:color="auto"/>
          </w:divBdr>
        </w:div>
      </w:divsChild>
    </w:div>
    <w:div w:id="886184913">
      <w:bodyDiv w:val="1"/>
      <w:marLeft w:val="0"/>
      <w:marRight w:val="0"/>
      <w:marTop w:val="0"/>
      <w:marBottom w:val="0"/>
      <w:divBdr>
        <w:top w:val="none" w:sz="0" w:space="0" w:color="auto"/>
        <w:left w:val="none" w:sz="0" w:space="0" w:color="auto"/>
        <w:bottom w:val="none" w:sz="0" w:space="0" w:color="auto"/>
        <w:right w:val="none" w:sz="0" w:space="0" w:color="auto"/>
      </w:divBdr>
    </w:div>
    <w:div w:id="890195579">
      <w:bodyDiv w:val="1"/>
      <w:marLeft w:val="0"/>
      <w:marRight w:val="0"/>
      <w:marTop w:val="0"/>
      <w:marBottom w:val="0"/>
      <w:divBdr>
        <w:top w:val="none" w:sz="0" w:space="0" w:color="auto"/>
        <w:left w:val="none" w:sz="0" w:space="0" w:color="auto"/>
        <w:bottom w:val="none" w:sz="0" w:space="0" w:color="auto"/>
        <w:right w:val="none" w:sz="0" w:space="0" w:color="auto"/>
      </w:divBdr>
      <w:divsChild>
        <w:div w:id="1529248177">
          <w:marLeft w:val="0"/>
          <w:marRight w:val="0"/>
          <w:marTop w:val="0"/>
          <w:marBottom w:val="0"/>
          <w:divBdr>
            <w:top w:val="none" w:sz="0" w:space="0" w:color="auto"/>
            <w:left w:val="none" w:sz="0" w:space="0" w:color="auto"/>
            <w:bottom w:val="none" w:sz="0" w:space="0" w:color="auto"/>
            <w:right w:val="none" w:sz="0" w:space="0" w:color="auto"/>
          </w:divBdr>
        </w:div>
      </w:divsChild>
    </w:div>
    <w:div w:id="890767971">
      <w:bodyDiv w:val="1"/>
      <w:marLeft w:val="0"/>
      <w:marRight w:val="0"/>
      <w:marTop w:val="0"/>
      <w:marBottom w:val="0"/>
      <w:divBdr>
        <w:top w:val="none" w:sz="0" w:space="0" w:color="auto"/>
        <w:left w:val="none" w:sz="0" w:space="0" w:color="auto"/>
        <w:bottom w:val="none" w:sz="0" w:space="0" w:color="auto"/>
        <w:right w:val="none" w:sz="0" w:space="0" w:color="auto"/>
      </w:divBdr>
      <w:divsChild>
        <w:div w:id="640698408">
          <w:marLeft w:val="0"/>
          <w:marRight w:val="0"/>
          <w:marTop w:val="0"/>
          <w:marBottom w:val="0"/>
          <w:divBdr>
            <w:top w:val="none" w:sz="0" w:space="0" w:color="auto"/>
            <w:left w:val="none" w:sz="0" w:space="0" w:color="auto"/>
            <w:bottom w:val="none" w:sz="0" w:space="0" w:color="auto"/>
            <w:right w:val="none" w:sz="0" w:space="0" w:color="auto"/>
          </w:divBdr>
        </w:div>
      </w:divsChild>
    </w:div>
    <w:div w:id="905843023">
      <w:bodyDiv w:val="1"/>
      <w:marLeft w:val="0"/>
      <w:marRight w:val="0"/>
      <w:marTop w:val="0"/>
      <w:marBottom w:val="0"/>
      <w:divBdr>
        <w:top w:val="none" w:sz="0" w:space="0" w:color="auto"/>
        <w:left w:val="none" w:sz="0" w:space="0" w:color="auto"/>
        <w:bottom w:val="none" w:sz="0" w:space="0" w:color="auto"/>
        <w:right w:val="none" w:sz="0" w:space="0" w:color="auto"/>
      </w:divBdr>
      <w:divsChild>
        <w:div w:id="1840806371">
          <w:marLeft w:val="0"/>
          <w:marRight w:val="0"/>
          <w:marTop w:val="0"/>
          <w:marBottom w:val="0"/>
          <w:divBdr>
            <w:top w:val="none" w:sz="0" w:space="0" w:color="auto"/>
            <w:left w:val="none" w:sz="0" w:space="0" w:color="auto"/>
            <w:bottom w:val="none" w:sz="0" w:space="0" w:color="auto"/>
            <w:right w:val="none" w:sz="0" w:space="0" w:color="auto"/>
          </w:divBdr>
        </w:div>
      </w:divsChild>
    </w:div>
    <w:div w:id="912931483">
      <w:bodyDiv w:val="1"/>
      <w:marLeft w:val="0"/>
      <w:marRight w:val="0"/>
      <w:marTop w:val="0"/>
      <w:marBottom w:val="0"/>
      <w:divBdr>
        <w:top w:val="none" w:sz="0" w:space="0" w:color="auto"/>
        <w:left w:val="none" w:sz="0" w:space="0" w:color="auto"/>
        <w:bottom w:val="none" w:sz="0" w:space="0" w:color="auto"/>
        <w:right w:val="none" w:sz="0" w:space="0" w:color="auto"/>
      </w:divBdr>
      <w:divsChild>
        <w:div w:id="460343496">
          <w:marLeft w:val="0"/>
          <w:marRight w:val="0"/>
          <w:marTop w:val="0"/>
          <w:marBottom w:val="0"/>
          <w:divBdr>
            <w:top w:val="none" w:sz="0" w:space="0" w:color="auto"/>
            <w:left w:val="none" w:sz="0" w:space="0" w:color="auto"/>
            <w:bottom w:val="none" w:sz="0" w:space="0" w:color="auto"/>
            <w:right w:val="none" w:sz="0" w:space="0" w:color="auto"/>
          </w:divBdr>
        </w:div>
      </w:divsChild>
    </w:div>
    <w:div w:id="937178008">
      <w:bodyDiv w:val="1"/>
      <w:marLeft w:val="0"/>
      <w:marRight w:val="0"/>
      <w:marTop w:val="0"/>
      <w:marBottom w:val="0"/>
      <w:divBdr>
        <w:top w:val="none" w:sz="0" w:space="0" w:color="auto"/>
        <w:left w:val="none" w:sz="0" w:space="0" w:color="auto"/>
        <w:bottom w:val="none" w:sz="0" w:space="0" w:color="auto"/>
        <w:right w:val="none" w:sz="0" w:space="0" w:color="auto"/>
      </w:divBdr>
    </w:div>
    <w:div w:id="967855072">
      <w:bodyDiv w:val="1"/>
      <w:marLeft w:val="0"/>
      <w:marRight w:val="0"/>
      <w:marTop w:val="0"/>
      <w:marBottom w:val="0"/>
      <w:divBdr>
        <w:top w:val="none" w:sz="0" w:space="0" w:color="auto"/>
        <w:left w:val="none" w:sz="0" w:space="0" w:color="auto"/>
        <w:bottom w:val="none" w:sz="0" w:space="0" w:color="auto"/>
        <w:right w:val="none" w:sz="0" w:space="0" w:color="auto"/>
      </w:divBdr>
    </w:div>
    <w:div w:id="986007409">
      <w:bodyDiv w:val="1"/>
      <w:marLeft w:val="0"/>
      <w:marRight w:val="0"/>
      <w:marTop w:val="0"/>
      <w:marBottom w:val="0"/>
      <w:divBdr>
        <w:top w:val="none" w:sz="0" w:space="0" w:color="auto"/>
        <w:left w:val="none" w:sz="0" w:space="0" w:color="auto"/>
        <w:bottom w:val="none" w:sz="0" w:space="0" w:color="auto"/>
        <w:right w:val="none" w:sz="0" w:space="0" w:color="auto"/>
      </w:divBdr>
    </w:div>
    <w:div w:id="1060404286">
      <w:bodyDiv w:val="1"/>
      <w:marLeft w:val="0"/>
      <w:marRight w:val="0"/>
      <w:marTop w:val="0"/>
      <w:marBottom w:val="0"/>
      <w:divBdr>
        <w:top w:val="none" w:sz="0" w:space="0" w:color="auto"/>
        <w:left w:val="none" w:sz="0" w:space="0" w:color="auto"/>
        <w:bottom w:val="none" w:sz="0" w:space="0" w:color="auto"/>
        <w:right w:val="none" w:sz="0" w:space="0" w:color="auto"/>
      </w:divBdr>
      <w:divsChild>
        <w:div w:id="1472407206">
          <w:marLeft w:val="0"/>
          <w:marRight w:val="0"/>
          <w:marTop w:val="0"/>
          <w:marBottom w:val="0"/>
          <w:divBdr>
            <w:top w:val="none" w:sz="0" w:space="0" w:color="auto"/>
            <w:left w:val="none" w:sz="0" w:space="0" w:color="auto"/>
            <w:bottom w:val="none" w:sz="0" w:space="0" w:color="auto"/>
            <w:right w:val="none" w:sz="0" w:space="0" w:color="auto"/>
          </w:divBdr>
        </w:div>
      </w:divsChild>
    </w:div>
    <w:div w:id="1063256640">
      <w:bodyDiv w:val="1"/>
      <w:marLeft w:val="0"/>
      <w:marRight w:val="0"/>
      <w:marTop w:val="0"/>
      <w:marBottom w:val="0"/>
      <w:divBdr>
        <w:top w:val="none" w:sz="0" w:space="0" w:color="auto"/>
        <w:left w:val="none" w:sz="0" w:space="0" w:color="auto"/>
        <w:bottom w:val="none" w:sz="0" w:space="0" w:color="auto"/>
        <w:right w:val="none" w:sz="0" w:space="0" w:color="auto"/>
      </w:divBdr>
      <w:divsChild>
        <w:div w:id="1927953147">
          <w:marLeft w:val="0"/>
          <w:marRight w:val="0"/>
          <w:marTop w:val="0"/>
          <w:marBottom w:val="0"/>
          <w:divBdr>
            <w:top w:val="none" w:sz="0" w:space="0" w:color="auto"/>
            <w:left w:val="none" w:sz="0" w:space="0" w:color="auto"/>
            <w:bottom w:val="none" w:sz="0" w:space="0" w:color="auto"/>
            <w:right w:val="none" w:sz="0" w:space="0" w:color="auto"/>
          </w:divBdr>
        </w:div>
      </w:divsChild>
    </w:div>
    <w:div w:id="1071460843">
      <w:bodyDiv w:val="1"/>
      <w:marLeft w:val="0"/>
      <w:marRight w:val="0"/>
      <w:marTop w:val="0"/>
      <w:marBottom w:val="0"/>
      <w:divBdr>
        <w:top w:val="none" w:sz="0" w:space="0" w:color="auto"/>
        <w:left w:val="none" w:sz="0" w:space="0" w:color="auto"/>
        <w:bottom w:val="none" w:sz="0" w:space="0" w:color="auto"/>
        <w:right w:val="none" w:sz="0" w:space="0" w:color="auto"/>
      </w:divBdr>
      <w:divsChild>
        <w:div w:id="1736859509">
          <w:marLeft w:val="0"/>
          <w:marRight w:val="0"/>
          <w:marTop w:val="0"/>
          <w:marBottom w:val="0"/>
          <w:divBdr>
            <w:top w:val="none" w:sz="0" w:space="0" w:color="auto"/>
            <w:left w:val="none" w:sz="0" w:space="0" w:color="auto"/>
            <w:bottom w:val="none" w:sz="0" w:space="0" w:color="auto"/>
            <w:right w:val="none" w:sz="0" w:space="0" w:color="auto"/>
          </w:divBdr>
        </w:div>
      </w:divsChild>
    </w:div>
    <w:div w:id="1098016960">
      <w:bodyDiv w:val="1"/>
      <w:marLeft w:val="0"/>
      <w:marRight w:val="0"/>
      <w:marTop w:val="0"/>
      <w:marBottom w:val="0"/>
      <w:divBdr>
        <w:top w:val="none" w:sz="0" w:space="0" w:color="auto"/>
        <w:left w:val="none" w:sz="0" w:space="0" w:color="auto"/>
        <w:bottom w:val="none" w:sz="0" w:space="0" w:color="auto"/>
        <w:right w:val="none" w:sz="0" w:space="0" w:color="auto"/>
      </w:divBdr>
    </w:div>
    <w:div w:id="1107887869">
      <w:bodyDiv w:val="1"/>
      <w:marLeft w:val="0"/>
      <w:marRight w:val="0"/>
      <w:marTop w:val="0"/>
      <w:marBottom w:val="0"/>
      <w:divBdr>
        <w:top w:val="none" w:sz="0" w:space="0" w:color="auto"/>
        <w:left w:val="none" w:sz="0" w:space="0" w:color="auto"/>
        <w:bottom w:val="none" w:sz="0" w:space="0" w:color="auto"/>
        <w:right w:val="none" w:sz="0" w:space="0" w:color="auto"/>
      </w:divBdr>
    </w:div>
    <w:div w:id="1148283323">
      <w:bodyDiv w:val="1"/>
      <w:marLeft w:val="0"/>
      <w:marRight w:val="0"/>
      <w:marTop w:val="0"/>
      <w:marBottom w:val="0"/>
      <w:divBdr>
        <w:top w:val="none" w:sz="0" w:space="0" w:color="auto"/>
        <w:left w:val="none" w:sz="0" w:space="0" w:color="auto"/>
        <w:bottom w:val="none" w:sz="0" w:space="0" w:color="auto"/>
        <w:right w:val="none" w:sz="0" w:space="0" w:color="auto"/>
      </w:divBdr>
      <w:divsChild>
        <w:div w:id="1647930297">
          <w:marLeft w:val="0"/>
          <w:marRight w:val="0"/>
          <w:marTop w:val="0"/>
          <w:marBottom w:val="0"/>
          <w:divBdr>
            <w:top w:val="none" w:sz="0" w:space="0" w:color="auto"/>
            <w:left w:val="none" w:sz="0" w:space="0" w:color="auto"/>
            <w:bottom w:val="none" w:sz="0" w:space="0" w:color="auto"/>
            <w:right w:val="none" w:sz="0" w:space="0" w:color="auto"/>
          </w:divBdr>
        </w:div>
      </w:divsChild>
    </w:div>
    <w:div w:id="1153258824">
      <w:bodyDiv w:val="1"/>
      <w:marLeft w:val="0"/>
      <w:marRight w:val="0"/>
      <w:marTop w:val="0"/>
      <w:marBottom w:val="0"/>
      <w:divBdr>
        <w:top w:val="none" w:sz="0" w:space="0" w:color="auto"/>
        <w:left w:val="none" w:sz="0" w:space="0" w:color="auto"/>
        <w:bottom w:val="none" w:sz="0" w:space="0" w:color="auto"/>
        <w:right w:val="none" w:sz="0" w:space="0" w:color="auto"/>
      </w:divBdr>
      <w:divsChild>
        <w:div w:id="323431726">
          <w:marLeft w:val="0"/>
          <w:marRight w:val="0"/>
          <w:marTop w:val="0"/>
          <w:marBottom w:val="0"/>
          <w:divBdr>
            <w:top w:val="none" w:sz="0" w:space="0" w:color="auto"/>
            <w:left w:val="none" w:sz="0" w:space="0" w:color="auto"/>
            <w:bottom w:val="none" w:sz="0" w:space="0" w:color="auto"/>
            <w:right w:val="none" w:sz="0" w:space="0" w:color="auto"/>
          </w:divBdr>
        </w:div>
      </w:divsChild>
    </w:div>
    <w:div w:id="1153450955">
      <w:bodyDiv w:val="1"/>
      <w:marLeft w:val="0"/>
      <w:marRight w:val="0"/>
      <w:marTop w:val="0"/>
      <w:marBottom w:val="0"/>
      <w:divBdr>
        <w:top w:val="none" w:sz="0" w:space="0" w:color="auto"/>
        <w:left w:val="none" w:sz="0" w:space="0" w:color="auto"/>
        <w:bottom w:val="none" w:sz="0" w:space="0" w:color="auto"/>
        <w:right w:val="none" w:sz="0" w:space="0" w:color="auto"/>
      </w:divBdr>
      <w:divsChild>
        <w:div w:id="1157652268">
          <w:marLeft w:val="0"/>
          <w:marRight w:val="0"/>
          <w:marTop w:val="0"/>
          <w:marBottom w:val="0"/>
          <w:divBdr>
            <w:top w:val="none" w:sz="0" w:space="0" w:color="auto"/>
            <w:left w:val="none" w:sz="0" w:space="0" w:color="auto"/>
            <w:bottom w:val="none" w:sz="0" w:space="0" w:color="auto"/>
            <w:right w:val="none" w:sz="0" w:space="0" w:color="auto"/>
          </w:divBdr>
        </w:div>
      </w:divsChild>
    </w:div>
    <w:div w:id="1162088199">
      <w:bodyDiv w:val="1"/>
      <w:marLeft w:val="0"/>
      <w:marRight w:val="0"/>
      <w:marTop w:val="0"/>
      <w:marBottom w:val="0"/>
      <w:divBdr>
        <w:top w:val="none" w:sz="0" w:space="0" w:color="auto"/>
        <w:left w:val="none" w:sz="0" w:space="0" w:color="auto"/>
        <w:bottom w:val="none" w:sz="0" w:space="0" w:color="auto"/>
        <w:right w:val="none" w:sz="0" w:space="0" w:color="auto"/>
      </w:divBdr>
      <w:divsChild>
        <w:div w:id="765464522">
          <w:marLeft w:val="0"/>
          <w:marRight w:val="0"/>
          <w:marTop w:val="0"/>
          <w:marBottom w:val="0"/>
          <w:divBdr>
            <w:top w:val="none" w:sz="0" w:space="0" w:color="auto"/>
            <w:left w:val="none" w:sz="0" w:space="0" w:color="auto"/>
            <w:bottom w:val="none" w:sz="0" w:space="0" w:color="auto"/>
            <w:right w:val="none" w:sz="0" w:space="0" w:color="auto"/>
          </w:divBdr>
        </w:div>
      </w:divsChild>
    </w:div>
    <w:div w:id="1183593812">
      <w:bodyDiv w:val="1"/>
      <w:marLeft w:val="0"/>
      <w:marRight w:val="0"/>
      <w:marTop w:val="0"/>
      <w:marBottom w:val="0"/>
      <w:divBdr>
        <w:top w:val="none" w:sz="0" w:space="0" w:color="auto"/>
        <w:left w:val="none" w:sz="0" w:space="0" w:color="auto"/>
        <w:bottom w:val="none" w:sz="0" w:space="0" w:color="auto"/>
        <w:right w:val="none" w:sz="0" w:space="0" w:color="auto"/>
      </w:divBdr>
    </w:div>
    <w:div w:id="1201743784">
      <w:bodyDiv w:val="1"/>
      <w:marLeft w:val="0"/>
      <w:marRight w:val="0"/>
      <w:marTop w:val="0"/>
      <w:marBottom w:val="0"/>
      <w:divBdr>
        <w:top w:val="none" w:sz="0" w:space="0" w:color="auto"/>
        <w:left w:val="none" w:sz="0" w:space="0" w:color="auto"/>
        <w:bottom w:val="none" w:sz="0" w:space="0" w:color="auto"/>
        <w:right w:val="none" w:sz="0" w:space="0" w:color="auto"/>
      </w:divBdr>
      <w:divsChild>
        <w:div w:id="801852893">
          <w:marLeft w:val="0"/>
          <w:marRight w:val="0"/>
          <w:marTop w:val="0"/>
          <w:marBottom w:val="0"/>
          <w:divBdr>
            <w:top w:val="none" w:sz="0" w:space="0" w:color="auto"/>
            <w:left w:val="none" w:sz="0" w:space="0" w:color="auto"/>
            <w:bottom w:val="none" w:sz="0" w:space="0" w:color="auto"/>
            <w:right w:val="none" w:sz="0" w:space="0" w:color="auto"/>
          </w:divBdr>
        </w:div>
      </w:divsChild>
    </w:div>
    <w:div w:id="1203207899">
      <w:bodyDiv w:val="1"/>
      <w:marLeft w:val="0"/>
      <w:marRight w:val="0"/>
      <w:marTop w:val="0"/>
      <w:marBottom w:val="0"/>
      <w:divBdr>
        <w:top w:val="none" w:sz="0" w:space="0" w:color="auto"/>
        <w:left w:val="none" w:sz="0" w:space="0" w:color="auto"/>
        <w:bottom w:val="none" w:sz="0" w:space="0" w:color="auto"/>
        <w:right w:val="none" w:sz="0" w:space="0" w:color="auto"/>
      </w:divBdr>
      <w:divsChild>
        <w:div w:id="1218473580">
          <w:marLeft w:val="0"/>
          <w:marRight w:val="0"/>
          <w:marTop w:val="0"/>
          <w:marBottom w:val="0"/>
          <w:divBdr>
            <w:top w:val="none" w:sz="0" w:space="0" w:color="auto"/>
            <w:left w:val="none" w:sz="0" w:space="0" w:color="auto"/>
            <w:bottom w:val="none" w:sz="0" w:space="0" w:color="auto"/>
            <w:right w:val="none" w:sz="0" w:space="0" w:color="auto"/>
          </w:divBdr>
        </w:div>
      </w:divsChild>
    </w:div>
    <w:div w:id="1214662110">
      <w:bodyDiv w:val="1"/>
      <w:marLeft w:val="0"/>
      <w:marRight w:val="0"/>
      <w:marTop w:val="0"/>
      <w:marBottom w:val="0"/>
      <w:divBdr>
        <w:top w:val="none" w:sz="0" w:space="0" w:color="auto"/>
        <w:left w:val="none" w:sz="0" w:space="0" w:color="auto"/>
        <w:bottom w:val="none" w:sz="0" w:space="0" w:color="auto"/>
        <w:right w:val="none" w:sz="0" w:space="0" w:color="auto"/>
      </w:divBdr>
      <w:divsChild>
        <w:div w:id="452603585">
          <w:marLeft w:val="0"/>
          <w:marRight w:val="0"/>
          <w:marTop w:val="0"/>
          <w:marBottom w:val="0"/>
          <w:divBdr>
            <w:top w:val="none" w:sz="0" w:space="0" w:color="auto"/>
            <w:left w:val="none" w:sz="0" w:space="0" w:color="auto"/>
            <w:bottom w:val="none" w:sz="0" w:space="0" w:color="auto"/>
            <w:right w:val="none" w:sz="0" w:space="0" w:color="auto"/>
          </w:divBdr>
        </w:div>
      </w:divsChild>
    </w:div>
    <w:div w:id="1218474573">
      <w:bodyDiv w:val="1"/>
      <w:marLeft w:val="0"/>
      <w:marRight w:val="0"/>
      <w:marTop w:val="0"/>
      <w:marBottom w:val="0"/>
      <w:divBdr>
        <w:top w:val="none" w:sz="0" w:space="0" w:color="auto"/>
        <w:left w:val="none" w:sz="0" w:space="0" w:color="auto"/>
        <w:bottom w:val="none" w:sz="0" w:space="0" w:color="auto"/>
        <w:right w:val="none" w:sz="0" w:space="0" w:color="auto"/>
      </w:divBdr>
    </w:div>
    <w:div w:id="1235093644">
      <w:bodyDiv w:val="1"/>
      <w:marLeft w:val="0"/>
      <w:marRight w:val="0"/>
      <w:marTop w:val="0"/>
      <w:marBottom w:val="0"/>
      <w:divBdr>
        <w:top w:val="none" w:sz="0" w:space="0" w:color="auto"/>
        <w:left w:val="none" w:sz="0" w:space="0" w:color="auto"/>
        <w:bottom w:val="none" w:sz="0" w:space="0" w:color="auto"/>
        <w:right w:val="none" w:sz="0" w:space="0" w:color="auto"/>
      </w:divBdr>
    </w:div>
    <w:div w:id="1255824321">
      <w:bodyDiv w:val="1"/>
      <w:marLeft w:val="0"/>
      <w:marRight w:val="0"/>
      <w:marTop w:val="0"/>
      <w:marBottom w:val="0"/>
      <w:divBdr>
        <w:top w:val="none" w:sz="0" w:space="0" w:color="auto"/>
        <w:left w:val="none" w:sz="0" w:space="0" w:color="auto"/>
        <w:bottom w:val="none" w:sz="0" w:space="0" w:color="auto"/>
        <w:right w:val="none" w:sz="0" w:space="0" w:color="auto"/>
      </w:divBdr>
    </w:div>
    <w:div w:id="1256942562">
      <w:bodyDiv w:val="1"/>
      <w:marLeft w:val="0"/>
      <w:marRight w:val="0"/>
      <w:marTop w:val="0"/>
      <w:marBottom w:val="0"/>
      <w:divBdr>
        <w:top w:val="none" w:sz="0" w:space="0" w:color="auto"/>
        <w:left w:val="none" w:sz="0" w:space="0" w:color="auto"/>
        <w:bottom w:val="none" w:sz="0" w:space="0" w:color="auto"/>
        <w:right w:val="none" w:sz="0" w:space="0" w:color="auto"/>
      </w:divBdr>
      <w:divsChild>
        <w:div w:id="632098372">
          <w:marLeft w:val="0"/>
          <w:marRight w:val="0"/>
          <w:marTop w:val="0"/>
          <w:marBottom w:val="0"/>
          <w:divBdr>
            <w:top w:val="none" w:sz="0" w:space="0" w:color="auto"/>
            <w:left w:val="none" w:sz="0" w:space="0" w:color="auto"/>
            <w:bottom w:val="none" w:sz="0" w:space="0" w:color="auto"/>
            <w:right w:val="none" w:sz="0" w:space="0" w:color="auto"/>
          </w:divBdr>
        </w:div>
      </w:divsChild>
    </w:div>
    <w:div w:id="1284190747">
      <w:bodyDiv w:val="1"/>
      <w:marLeft w:val="0"/>
      <w:marRight w:val="0"/>
      <w:marTop w:val="0"/>
      <w:marBottom w:val="0"/>
      <w:divBdr>
        <w:top w:val="none" w:sz="0" w:space="0" w:color="auto"/>
        <w:left w:val="none" w:sz="0" w:space="0" w:color="auto"/>
        <w:bottom w:val="none" w:sz="0" w:space="0" w:color="auto"/>
        <w:right w:val="none" w:sz="0" w:space="0" w:color="auto"/>
      </w:divBdr>
      <w:divsChild>
        <w:div w:id="1557549854">
          <w:marLeft w:val="0"/>
          <w:marRight w:val="0"/>
          <w:marTop w:val="0"/>
          <w:marBottom w:val="0"/>
          <w:divBdr>
            <w:top w:val="none" w:sz="0" w:space="0" w:color="auto"/>
            <w:left w:val="none" w:sz="0" w:space="0" w:color="auto"/>
            <w:bottom w:val="none" w:sz="0" w:space="0" w:color="auto"/>
            <w:right w:val="none" w:sz="0" w:space="0" w:color="auto"/>
          </w:divBdr>
        </w:div>
      </w:divsChild>
    </w:div>
    <w:div w:id="1286618279">
      <w:bodyDiv w:val="1"/>
      <w:marLeft w:val="0"/>
      <w:marRight w:val="0"/>
      <w:marTop w:val="0"/>
      <w:marBottom w:val="0"/>
      <w:divBdr>
        <w:top w:val="none" w:sz="0" w:space="0" w:color="auto"/>
        <w:left w:val="none" w:sz="0" w:space="0" w:color="auto"/>
        <w:bottom w:val="none" w:sz="0" w:space="0" w:color="auto"/>
        <w:right w:val="none" w:sz="0" w:space="0" w:color="auto"/>
      </w:divBdr>
    </w:div>
    <w:div w:id="1298339478">
      <w:bodyDiv w:val="1"/>
      <w:marLeft w:val="0"/>
      <w:marRight w:val="0"/>
      <w:marTop w:val="0"/>
      <w:marBottom w:val="0"/>
      <w:divBdr>
        <w:top w:val="none" w:sz="0" w:space="0" w:color="auto"/>
        <w:left w:val="none" w:sz="0" w:space="0" w:color="auto"/>
        <w:bottom w:val="none" w:sz="0" w:space="0" w:color="auto"/>
        <w:right w:val="none" w:sz="0" w:space="0" w:color="auto"/>
      </w:divBdr>
    </w:div>
    <w:div w:id="1310403253">
      <w:bodyDiv w:val="1"/>
      <w:marLeft w:val="0"/>
      <w:marRight w:val="0"/>
      <w:marTop w:val="0"/>
      <w:marBottom w:val="0"/>
      <w:divBdr>
        <w:top w:val="none" w:sz="0" w:space="0" w:color="auto"/>
        <w:left w:val="none" w:sz="0" w:space="0" w:color="auto"/>
        <w:bottom w:val="none" w:sz="0" w:space="0" w:color="auto"/>
        <w:right w:val="none" w:sz="0" w:space="0" w:color="auto"/>
      </w:divBdr>
    </w:div>
    <w:div w:id="1318262063">
      <w:bodyDiv w:val="1"/>
      <w:marLeft w:val="0"/>
      <w:marRight w:val="0"/>
      <w:marTop w:val="0"/>
      <w:marBottom w:val="0"/>
      <w:divBdr>
        <w:top w:val="none" w:sz="0" w:space="0" w:color="auto"/>
        <w:left w:val="none" w:sz="0" w:space="0" w:color="auto"/>
        <w:bottom w:val="none" w:sz="0" w:space="0" w:color="auto"/>
        <w:right w:val="none" w:sz="0" w:space="0" w:color="auto"/>
      </w:divBdr>
    </w:div>
    <w:div w:id="1336811008">
      <w:bodyDiv w:val="1"/>
      <w:marLeft w:val="0"/>
      <w:marRight w:val="0"/>
      <w:marTop w:val="0"/>
      <w:marBottom w:val="0"/>
      <w:divBdr>
        <w:top w:val="none" w:sz="0" w:space="0" w:color="auto"/>
        <w:left w:val="none" w:sz="0" w:space="0" w:color="auto"/>
        <w:bottom w:val="none" w:sz="0" w:space="0" w:color="auto"/>
        <w:right w:val="none" w:sz="0" w:space="0" w:color="auto"/>
      </w:divBdr>
    </w:div>
    <w:div w:id="1345136283">
      <w:bodyDiv w:val="1"/>
      <w:marLeft w:val="0"/>
      <w:marRight w:val="0"/>
      <w:marTop w:val="0"/>
      <w:marBottom w:val="0"/>
      <w:divBdr>
        <w:top w:val="none" w:sz="0" w:space="0" w:color="auto"/>
        <w:left w:val="none" w:sz="0" w:space="0" w:color="auto"/>
        <w:bottom w:val="none" w:sz="0" w:space="0" w:color="auto"/>
        <w:right w:val="none" w:sz="0" w:space="0" w:color="auto"/>
      </w:divBdr>
      <w:divsChild>
        <w:div w:id="1027411207">
          <w:marLeft w:val="0"/>
          <w:marRight w:val="0"/>
          <w:marTop w:val="0"/>
          <w:marBottom w:val="0"/>
          <w:divBdr>
            <w:top w:val="none" w:sz="0" w:space="0" w:color="auto"/>
            <w:left w:val="none" w:sz="0" w:space="0" w:color="auto"/>
            <w:bottom w:val="none" w:sz="0" w:space="0" w:color="auto"/>
            <w:right w:val="none" w:sz="0" w:space="0" w:color="auto"/>
          </w:divBdr>
        </w:div>
      </w:divsChild>
    </w:div>
    <w:div w:id="1364668072">
      <w:bodyDiv w:val="1"/>
      <w:marLeft w:val="0"/>
      <w:marRight w:val="0"/>
      <w:marTop w:val="0"/>
      <w:marBottom w:val="0"/>
      <w:divBdr>
        <w:top w:val="none" w:sz="0" w:space="0" w:color="auto"/>
        <w:left w:val="none" w:sz="0" w:space="0" w:color="auto"/>
        <w:bottom w:val="none" w:sz="0" w:space="0" w:color="auto"/>
        <w:right w:val="none" w:sz="0" w:space="0" w:color="auto"/>
      </w:divBdr>
      <w:divsChild>
        <w:div w:id="1121612780">
          <w:marLeft w:val="0"/>
          <w:marRight w:val="0"/>
          <w:marTop w:val="0"/>
          <w:marBottom w:val="0"/>
          <w:divBdr>
            <w:top w:val="none" w:sz="0" w:space="0" w:color="auto"/>
            <w:left w:val="none" w:sz="0" w:space="0" w:color="auto"/>
            <w:bottom w:val="none" w:sz="0" w:space="0" w:color="auto"/>
            <w:right w:val="none" w:sz="0" w:space="0" w:color="auto"/>
          </w:divBdr>
        </w:div>
      </w:divsChild>
    </w:div>
    <w:div w:id="1369647745">
      <w:bodyDiv w:val="1"/>
      <w:marLeft w:val="0"/>
      <w:marRight w:val="0"/>
      <w:marTop w:val="0"/>
      <w:marBottom w:val="0"/>
      <w:divBdr>
        <w:top w:val="none" w:sz="0" w:space="0" w:color="auto"/>
        <w:left w:val="none" w:sz="0" w:space="0" w:color="auto"/>
        <w:bottom w:val="none" w:sz="0" w:space="0" w:color="auto"/>
        <w:right w:val="none" w:sz="0" w:space="0" w:color="auto"/>
      </w:divBdr>
      <w:divsChild>
        <w:div w:id="1535996328">
          <w:marLeft w:val="0"/>
          <w:marRight w:val="0"/>
          <w:marTop w:val="0"/>
          <w:marBottom w:val="0"/>
          <w:divBdr>
            <w:top w:val="none" w:sz="0" w:space="0" w:color="auto"/>
            <w:left w:val="none" w:sz="0" w:space="0" w:color="auto"/>
            <w:bottom w:val="none" w:sz="0" w:space="0" w:color="auto"/>
            <w:right w:val="none" w:sz="0" w:space="0" w:color="auto"/>
          </w:divBdr>
        </w:div>
      </w:divsChild>
    </w:div>
    <w:div w:id="1380325668">
      <w:bodyDiv w:val="1"/>
      <w:marLeft w:val="0"/>
      <w:marRight w:val="0"/>
      <w:marTop w:val="0"/>
      <w:marBottom w:val="0"/>
      <w:divBdr>
        <w:top w:val="none" w:sz="0" w:space="0" w:color="auto"/>
        <w:left w:val="none" w:sz="0" w:space="0" w:color="auto"/>
        <w:bottom w:val="none" w:sz="0" w:space="0" w:color="auto"/>
        <w:right w:val="none" w:sz="0" w:space="0" w:color="auto"/>
      </w:divBdr>
      <w:divsChild>
        <w:div w:id="1772817804">
          <w:marLeft w:val="0"/>
          <w:marRight w:val="0"/>
          <w:marTop w:val="0"/>
          <w:marBottom w:val="0"/>
          <w:divBdr>
            <w:top w:val="none" w:sz="0" w:space="0" w:color="auto"/>
            <w:left w:val="none" w:sz="0" w:space="0" w:color="auto"/>
            <w:bottom w:val="none" w:sz="0" w:space="0" w:color="auto"/>
            <w:right w:val="none" w:sz="0" w:space="0" w:color="auto"/>
          </w:divBdr>
        </w:div>
      </w:divsChild>
    </w:div>
    <w:div w:id="1383866846">
      <w:bodyDiv w:val="1"/>
      <w:marLeft w:val="0"/>
      <w:marRight w:val="0"/>
      <w:marTop w:val="0"/>
      <w:marBottom w:val="0"/>
      <w:divBdr>
        <w:top w:val="none" w:sz="0" w:space="0" w:color="auto"/>
        <w:left w:val="none" w:sz="0" w:space="0" w:color="auto"/>
        <w:bottom w:val="none" w:sz="0" w:space="0" w:color="auto"/>
        <w:right w:val="none" w:sz="0" w:space="0" w:color="auto"/>
      </w:divBdr>
      <w:divsChild>
        <w:div w:id="61370351">
          <w:marLeft w:val="0"/>
          <w:marRight w:val="0"/>
          <w:marTop w:val="0"/>
          <w:marBottom w:val="0"/>
          <w:divBdr>
            <w:top w:val="none" w:sz="0" w:space="0" w:color="auto"/>
            <w:left w:val="none" w:sz="0" w:space="0" w:color="auto"/>
            <w:bottom w:val="none" w:sz="0" w:space="0" w:color="auto"/>
            <w:right w:val="none" w:sz="0" w:space="0" w:color="auto"/>
          </w:divBdr>
        </w:div>
      </w:divsChild>
    </w:div>
    <w:div w:id="1389844840">
      <w:bodyDiv w:val="1"/>
      <w:marLeft w:val="0"/>
      <w:marRight w:val="0"/>
      <w:marTop w:val="0"/>
      <w:marBottom w:val="0"/>
      <w:divBdr>
        <w:top w:val="none" w:sz="0" w:space="0" w:color="auto"/>
        <w:left w:val="none" w:sz="0" w:space="0" w:color="auto"/>
        <w:bottom w:val="none" w:sz="0" w:space="0" w:color="auto"/>
        <w:right w:val="none" w:sz="0" w:space="0" w:color="auto"/>
      </w:divBdr>
      <w:divsChild>
        <w:div w:id="317924340">
          <w:marLeft w:val="0"/>
          <w:marRight w:val="0"/>
          <w:marTop w:val="0"/>
          <w:marBottom w:val="0"/>
          <w:divBdr>
            <w:top w:val="none" w:sz="0" w:space="0" w:color="auto"/>
            <w:left w:val="none" w:sz="0" w:space="0" w:color="auto"/>
            <w:bottom w:val="none" w:sz="0" w:space="0" w:color="auto"/>
            <w:right w:val="none" w:sz="0" w:space="0" w:color="auto"/>
          </w:divBdr>
        </w:div>
      </w:divsChild>
    </w:div>
    <w:div w:id="1399665353">
      <w:bodyDiv w:val="1"/>
      <w:marLeft w:val="0"/>
      <w:marRight w:val="0"/>
      <w:marTop w:val="0"/>
      <w:marBottom w:val="0"/>
      <w:divBdr>
        <w:top w:val="none" w:sz="0" w:space="0" w:color="auto"/>
        <w:left w:val="none" w:sz="0" w:space="0" w:color="auto"/>
        <w:bottom w:val="none" w:sz="0" w:space="0" w:color="auto"/>
        <w:right w:val="none" w:sz="0" w:space="0" w:color="auto"/>
      </w:divBdr>
    </w:div>
    <w:div w:id="1407264716">
      <w:bodyDiv w:val="1"/>
      <w:marLeft w:val="0"/>
      <w:marRight w:val="0"/>
      <w:marTop w:val="0"/>
      <w:marBottom w:val="0"/>
      <w:divBdr>
        <w:top w:val="none" w:sz="0" w:space="0" w:color="auto"/>
        <w:left w:val="none" w:sz="0" w:space="0" w:color="auto"/>
        <w:bottom w:val="none" w:sz="0" w:space="0" w:color="auto"/>
        <w:right w:val="none" w:sz="0" w:space="0" w:color="auto"/>
      </w:divBdr>
    </w:div>
    <w:div w:id="1408260030">
      <w:bodyDiv w:val="1"/>
      <w:marLeft w:val="0"/>
      <w:marRight w:val="0"/>
      <w:marTop w:val="0"/>
      <w:marBottom w:val="0"/>
      <w:divBdr>
        <w:top w:val="none" w:sz="0" w:space="0" w:color="auto"/>
        <w:left w:val="none" w:sz="0" w:space="0" w:color="auto"/>
        <w:bottom w:val="none" w:sz="0" w:space="0" w:color="auto"/>
        <w:right w:val="none" w:sz="0" w:space="0" w:color="auto"/>
      </w:divBdr>
      <w:divsChild>
        <w:div w:id="104886279">
          <w:marLeft w:val="0"/>
          <w:marRight w:val="0"/>
          <w:marTop w:val="0"/>
          <w:marBottom w:val="0"/>
          <w:divBdr>
            <w:top w:val="none" w:sz="0" w:space="0" w:color="auto"/>
            <w:left w:val="none" w:sz="0" w:space="0" w:color="auto"/>
            <w:bottom w:val="none" w:sz="0" w:space="0" w:color="auto"/>
            <w:right w:val="none" w:sz="0" w:space="0" w:color="auto"/>
          </w:divBdr>
        </w:div>
      </w:divsChild>
    </w:div>
    <w:div w:id="1414430224">
      <w:bodyDiv w:val="1"/>
      <w:marLeft w:val="0"/>
      <w:marRight w:val="0"/>
      <w:marTop w:val="0"/>
      <w:marBottom w:val="0"/>
      <w:divBdr>
        <w:top w:val="none" w:sz="0" w:space="0" w:color="auto"/>
        <w:left w:val="none" w:sz="0" w:space="0" w:color="auto"/>
        <w:bottom w:val="none" w:sz="0" w:space="0" w:color="auto"/>
        <w:right w:val="none" w:sz="0" w:space="0" w:color="auto"/>
      </w:divBdr>
      <w:divsChild>
        <w:div w:id="1920093131">
          <w:marLeft w:val="0"/>
          <w:marRight w:val="0"/>
          <w:marTop w:val="0"/>
          <w:marBottom w:val="0"/>
          <w:divBdr>
            <w:top w:val="none" w:sz="0" w:space="0" w:color="auto"/>
            <w:left w:val="none" w:sz="0" w:space="0" w:color="auto"/>
            <w:bottom w:val="none" w:sz="0" w:space="0" w:color="auto"/>
            <w:right w:val="none" w:sz="0" w:space="0" w:color="auto"/>
          </w:divBdr>
        </w:div>
      </w:divsChild>
    </w:div>
    <w:div w:id="1446653814">
      <w:bodyDiv w:val="1"/>
      <w:marLeft w:val="0"/>
      <w:marRight w:val="0"/>
      <w:marTop w:val="0"/>
      <w:marBottom w:val="0"/>
      <w:divBdr>
        <w:top w:val="none" w:sz="0" w:space="0" w:color="auto"/>
        <w:left w:val="none" w:sz="0" w:space="0" w:color="auto"/>
        <w:bottom w:val="none" w:sz="0" w:space="0" w:color="auto"/>
        <w:right w:val="none" w:sz="0" w:space="0" w:color="auto"/>
      </w:divBdr>
    </w:div>
    <w:div w:id="1447307902">
      <w:bodyDiv w:val="1"/>
      <w:marLeft w:val="0"/>
      <w:marRight w:val="0"/>
      <w:marTop w:val="0"/>
      <w:marBottom w:val="0"/>
      <w:divBdr>
        <w:top w:val="none" w:sz="0" w:space="0" w:color="auto"/>
        <w:left w:val="none" w:sz="0" w:space="0" w:color="auto"/>
        <w:bottom w:val="none" w:sz="0" w:space="0" w:color="auto"/>
        <w:right w:val="none" w:sz="0" w:space="0" w:color="auto"/>
      </w:divBdr>
      <w:divsChild>
        <w:div w:id="343947750">
          <w:marLeft w:val="0"/>
          <w:marRight w:val="0"/>
          <w:marTop w:val="0"/>
          <w:marBottom w:val="0"/>
          <w:divBdr>
            <w:top w:val="none" w:sz="0" w:space="0" w:color="auto"/>
            <w:left w:val="none" w:sz="0" w:space="0" w:color="auto"/>
            <w:bottom w:val="none" w:sz="0" w:space="0" w:color="auto"/>
            <w:right w:val="none" w:sz="0" w:space="0" w:color="auto"/>
          </w:divBdr>
        </w:div>
      </w:divsChild>
    </w:div>
    <w:div w:id="1447851470">
      <w:bodyDiv w:val="1"/>
      <w:marLeft w:val="0"/>
      <w:marRight w:val="0"/>
      <w:marTop w:val="0"/>
      <w:marBottom w:val="0"/>
      <w:divBdr>
        <w:top w:val="none" w:sz="0" w:space="0" w:color="auto"/>
        <w:left w:val="none" w:sz="0" w:space="0" w:color="auto"/>
        <w:bottom w:val="none" w:sz="0" w:space="0" w:color="auto"/>
        <w:right w:val="none" w:sz="0" w:space="0" w:color="auto"/>
      </w:divBdr>
      <w:divsChild>
        <w:div w:id="1497498756">
          <w:marLeft w:val="0"/>
          <w:marRight w:val="0"/>
          <w:marTop w:val="0"/>
          <w:marBottom w:val="0"/>
          <w:divBdr>
            <w:top w:val="none" w:sz="0" w:space="0" w:color="auto"/>
            <w:left w:val="none" w:sz="0" w:space="0" w:color="auto"/>
            <w:bottom w:val="none" w:sz="0" w:space="0" w:color="auto"/>
            <w:right w:val="none" w:sz="0" w:space="0" w:color="auto"/>
          </w:divBdr>
        </w:div>
      </w:divsChild>
    </w:div>
    <w:div w:id="1468939008">
      <w:bodyDiv w:val="1"/>
      <w:marLeft w:val="0"/>
      <w:marRight w:val="0"/>
      <w:marTop w:val="0"/>
      <w:marBottom w:val="0"/>
      <w:divBdr>
        <w:top w:val="none" w:sz="0" w:space="0" w:color="auto"/>
        <w:left w:val="none" w:sz="0" w:space="0" w:color="auto"/>
        <w:bottom w:val="none" w:sz="0" w:space="0" w:color="auto"/>
        <w:right w:val="none" w:sz="0" w:space="0" w:color="auto"/>
      </w:divBdr>
      <w:divsChild>
        <w:div w:id="1657029789">
          <w:marLeft w:val="0"/>
          <w:marRight w:val="0"/>
          <w:marTop w:val="0"/>
          <w:marBottom w:val="0"/>
          <w:divBdr>
            <w:top w:val="none" w:sz="0" w:space="0" w:color="auto"/>
            <w:left w:val="none" w:sz="0" w:space="0" w:color="auto"/>
            <w:bottom w:val="none" w:sz="0" w:space="0" w:color="auto"/>
            <w:right w:val="none" w:sz="0" w:space="0" w:color="auto"/>
          </w:divBdr>
        </w:div>
      </w:divsChild>
    </w:div>
    <w:div w:id="1475297115">
      <w:bodyDiv w:val="1"/>
      <w:marLeft w:val="0"/>
      <w:marRight w:val="0"/>
      <w:marTop w:val="0"/>
      <w:marBottom w:val="0"/>
      <w:divBdr>
        <w:top w:val="none" w:sz="0" w:space="0" w:color="auto"/>
        <w:left w:val="none" w:sz="0" w:space="0" w:color="auto"/>
        <w:bottom w:val="none" w:sz="0" w:space="0" w:color="auto"/>
        <w:right w:val="none" w:sz="0" w:space="0" w:color="auto"/>
      </w:divBdr>
    </w:div>
    <w:div w:id="1489906722">
      <w:bodyDiv w:val="1"/>
      <w:marLeft w:val="0"/>
      <w:marRight w:val="0"/>
      <w:marTop w:val="0"/>
      <w:marBottom w:val="0"/>
      <w:divBdr>
        <w:top w:val="none" w:sz="0" w:space="0" w:color="auto"/>
        <w:left w:val="none" w:sz="0" w:space="0" w:color="auto"/>
        <w:bottom w:val="none" w:sz="0" w:space="0" w:color="auto"/>
        <w:right w:val="none" w:sz="0" w:space="0" w:color="auto"/>
      </w:divBdr>
      <w:divsChild>
        <w:div w:id="1669291330">
          <w:marLeft w:val="0"/>
          <w:marRight w:val="0"/>
          <w:marTop w:val="0"/>
          <w:marBottom w:val="0"/>
          <w:divBdr>
            <w:top w:val="none" w:sz="0" w:space="0" w:color="auto"/>
            <w:left w:val="none" w:sz="0" w:space="0" w:color="auto"/>
            <w:bottom w:val="none" w:sz="0" w:space="0" w:color="auto"/>
            <w:right w:val="none" w:sz="0" w:space="0" w:color="auto"/>
          </w:divBdr>
        </w:div>
      </w:divsChild>
    </w:div>
    <w:div w:id="1510368116">
      <w:bodyDiv w:val="1"/>
      <w:marLeft w:val="0"/>
      <w:marRight w:val="0"/>
      <w:marTop w:val="0"/>
      <w:marBottom w:val="0"/>
      <w:divBdr>
        <w:top w:val="none" w:sz="0" w:space="0" w:color="auto"/>
        <w:left w:val="none" w:sz="0" w:space="0" w:color="auto"/>
        <w:bottom w:val="none" w:sz="0" w:space="0" w:color="auto"/>
        <w:right w:val="none" w:sz="0" w:space="0" w:color="auto"/>
      </w:divBdr>
    </w:div>
    <w:div w:id="1513301415">
      <w:bodyDiv w:val="1"/>
      <w:marLeft w:val="0"/>
      <w:marRight w:val="0"/>
      <w:marTop w:val="0"/>
      <w:marBottom w:val="0"/>
      <w:divBdr>
        <w:top w:val="none" w:sz="0" w:space="0" w:color="auto"/>
        <w:left w:val="none" w:sz="0" w:space="0" w:color="auto"/>
        <w:bottom w:val="none" w:sz="0" w:space="0" w:color="auto"/>
        <w:right w:val="none" w:sz="0" w:space="0" w:color="auto"/>
      </w:divBdr>
      <w:divsChild>
        <w:div w:id="580410513">
          <w:marLeft w:val="0"/>
          <w:marRight w:val="0"/>
          <w:marTop w:val="0"/>
          <w:marBottom w:val="0"/>
          <w:divBdr>
            <w:top w:val="none" w:sz="0" w:space="0" w:color="auto"/>
            <w:left w:val="none" w:sz="0" w:space="0" w:color="auto"/>
            <w:bottom w:val="none" w:sz="0" w:space="0" w:color="auto"/>
            <w:right w:val="none" w:sz="0" w:space="0" w:color="auto"/>
          </w:divBdr>
        </w:div>
      </w:divsChild>
    </w:div>
    <w:div w:id="1518806533">
      <w:bodyDiv w:val="1"/>
      <w:marLeft w:val="0"/>
      <w:marRight w:val="0"/>
      <w:marTop w:val="0"/>
      <w:marBottom w:val="0"/>
      <w:divBdr>
        <w:top w:val="none" w:sz="0" w:space="0" w:color="auto"/>
        <w:left w:val="none" w:sz="0" w:space="0" w:color="auto"/>
        <w:bottom w:val="none" w:sz="0" w:space="0" w:color="auto"/>
        <w:right w:val="none" w:sz="0" w:space="0" w:color="auto"/>
      </w:divBdr>
    </w:div>
    <w:div w:id="1524898860">
      <w:bodyDiv w:val="1"/>
      <w:marLeft w:val="0"/>
      <w:marRight w:val="0"/>
      <w:marTop w:val="0"/>
      <w:marBottom w:val="0"/>
      <w:divBdr>
        <w:top w:val="none" w:sz="0" w:space="0" w:color="auto"/>
        <w:left w:val="none" w:sz="0" w:space="0" w:color="auto"/>
        <w:bottom w:val="none" w:sz="0" w:space="0" w:color="auto"/>
        <w:right w:val="none" w:sz="0" w:space="0" w:color="auto"/>
      </w:divBdr>
    </w:div>
    <w:div w:id="1542673691">
      <w:bodyDiv w:val="1"/>
      <w:marLeft w:val="0"/>
      <w:marRight w:val="0"/>
      <w:marTop w:val="0"/>
      <w:marBottom w:val="0"/>
      <w:divBdr>
        <w:top w:val="none" w:sz="0" w:space="0" w:color="auto"/>
        <w:left w:val="none" w:sz="0" w:space="0" w:color="auto"/>
        <w:bottom w:val="none" w:sz="0" w:space="0" w:color="auto"/>
        <w:right w:val="none" w:sz="0" w:space="0" w:color="auto"/>
      </w:divBdr>
    </w:div>
    <w:div w:id="1547523644">
      <w:bodyDiv w:val="1"/>
      <w:marLeft w:val="0"/>
      <w:marRight w:val="0"/>
      <w:marTop w:val="0"/>
      <w:marBottom w:val="0"/>
      <w:divBdr>
        <w:top w:val="none" w:sz="0" w:space="0" w:color="auto"/>
        <w:left w:val="none" w:sz="0" w:space="0" w:color="auto"/>
        <w:bottom w:val="none" w:sz="0" w:space="0" w:color="auto"/>
        <w:right w:val="none" w:sz="0" w:space="0" w:color="auto"/>
      </w:divBdr>
      <w:divsChild>
        <w:div w:id="1335911950">
          <w:marLeft w:val="0"/>
          <w:marRight w:val="0"/>
          <w:marTop w:val="0"/>
          <w:marBottom w:val="0"/>
          <w:divBdr>
            <w:top w:val="single" w:sz="6" w:space="8" w:color="EEEEEE"/>
            <w:left w:val="none" w:sz="0" w:space="0" w:color="auto"/>
            <w:bottom w:val="none" w:sz="0" w:space="0" w:color="auto"/>
            <w:right w:val="none" w:sz="0" w:space="0" w:color="auto"/>
          </w:divBdr>
        </w:div>
      </w:divsChild>
    </w:div>
    <w:div w:id="1616214154">
      <w:bodyDiv w:val="1"/>
      <w:marLeft w:val="0"/>
      <w:marRight w:val="0"/>
      <w:marTop w:val="0"/>
      <w:marBottom w:val="0"/>
      <w:divBdr>
        <w:top w:val="none" w:sz="0" w:space="0" w:color="auto"/>
        <w:left w:val="none" w:sz="0" w:space="0" w:color="auto"/>
        <w:bottom w:val="none" w:sz="0" w:space="0" w:color="auto"/>
        <w:right w:val="none" w:sz="0" w:space="0" w:color="auto"/>
      </w:divBdr>
    </w:div>
    <w:div w:id="1620379528">
      <w:bodyDiv w:val="1"/>
      <w:marLeft w:val="0"/>
      <w:marRight w:val="0"/>
      <w:marTop w:val="0"/>
      <w:marBottom w:val="0"/>
      <w:divBdr>
        <w:top w:val="none" w:sz="0" w:space="0" w:color="auto"/>
        <w:left w:val="none" w:sz="0" w:space="0" w:color="auto"/>
        <w:bottom w:val="none" w:sz="0" w:space="0" w:color="auto"/>
        <w:right w:val="none" w:sz="0" w:space="0" w:color="auto"/>
      </w:divBdr>
      <w:divsChild>
        <w:div w:id="1100025953">
          <w:marLeft w:val="0"/>
          <w:marRight w:val="0"/>
          <w:marTop w:val="0"/>
          <w:marBottom w:val="0"/>
          <w:divBdr>
            <w:top w:val="none" w:sz="0" w:space="0" w:color="auto"/>
            <w:left w:val="none" w:sz="0" w:space="0" w:color="auto"/>
            <w:bottom w:val="none" w:sz="0" w:space="0" w:color="auto"/>
            <w:right w:val="none" w:sz="0" w:space="0" w:color="auto"/>
          </w:divBdr>
        </w:div>
      </w:divsChild>
    </w:div>
    <w:div w:id="1626698088">
      <w:bodyDiv w:val="1"/>
      <w:marLeft w:val="0"/>
      <w:marRight w:val="0"/>
      <w:marTop w:val="0"/>
      <w:marBottom w:val="0"/>
      <w:divBdr>
        <w:top w:val="none" w:sz="0" w:space="0" w:color="auto"/>
        <w:left w:val="none" w:sz="0" w:space="0" w:color="auto"/>
        <w:bottom w:val="none" w:sz="0" w:space="0" w:color="auto"/>
        <w:right w:val="none" w:sz="0" w:space="0" w:color="auto"/>
      </w:divBdr>
      <w:divsChild>
        <w:div w:id="1344742321">
          <w:marLeft w:val="0"/>
          <w:marRight w:val="0"/>
          <w:marTop w:val="0"/>
          <w:marBottom w:val="0"/>
          <w:divBdr>
            <w:top w:val="none" w:sz="0" w:space="0" w:color="auto"/>
            <w:left w:val="none" w:sz="0" w:space="0" w:color="auto"/>
            <w:bottom w:val="none" w:sz="0" w:space="0" w:color="auto"/>
            <w:right w:val="none" w:sz="0" w:space="0" w:color="auto"/>
          </w:divBdr>
        </w:div>
      </w:divsChild>
    </w:div>
    <w:div w:id="1627857043">
      <w:bodyDiv w:val="1"/>
      <w:marLeft w:val="0"/>
      <w:marRight w:val="0"/>
      <w:marTop w:val="0"/>
      <w:marBottom w:val="0"/>
      <w:divBdr>
        <w:top w:val="none" w:sz="0" w:space="0" w:color="auto"/>
        <w:left w:val="none" w:sz="0" w:space="0" w:color="auto"/>
        <w:bottom w:val="none" w:sz="0" w:space="0" w:color="auto"/>
        <w:right w:val="none" w:sz="0" w:space="0" w:color="auto"/>
      </w:divBdr>
      <w:divsChild>
        <w:div w:id="400913575">
          <w:marLeft w:val="0"/>
          <w:marRight w:val="0"/>
          <w:marTop w:val="0"/>
          <w:marBottom w:val="0"/>
          <w:divBdr>
            <w:top w:val="none" w:sz="0" w:space="0" w:color="auto"/>
            <w:left w:val="none" w:sz="0" w:space="0" w:color="auto"/>
            <w:bottom w:val="none" w:sz="0" w:space="0" w:color="auto"/>
            <w:right w:val="none" w:sz="0" w:space="0" w:color="auto"/>
          </w:divBdr>
        </w:div>
      </w:divsChild>
    </w:div>
    <w:div w:id="1657682598">
      <w:bodyDiv w:val="1"/>
      <w:marLeft w:val="0"/>
      <w:marRight w:val="0"/>
      <w:marTop w:val="0"/>
      <w:marBottom w:val="0"/>
      <w:divBdr>
        <w:top w:val="none" w:sz="0" w:space="0" w:color="auto"/>
        <w:left w:val="none" w:sz="0" w:space="0" w:color="auto"/>
        <w:bottom w:val="none" w:sz="0" w:space="0" w:color="auto"/>
        <w:right w:val="none" w:sz="0" w:space="0" w:color="auto"/>
      </w:divBdr>
      <w:divsChild>
        <w:div w:id="2043506405">
          <w:marLeft w:val="0"/>
          <w:marRight w:val="0"/>
          <w:marTop w:val="0"/>
          <w:marBottom w:val="0"/>
          <w:divBdr>
            <w:top w:val="none" w:sz="0" w:space="0" w:color="auto"/>
            <w:left w:val="none" w:sz="0" w:space="0" w:color="auto"/>
            <w:bottom w:val="none" w:sz="0" w:space="0" w:color="auto"/>
            <w:right w:val="none" w:sz="0" w:space="0" w:color="auto"/>
          </w:divBdr>
        </w:div>
      </w:divsChild>
    </w:div>
    <w:div w:id="1671055086">
      <w:bodyDiv w:val="1"/>
      <w:marLeft w:val="0"/>
      <w:marRight w:val="0"/>
      <w:marTop w:val="0"/>
      <w:marBottom w:val="0"/>
      <w:divBdr>
        <w:top w:val="none" w:sz="0" w:space="0" w:color="auto"/>
        <w:left w:val="none" w:sz="0" w:space="0" w:color="auto"/>
        <w:bottom w:val="none" w:sz="0" w:space="0" w:color="auto"/>
        <w:right w:val="none" w:sz="0" w:space="0" w:color="auto"/>
      </w:divBdr>
      <w:divsChild>
        <w:div w:id="13046444">
          <w:marLeft w:val="0"/>
          <w:marRight w:val="0"/>
          <w:marTop w:val="0"/>
          <w:marBottom w:val="0"/>
          <w:divBdr>
            <w:top w:val="none" w:sz="0" w:space="0" w:color="auto"/>
            <w:left w:val="none" w:sz="0" w:space="0" w:color="auto"/>
            <w:bottom w:val="none" w:sz="0" w:space="0" w:color="auto"/>
            <w:right w:val="none" w:sz="0" w:space="0" w:color="auto"/>
          </w:divBdr>
        </w:div>
      </w:divsChild>
    </w:div>
    <w:div w:id="1672902265">
      <w:bodyDiv w:val="1"/>
      <w:marLeft w:val="0"/>
      <w:marRight w:val="0"/>
      <w:marTop w:val="0"/>
      <w:marBottom w:val="0"/>
      <w:divBdr>
        <w:top w:val="none" w:sz="0" w:space="0" w:color="auto"/>
        <w:left w:val="none" w:sz="0" w:space="0" w:color="auto"/>
        <w:bottom w:val="none" w:sz="0" w:space="0" w:color="auto"/>
        <w:right w:val="none" w:sz="0" w:space="0" w:color="auto"/>
      </w:divBdr>
      <w:divsChild>
        <w:div w:id="686909073">
          <w:marLeft w:val="0"/>
          <w:marRight w:val="0"/>
          <w:marTop w:val="0"/>
          <w:marBottom w:val="0"/>
          <w:divBdr>
            <w:top w:val="none" w:sz="0" w:space="0" w:color="auto"/>
            <w:left w:val="none" w:sz="0" w:space="0" w:color="auto"/>
            <w:bottom w:val="none" w:sz="0" w:space="0" w:color="auto"/>
            <w:right w:val="none" w:sz="0" w:space="0" w:color="auto"/>
          </w:divBdr>
        </w:div>
      </w:divsChild>
    </w:div>
    <w:div w:id="1690834038">
      <w:bodyDiv w:val="1"/>
      <w:marLeft w:val="0"/>
      <w:marRight w:val="0"/>
      <w:marTop w:val="0"/>
      <w:marBottom w:val="0"/>
      <w:divBdr>
        <w:top w:val="none" w:sz="0" w:space="0" w:color="auto"/>
        <w:left w:val="none" w:sz="0" w:space="0" w:color="auto"/>
        <w:bottom w:val="none" w:sz="0" w:space="0" w:color="auto"/>
        <w:right w:val="none" w:sz="0" w:space="0" w:color="auto"/>
      </w:divBdr>
      <w:divsChild>
        <w:div w:id="2067145710">
          <w:marLeft w:val="0"/>
          <w:marRight w:val="0"/>
          <w:marTop w:val="0"/>
          <w:marBottom w:val="0"/>
          <w:divBdr>
            <w:top w:val="none" w:sz="0" w:space="0" w:color="auto"/>
            <w:left w:val="none" w:sz="0" w:space="0" w:color="auto"/>
            <w:bottom w:val="none" w:sz="0" w:space="0" w:color="auto"/>
            <w:right w:val="none" w:sz="0" w:space="0" w:color="auto"/>
          </w:divBdr>
        </w:div>
      </w:divsChild>
    </w:div>
    <w:div w:id="1713849465">
      <w:bodyDiv w:val="1"/>
      <w:marLeft w:val="0"/>
      <w:marRight w:val="0"/>
      <w:marTop w:val="0"/>
      <w:marBottom w:val="0"/>
      <w:divBdr>
        <w:top w:val="none" w:sz="0" w:space="0" w:color="auto"/>
        <w:left w:val="none" w:sz="0" w:space="0" w:color="auto"/>
        <w:bottom w:val="none" w:sz="0" w:space="0" w:color="auto"/>
        <w:right w:val="none" w:sz="0" w:space="0" w:color="auto"/>
      </w:divBdr>
      <w:divsChild>
        <w:div w:id="1782797330">
          <w:marLeft w:val="0"/>
          <w:marRight w:val="0"/>
          <w:marTop w:val="0"/>
          <w:marBottom w:val="0"/>
          <w:divBdr>
            <w:top w:val="none" w:sz="0" w:space="0" w:color="auto"/>
            <w:left w:val="none" w:sz="0" w:space="0" w:color="auto"/>
            <w:bottom w:val="none" w:sz="0" w:space="0" w:color="auto"/>
            <w:right w:val="none" w:sz="0" w:space="0" w:color="auto"/>
          </w:divBdr>
        </w:div>
      </w:divsChild>
    </w:div>
    <w:div w:id="1730181494">
      <w:bodyDiv w:val="1"/>
      <w:marLeft w:val="0"/>
      <w:marRight w:val="0"/>
      <w:marTop w:val="0"/>
      <w:marBottom w:val="0"/>
      <w:divBdr>
        <w:top w:val="none" w:sz="0" w:space="0" w:color="auto"/>
        <w:left w:val="none" w:sz="0" w:space="0" w:color="auto"/>
        <w:bottom w:val="none" w:sz="0" w:space="0" w:color="auto"/>
        <w:right w:val="none" w:sz="0" w:space="0" w:color="auto"/>
      </w:divBdr>
      <w:divsChild>
        <w:div w:id="1216701706">
          <w:marLeft w:val="0"/>
          <w:marRight w:val="0"/>
          <w:marTop w:val="0"/>
          <w:marBottom w:val="0"/>
          <w:divBdr>
            <w:top w:val="none" w:sz="0" w:space="0" w:color="auto"/>
            <w:left w:val="none" w:sz="0" w:space="0" w:color="auto"/>
            <w:bottom w:val="none" w:sz="0" w:space="0" w:color="auto"/>
            <w:right w:val="none" w:sz="0" w:space="0" w:color="auto"/>
          </w:divBdr>
        </w:div>
      </w:divsChild>
    </w:div>
    <w:div w:id="1738626976">
      <w:bodyDiv w:val="1"/>
      <w:marLeft w:val="0"/>
      <w:marRight w:val="0"/>
      <w:marTop w:val="0"/>
      <w:marBottom w:val="0"/>
      <w:divBdr>
        <w:top w:val="none" w:sz="0" w:space="0" w:color="auto"/>
        <w:left w:val="none" w:sz="0" w:space="0" w:color="auto"/>
        <w:bottom w:val="none" w:sz="0" w:space="0" w:color="auto"/>
        <w:right w:val="none" w:sz="0" w:space="0" w:color="auto"/>
      </w:divBdr>
    </w:div>
    <w:div w:id="1773470056">
      <w:bodyDiv w:val="1"/>
      <w:marLeft w:val="0"/>
      <w:marRight w:val="0"/>
      <w:marTop w:val="0"/>
      <w:marBottom w:val="0"/>
      <w:divBdr>
        <w:top w:val="none" w:sz="0" w:space="0" w:color="auto"/>
        <w:left w:val="none" w:sz="0" w:space="0" w:color="auto"/>
        <w:bottom w:val="none" w:sz="0" w:space="0" w:color="auto"/>
        <w:right w:val="none" w:sz="0" w:space="0" w:color="auto"/>
      </w:divBdr>
      <w:divsChild>
        <w:div w:id="1523859730">
          <w:marLeft w:val="0"/>
          <w:marRight w:val="0"/>
          <w:marTop w:val="0"/>
          <w:marBottom w:val="0"/>
          <w:divBdr>
            <w:top w:val="none" w:sz="0" w:space="0" w:color="auto"/>
            <w:left w:val="none" w:sz="0" w:space="0" w:color="auto"/>
            <w:bottom w:val="none" w:sz="0" w:space="0" w:color="auto"/>
            <w:right w:val="none" w:sz="0" w:space="0" w:color="auto"/>
          </w:divBdr>
        </w:div>
      </w:divsChild>
    </w:div>
    <w:div w:id="1789818446">
      <w:bodyDiv w:val="1"/>
      <w:marLeft w:val="0"/>
      <w:marRight w:val="0"/>
      <w:marTop w:val="0"/>
      <w:marBottom w:val="0"/>
      <w:divBdr>
        <w:top w:val="none" w:sz="0" w:space="0" w:color="auto"/>
        <w:left w:val="none" w:sz="0" w:space="0" w:color="auto"/>
        <w:bottom w:val="none" w:sz="0" w:space="0" w:color="auto"/>
        <w:right w:val="none" w:sz="0" w:space="0" w:color="auto"/>
      </w:divBdr>
      <w:divsChild>
        <w:div w:id="1347289544">
          <w:marLeft w:val="0"/>
          <w:marRight w:val="0"/>
          <w:marTop w:val="0"/>
          <w:marBottom w:val="0"/>
          <w:divBdr>
            <w:top w:val="none" w:sz="0" w:space="0" w:color="auto"/>
            <w:left w:val="none" w:sz="0" w:space="0" w:color="auto"/>
            <w:bottom w:val="none" w:sz="0" w:space="0" w:color="auto"/>
            <w:right w:val="none" w:sz="0" w:space="0" w:color="auto"/>
          </w:divBdr>
        </w:div>
      </w:divsChild>
    </w:div>
    <w:div w:id="1802721441">
      <w:bodyDiv w:val="1"/>
      <w:marLeft w:val="0"/>
      <w:marRight w:val="0"/>
      <w:marTop w:val="0"/>
      <w:marBottom w:val="0"/>
      <w:divBdr>
        <w:top w:val="none" w:sz="0" w:space="0" w:color="auto"/>
        <w:left w:val="none" w:sz="0" w:space="0" w:color="auto"/>
        <w:bottom w:val="none" w:sz="0" w:space="0" w:color="auto"/>
        <w:right w:val="none" w:sz="0" w:space="0" w:color="auto"/>
      </w:divBdr>
      <w:divsChild>
        <w:div w:id="2098090032">
          <w:marLeft w:val="0"/>
          <w:marRight w:val="0"/>
          <w:marTop w:val="0"/>
          <w:marBottom w:val="0"/>
          <w:divBdr>
            <w:top w:val="none" w:sz="0" w:space="0" w:color="auto"/>
            <w:left w:val="none" w:sz="0" w:space="0" w:color="auto"/>
            <w:bottom w:val="none" w:sz="0" w:space="0" w:color="auto"/>
            <w:right w:val="none" w:sz="0" w:space="0" w:color="auto"/>
          </w:divBdr>
        </w:div>
      </w:divsChild>
    </w:div>
    <w:div w:id="1804806517">
      <w:bodyDiv w:val="1"/>
      <w:marLeft w:val="0"/>
      <w:marRight w:val="0"/>
      <w:marTop w:val="0"/>
      <w:marBottom w:val="0"/>
      <w:divBdr>
        <w:top w:val="none" w:sz="0" w:space="0" w:color="auto"/>
        <w:left w:val="none" w:sz="0" w:space="0" w:color="auto"/>
        <w:bottom w:val="none" w:sz="0" w:space="0" w:color="auto"/>
        <w:right w:val="none" w:sz="0" w:space="0" w:color="auto"/>
      </w:divBdr>
    </w:div>
    <w:div w:id="1808551904">
      <w:bodyDiv w:val="1"/>
      <w:marLeft w:val="0"/>
      <w:marRight w:val="0"/>
      <w:marTop w:val="0"/>
      <w:marBottom w:val="0"/>
      <w:divBdr>
        <w:top w:val="none" w:sz="0" w:space="0" w:color="auto"/>
        <w:left w:val="none" w:sz="0" w:space="0" w:color="auto"/>
        <w:bottom w:val="none" w:sz="0" w:space="0" w:color="auto"/>
        <w:right w:val="none" w:sz="0" w:space="0" w:color="auto"/>
      </w:divBdr>
      <w:divsChild>
        <w:div w:id="386731368">
          <w:marLeft w:val="0"/>
          <w:marRight w:val="0"/>
          <w:marTop w:val="0"/>
          <w:marBottom w:val="0"/>
          <w:divBdr>
            <w:top w:val="none" w:sz="0" w:space="0" w:color="auto"/>
            <w:left w:val="none" w:sz="0" w:space="0" w:color="auto"/>
            <w:bottom w:val="none" w:sz="0" w:space="0" w:color="auto"/>
            <w:right w:val="none" w:sz="0" w:space="0" w:color="auto"/>
          </w:divBdr>
        </w:div>
      </w:divsChild>
    </w:div>
    <w:div w:id="1815414481">
      <w:bodyDiv w:val="1"/>
      <w:marLeft w:val="0"/>
      <w:marRight w:val="0"/>
      <w:marTop w:val="0"/>
      <w:marBottom w:val="0"/>
      <w:divBdr>
        <w:top w:val="none" w:sz="0" w:space="0" w:color="auto"/>
        <w:left w:val="none" w:sz="0" w:space="0" w:color="auto"/>
        <w:bottom w:val="none" w:sz="0" w:space="0" w:color="auto"/>
        <w:right w:val="none" w:sz="0" w:space="0" w:color="auto"/>
      </w:divBdr>
      <w:divsChild>
        <w:div w:id="1623877619">
          <w:marLeft w:val="0"/>
          <w:marRight w:val="0"/>
          <w:marTop w:val="0"/>
          <w:marBottom w:val="0"/>
          <w:divBdr>
            <w:top w:val="none" w:sz="0" w:space="0" w:color="auto"/>
            <w:left w:val="none" w:sz="0" w:space="0" w:color="auto"/>
            <w:bottom w:val="none" w:sz="0" w:space="0" w:color="auto"/>
            <w:right w:val="none" w:sz="0" w:space="0" w:color="auto"/>
          </w:divBdr>
        </w:div>
      </w:divsChild>
    </w:div>
    <w:div w:id="1824006741">
      <w:bodyDiv w:val="1"/>
      <w:marLeft w:val="0"/>
      <w:marRight w:val="0"/>
      <w:marTop w:val="0"/>
      <w:marBottom w:val="0"/>
      <w:divBdr>
        <w:top w:val="none" w:sz="0" w:space="0" w:color="auto"/>
        <w:left w:val="none" w:sz="0" w:space="0" w:color="auto"/>
        <w:bottom w:val="none" w:sz="0" w:space="0" w:color="auto"/>
        <w:right w:val="none" w:sz="0" w:space="0" w:color="auto"/>
      </w:divBdr>
    </w:div>
    <w:div w:id="1866752383">
      <w:bodyDiv w:val="1"/>
      <w:marLeft w:val="0"/>
      <w:marRight w:val="0"/>
      <w:marTop w:val="0"/>
      <w:marBottom w:val="0"/>
      <w:divBdr>
        <w:top w:val="none" w:sz="0" w:space="0" w:color="auto"/>
        <w:left w:val="none" w:sz="0" w:space="0" w:color="auto"/>
        <w:bottom w:val="none" w:sz="0" w:space="0" w:color="auto"/>
        <w:right w:val="none" w:sz="0" w:space="0" w:color="auto"/>
      </w:divBdr>
      <w:divsChild>
        <w:div w:id="798495551">
          <w:marLeft w:val="0"/>
          <w:marRight w:val="0"/>
          <w:marTop w:val="0"/>
          <w:marBottom w:val="0"/>
          <w:divBdr>
            <w:top w:val="none" w:sz="0" w:space="0" w:color="auto"/>
            <w:left w:val="none" w:sz="0" w:space="0" w:color="auto"/>
            <w:bottom w:val="none" w:sz="0" w:space="0" w:color="auto"/>
            <w:right w:val="none" w:sz="0" w:space="0" w:color="auto"/>
          </w:divBdr>
        </w:div>
      </w:divsChild>
    </w:div>
    <w:div w:id="1879732224">
      <w:bodyDiv w:val="1"/>
      <w:marLeft w:val="0"/>
      <w:marRight w:val="0"/>
      <w:marTop w:val="0"/>
      <w:marBottom w:val="0"/>
      <w:divBdr>
        <w:top w:val="none" w:sz="0" w:space="0" w:color="auto"/>
        <w:left w:val="none" w:sz="0" w:space="0" w:color="auto"/>
        <w:bottom w:val="none" w:sz="0" w:space="0" w:color="auto"/>
        <w:right w:val="none" w:sz="0" w:space="0" w:color="auto"/>
      </w:divBdr>
      <w:divsChild>
        <w:div w:id="1478449318">
          <w:marLeft w:val="0"/>
          <w:marRight w:val="0"/>
          <w:marTop w:val="0"/>
          <w:marBottom w:val="0"/>
          <w:divBdr>
            <w:top w:val="none" w:sz="0" w:space="0" w:color="auto"/>
            <w:left w:val="none" w:sz="0" w:space="0" w:color="auto"/>
            <w:bottom w:val="none" w:sz="0" w:space="0" w:color="auto"/>
            <w:right w:val="none" w:sz="0" w:space="0" w:color="auto"/>
          </w:divBdr>
        </w:div>
      </w:divsChild>
    </w:div>
    <w:div w:id="1904561378">
      <w:bodyDiv w:val="1"/>
      <w:marLeft w:val="0"/>
      <w:marRight w:val="0"/>
      <w:marTop w:val="0"/>
      <w:marBottom w:val="0"/>
      <w:divBdr>
        <w:top w:val="none" w:sz="0" w:space="0" w:color="auto"/>
        <w:left w:val="none" w:sz="0" w:space="0" w:color="auto"/>
        <w:bottom w:val="none" w:sz="0" w:space="0" w:color="auto"/>
        <w:right w:val="none" w:sz="0" w:space="0" w:color="auto"/>
      </w:divBdr>
    </w:div>
    <w:div w:id="1907953730">
      <w:bodyDiv w:val="1"/>
      <w:marLeft w:val="0"/>
      <w:marRight w:val="0"/>
      <w:marTop w:val="0"/>
      <w:marBottom w:val="0"/>
      <w:divBdr>
        <w:top w:val="none" w:sz="0" w:space="0" w:color="auto"/>
        <w:left w:val="none" w:sz="0" w:space="0" w:color="auto"/>
        <w:bottom w:val="none" w:sz="0" w:space="0" w:color="auto"/>
        <w:right w:val="none" w:sz="0" w:space="0" w:color="auto"/>
      </w:divBdr>
      <w:divsChild>
        <w:div w:id="129131043">
          <w:marLeft w:val="0"/>
          <w:marRight w:val="0"/>
          <w:marTop w:val="0"/>
          <w:marBottom w:val="0"/>
          <w:divBdr>
            <w:top w:val="none" w:sz="0" w:space="0" w:color="auto"/>
            <w:left w:val="none" w:sz="0" w:space="0" w:color="auto"/>
            <w:bottom w:val="none" w:sz="0" w:space="0" w:color="auto"/>
            <w:right w:val="none" w:sz="0" w:space="0" w:color="auto"/>
          </w:divBdr>
        </w:div>
      </w:divsChild>
    </w:div>
    <w:div w:id="1919483916">
      <w:bodyDiv w:val="1"/>
      <w:marLeft w:val="0"/>
      <w:marRight w:val="0"/>
      <w:marTop w:val="0"/>
      <w:marBottom w:val="0"/>
      <w:divBdr>
        <w:top w:val="none" w:sz="0" w:space="0" w:color="auto"/>
        <w:left w:val="none" w:sz="0" w:space="0" w:color="auto"/>
        <w:bottom w:val="none" w:sz="0" w:space="0" w:color="auto"/>
        <w:right w:val="none" w:sz="0" w:space="0" w:color="auto"/>
      </w:divBdr>
    </w:div>
    <w:div w:id="1930381947">
      <w:bodyDiv w:val="1"/>
      <w:marLeft w:val="0"/>
      <w:marRight w:val="0"/>
      <w:marTop w:val="0"/>
      <w:marBottom w:val="0"/>
      <w:divBdr>
        <w:top w:val="none" w:sz="0" w:space="0" w:color="auto"/>
        <w:left w:val="none" w:sz="0" w:space="0" w:color="auto"/>
        <w:bottom w:val="none" w:sz="0" w:space="0" w:color="auto"/>
        <w:right w:val="none" w:sz="0" w:space="0" w:color="auto"/>
      </w:divBdr>
    </w:div>
    <w:div w:id="1934362251">
      <w:bodyDiv w:val="1"/>
      <w:marLeft w:val="0"/>
      <w:marRight w:val="0"/>
      <w:marTop w:val="0"/>
      <w:marBottom w:val="0"/>
      <w:divBdr>
        <w:top w:val="none" w:sz="0" w:space="0" w:color="auto"/>
        <w:left w:val="none" w:sz="0" w:space="0" w:color="auto"/>
        <w:bottom w:val="none" w:sz="0" w:space="0" w:color="auto"/>
        <w:right w:val="none" w:sz="0" w:space="0" w:color="auto"/>
      </w:divBdr>
      <w:divsChild>
        <w:div w:id="843982837">
          <w:marLeft w:val="0"/>
          <w:marRight w:val="0"/>
          <w:marTop w:val="0"/>
          <w:marBottom w:val="0"/>
          <w:divBdr>
            <w:top w:val="none" w:sz="0" w:space="0" w:color="auto"/>
            <w:left w:val="none" w:sz="0" w:space="0" w:color="auto"/>
            <w:bottom w:val="none" w:sz="0" w:space="0" w:color="auto"/>
            <w:right w:val="none" w:sz="0" w:space="0" w:color="auto"/>
          </w:divBdr>
        </w:div>
      </w:divsChild>
    </w:div>
    <w:div w:id="1953004919">
      <w:bodyDiv w:val="1"/>
      <w:marLeft w:val="0"/>
      <w:marRight w:val="0"/>
      <w:marTop w:val="0"/>
      <w:marBottom w:val="0"/>
      <w:divBdr>
        <w:top w:val="none" w:sz="0" w:space="0" w:color="auto"/>
        <w:left w:val="none" w:sz="0" w:space="0" w:color="auto"/>
        <w:bottom w:val="none" w:sz="0" w:space="0" w:color="auto"/>
        <w:right w:val="none" w:sz="0" w:space="0" w:color="auto"/>
      </w:divBdr>
    </w:div>
    <w:div w:id="1953972435">
      <w:bodyDiv w:val="1"/>
      <w:marLeft w:val="0"/>
      <w:marRight w:val="0"/>
      <w:marTop w:val="0"/>
      <w:marBottom w:val="0"/>
      <w:divBdr>
        <w:top w:val="none" w:sz="0" w:space="0" w:color="auto"/>
        <w:left w:val="none" w:sz="0" w:space="0" w:color="auto"/>
        <w:bottom w:val="none" w:sz="0" w:space="0" w:color="auto"/>
        <w:right w:val="none" w:sz="0" w:space="0" w:color="auto"/>
      </w:divBdr>
    </w:div>
    <w:div w:id="1955090030">
      <w:bodyDiv w:val="1"/>
      <w:marLeft w:val="0"/>
      <w:marRight w:val="0"/>
      <w:marTop w:val="0"/>
      <w:marBottom w:val="0"/>
      <w:divBdr>
        <w:top w:val="none" w:sz="0" w:space="0" w:color="auto"/>
        <w:left w:val="none" w:sz="0" w:space="0" w:color="auto"/>
        <w:bottom w:val="none" w:sz="0" w:space="0" w:color="auto"/>
        <w:right w:val="none" w:sz="0" w:space="0" w:color="auto"/>
      </w:divBdr>
      <w:divsChild>
        <w:div w:id="1505048616">
          <w:marLeft w:val="0"/>
          <w:marRight w:val="0"/>
          <w:marTop w:val="0"/>
          <w:marBottom w:val="0"/>
          <w:divBdr>
            <w:top w:val="none" w:sz="0" w:space="0" w:color="auto"/>
            <w:left w:val="none" w:sz="0" w:space="0" w:color="auto"/>
            <w:bottom w:val="none" w:sz="0" w:space="0" w:color="auto"/>
            <w:right w:val="none" w:sz="0" w:space="0" w:color="auto"/>
          </w:divBdr>
        </w:div>
      </w:divsChild>
    </w:div>
    <w:div w:id="1959604597">
      <w:bodyDiv w:val="1"/>
      <w:marLeft w:val="0"/>
      <w:marRight w:val="0"/>
      <w:marTop w:val="0"/>
      <w:marBottom w:val="0"/>
      <w:divBdr>
        <w:top w:val="none" w:sz="0" w:space="0" w:color="auto"/>
        <w:left w:val="none" w:sz="0" w:space="0" w:color="auto"/>
        <w:bottom w:val="none" w:sz="0" w:space="0" w:color="auto"/>
        <w:right w:val="none" w:sz="0" w:space="0" w:color="auto"/>
      </w:divBdr>
      <w:divsChild>
        <w:div w:id="829755686">
          <w:marLeft w:val="0"/>
          <w:marRight w:val="0"/>
          <w:marTop w:val="0"/>
          <w:marBottom w:val="0"/>
          <w:divBdr>
            <w:top w:val="none" w:sz="0" w:space="0" w:color="auto"/>
            <w:left w:val="none" w:sz="0" w:space="0" w:color="auto"/>
            <w:bottom w:val="none" w:sz="0" w:space="0" w:color="auto"/>
            <w:right w:val="none" w:sz="0" w:space="0" w:color="auto"/>
          </w:divBdr>
        </w:div>
      </w:divsChild>
    </w:div>
    <w:div w:id="1967420604">
      <w:bodyDiv w:val="1"/>
      <w:marLeft w:val="0"/>
      <w:marRight w:val="0"/>
      <w:marTop w:val="0"/>
      <w:marBottom w:val="0"/>
      <w:divBdr>
        <w:top w:val="none" w:sz="0" w:space="0" w:color="auto"/>
        <w:left w:val="none" w:sz="0" w:space="0" w:color="auto"/>
        <w:bottom w:val="none" w:sz="0" w:space="0" w:color="auto"/>
        <w:right w:val="none" w:sz="0" w:space="0" w:color="auto"/>
      </w:divBdr>
      <w:divsChild>
        <w:div w:id="496309356">
          <w:marLeft w:val="0"/>
          <w:marRight w:val="0"/>
          <w:marTop w:val="0"/>
          <w:marBottom w:val="0"/>
          <w:divBdr>
            <w:top w:val="none" w:sz="0" w:space="0" w:color="auto"/>
            <w:left w:val="none" w:sz="0" w:space="0" w:color="auto"/>
            <w:bottom w:val="none" w:sz="0" w:space="0" w:color="auto"/>
            <w:right w:val="none" w:sz="0" w:space="0" w:color="auto"/>
          </w:divBdr>
        </w:div>
      </w:divsChild>
    </w:div>
    <w:div w:id="1968007435">
      <w:bodyDiv w:val="1"/>
      <w:marLeft w:val="0"/>
      <w:marRight w:val="0"/>
      <w:marTop w:val="0"/>
      <w:marBottom w:val="0"/>
      <w:divBdr>
        <w:top w:val="none" w:sz="0" w:space="0" w:color="auto"/>
        <w:left w:val="none" w:sz="0" w:space="0" w:color="auto"/>
        <w:bottom w:val="none" w:sz="0" w:space="0" w:color="auto"/>
        <w:right w:val="none" w:sz="0" w:space="0" w:color="auto"/>
      </w:divBdr>
      <w:divsChild>
        <w:div w:id="1683582733">
          <w:marLeft w:val="0"/>
          <w:marRight w:val="0"/>
          <w:marTop w:val="0"/>
          <w:marBottom w:val="0"/>
          <w:divBdr>
            <w:top w:val="none" w:sz="0" w:space="0" w:color="auto"/>
            <w:left w:val="none" w:sz="0" w:space="0" w:color="auto"/>
            <w:bottom w:val="none" w:sz="0" w:space="0" w:color="auto"/>
            <w:right w:val="none" w:sz="0" w:space="0" w:color="auto"/>
          </w:divBdr>
        </w:div>
      </w:divsChild>
    </w:div>
    <w:div w:id="1969897512">
      <w:bodyDiv w:val="1"/>
      <w:marLeft w:val="0"/>
      <w:marRight w:val="0"/>
      <w:marTop w:val="0"/>
      <w:marBottom w:val="0"/>
      <w:divBdr>
        <w:top w:val="none" w:sz="0" w:space="0" w:color="auto"/>
        <w:left w:val="none" w:sz="0" w:space="0" w:color="auto"/>
        <w:bottom w:val="none" w:sz="0" w:space="0" w:color="auto"/>
        <w:right w:val="none" w:sz="0" w:space="0" w:color="auto"/>
      </w:divBdr>
    </w:div>
    <w:div w:id="1981232357">
      <w:bodyDiv w:val="1"/>
      <w:marLeft w:val="0"/>
      <w:marRight w:val="0"/>
      <w:marTop w:val="0"/>
      <w:marBottom w:val="0"/>
      <w:divBdr>
        <w:top w:val="none" w:sz="0" w:space="0" w:color="auto"/>
        <w:left w:val="none" w:sz="0" w:space="0" w:color="auto"/>
        <w:bottom w:val="none" w:sz="0" w:space="0" w:color="auto"/>
        <w:right w:val="none" w:sz="0" w:space="0" w:color="auto"/>
      </w:divBdr>
    </w:div>
    <w:div w:id="1998991393">
      <w:bodyDiv w:val="1"/>
      <w:marLeft w:val="0"/>
      <w:marRight w:val="0"/>
      <w:marTop w:val="0"/>
      <w:marBottom w:val="0"/>
      <w:divBdr>
        <w:top w:val="none" w:sz="0" w:space="0" w:color="auto"/>
        <w:left w:val="none" w:sz="0" w:space="0" w:color="auto"/>
        <w:bottom w:val="none" w:sz="0" w:space="0" w:color="auto"/>
        <w:right w:val="none" w:sz="0" w:space="0" w:color="auto"/>
      </w:divBdr>
      <w:divsChild>
        <w:div w:id="2010518629">
          <w:marLeft w:val="0"/>
          <w:marRight w:val="0"/>
          <w:marTop w:val="0"/>
          <w:marBottom w:val="0"/>
          <w:divBdr>
            <w:top w:val="none" w:sz="0" w:space="0" w:color="auto"/>
            <w:left w:val="none" w:sz="0" w:space="0" w:color="auto"/>
            <w:bottom w:val="none" w:sz="0" w:space="0" w:color="auto"/>
            <w:right w:val="none" w:sz="0" w:space="0" w:color="auto"/>
          </w:divBdr>
        </w:div>
      </w:divsChild>
    </w:div>
    <w:div w:id="2010014479">
      <w:bodyDiv w:val="1"/>
      <w:marLeft w:val="0"/>
      <w:marRight w:val="0"/>
      <w:marTop w:val="0"/>
      <w:marBottom w:val="0"/>
      <w:divBdr>
        <w:top w:val="none" w:sz="0" w:space="0" w:color="auto"/>
        <w:left w:val="none" w:sz="0" w:space="0" w:color="auto"/>
        <w:bottom w:val="none" w:sz="0" w:space="0" w:color="auto"/>
        <w:right w:val="none" w:sz="0" w:space="0" w:color="auto"/>
      </w:divBdr>
    </w:div>
    <w:div w:id="2058700989">
      <w:bodyDiv w:val="1"/>
      <w:marLeft w:val="0"/>
      <w:marRight w:val="0"/>
      <w:marTop w:val="0"/>
      <w:marBottom w:val="0"/>
      <w:divBdr>
        <w:top w:val="none" w:sz="0" w:space="0" w:color="auto"/>
        <w:left w:val="none" w:sz="0" w:space="0" w:color="auto"/>
        <w:bottom w:val="none" w:sz="0" w:space="0" w:color="auto"/>
        <w:right w:val="none" w:sz="0" w:space="0" w:color="auto"/>
      </w:divBdr>
      <w:divsChild>
        <w:div w:id="1556162012">
          <w:marLeft w:val="0"/>
          <w:marRight w:val="0"/>
          <w:marTop w:val="0"/>
          <w:marBottom w:val="0"/>
          <w:divBdr>
            <w:top w:val="none" w:sz="0" w:space="0" w:color="auto"/>
            <w:left w:val="none" w:sz="0" w:space="0" w:color="auto"/>
            <w:bottom w:val="none" w:sz="0" w:space="0" w:color="auto"/>
            <w:right w:val="none" w:sz="0" w:space="0" w:color="auto"/>
          </w:divBdr>
        </w:div>
      </w:divsChild>
    </w:div>
    <w:div w:id="21227936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file:///D:\Users\chenyilin\Desktop\&#27599;&#26085;&#30740;&#25253;\&#27169;&#26495;\&#22269;&#38469;&#36816;&#31609;-&#20840;&#29699;&#36164;&#20135;&#28072;&#36300;&#24133;.xlsx!&#20840;&#29699;&#36164;&#20135;&#21608;&#24230;&#28072;&#24133;!%5b&#22269;&#38469;&#36816;&#31609;-&#20840;&#29699;&#36164;&#20135;&#28072;&#36300;&#24133;.xlsx%5d&#20840;&#29699;&#36164;&#20135;&#21608;&#24230;&#28072;&#24133;%20&#22270;&#34920;%204" TargetMode="External"/><Relationship Id="rId18" Type="http://schemas.openxmlformats.org/officeDocument/2006/relationships/image" Target="media/image10.emf"/><Relationship Id="rId26" Type="http://schemas.openxmlformats.org/officeDocument/2006/relationships/image" Target="media/image14.emf"/><Relationship Id="rId39" Type="http://schemas.openxmlformats.org/officeDocument/2006/relationships/footer" Target="footer1.xml"/><Relationship Id="rId21" Type="http://schemas.openxmlformats.org/officeDocument/2006/relationships/oleObject" Target="file:///D:\Users\chenyilin\Desktop\&#27599;&#26085;&#30740;&#25253;\&#27169;&#26495;\&#21608;&#25253;&#21697;&#31181;&#36208;&#21183;&#22270;.xlsx!Sheet1!%5b&#21608;&#25253;&#21697;&#31181;&#36208;&#21183;&#22270;.xlsx%5dSheet1%20&#22270;&#34920;%203" TargetMode="External"/><Relationship Id="rId34" Type="http://schemas.openxmlformats.org/officeDocument/2006/relationships/image" Target="media/image18.emf"/><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9.emf"/><Relationship Id="rId20" Type="http://schemas.openxmlformats.org/officeDocument/2006/relationships/image" Target="media/image11.emf"/><Relationship Id="rId29" Type="http://schemas.openxmlformats.org/officeDocument/2006/relationships/oleObject" Target="file:///D:\Users\chenyilin\Desktop\&#27599;&#26085;&#30740;&#25253;\&#27169;&#26495;\&#21608;&#25253;&#21697;&#31181;&#36208;&#21183;&#22270;.xlsx!Sheet2!%5b&#21608;&#25253;&#21697;&#31181;&#36208;&#21183;&#22270;.xlsx%5dSheet2%20&#22270;&#34920;%201"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17.emf"/><Relationship Id="rId37" Type="http://schemas.openxmlformats.org/officeDocument/2006/relationships/image" Target="media/image19.pn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oleObject" Target="file:///D:\Users\chenyilin\Desktop\&#27599;&#26085;&#30740;&#25253;\&#27169;&#26495;\&#21608;&#25253;&#21697;&#31181;&#36208;&#21183;&#22270;.xlsx!&#20027;&#22270;!%5b&#21608;&#25253;&#21697;&#31181;&#36208;&#21183;&#22270;.xlsx%5d&#20027;&#22270;%20&#22270;&#34920;%203" TargetMode="External"/><Relationship Id="rId28" Type="http://schemas.openxmlformats.org/officeDocument/2006/relationships/image" Target="media/image15.emf"/><Relationship Id="rId36" Type="http://schemas.openxmlformats.org/officeDocument/2006/relationships/image" Target="media/image2.png"/><Relationship Id="rId10" Type="http://schemas.openxmlformats.org/officeDocument/2006/relationships/image" Target="media/image4.png"/><Relationship Id="rId19" Type="http://schemas.openxmlformats.org/officeDocument/2006/relationships/oleObject" Target="file:///D:\Users\chenyilin\Desktop\&#27599;&#26085;&#30740;&#25253;\&#27169;&#26495;\&#21608;&#25253;&#21697;&#31181;&#36208;&#21183;&#22270;.xlsx!&#20027;&#22270;!%5b&#21608;&#25253;&#21697;&#31181;&#36208;&#21183;&#22270;.xlsx%5d&#20027;&#22270;%20&#22270;&#34920;%201" TargetMode="External"/><Relationship Id="rId31" Type="http://schemas.openxmlformats.org/officeDocument/2006/relationships/oleObject" Target="file:///D:\Users\chenyilin\Desktop\&#27599;&#26085;&#30740;&#25253;\&#27169;&#26495;\&#21608;&#25253;&#21697;&#31181;&#36208;&#21183;&#22270;.xlsx!&#20027;&#22270;!%5b&#21608;&#25253;&#21697;&#31181;&#36208;&#21183;&#22270;.xlsx%5d&#20027;&#22270;%20&#22270;&#34920;%2013"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oleObject" Target="file:///D:\Users\chenyilin\Desktop\&#27599;&#26085;&#30740;&#25253;\&#27169;&#26495;\&#21608;&#25253;&#21697;&#31181;&#36208;&#21183;&#22270;.xlsx!&#20027;&#22270;!%5b&#21608;&#25253;&#21697;&#31181;&#36208;&#21183;&#22270;.xlsx%5d&#20027;&#22270;%20&#22270;&#34920;%205" TargetMode="External"/><Relationship Id="rId30" Type="http://schemas.openxmlformats.org/officeDocument/2006/relationships/image" Target="media/image16.emf"/><Relationship Id="rId35" Type="http://schemas.openxmlformats.org/officeDocument/2006/relationships/oleObject" Target="file:///D:\Users\chenyilin\Desktop\&#27599;&#26085;&#30740;&#25253;\&#27169;&#26495;\&#21608;&#25253;&#21697;&#31181;&#36208;&#21183;&#22270;.xlsx!&#20027;&#22270;!%5b&#21608;&#25253;&#21697;&#31181;&#36208;&#21183;&#22270;.xlsx%5d&#20027;&#22270;%20&#22270;&#34920;%2012"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6.emf"/><Relationship Id="rId17" Type="http://schemas.openxmlformats.org/officeDocument/2006/relationships/oleObject" Target="file:///D:\Users\chenyilin\Desktop\&#27599;&#26085;&#30740;&#25253;\&#27169;&#26495;\&#21608;&#25253;&#21697;&#31181;&#36208;&#21183;&#22270;.xlsx!&#20027;&#22270;!%5b&#21608;&#25253;&#21697;&#31181;&#36208;&#21183;&#22270;.xlsx%5d&#20027;&#22270;%20&#22270;&#34920;%207" TargetMode="External"/><Relationship Id="rId25" Type="http://schemas.openxmlformats.org/officeDocument/2006/relationships/oleObject" Target="file:///D:\Users\chenyilin\Desktop\&#27599;&#26085;&#30740;&#25253;\&#27169;&#26495;\&#21608;&#25253;&#21697;&#31181;&#36208;&#21183;&#22270;.xlsx!&#20027;&#22270;!%5b&#21608;&#25253;&#21697;&#31181;&#36208;&#21183;&#22270;.xlsx%5d&#20027;&#22270;%20&#22270;&#34920;%209" TargetMode="External"/><Relationship Id="rId33" Type="http://schemas.openxmlformats.org/officeDocument/2006/relationships/oleObject" Target="file:///D:\Users\chenyilin\Desktop\&#27599;&#26085;&#30740;&#25253;\&#27169;&#26495;\&#21608;&#25253;&#21697;&#31181;&#36208;&#21183;&#22270;.xlsx!&#20027;&#22270;!%5b&#21608;&#25253;&#21697;&#31181;&#36208;&#21183;&#22270;.xlsx%5d&#20027;&#22270;%20&#22270;&#34920;%2010" TargetMode="External"/><Relationship Id="rId3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3156D10B-620F-4DAA-BBBF-AD7E699A3B1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8</Pages>
  <Words>1053</Words>
  <Characters>6005</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5</cp:revision>
  <dcterms:created xsi:type="dcterms:W3CDTF">2025-12-26T05:40:00Z</dcterms:created>
  <dcterms:modified xsi:type="dcterms:W3CDTF">2025-12-29T01:27:00Z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988B5217703C4950B103A29445F4D55C_13</vt:lpwstr>
  </property>
</Properties>
</file>