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E1150E8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212DDB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F7014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F6D85A4" w:rsidR="00904B93" w:rsidRPr="00E578A1" w:rsidRDefault="00F70146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0.04%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50135.87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F70146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0.47%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6964.82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F70146">
        <w:rPr>
          <w:rFonts w:ascii="微软雅黑" w:eastAsia="微软雅黑" w:hAnsi="微软雅黑" w:cs="微软雅黑"/>
          <w:spacing w:val="12"/>
          <w:lang w:eastAsia="zh-CN"/>
        </w:rPr>
        <w:t>0.9%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23238.67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点。美元指数跌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0.78%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96.85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，非美货币多数上涨，欧元兑美元涨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0.84%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1.1915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0.61%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1.3695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，澳元兑美元涨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1.11%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0.7093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0.85%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155.8965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，离岸人民币对美元上涨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146.0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6.9152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1.37%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64.42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桶；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布油主力</w:t>
      </w:r>
      <w:proofErr w:type="gramEnd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合约涨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1.60%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69.14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桶。国际贵金属期货普遍收涨，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黄金期货涨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2.10%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5084.20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白银期货涨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8.00%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83.05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涨1.42</w:t>
      </w:r>
      <w:r w:rsidR="00212DDB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31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涨0.85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035E17" w:rsidRPr="00035E17">
        <w:rPr>
          <w:rFonts w:ascii="微软雅黑" w:eastAsia="微软雅黑" w:hAnsi="微软雅黑" w:cs="微软雅黑"/>
          <w:spacing w:val="12"/>
          <w:lang w:eastAsia="zh-CN"/>
        </w:rPr>
        <w:t>6</w:t>
      </w:r>
      <w:r w:rsidR="005766DD">
        <w:rPr>
          <w:rFonts w:ascii="微软雅黑" w:eastAsia="微软雅黑" w:hAnsi="微软雅黑" w:cs="微软雅黑" w:hint="eastAsia"/>
          <w:spacing w:val="12"/>
          <w:lang w:eastAsia="zh-CN"/>
        </w:rPr>
        <w:t>1.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58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595E5AF4" w:rsidR="00557736" w:rsidRPr="0022448B" w:rsidRDefault="00F70146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44874CE9" wp14:editId="678C8888">
            <wp:extent cx="6386921" cy="3961860"/>
            <wp:effectExtent l="0" t="0" r="0" b="635"/>
            <wp:docPr id="11194937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169" cy="397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0C66FB7A" w:rsidR="0079359D" w:rsidRPr="005770DB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9B5B0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146"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正着手下调对孟加拉国商品征收的所谓对等关税，并为纺织品提供新的豁免。美国总统特朗普将把对孟加拉国的整体对等关税降至19%，美国已在去年将该税率从37%降至20%。协议还包含一项机制，允许特定纺织品获得关税全面豁免，这将为孟加拉国的服装业带来支持。</w:t>
      </w: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5DD1E10" w14:textId="34DEC96F" w:rsidR="00DA61DC" w:rsidRPr="005770DB" w:rsidRDefault="008E1CCA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146"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白宫国家经济委员会主任哈塞特表示，美国就业增长数据预计将出现放缓，但这并不意味着经济增长势头减弱，而是反映了劳动力市场结构性变化。1月非农就业报告将于周三公布，市场预计将新增就业约7万人。</w:t>
      </w: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CE73758" w14:textId="55C031D8" w:rsidR="005D31CD" w:rsidRPr="005770DB" w:rsidRDefault="005D31CD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F70146"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美国能源部长克里斯·赖特最新表示，他将很快前往委内瑞拉，与该国领导层会晤，并就国有石油公司的未来展开讨论。但他坚称，特朗普政府对委内瑞拉的兴趣并不在于石油。</w:t>
      </w: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AC15B9F" w14:textId="1F190602" w:rsidR="009B5B01" w:rsidRPr="005770DB" w:rsidRDefault="009B5B01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146"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政坛突发“黑天鹅”。因英国前驻美国大使曼德尔森涉爱泼斯坦案，英国首相幕僚长摩根·麦克斯威、公关总监蒂姆·艾伦先后引咎辞职。苏格兰工党领袖公开呼吁英国首相斯塔默辞职，但英国首相府发言人表示，斯塔默不会辞职。</w:t>
      </w: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6E1CFBA" w14:textId="12E1F6BE" w:rsidR="009B5B01" w:rsidRDefault="009B5B01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5770DB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F70146"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法国央行行长、欧洲央行管委维勒鲁瓦意外宣布，将于今年6月提前卸任。其任期原定于2027年10月结束。维勒鲁瓦长期被视为欧洲央行内部偏“鸽派”的代表人物之一。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4C92B8A" w14:textId="0D68D531" w:rsidR="00F70146" w:rsidRDefault="00F70146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F70146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日本首相高市早苗表示，将推动全国范围内的食品减税讨论，并明确承诺不会为此发行赤字债券。她强调，将通过非税收入和补贴审查等方式筹措资金，在确保财政可持续性的前提下迅速实施减税。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7395FE1" w14:textId="77777777" w:rsidR="005770DB" w:rsidRDefault="005770DB" w:rsidP="00DA61DC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195317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195317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F70146" w:rsidRPr="008E3E9D" w14:paraId="7DA151AE" w14:textId="77777777" w:rsidTr="005970B0">
        <w:trPr>
          <w:trHeight w:val="620"/>
        </w:trPr>
        <w:tc>
          <w:tcPr>
            <w:tcW w:w="1701" w:type="dxa"/>
          </w:tcPr>
          <w:bookmarkEnd w:id="0"/>
          <w:p w14:paraId="27107280" w14:textId="03695F7C" w:rsidR="00F70146" w:rsidRPr="002703B8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E87AE6">
              <w:t>2026/2/10</w:t>
            </w:r>
          </w:p>
        </w:tc>
        <w:tc>
          <w:tcPr>
            <w:tcW w:w="1314" w:type="dxa"/>
          </w:tcPr>
          <w:p w14:paraId="3D056FF1" w14:textId="2C145BFD" w:rsidR="00F70146" w:rsidRPr="0043741A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rPr>
                <w:lang w:eastAsia="zh-CN"/>
              </w:rPr>
              <w:t>00:00</w:t>
            </w:r>
          </w:p>
        </w:tc>
        <w:tc>
          <w:tcPr>
            <w:tcW w:w="6344" w:type="dxa"/>
          </w:tcPr>
          <w:p w14:paraId="14A4496B" w14:textId="22D2507D" w:rsidR="00F70146" w:rsidRPr="0043741A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rPr>
                <w:rFonts w:hint="eastAsia"/>
                <w:lang w:eastAsia="zh-CN"/>
              </w:rPr>
              <w:t>欧洲央行行长拉加德就欧盟经济发表讨论</w:t>
            </w:r>
          </w:p>
        </w:tc>
      </w:tr>
      <w:tr w:rsidR="00F70146" w:rsidRPr="008E3E9D" w14:paraId="385383E5" w14:textId="77777777" w:rsidTr="00402DC8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47473FD0" w14:textId="73DBC78C" w:rsidR="00F70146" w:rsidRPr="005F5D93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E87AE6">
              <w:t>2026/2/10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367F811" w14:textId="13C4C164" w:rsidR="00F70146" w:rsidRPr="005F5D93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t>19:00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16A44E10" w14:textId="57B8D2D6" w:rsidR="00F70146" w:rsidRPr="005F5D93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rPr>
                <w:lang w:eastAsia="zh-CN"/>
              </w:rPr>
              <w:t>美国 1 月 NFIB 小型企业信心指数</w:t>
            </w:r>
          </w:p>
        </w:tc>
      </w:tr>
      <w:tr w:rsidR="00F70146" w:rsidRPr="008E3E9D" w14:paraId="0B8F007B" w14:textId="77777777" w:rsidTr="0022310E">
        <w:trPr>
          <w:trHeight w:val="652"/>
        </w:trPr>
        <w:tc>
          <w:tcPr>
            <w:tcW w:w="1701" w:type="dxa"/>
          </w:tcPr>
          <w:p w14:paraId="35B7D90B" w14:textId="331571B8" w:rsidR="00F70146" w:rsidRDefault="00F70146" w:rsidP="00F70146">
            <w:pPr>
              <w:pStyle w:val="TableText"/>
              <w:rPr>
                <w:rFonts w:hint="eastAsia"/>
              </w:rPr>
            </w:pPr>
            <w:r w:rsidRPr="00E87AE6">
              <w:t>2026/2/10</w:t>
            </w:r>
          </w:p>
        </w:tc>
        <w:tc>
          <w:tcPr>
            <w:tcW w:w="1314" w:type="dxa"/>
          </w:tcPr>
          <w:p w14:paraId="690E5A9A" w14:textId="47439A93" w:rsidR="00F70146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t>21:30</w:t>
            </w:r>
          </w:p>
        </w:tc>
        <w:tc>
          <w:tcPr>
            <w:tcW w:w="6344" w:type="dxa"/>
          </w:tcPr>
          <w:p w14:paraId="66B6BD74" w14:textId="10833C16" w:rsidR="00F70146" w:rsidRPr="004F059A" w:rsidRDefault="00F70146" w:rsidP="00F70146">
            <w:pPr>
              <w:pStyle w:val="TableText"/>
              <w:rPr>
                <w:rFonts w:hint="eastAsia"/>
                <w:lang w:eastAsia="zh-CN"/>
              </w:rPr>
            </w:pPr>
            <w:r w:rsidRPr="00F70146">
              <w:rPr>
                <w:lang w:eastAsia="zh-CN"/>
              </w:rPr>
              <w:t>美国 2025 年 12 月零售销售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77EC5F19" w14:textId="77777777" w:rsidR="00F70146" w:rsidRPr="00F70146" w:rsidRDefault="00F70146" w:rsidP="00F7014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0.78%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96.85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0.84%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1.1915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0.61%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1.3695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0.85%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155.8965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42093552" w14:textId="77777777" w:rsidR="00F70146" w:rsidRPr="00F70146" w:rsidRDefault="00F70146" w:rsidP="00F7014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美伊核谈判迎来重要拐点，双方达成初步共识，叠加日本突发的大选结果推动日元短线走强，引发部分前期流入的美元多头避险资金获利了结。宏观数据方面，美国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服务业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延续韧性，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新增就业人数大幅走低，挑战者裁员人数录得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17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年以来最高水平，职位空缺数亦大幅下降，进一步验证美国就业市场趋于降温的态势，本周重点关注延迟公布的美国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月非农就业和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通胀数据。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若就业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和通胀端的放缓得到进一步验证，降息预期的边际提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振可能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导致美元再度承压运行。尽管市场对于沃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什政策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立场解读为偏鹰，但在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中期选举压力以及劳动力市场难改疲软格局的背景下，美联储宽松路径大概率将延续。当前围绕地缘政治局势不确定性、美国财政问题持久化等宏观叙事，经济数据韧性以及降息预期之间的交织影响，或成为后续美元走势的核心变量，美元指数或震荡运行。</w:t>
      </w:r>
    </w:p>
    <w:p w14:paraId="502379A4" w14:textId="764F72B6" w:rsidR="002760F0" w:rsidRPr="002760F0" w:rsidRDefault="00F70146" w:rsidP="00F70146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欧央行前期维持利率按兵不动，且并未释放后续政策走向，在通胀趋稳且经济数据整体延续回暖的背景下，强化了市场对于欧央行未来延续观望立场的预期。日本方面，众议院投票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决定高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市早苗继续留任。数据端，在通胀持续高企的压力下，消费者需求延续疲软态势。自高市上任以来，其扩张性财政政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策预期引发投资者担忧，令日本国债和日元持续承压。利差层面的边际收敛或对欧元中长期形成温和支撑，日元在财政担忧影响下表现或相对偏弱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F7A77BF" w:rsidR="007A477E" w:rsidRDefault="00F70146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5645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5850A0F8" wp14:editId="283C27FB">
            <wp:extent cx="4714875" cy="2162175"/>
            <wp:effectExtent l="0" t="0" r="9525" b="9525"/>
            <wp:docPr id="1856979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223EE196" w14:textId="0EFA5B3F" w:rsidR="00A42B48" w:rsidRDefault="00F70146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7014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0.47%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6964.82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70146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0.55%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6984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点。消息面，美国财长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贝森特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在上周五接受记者采访时表示，强势美元政策的核心在于，是否在做那些能够为美元创造强劲基本面的事情。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贝森特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的表态在一定程度上修正其此前支持强势美元的立场。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贝森特讲话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后美元指数连续两日走弱。此外，旧金山联储主席戴利周五表示，劳动力市场脆弱，仍有空间降息，可能还需要降息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或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次。这是近期美联储官员首次就降息立场表态，戴利的言论同样对推动美元指数走弱。美元走弱使得美股获得明显支撑。个股方面，亚马逊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于谷歌母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公司</w:t>
      </w:r>
      <w:proofErr w:type="spellStart"/>
      <w:r w:rsidRPr="00F70146">
        <w:rPr>
          <w:rFonts w:ascii="微软雅黑" w:eastAsia="微软雅黑" w:hAnsi="微软雅黑" w:cs="微软雅黑"/>
          <w:spacing w:val="7"/>
          <w:lang w:eastAsia="zh-CN"/>
        </w:rPr>
        <w:t>Aphabet</w:t>
      </w:r>
      <w:proofErr w:type="spell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均宣布将加大对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AI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数据中心的投入，消息引发市场对人工智能竞争加剧的担忧，引发对人工智能股票的抛售，然而上述两家公司的数据中心建设计划公布后，为芯片股带来明显提振，进而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拉动美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股反弹。整体来看，美国官方层面的态度转变和芯片股反弹均支撑美股上涨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</w:p>
    <w:p w14:paraId="3E7D9146" w14:textId="03C7C78B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688E251" w:rsidR="007A477E" w:rsidRPr="00EE7376" w:rsidRDefault="00F70146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543B0D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0C5F21E8" wp14:editId="2988E25B">
            <wp:extent cx="5274310" cy="1550891"/>
            <wp:effectExtent l="0" t="0" r="2540" b="0"/>
            <wp:docPr id="188105418" name="图片 188105418" descr="C:\Users\Administrator\xwechat_files\wxid_vkxlzo0vqu7s22_6f5b\temp\InputTemp\9fa3308d-dfbf-444d-9606-499afcb51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9fa3308d-dfbf-444d-9606-499afcb51b6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4F3A1F18" w14:textId="1A84D68E" w:rsidR="00A42B48" w:rsidRDefault="00F70146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截至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1.24%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15021.36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1.29%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14998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。海外方面，隔夜美股科技股延续了上周五的反弹态势，受美股外溢效应影响今日早间日韩股市再度高开。国内方面，经济基本面，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月官方制造业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49.3%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，环比下降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个百分点；非制造业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49.4%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，下降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个百分点；综合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产出指数为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49.8%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，下降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0.9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个百分点。三大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指数均回落至收缩区间。个股方面，已发布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年业绩预告的公司中，仅有略多于三分之一的公司预喜，但值得注意的是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利润预喜的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公司多数集中在人工智能等高技术产业。整体来看，在经过此前的持续拉涨后，市场对成长板块的追</w:t>
      </w:r>
      <w:proofErr w:type="gramStart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涨情绪</w:t>
      </w:r>
      <w:proofErr w:type="gramEnd"/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明显降温，加上春节假期逐渐临近，成长板块出现获利回吐，市场向价值风格倾斜。同时，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回落对市场情绪产生负面影响。然而，美股科技股连续两日出现反弹带来的外溢效果预计对</w:t>
      </w:r>
      <w:r w:rsidRPr="00F70146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70146">
        <w:rPr>
          <w:rFonts w:ascii="微软雅黑" w:eastAsia="微软雅黑" w:hAnsi="微软雅黑" w:cs="微软雅黑" w:hint="eastAsia"/>
          <w:spacing w:val="7"/>
          <w:lang w:eastAsia="zh-CN"/>
        </w:rPr>
        <w:t>股科技板块带来些许提振，但预计仅局限在短期情绪上。节前价值风格或仍保持相对优势</w:t>
      </w:r>
      <w:r w:rsidR="00A42B48" w:rsidRPr="00A42B48">
        <w:rPr>
          <w:rFonts w:ascii="微软雅黑" w:eastAsia="微软雅黑" w:hAnsi="微软雅黑" w:cs="微软雅黑"/>
          <w:spacing w:val="7"/>
          <w:lang w:eastAsia="zh-CN"/>
        </w:rPr>
        <w:t>。</w:t>
      </w:r>
      <w:r w:rsidR="00A42B48">
        <w:rPr>
          <w:rFonts w:ascii="微软雅黑" w:eastAsia="微软雅黑" w:hAnsi="微软雅黑" w:cs="微软雅黑" w:hint="eastAsia"/>
          <w:spacing w:val="7"/>
          <w:lang w:eastAsia="zh-CN"/>
        </w:rPr>
        <w:t xml:space="preserve"> </w:t>
      </w:r>
    </w:p>
    <w:p w14:paraId="11AC0A6A" w14:textId="656ADA00" w:rsidR="009372C5" w:rsidRPr="00C07FA3" w:rsidRDefault="00A42B48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 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="00115A1A"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27BC7477" w:rsidR="00A10388" w:rsidRDefault="00F70146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543B0D">
        <w:rPr>
          <w:rFonts w:ascii="宋体" w:eastAsia="宋体" w:hAnsi="宋体" w:cs="Times New Roman"/>
          <w:noProof/>
        </w:rPr>
        <w:drawing>
          <wp:inline distT="0" distB="0" distL="0" distR="0" wp14:anchorId="03CCBDB8" wp14:editId="01620C92">
            <wp:extent cx="5274310" cy="1555040"/>
            <wp:effectExtent l="0" t="0" r="2540" b="7620"/>
            <wp:docPr id="3" name="图片 3" descr="C:\Users\Administrator\xwechat_files\wxid_vkxlzo0vqu7s22_6f5b\temp\InputTemp\f4c5f2e5-6e1f-4bd5-9c78-cc9a601f2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f4c5f2e5-6e1f-4bd5-9c78-cc9a601f22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555C4C3E" w:rsidR="00AC6ADE" w:rsidRDefault="00F70146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铜震荡偏强走势，报收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5.9615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+1.35%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。国际方面，美国白宫国家经济委员会主任哈塞特表示，美国就业增长数据预计将出现放缓，但这并不意味着经济增长势头减弱，而是反映了劳动力市场结构性变化。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月非农就业报告将于周三公布，市场预计将新增就业约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万人。国内方面，习近平总书记来到位于北京亦庄的国家信创园，了解信息技术应用创新和北京加快建设国际科技创新中心情况，察看代表性科技创新成果展示。习近平指出，建设社会主义现代化强国，关键在科技自立自强。库存方面，截至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590211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+1130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184300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+1025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157128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-3044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吨。美元美债方面，美元指数走势低迷，跌至一周低点，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F70146">
        <w:rPr>
          <w:rFonts w:ascii="微软雅黑" w:eastAsia="微软雅黑" w:hAnsi="微软雅黑" w:cs="微软雅黑"/>
          <w:spacing w:val="12"/>
          <w:lang w:eastAsia="zh-CN"/>
        </w:rPr>
        <w:t>0.91%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96.79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；美债收益率普跌，基准的</w:t>
      </w:r>
      <w:proofErr w:type="gramStart"/>
      <w:r w:rsidRPr="00F70146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4.204%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70146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70146">
        <w:rPr>
          <w:rFonts w:ascii="微软雅黑" w:eastAsia="微软雅黑" w:hAnsi="微软雅黑" w:cs="微软雅黑"/>
          <w:spacing w:val="12"/>
          <w:lang w:eastAsia="zh-CN"/>
        </w:rPr>
        <w:t>3.487%</w:t>
      </w:r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70146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4E8F42FD" w:rsidR="00A02266" w:rsidRDefault="00F70146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6909D281" wp14:editId="38DD7C99">
            <wp:extent cx="5274310" cy="2879090"/>
            <wp:effectExtent l="0" t="0" r="2540" b="0"/>
            <wp:docPr id="940666037" name="图片 940666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78E09620" w14:textId="1EE2203E" w:rsidR="003E540D" w:rsidRPr="00E942DC" w:rsidRDefault="00F70146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隔夜，贵金属市场集体反弹，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黄金期货涨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2.10%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5084.20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COMEX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白银期货涨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8.00%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83.05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盎司。美伊首轮核谈判的成功破冰使得市场情绪边际回暖，叠加日本突发的大选结果推动日元短线走强，引发美元系避险盘向贵金属再配置，资金重新流入金银市场。中国央行黄金储备连增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个月，环比增加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万盎司，提振市场对于央行持续购金的信心。前期公布的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ADP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新增就业人数大幅走低，裁员人数录得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17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年以来最高水平，职位空缺数亦大幅下降，进一步验证美国就业市场趋于降温的态势，本周重点关注延迟公布的美国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月非农就业和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CPI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通胀数据。短期来看，经历前期剧烈波动后，贵金属市场波动率或趋于下行，本周的美国就业及通胀数据将成为核心变量，若就业和通胀端的放缓得到进一步验证，黄金白银或迎来补涨机会。中长期而言，沃什当选美联储主席对利率政策路径的实际影响或相对有限，伴随市场情绪趋于平缓，贵金属市场或重回宏观和基本面主导的定价框架。若通胀及就业数据降温态势延续，在中期宽松预期的支撑之下，贵金属市场逢低布局逻辑依然成立。伦敦金支撑位关注区间：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4700-4800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盎司，阻力位关注区间：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5200-5300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盎司；伦敦银支撑位关注区间：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65-70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盎司，阻力位关注区间：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90-95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美元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盎司</w:t>
      </w:r>
      <w:r w:rsidR="003E540D" w:rsidRPr="00E942DC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6AF3D94C" w14:textId="4E3C42EE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6EE8F3F1" w:rsidR="007A477E" w:rsidRDefault="00F70146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05645">
        <w:rPr>
          <w:rFonts w:ascii="黑体" w:eastAsia="黑体" w:hAnsi="黑体"/>
          <w:noProof/>
          <w:sz w:val="24"/>
          <w:lang w:eastAsia="zh"/>
        </w:rPr>
        <w:drawing>
          <wp:inline distT="0" distB="0" distL="0" distR="0" wp14:anchorId="79E34654" wp14:editId="1F0E065E">
            <wp:extent cx="4619625" cy="2061210"/>
            <wp:effectExtent l="0" t="0" r="9525" b="0"/>
            <wp:docPr id="1298779622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79622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6CAD83AB" w14:textId="77777777" w:rsidR="00F70146" w:rsidRPr="00F70146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原糖期货周一收高，因美元指数跌至一周最低，推动期糖市场的空头回补操作。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0.24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1.70%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14.35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7A11EF8" w14:textId="77777777" w:rsidR="00F70146" w:rsidRPr="00F70146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49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54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156.44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178.26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万吨。当周等待装运出口的食糖船只数量下降为主，出口减少。</w:t>
      </w:r>
    </w:p>
    <w:p w14:paraId="3F44DEBC" w14:textId="5B2E0701" w:rsidR="00C27A84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15.30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13.8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71516F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058AF77B" w:rsidR="00C24CC6" w:rsidRPr="00CF1235" w:rsidRDefault="004D5774" w:rsidP="00C27A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8A902AB" w:rsidR="007A477E" w:rsidRPr="00786136" w:rsidRDefault="00F70146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457B38E4" wp14:editId="62B2D353">
            <wp:extent cx="5262245" cy="2148205"/>
            <wp:effectExtent l="0" t="0" r="0" b="4445"/>
            <wp:docPr id="113833326" name="图片 5" descr="QQ截图2026021008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 descr="QQ截图202602100806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2559EDD" w14:textId="77777777" w:rsidR="00F70146" w:rsidRPr="00F70146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棉花期货周一上涨，终结连续八个交易日下跌走势，空头回补及美元走软提供支撑，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0.55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0.90%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61.61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29BC4147" w14:textId="77777777" w:rsidR="00F70146" w:rsidRPr="00F70146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国际方面，据美国农业部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29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24.98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23%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5%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23.53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8%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周平均水平增加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25%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。当周美国棉花出口签约量增加，但装运量减少。</w:t>
      </w:r>
    </w:p>
    <w:p w14:paraId="15654938" w14:textId="36211517" w:rsidR="0034283D" w:rsidRPr="00AC6ADE" w:rsidRDefault="00F70146" w:rsidP="00F70146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69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55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70146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F70146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43D05CD4" w:rsidR="00C24CC6" w:rsidRDefault="00F70146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lastRenderedPageBreak/>
        <w:drawing>
          <wp:inline distT="0" distB="0" distL="0" distR="0" wp14:anchorId="5FECD895" wp14:editId="5959BCF4">
            <wp:extent cx="5270500" cy="1751330"/>
            <wp:effectExtent l="0" t="0" r="6350" b="1270"/>
            <wp:docPr id="818930747" name="图片 6" descr="QQ截图2026021008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 descr="QQ截图2026021008070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DB5A4" w14:textId="77777777" w:rsidR="002C7DB2" w:rsidRDefault="002C7DB2">
      <w:pPr>
        <w:ind w:right="210" w:firstLine="420"/>
      </w:pPr>
      <w:r>
        <w:separator/>
      </w:r>
    </w:p>
  </w:endnote>
  <w:endnote w:type="continuationSeparator" w:id="0">
    <w:p w14:paraId="5E50B0C9" w14:textId="77777777" w:rsidR="002C7DB2" w:rsidRDefault="002C7DB2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7EA23" w14:textId="77777777" w:rsidR="002C7DB2" w:rsidRDefault="002C7DB2">
      <w:pPr>
        <w:ind w:right="210" w:firstLine="420"/>
      </w:pPr>
      <w:r>
        <w:separator/>
      </w:r>
    </w:p>
  </w:footnote>
  <w:footnote w:type="continuationSeparator" w:id="0">
    <w:p w14:paraId="0DB31957" w14:textId="77777777" w:rsidR="002C7DB2" w:rsidRDefault="002C7DB2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6743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5E17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880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497B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3C21"/>
    <w:rsid w:val="00185881"/>
    <w:rsid w:val="00186A36"/>
    <w:rsid w:val="00186A80"/>
    <w:rsid w:val="001872EA"/>
    <w:rsid w:val="00190A6D"/>
    <w:rsid w:val="00192306"/>
    <w:rsid w:val="00193408"/>
    <w:rsid w:val="0019366B"/>
    <w:rsid w:val="00195317"/>
    <w:rsid w:val="00196458"/>
    <w:rsid w:val="0019686F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2DDB"/>
    <w:rsid w:val="002140F5"/>
    <w:rsid w:val="00214344"/>
    <w:rsid w:val="00216516"/>
    <w:rsid w:val="00216CCD"/>
    <w:rsid w:val="00216D52"/>
    <w:rsid w:val="00220006"/>
    <w:rsid w:val="0022310E"/>
    <w:rsid w:val="00223327"/>
    <w:rsid w:val="0022448B"/>
    <w:rsid w:val="002255B3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07C6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C7DB2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07D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3385"/>
    <w:rsid w:val="003541E5"/>
    <w:rsid w:val="00354223"/>
    <w:rsid w:val="00356363"/>
    <w:rsid w:val="0035643A"/>
    <w:rsid w:val="003574A5"/>
    <w:rsid w:val="00357C26"/>
    <w:rsid w:val="00357C71"/>
    <w:rsid w:val="0036147E"/>
    <w:rsid w:val="0036203D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33"/>
    <w:rsid w:val="003D788C"/>
    <w:rsid w:val="003D7CB4"/>
    <w:rsid w:val="003E08AD"/>
    <w:rsid w:val="003E1480"/>
    <w:rsid w:val="003E226A"/>
    <w:rsid w:val="003E3292"/>
    <w:rsid w:val="003E36F9"/>
    <w:rsid w:val="003E5039"/>
    <w:rsid w:val="003E540D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2DC8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1B9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4E17"/>
    <w:rsid w:val="0048502E"/>
    <w:rsid w:val="00485CF2"/>
    <w:rsid w:val="004869DD"/>
    <w:rsid w:val="004900A5"/>
    <w:rsid w:val="0049083B"/>
    <w:rsid w:val="00490E02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6DD"/>
    <w:rsid w:val="00576E52"/>
    <w:rsid w:val="005770DB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516B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31CD"/>
    <w:rsid w:val="005D471C"/>
    <w:rsid w:val="005D48AD"/>
    <w:rsid w:val="005D5C2D"/>
    <w:rsid w:val="005D5DCE"/>
    <w:rsid w:val="005D61F5"/>
    <w:rsid w:val="005D627E"/>
    <w:rsid w:val="005D68DB"/>
    <w:rsid w:val="005E12E7"/>
    <w:rsid w:val="005E2060"/>
    <w:rsid w:val="005E38C6"/>
    <w:rsid w:val="005E5863"/>
    <w:rsid w:val="005E5DC2"/>
    <w:rsid w:val="005E5F4F"/>
    <w:rsid w:val="005E6517"/>
    <w:rsid w:val="005E7BA2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051A"/>
    <w:rsid w:val="0064243E"/>
    <w:rsid w:val="00642558"/>
    <w:rsid w:val="00642D7D"/>
    <w:rsid w:val="00643C9E"/>
    <w:rsid w:val="00644943"/>
    <w:rsid w:val="00644A9F"/>
    <w:rsid w:val="00644AEE"/>
    <w:rsid w:val="00646C5A"/>
    <w:rsid w:val="00647A80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67F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16F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56B70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38A0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461F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4E00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850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5B01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5601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09A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B48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BE6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2288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4887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0F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E71A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8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31C5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469"/>
    <w:rsid w:val="00C73CFC"/>
    <w:rsid w:val="00C742BA"/>
    <w:rsid w:val="00C74B38"/>
    <w:rsid w:val="00C7534F"/>
    <w:rsid w:val="00C7561D"/>
    <w:rsid w:val="00C77452"/>
    <w:rsid w:val="00C77CE9"/>
    <w:rsid w:val="00C8020A"/>
    <w:rsid w:val="00C81911"/>
    <w:rsid w:val="00C8215B"/>
    <w:rsid w:val="00C84189"/>
    <w:rsid w:val="00C85A54"/>
    <w:rsid w:val="00C86014"/>
    <w:rsid w:val="00C87778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37AD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473E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09AC"/>
    <w:rsid w:val="00D310D8"/>
    <w:rsid w:val="00D316DC"/>
    <w:rsid w:val="00D33162"/>
    <w:rsid w:val="00D347B5"/>
    <w:rsid w:val="00D348C5"/>
    <w:rsid w:val="00D34EFB"/>
    <w:rsid w:val="00D34F1E"/>
    <w:rsid w:val="00D36381"/>
    <w:rsid w:val="00D372FB"/>
    <w:rsid w:val="00D4028E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1DC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2DC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34A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AB2"/>
    <w:rsid w:val="00EF4C72"/>
    <w:rsid w:val="00EF4DC8"/>
    <w:rsid w:val="00EF5144"/>
    <w:rsid w:val="00EF55A3"/>
    <w:rsid w:val="00EF5DB2"/>
    <w:rsid w:val="00EF699B"/>
    <w:rsid w:val="00F01C2A"/>
    <w:rsid w:val="00F03356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204"/>
    <w:rsid w:val="00F27DA4"/>
    <w:rsid w:val="00F30B84"/>
    <w:rsid w:val="00F31ABF"/>
    <w:rsid w:val="00F32423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146"/>
    <w:rsid w:val="00F7041A"/>
    <w:rsid w:val="00F711F1"/>
    <w:rsid w:val="00F728F3"/>
    <w:rsid w:val="00F7434E"/>
    <w:rsid w:val="00F746D6"/>
    <w:rsid w:val="00F75128"/>
    <w:rsid w:val="00F764A9"/>
    <w:rsid w:val="00F76D0D"/>
    <w:rsid w:val="00F773BE"/>
    <w:rsid w:val="00F80428"/>
    <w:rsid w:val="00F80C87"/>
    <w:rsid w:val="00F80D7F"/>
    <w:rsid w:val="00F83CC4"/>
    <w:rsid w:val="00F86514"/>
    <w:rsid w:val="00F90154"/>
    <w:rsid w:val="00F92235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0C5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195317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730</Words>
  <Characters>4165</Characters>
  <Application>Microsoft Office Word</Application>
  <DocSecurity>0</DocSecurity>
  <Lines>34</Lines>
  <Paragraphs>9</Paragraphs>
  <ScaleCrop>false</ScaleCrop>
  <Company/>
  <LinksUpToDate>false</LinksUpToDate>
  <CharactersWithSpaces>4886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2026-02-10T01:31:00Z</dcterms:created>
  <dcterms:modified xsi:type="dcterms:W3CDTF">2026-02-10T01:31:00Z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