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A1F4FA0"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17266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256F81">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6A709066" w:rsidR="007B3E0B" w:rsidRDefault="00256F81" w:rsidP="00217C95">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256F81">
        <w:rPr>
          <w:rFonts w:ascii="微软雅黑" w:eastAsia="微软雅黑" w:hAnsi="微软雅黑" w:cs="微软雅黑" w:hint="eastAsia"/>
          <w:spacing w:val="12"/>
          <w:lang w:eastAsia="zh-CN"/>
        </w:rPr>
        <w:t>美国三大股指收盘涨跌不一，</w:t>
      </w:r>
      <w:r w:rsidRPr="00256F81">
        <w:rPr>
          <w:rFonts w:ascii="微软雅黑" w:eastAsia="微软雅黑" w:hAnsi="微软雅黑" w:cs="微软雅黑"/>
          <w:spacing w:val="12"/>
          <w:lang w:eastAsia="zh-CN"/>
        </w:rPr>
        <w:t>道指</w:t>
      </w:r>
      <w:r w:rsidRPr="00256F81">
        <w:rPr>
          <w:rFonts w:ascii="微软雅黑" w:eastAsia="微软雅黑" w:hAnsi="微软雅黑" w:cs="微软雅黑" w:hint="eastAsia"/>
          <w:spacing w:val="12"/>
          <w:lang w:eastAsia="zh-CN"/>
        </w:rPr>
        <w:t>跌0.18%报46584.46点，</w:t>
      </w:r>
      <w:r w:rsidRPr="00256F81">
        <w:rPr>
          <w:rFonts w:ascii="微软雅黑" w:eastAsia="微软雅黑" w:hAnsi="微软雅黑" w:cs="微软雅黑"/>
          <w:spacing w:val="12"/>
          <w:lang w:eastAsia="zh-CN"/>
        </w:rPr>
        <w:t>标普500指数</w:t>
      </w:r>
      <w:r w:rsidRPr="00256F81">
        <w:rPr>
          <w:rFonts w:ascii="微软雅黑" w:eastAsia="微软雅黑" w:hAnsi="微软雅黑" w:cs="微软雅黑" w:hint="eastAsia"/>
          <w:spacing w:val="12"/>
          <w:lang w:eastAsia="zh-CN"/>
        </w:rPr>
        <w:t>涨0.08%报6616.85点，</w:t>
      </w:r>
      <w:r w:rsidRPr="00256F81">
        <w:rPr>
          <w:rFonts w:ascii="微软雅黑" w:eastAsia="微软雅黑" w:hAnsi="微软雅黑" w:cs="微软雅黑"/>
          <w:spacing w:val="12"/>
          <w:lang w:eastAsia="zh-CN"/>
        </w:rPr>
        <w:t>纳指</w:t>
      </w:r>
      <w:r w:rsidRPr="00256F81">
        <w:rPr>
          <w:rFonts w:ascii="微软雅黑" w:eastAsia="微软雅黑" w:hAnsi="微软雅黑" w:cs="微软雅黑" w:hint="eastAsia"/>
          <w:spacing w:val="12"/>
          <w:lang w:eastAsia="zh-CN"/>
        </w:rPr>
        <w:t>涨0.1%报22017.85点。美元指数跌0.34%报99.65，非美货币涨跌互现，</w:t>
      </w:r>
      <w:r w:rsidRPr="00256F81">
        <w:rPr>
          <w:rFonts w:ascii="微软雅黑" w:eastAsia="微软雅黑" w:hAnsi="微软雅黑" w:cs="微软雅黑"/>
          <w:spacing w:val="12"/>
          <w:lang w:eastAsia="zh-CN"/>
        </w:rPr>
        <w:t>欧元兑美元</w:t>
      </w:r>
      <w:r w:rsidRPr="00256F81">
        <w:rPr>
          <w:rFonts w:ascii="微软雅黑" w:eastAsia="微软雅黑" w:hAnsi="微软雅黑" w:cs="微软雅黑" w:hint="eastAsia"/>
          <w:spacing w:val="12"/>
          <w:lang w:eastAsia="zh-CN"/>
        </w:rPr>
        <w:t>涨0.48%报1.1598，</w:t>
      </w:r>
      <w:r w:rsidRPr="00256F81">
        <w:rPr>
          <w:rFonts w:ascii="微软雅黑" w:eastAsia="微软雅黑" w:hAnsi="微软雅黑" w:cs="微软雅黑"/>
          <w:spacing w:val="12"/>
          <w:lang w:eastAsia="zh-CN"/>
        </w:rPr>
        <w:t>英镑兑美元</w:t>
      </w:r>
      <w:r w:rsidRPr="00256F81">
        <w:rPr>
          <w:rFonts w:ascii="微软雅黑" w:eastAsia="微软雅黑" w:hAnsi="微软雅黑" w:cs="微软雅黑" w:hint="eastAsia"/>
          <w:spacing w:val="12"/>
          <w:lang w:eastAsia="zh-CN"/>
        </w:rPr>
        <w:t>涨0.43%报1.3294，澳元兑美元涨0.84%报0.6977，</w:t>
      </w:r>
      <w:r w:rsidRPr="00256F81">
        <w:rPr>
          <w:rFonts w:ascii="微软雅黑" w:eastAsia="微软雅黑" w:hAnsi="微软雅黑" w:cs="微软雅黑"/>
          <w:spacing w:val="12"/>
          <w:lang w:eastAsia="zh-CN"/>
        </w:rPr>
        <w:t>美元兑日元</w:t>
      </w:r>
      <w:r w:rsidRPr="00256F81">
        <w:rPr>
          <w:rFonts w:ascii="微软雅黑" w:eastAsia="微软雅黑" w:hAnsi="微软雅黑" w:cs="微软雅黑" w:hint="eastAsia"/>
          <w:spacing w:val="12"/>
          <w:lang w:eastAsia="zh-CN"/>
        </w:rPr>
        <w:t>跌0.03%报159.6320，</w:t>
      </w:r>
      <w:r w:rsidRPr="00256F81">
        <w:rPr>
          <w:rFonts w:ascii="微软雅黑" w:eastAsia="微软雅黑" w:hAnsi="微软雅黑" w:cs="微软雅黑"/>
          <w:spacing w:val="12"/>
          <w:lang w:eastAsia="zh-CN"/>
        </w:rPr>
        <w:t>离岸人民币对美元</w:t>
      </w:r>
      <w:r w:rsidRPr="00256F81">
        <w:rPr>
          <w:rFonts w:ascii="微软雅黑" w:eastAsia="微软雅黑" w:hAnsi="微软雅黑" w:cs="微软雅黑" w:hint="eastAsia"/>
          <w:spacing w:val="12"/>
          <w:lang w:eastAsia="zh-CN"/>
        </w:rPr>
        <w:t>涨205个基点报6.8555。</w:t>
      </w:r>
      <w:r w:rsidRPr="00256F81">
        <w:rPr>
          <w:rFonts w:ascii="微软雅黑" w:eastAsia="微软雅黑" w:hAnsi="微软雅黑" w:cs="微软雅黑"/>
          <w:spacing w:val="12"/>
          <w:lang w:eastAsia="zh-CN"/>
        </w:rPr>
        <w:t>美油</w:t>
      </w:r>
      <w:r w:rsidRPr="00256F81">
        <w:rPr>
          <w:rFonts w:ascii="微软雅黑" w:eastAsia="微软雅黑" w:hAnsi="微软雅黑" w:cs="微软雅黑" w:hint="eastAsia"/>
          <w:spacing w:val="12"/>
          <w:lang w:eastAsia="zh-CN"/>
        </w:rPr>
        <w:t>主力合约收跌1.84%，报110.34美元/桶；</w:t>
      </w:r>
      <w:r w:rsidRPr="00256F81">
        <w:rPr>
          <w:rFonts w:ascii="微软雅黑" w:eastAsia="微软雅黑" w:hAnsi="微软雅黑" w:cs="微软雅黑"/>
          <w:spacing w:val="12"/>
          <w:lang w:eastAsia="zh-CN"/>
        </w:rPr>
        <w:t>布油</w:t>
      </w:r>
      <w:r w:rsidRPr="00256F81">
        <w:rPr>
          <w:rFonts w:ascii="微软雅黑" w:eastAsia="微软雅黑" w:hAnsi="微软雅黑" w:cs="微软雅黑" w:hint="eastAsia"/>
          <w:spacing w:val="12"/>
          <w:lang w:eastAsia="zh-CN"/>
        </w:rPr>
        <w:t>主力合约跌5.78%，报103.42美元/桶。国际贵金属期货普遍收涨，COMEX黄金期货涨1.04%报4733.30美元/盎司，</w:t>
      </w:r>
      <w:r w:rsidRPr="00256F81">
        <w:rPr>
          <w:rFonts w:ascii="微软雅黑" w:eastAsia="微软雅黑" w:hAnsi="微软雅黑" w:cs="微软雅黑"/>
          <w:spacing w:val="12"/>
          <w:lang w:eastAsia="zh-CN"/>
        </w:rPr>
        <w:t>COMEX白银期货</w:t>
      </w:r>
      <w:r w:rsidRPr="00256F81">
        <w:rPr>
          <w:rFonts w:ascii="微软雅黑" w:eastAsia="微软雅黑" w:hAnsi="微软雅黑" w:cs="微软雅黑" w:hint="eastAsia"/>
          <w:spacing w:val="12"/>
          <w:lang w:eastAsia="zh-CN"/>
        </w:rPr>
        <w:t>涨0.36%报73.11美元/盎司。</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原糖主力合约</w:t>
      </w:r>
      <w:r w:rsidR="00653A5D" w:rsidRPr="00653A5D">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2.67</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Pr>
          <w:rFonts w:ascii="微软雅黑" w:eastAsia="微软雅黑" w:hAnsi="微软雅黑" w:cs="微软雅黑" w:hint="eastAsia"/>
          <w:spacing w:val="12"/>
          <w:lang w:eastAsia="zh-CN"/>
        </w:rPr>
        <w:t>4.57</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跌0.56</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B31E13">
        <w:rPr>
          <w:rFonts w:ascii="微软雅黑" w:eastAsia="微软雅黑" w:hAnsi="微软雅黑" w:cs="微软雅黑" w:hint="eastAsia"/>
          <w:spacing w:val="12"/>
          <w:lang w:eastAsia="zh-CN"/>
        </w:rPr>
        <w:t>71.</w:t>
      </w:r>
      <w:r>
        <w:rPr>
          <w:rFonts w:ascii="微软雅黑" w:eastAsia="微软雅黑" w:hAnsi="微软雅黑" w:cs="微软雅黑" w:hint="eastAsia"/>
          <w:spacing w:val="12"/>
          <w:lang w:eastAsia="zh-CN"/>
        </w:rPr>
        <w:t>27</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A8B36A2" w:rsidR="00557736" w:rsidRPr="0022448B" w:rsidRDefault="00256F81"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5AE8EB65" wp14:editId="2C4C3EA5">
            <wp:extent cx="5939790" cy="3790950"/>
            <wp:effectExtent l="0" t="0" r="3810" b="0"/>
            <wp:docPr id="13905997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3034" cy="3799403"/>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4F090AB5" w:rsidR="0079359D" w:rsidRPr="00F64537" w:rsidRDefault="0079359D" w:rsidP="001F0225">
      <w:pPr>
        <w:spacing w:before="102"/>
        <w:ind w:right="210" w:firstLine="436"/>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256F81" w:rsidRPr="00256F81">
        <w:rPr>
          <w:rFonts w:ascii="微软雅黑" w:eastAsia="微软雅黑" w:hAnsi="微软雅黑" w:cs="微软雅黑" w:hint="eastAsia"/>
          <w:color w:val="auto"/>
          <w:spacing w:val="4"/>
          <w:lang w:eastAsia="zh-CN"/>
        </w:rPr>
        <w:t>伊朗最高国家安全委员会发表声明称，根据最高领袖的建议和最高国家安全委员会批准，接受巴基斯坦提出的停火提议。</w:t>
      </w:r>
      <w:r w:rsidRPr="00F64537">
        <w:rPr>
          <w:rFonts w:ascii="微软雅黑" w:eastAsia="微软雅黑" w:hAnsi="微软雅黑" w:cs="微软雅黑" w:hint="eastAsia"/>
          <w:color w:val="auto"/>
          <w:spacing w:val="4"/>
          <w:lang w:eastAsia="zh-CN"/>
        </w:rPr>
        <w:t>】</w:t>
      </w:r>
    </w:p>
    <w:p w14:paraId="7762039C" w14:textId="2F87AD56" w:rsidR="008A04B9" w:rsidRPr="00F64537"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256F81" w:rsidRPr="00256F81">
        <w:rPr>
          <w:rFonts w:ascii="微软雅黑" w:eastAsia="微软雅黑" w:hAnsi="微软雅黑" w:cs="微软雅黑" w:hint="eastAsia"/>
          <w:color w:val="auto"/>
          <w:spacing w:val="4"/>
          <w:lang w:eastAsia="zh-CN"/>
        </w:rPr>
        <w:t>伊朗外交部长阿拉格齐代表伊朗最高国家安全委员会宣布，霍尔木兹海峡将在两周时间内实现安全通航。</w:t>
      </w:r>
      <w:r w:rsidRPr="00F64537">
        <w:rPr>
          <w:rFonts w:ascii="微软雅黑" w:eastAsia="微软雅黑" w:hAnsi="微软雅黑" w:cs="微软雅黑" w:hint="eastAsia"/>
          <w:color w:val="auto"/>
          <w:spacing w:val="4"/>
          <w:lang w:eastAsia="zh-CN"/>
        </w:rPr>
        <w:t>】</w:t>
      </w:r>
    </w:p>
    <w:p w14:paraId="65DD1E10" w14:textId="50512BC6" w:rsidR="00DA61DC" w:rsidRPr="00F64537" w:rsidRDefault="008E1CCA"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256F81" w:rsidRPr="00256F81">
        <w:rPr>
          <w:rFonts w:ascii="微软雅黑" w:eastAsia="微软雅黑" w:hAnsi="微软雅黑" w:cs="微软雅黑" w:hint="eastAsia"/>
          <w:color w:val="auto"/>
          <w:spacing w:val="4"/>
          <w:lang w:eastAsia="zh-CN"/>
        </w:rPr>
        <w:t>伊朗公布通过巴基斯坦提交给美方的十点计划核心内容。声明称，伊朗在此次战争中的几乎所有目标都已实现，敌人“遭受历史性的和彻底的失败”，伊方将“继续斗争直至其取得的伟大成果得到巩固，在地</w:t>
      </w:r>
      <w:r w:rsidR="00256F81" w:rsidRPr="00256F81">
        <w:rPr>
          <w:rFonts w:ascii="微软雅黑" w:eastAsia="微软雅黑" w:hAnsi="微软雅黑" w:cs="微软雅黑" w:hint="eastAsia"/>
          <w:color w:val="auto"/>
          <w:spacing w:val="4"/>
          <w:lang w:eastAsia="zh-CN"/>
        </w:rPr>
        <w:lastRenderedPageBreak/>
        <w:t>区内建立新的安全和政治格局”，并决定在伊斯兰堡举行谈判以确定细节，“在最多15天内通过政治谈判巩固胜利成果”。</w:t>
      </w:r>
      <w:r w:rsidRPr="00F64537">
        <w:rPr>
          <w:rFonts w:ascii="微软雅黑" w:eastAsia="微软雅黑" w:hAnsi="微软雅黑" w:cs="微软雅黑" w:hint="eastAsia"/>
          <w:color w:val="auto"/>
          <w:spacing w:val="4"/>
          <w:lang w:eastAsia="zh-CN"/>
        </w:rPr>
        <w:t>】</w:t>
      </w:r>
    </w:p>
    <w:p w14:paraId="5CE73758" w14:textId="062FC882" w:rsidR="005D31CD" w:rsidRPr="00F64537" w:rsidRDefault="005D31CD"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256F81" w:rsidRPr="00256F81">
        <w:rPr>
          <w:rFonts w:ascii="微软雅黑" w:eastAsia="微软雅黑" w:hAnsi="微软雅黑" w:cs="微软雅黑" w:hint="eastAsia"/>
          <w:color w:val="auto"/>
          <w:spacing w:val="4"/>
          <w:lang w:eastAsia="zh-CN"/>
        </w:rPr>
        <w:t>美国总统特朗普在社交媒体平台发文称，已同巴基斯坦总理夏巴兹和陆军参谋长穆尼尔对话，对方请求美方暂缓空袭伊朗。特朗普同意暂停对伊朗的轰炸和袭击两周，前提是伊朗同意全面、立即且安全地开放霍尔木兹海峡。这将是一次双向停火。</w:t>
      </w:r>
      <w:r w:rsidRPr="00F64537">
        <w:rPr>
          <w:rFonts w:ascii="微软雅黑" w:eastAsia="微软雅黑" w:hAnsi="微软雅黑" w:cs="微软雅黑" w:hint="eastAsia"/>
          <w:color w:val="auto"/>
          <w:spacing w:val="4"/>
          <w:lang w:eastAsia="zh-CN"/>
        </w:rPr>
        <w:t>】</w:t>
      </w:r>
    </w:p>
    <w:p w14:paraId="50D62D9A" w14:textId="4A8B17E4" w:rsidR="009145EF" w:rsidRPr="00F64537" w:rsidRDefault="009145EF"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256F81" w:rsidRPr="00256F81">
        <w:rPr>
          <w:rFonts w:ascii="微软雅黑" w:eastAsia="微软雅黑" w:hAnsi="微软雅黑" w:cs="微软雅黑" w:hint="eastAsia"/>
          <w:color w:val="auto"/>
          <w:spacing w:val="4"/>
          <w:lang w:eastAsia="zh-CN"/>
        </w:rPr>
        <w:t>纽约联储主席威廉姆斯表示，中东战争引发的能源冲击将在今年内推高整体通胀，全年通胀率将达到2.75%左右。不过，威廉姆斯重申当前货币政策立场足以应对美国经济变化，无需调整。</w:t>
      </w:r>
      <w:r w:rsidRPr="00F64537">
        <w:rPr>
          <w:rFonts w:ascii="微软雅黑" w:eastAsia="微软雅黑" w:hAnsi="微软雅黑" w:cs="微软雅黑" w:hint="eastAsia"/>
          <w:color w:val="auto"/>
          <w:spacing w:val="4"/>
          <w:lang w:eastAsia="zh-CN"/>
        </w:rPr>
        <w:t>】</w:t>
      </w:r>
    </w:p>
    <w:p w14:paraId="04FDECCC" w14:textId="02DAD0F2" w:rsidR="00800F46" w:rsidRPr="00F64537" w:rsidRDefault="009145EF"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256F81" w:rsidRPr="00256F81">
        <w:rPr>
          <w:rFonts w:ascii="微软雅黑" w:eastAsia="微软雅黑" w:hAnsi="微软雅黑" w:cs="微软雅黑" w:hint="eastAsia"/>
          <w:color w:val="auto"/>
          <w:spacing w:val="4"/>
          <w:lang w:eastAsia="zh-CN"/>
        </w:rPr>
        <w:t>美国</w:t>
      </w:r>
      <w:r w:rsidR="00256F81" w:rsidRPr="00256F81">
        <w:rPr>
          <w:rFonts w:ascii="微软雅黑" w:eastAsia="微软雅黑" w:hAnsi="微软雅黑" w:cs="微软雅黑"/>
          <w:color w:val="auto"/>
          <w:spacing w:val="4"/>
          <w:lang w:eastAsia="zh-CN"/>
        </w:rPr>
        <w:t>2</w:t>
      </w:r>
      <w:r w:rsidR="00256F81" w:rsidRPr="00256F81">
        <w:rPr>
          <w:rFonts w:ascii="微软雅黑" w:eastAsia="微软雅黑" w:hAnsi="微软雅黑" w:cs="微软雅黑" w:hint="eastAsia"/>
          <w:color w:val="auto"/>
          <w:spacing w:val="4"/>
          <w:lang w:eastAsia="zh-CN"/>
        </w:rPr>
        <w:t>月耐用品订单初值环比下降</w:t>
      </w:r>
      <w:r w:rsidR="00256F81" w:rsidRPr="00256F81">
        <w:rPr>
          <w:rFonts w:ascii="微软雅黑" w:eastAsia="微软雅黑" w:hAnsi="微软雅黑" w:cs="微软雅黑"/>
          <w:color w:val="auto"/>
          <w:spacing w:val="4"/>
          <w:lang w:eastAsia="zh-CN"/>
        </w:rPr>
        <w:t>1.4%</w:t>
      </w:r>
      <w:r w:rsidR="00256F81" w:rsidRPr="00256F81">
        <w:rPr>
          <w:rFonts w:ascii="微软雅黑" w:eastAsia="微软雅黑" w:hAnsi="微软雅黑" w:cs="微软雅黑" w:hint="eastAsia"/>
          <w:color w:val="auto"/>
          <w:spacing w:val="4"/>
          <w:lang w:eastAsia="zh-CN"/>
        </w:rPr>
        <w:t>，降幅大于市场预期的</w:t>
      </w:r>
      <w:r w:rsidR="00256F81" w:rsidRPr="00256F81">
        <w:rPr>
          <w:rFonts w:ascii="微软雅黑" w:eastAsia="微软雅黑" w:hAnsi="微软雅黑" w:cs="微软雅黑"/>
          <w:color w:val="auto"/>
          <w:spacing w:val="4"/>
          <w:lang w:eastAsia="zh-CN"/>
        </w:rPr>
        <w:t>1%</w:t>
      </w:r>
      <w:r w:rsidR="00256F81" w:rsidRPr="00256F81">
        <w:rPr>
          <w:rFonts w:ascii="微软雅黑" w:eastAsia="微软雅黑" w:hAnsi="微软雅黑" w:cs="微软雅黑" w:hint="eastAsia"/>
          <w:color w:val="auto"/>
          <w:spacing w:val="4"/>
          <w:lang w:eastAsia="zh-CN"/>
        </w:rPr>
        <w:t>，连续三个月负增长。不过，扣除运输类的核心耐用品订单环比上涨</w:t>
      </w:r>
      <w:r w:rsidR="00256F81" w:rsidRPr="00256F81">
        <w:rPr>
          <w:rFonts w:ascii="微软雅黑" w:eastAsia="微软雅黑" w:hAnsi="微软雅黑" w:cs="微软雅黑"/>
          <w:color w:val="auto"/>
          <w:spacing w:val="4"/>
          <w:lang w:eastAsia="zh-CN"/>
        </w:rPr>
        <w:t>0.8%</w:t>
      </w:r>
      <w:r w:rsidR="00256F81" w:rsidRPr="00256F81">
        <w:rPr>
          <w:rFonts w:ascii="微软雅黑" w:eastAsia="微软雅黑" w:hAnsi="微软雅黑" w:cs="微软雅黑" w:hint="eastAsia"/>
          <w:color w:val="auto"/>
          <w:spacing w:val="4"/>
          <w:lang w:eastAsia="zh-CN"/>
        </w:rPr>
        <w:t>，好于市场预期，实现连续</w:t>
      </w:r>
      <w:r w:rsidR="00256F81" w:rsidRPr="00256F81">
        <w:rPr>
          <w:rFonts w:ascii="微软雅黑" w:eastAsia="微软雅黑" w:hAnsi="微软雅黑" w:cs="微软雅黑"/>
          <w:color w:val="auto"/>
          <w:spacing w:val="4"/>
          <w:lang w:eastAsia="zh-CN"/>
        </w:rPr>
        <w:t>11</w:t>
      </w:r>
      <w:r w:rsidR="00256F81" w:rsidRPr="00256F81">
        <w:rPr>
          <w:rFonts w:ascii="微软雅黑" w:eastAsia="微软雅黑" w:hAnsi="微软雅黑" w:cs="微软雅黑" w:hint="eastAsia"/>
          <w:color w:val="auto"/>
          <w:spacing w:val="4"/>
          <w:lang w:eastAsia="zh-CN"/>
        </w:rPr>
        <w:t>个月正增长。</w:t>
      </w:r>
      <w:r w:rsidRPr="00F64537">
        <w:rPr>
          <w:rFonts w:ascii="微软雅黑" w:eastAsia="微软雅黑" w:hAnsi="微软雅黑" w:cs="微软雅黑" w:hint="eastAsia"/>
          <w:color w:val="auto"/>
          <w:spacing w:val="4"/>
          <w:lang w:eastAsia="zh-CN"/>
        </w:rPr>
        <w:t>】</w:t>
      </w:r>
    </w:p>
    <w:p w14:paraId="7F3213A5" w14:textId="5605553B" w:rsidR="00725257" w:rsidRDefault="00725257"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256F81" w:rsidRPr="00256F81">
        <w:rPr>
          <w:rFonts w:ascii="微软雅黑" w:eastAsia="微软雅黑" w:hAnsi="微软雅黑" w:cs="微软雅黑" w:hint="eastAsia"/>
          <w:color w:val="auto"/>
          <w:spacing w:val="4"/>
          <w:lang w:eastAsia="zh-CN"/>
        </w:rPr>
        <w:t>国际货币基金组织（IMF）总裁格奥尔基耶娃表示，中东战事将导致全球通胀加剧和全球经济增长放缓。她说，IMF原本预计会将今明两年全球经济增长的预测分别小幅上调至 3.3% 和 3.2%。但现在更高的物价和更缓慢的增长已不可避免。</w:t>
      </w:r>
      <w:r w:rsidRPr="00FF3BC9">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r w:rsidRPr="00653A5D">
              <w:rPr>
                <w:rFonts w:ascii="微软雅黑" w:eastAsia="微软雅黑" w:hAnsi="微软雅黑" w:cs="微软雅黑"/>
                <w:b/>
                <w:bCs/>
                <w:spacing w:val="3"/>
                <w:sz w:val="19"/>
                <w:szCs w:val="19"/>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r w:rsidRPr="00653A5D">
              <w:rPr>
                <w:rFonts w:ascii="微软雅黑" w:eastAsia="微软雅黑" w:hAnsi="微软雅黑" w:cs="微软雅黑"/>
                <w:b/>
                <w:bCs/>
                <w:spacing w:val="3"/>
                <w:sz w:val="19"/>
                <w:szCs w:val="19"/>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214948" w:rsidRPr="00217C95" w14:paraId="522F07B0" w14:textId="77777777" w:rsidTr="002B6785">
        <w:trPr>
          <w:trHeight w:val="652"/>
        </w:trPr>
        <w:tc>
          <w:tcPr>
            <w:tcW w:w="1701" w:type="dxa"/>
          </w:tcPr>
          <w:bookmarkEnd w:id="0"/>
          <w:p w14:paraId="1E4C90FE" w14:textId="7340A493" w:rsidR="00214948" w:rsidRPr="00653A5D" w:rsidRDefault="00214948" w:rsidP="00214948">
            <w:pPr>
              <w:spacing w:before="230" w:line="191" w:lineRule="auto"/>
              <w:ind w:right="210"/>
              <w:jc w:val="center"/>
              <w:rPr>
                <w:rFonts w:ascii="微软雅黑" w:eastAsia="微软雅黑" w:hAnsi="微软雅黑" w:cs="微软雅黑" w:hint="eastAsia"/>
                <w:b/>
                <w:bCs/>
                <w:spacing w:val="3"/>
                <w:sz w:val="19"/>
                <w:szCs w:val="19"/>
                <w:lang w:eastAsia="zh-CN"/>
              </w:rPr>
            </w:pPr>
            <w:r w:rsidRPr="00E80230">
              <w:rPr>
                <w:rFonts w:ascii="微软雅黑" w:eastAsia="微软雅黑" w:hAnsi="微软雅黑" w:cs="微软雅黑"/>
                <w:b/>
                <w:bCs/>
                <w:spacing w:val="3"/>
                <w:sz w:val="19"/>
                <w:szCs w:val="19"/>
                <w:lang w:eastAsia="zh-CN"/>
              </w:rPr>
              <w:t>2026/4/</w:t>
            </w:r>
            <w:r w:rsidRPr="00E80230">
              <w:rPr>
                <w:rFonts w:ascii="微软雅黑" w:eastAsia="微软雅黑" w:hAnsi="微软雅黑" w:cs="微软雅黑" w:hint="eastAsia"/>
                <w:b/>
                <w:bCs/>
                <w:spacing w:val="3"/>
                <w:sz w:val="19"/>
                <w:szCs w:val="19"/>
                <w:lang w:eastAsia="zh-CN"/>
              </w:rPr>
              <w:t>8</w:t>
            </w:r>
          </w:p>
        </w:tc>
        <w:tc>
          <w:tcPr>
            <w:tcW w:w="1314" w:type="dxa"/>
          </w:tcPr>
          <w:p w14:paraId="7A631CAA" w14:textId="5F195168" w:rsidR="00214948" w:rsidRPr="00653A5D" w:rsidRDefault="00214948" w:rsidP="00214948">
            <w:pPr>
              <w:spacing w:before="230" w:line="191" w:lineRule="auto"/>
              <w:ind w:right="210"/>
              <w:jc w:val="center"/>
              <w:rPr>
                <w:rFonts w:ascii="微软雅黑" w:eastAsia="微软雅黑" w:hAnsi="微软雅黑" w:cs="微软雅黑" w:hint="eastAsia"/>
                <w:b/>
                <w:bCs/>
                <w:spacing w:val="3"/>
                <w:sz w:val="19"/>
                <w:szCs w:val="19"/>
                <w:lang w:eastAsia="zh-CN"/>
              </w:rPr>
            </w:pPr>
            <w:r w:rsidRPr="00214948">
              <w:rPr>
                <w:rFonts w:ascii="微软雅黑" w:eastAsia="微软雅黑" w:hAnsi="微软雅黑" w:cs="微软雅黑"/>
                <w:b/>
                <w:bCs/>
                <w:spacing w:val="3"/>
                <w:sz w:val="19"/>
                <w:szCs w:val="19"/>
                <w:lang w:eastAsia="zh-CN"/>
              </w:rPr>
              <w:t>17:00</w:t>
            </w:r>
          </w:p>
        </w:tc>
        <w:tc>
          <w:tcPr>
            <w:tcW w:w="6344" w:type="dxa"/>
          </w:tcPr>
          <w:p w14:paraId="474F8F08" w14:textId="2241339C" w:rsidR="00214948" w:rsidRPr="00653A5D" w:rsidRDefault="00214948" w:rsidP="00214948">
            <w:pPr>
              <w:spacing w:before="230" w:line="191" w:lineRule="auto"/>
              <w:ind w:right="210"/>
              <w:jc w:val="center"/>
              <w:rPr>
                <w:rFonts w:ascii="微软雅黑" w:eastAsia="微软雅黑" w:hAnsi="微软雅黑" w:cs="微软雅黑" w:hint="eastAsia"/>
                <w:b/>
                <w:bCs/>
                <w:spacing w:val="3"/>
                <w:sz w:val="19"/>
                <w:szCs w:val="19"/>
                <w:lang w:eastAsia="zh-CN"/>
              </w:rPr>
            </w:pPr>
            <w:r w:rsidRPr="00214948">
              <w:rPr>
                <w:rFonts w:ascii="微软雅黑" w:eastAsia="微软雅黑" w:hAnsi="微软雅黑" w:cs="微软雅黑" w:hint="eastAsia"/>
                <w:b/>
                <w:bCs/>
                <w:spacing w:val="3"/>
                <w:sz w:val="19"/>
                <w:szCs w:val="19"/>
                <w:lang w:eastAsia="zh-CN"/>
              </w:rPr>
              <w:t>欧元区</w:t>
            </w:r>
            <w:r w:rsidRPr="00214948">
              <w:rPr>
                <w:rFonts w:ascii="微软雅黑" w:eastAsia="微软雅黑" w:hAnsi="微软雅黑" w:cs="微软雅黑"/>
                <w:b/>
                <w:bCs/>
                <w:spacing w:val="3"/>
                <w:sz w:val="19"/>
                <w:szCs w:val="19"/>
                <w:lang w:eastAsia="zh-CN"/>
              </w:rPr>
              <w:t>2</w:t>
            </w:r>
            <w:r w:rsidRPr="00214948">
              <w:rPr>
                <w:rFonts w:ascii="微软雅黑" w:eastAsia="微软雅黑" w:hAnsi="微软雅黑" w:cs="微软雅黑" w:hint="eastAsia"/>
                <w:b/>
                <w:bCs/>
                <w:spacing w:val="3"/>
                <w:sz w:val="19"/>
                <w:szCs w:val="19"/>
                <w:lang w:eastAsia="zh-CN"/>
              </w:rPr>
              <w:t>月</w:t>
            </w:r>
            <w:r w:rsidRPr="00214948">
              <w:rPr>
                <w:rFonts w:ascii="微软雅黑" w:eastAsia="微软雅黑" w:hAnsi="微软雅黑" w:cs="微软雅黑"/>
                <w:b/>
                <w:bCs/>
                <w:spacing w:val="3"/>
                <w:sz w:val="19"/>
                <w:szCs w:val="19"/>
                <w:lang w:eastAsia="zh-CN"/>
              </w:rPr>
              <w:t>PPI</w:t>
            </w:r>
          </w:p>
        </w:tc>
      </w:tr>
      <w:tr w:rsidR="00214948" w:rsidRPr="00217C95" w14:paraId="21593F18" w14:textId="77777777" w:rsidTr="002B6785">
        <w:trPr>
          <w:trHeight w:val="652"/>
        </w:trPr>
        <w:tc>
          <w:tcPr>
            <w:tcW w:w="1701" w:type="dxa"/>
            <w:shd w:val="clear" w:color="auto" w:fill="DAE3F4" w:themeFill="accent1" w:themeFillTint="33"/>
          </w:tcPr>
          <w:p w14:paraId="202433A8" w14:textId="77777777" w:rsidR="00214948" w:rsidRPr="00653A5D" w:rsidRDefault="00214948" w:rsidP="00214948">
            <w:pPr>
              <w:spacing w:before="230" w:line="191" w:lineRule="auto"/>
              <w:ind w:right="210"/>
              <w:jc w:val="center"/>
              <w:rPr>
                <w:rFonts w:ascii="微软雅黑" w:eastAsia="微软雅黑" w:hAnsi="微软雅黑" w:cs="微软雅黑" w:hint="eastAsia"/>
                <w:b/>
                <w:bCs/>
                <w:spacing w:val="3"/>
                <w:sz w:val="19"/>
                <w:szCs w:val="19"/>
                <w:lang w:eastAsia="zh-CN"/>
              </w:rPr>
            </w:pPr>
            <w:r w:rsidRPr="00E80230">
              <w:rPr>
                <w:rFonts w:ascii="微软雅黑" w:eastAsia="微软雅黑" w:hAnsi="微软雅黑" w:cs="微软雅黑"/>
                <w:b/>
                <w:bCs/>
                <w:spacing w:val="3"/>
                <w:sz w:val="19"/>
                <w:szCs w:val="19"/>
                <w:lang w:eastAsia="zh-CN"/>
              </w:rPr>
              <w:t>2026/4/</w:t>
            </w:r>
            <w:r w:rsidRPr="00E80230">
              <w:rPr>
                <w:rFonts w:ascii="微软雅黑" w:eastAsia="微软雅黑" w:hAnsi="微软雅黑" w:cs="微软雅黑" w:hint="eastAsia"/>
                <w:b/>
                <w:bCs/>
                <w:spacing w:val="3"/>
                <w:sz w:val="19"/>
                <w:szCs w:val="19"/>
                <w:lang w:eastAsia="zh-CN"/>
              </w:rPr>
              <w:t>8</w:t>
            </w:r>
          </w:p>
        </w:tc>
        <w:tc>
          <w:tcPr>
            <w:tcW w:w="1314" w:type="dxa"/>
            <w:shd w:val="clear" w:color="auto" w:fill="DAE3F4" w:themeFill="accent1" w:themeFillTint="33"/>
          </w:tcPr>
          <w:p w14:paraId="27DE772B" w14:textId="77777777" w:rsidR="00214948" w:rsidRPr="00653A5D" w:rsidRDefault="00214948" w:rsidP="00214948">
            <w:pPr>
              <w:spacing w:before="230" w:line="191" w:lineRule="auto"/>
              <w:ind w:right="210"/>
              <w:jc w:val="center"/>
              <w:rPr>
                <w:rFonts w:ascii="微软雅黑" w:eastAsia="微软雅黑" w:hAnsi="微软雅黑" w:cs="微软雅黑" w:hint="eastAsia"/>
                <w:b/>
                <w:bCs/>
                <w:spacing w:val="3"/>
                <w:sz w:val="19"/>
                <w:szCs w:val="19"/>
                <w:lang w:eastAsia="zh-CN"/>
              </w:rPr>
            </w:pPr>
            <w:r w:rsidRPr="00214948">
              <w:rPr>
                <w:rFonts w:ascii="微软雅黑" w:eastAsia="微软雅黑" w:hAnsi="微软雅黑" w:cs="微软雅黑"/>
                <w:b/>
                <w:bCs/>
                <w:spacing w:val="3"/>
                <w:sz w:val="19"/>
                <w:szCs w:val="19"/>
                <w:lang w:eastAsia="zh-CN"/>
              </w:rPr>
              <w:t>17:00</w:t>
            </w:r>
          </w:p>
        </w:tc>
        <w:tc>
          <w:tcPr>
            <w:tcW w:w="6344" w:type="dxa"/>
            <w:shd w:val="clear" w:color="auto" w:fill="DAE3F4" w:themeFill="accent1" w:themeFillTint="33"/>
          </w:tcPr>
          <w:p w14:paraId="1C8E7CDF" w14:textId="77777777" w:rsidR="00214948" w:rsidRPr="00653A5D" w:rsidRDefault="00214948" w:rsidP="00214948">
            <w:pPr>
              <w:spacing w:before="230" w:line="191" w:lineRule="auto"/>
              <w:ind w:right="210"/>
              <w:jc w:val="center"/>
              <w:rPr>
                <w:rFonts w:ascii="微软雅黑" w:eastAsia="微软雅黑" w:hAnsi="微软雅黑" w:cs="微软雅黑" w:hint="eastAsia"/>
                <w:b/>
                <w:bCs/>
                <w:spacing w:val="3"/>
                <w:sz w:val="19"/>
                <w:szCs w:val="19"/>
                <w:lang w:eastAsia="zh-CN"/>
              </w:rPr>
            </w:pPr>
            <w:r w:rsidRPr="00214948">
              <w:rPr>
                <w:rFonts w:ascii="微软雅黑" w:eastAsia="微软雅黑" w:hAnsi="微软雅黑" w:cs="微软雅黑" w:hint="eastAsia"/>
                <w:b/>
                <w:bCs/>
                <w:spacing w:val="3"/>
                <w:sz w:val="19"/>
                <w:szCs w:val="19"/>
                <w:lang w:eastAsia="zh-CN"/>
              </w:rPr>
              <w:t>欧元区</w:t>
            </w:r>
            <w:r w:rsidRPr="00214948">
              <w:rPr>
                <w:rFonts w:ascii="微软雅黑" w:eastAsia="微软雅黑" w:hAnsi="微软雅黑" w:cs="微软雅黑"/>
                <w:b/>
                <w:bCs/>
                <w:spacing w:val="3"/>
                <w:sz w:val="19"/>
                <w:szCs w:val="19"/>
                <w:lang w:eastAsia="zh-CN"/>
              </w:rPr>
              <w:t>2</w:t>
            </w:r>
            <w:r w:rsidRPr="00214948">
              <w:rPr>
                <w:rFonts w:ascii="微软雅黑" w:eastAsia="微软雅黑" w:hAnsi="微软雅黑" w:cs="微软雅黑" w:hint="eastAsia"/>
                <w:b/>
                <w:bCs/>
                <w:spacing w:val="3"/>
                <w:sz w:val="19"/>
                <w:szCs w:val="19"/>
                <w:lang w:eastAsia="zh-CN"/>
              </w:rPr>
              <w:t>月零售销售</w:t>
            </w:r>
          </w:p>
        </w:tc>
      </w:tr>
      <w:tr w:rsidR="00214948" w:rsidRPr="00217C95" w14:paraId="15CACCEC" w14:textId="77777777" w:rsidTr="002B6785">
        <w:trPr>
          <w:trHeight w:val="620"/>
        </w:trPr>
        <w:tc>
          <w:tcPr>
            <w:tcW w:w="1701" w:type="dxa"/>
          </w:tcPr>
          <w:p w14:paraId="5A4E24AD" w14:textId="77777777" w:rsidR="00214948" w:rsidRPr="00653A5D" w:rsidRDefault="00214948" w:rsidP="00217C95">
            <w:pPr>
              <w:spacing w:before="230" w:line="191" w:lineRule="auto"/>
              <w:ind w:right="210"/>
              <w:jc w:val="center"/>
              <w:rPr>
                <w:rFonts w:ascii="微软雅黑" w:eastAsia="微软雅黑" w:hAnsi="微软雅黑" w:cs="微软雅黑" w:hint="eastAsia"/>
                <w:b/>
                <w:bCs/>
                <w:spacing w:val="3"/>
                <w:sz w:val="19"/>
                <w:szCs w:val="19"/>
                <w:lang w:eastAsia="zh-CN"/>
              </w:rPr>
            </w:pPr>
            <w:r w:rsidRPr="00217C95">
              <w:rPr>
                <w:rFonts w:ascii="微软雅黑" w:eastAsia="微软雅黑" w:hAnsi="微软雅黑" w:cs="微软雅黑"/>
                <w:b/>
                <w:bCs/>
                <w:spacing w:val="3"/>
                <w:sz w:val="19"/>
                <w:szCs w:val="19"/>
                <w:lang w:eastAsia="zh-CN"/>
              </w:rPr>
              <w:t>2026/4/</w:t>
            </w:r>
            <w:r>
              <w:rPr>
                <w:rFonts w:ascii="微软雅黑" w:eastAsia="微软雅黑" w:hAnsi="微软雅黑" w:cs="微软雅黑" w:hint="eastAsia"/>
                <w:b/>
                <w:bCs/>
                <w:spacing w:val="3"/>
                <w:sz w:val="19"/>
                <w:szCs w:val="19"/>
                <w:lang w:eastAsia="zh-CN"/>
              </w:rPr>
              <w:t>8</w:t>
            </w:r>
          </w:p>
        </w:tc>
        <w:tc>
          <w:tcPr>
            <w:tcW w:w="1314" w:type="dxa"/>
          </w:tcPr>
          <w:p w14:paraId="02E1F0B8" w14:textId="77777777" w:rsidR="00214948" w:rsidRPr="00653A5D" w:rsidRDefault="00214948" w:rsidP="00217C95">
            <w:pPr>
              <w:spacing w:before="230" w:line="191" w:lineRule="auto"/>
              <w:ind w:right="210"/>
              <w:jc w:val="center"/>
              <w:rPr>
                <w:rFonts w:ascii="微软雅黑" w:eastAsia="微软雅黑" w:hAnsi="微软雅黑" w:cs="微软雅黑" w:hint="eastAsia"/>
                <w:b/>
                <w:bCs/>
                <w:spacing w:val="3"/>
                <w:sz w:val="19"/>
                <w:szCs w:val="19"/>
                <w:lang w:eastAsia="zh-CN"/>
              </w:rPr>
            </w:pPr>
            <w:r w:rsidRPr="00214948">
              <w:rPr>
                <w:rFonts w:ascii="微软雅黑" w:eastAsia="微软雅黑" w:hAnsi="微软雅黑" w:cs="微软雅黑"/>
                <w:b/>
                <w:bCs/>
                <w:spacing w:val="3"/>
                <w:sz w:val="19"/>
                <w:szCs w:val="19"/>
                <w:lang w:eastAsia="zh-CN"/>
              </w:rPr>
              <w:t>22:30</w:t>
            </w:r>
          </w:p>
        </w:tc>
        <w:tc>
          <w:tcPr>
            <w:tcW w:w="6344" w:type="dxa"/>
          </w:tcPr>
          <w:p w14:paraId="30DC7D97" w14:textId="77777777" w:rsidR="00214948" w:rsidRPr="00653A5D" w:rsidRDefault="00214948" w:rsidP="00214948">
            <w:pPr>
              <w:spacing w:before="230" w:line="191" w:lineRule="auto"/>
              <w:ind w:right="210"/>
              <w:jc w:val="center"/>
              <w:rPr>
                <w:rFonts w:ascii="微软雅黑" w:eastAsia="微软雅黑" w:hAnsi="微软雅黑" w:cs="微软雅黑" w:hint="eastAsia"/>
                <w:b/>
                <w:bCs/>
                <w:spacing w:val="3"/>
                <w:sz w:val="19"/>
                <w:szCs w:val="19"/>
                <w:lang w:eastAsia="zh-CN"/>
              </w:rPr>
            </w:pPr>
            <w:r w:rsidRPr="00214948">
              <w:rPr>
                <w:rFonts w:ascii="微软雅黑" w:eastAsia="微软雅黑" w:hAnsi="微软雅黑" w:cs="微软雅黑" w:hint="eastAsia"/>
                <w:b/>
                <w:bCs/>
                <w:spacing w:val="3"/>
                <w:sz w:val="19"/>
                <w:szCs w:val="19"/>
                <w:lang w:eastAsia="zh-CN"/>
              </w:rPr>
              <w:t>美国</w:t>
            </w:r>
            <w:r w:rsidRPr="00214948">
              <w:rPr>
                <w:rFonts w:ascii="微软雅黑" w:eastAsia="微软雅黑" w:hAnsi="微软雅黑" w:cs="微软雅黑"/>
                <w:b/>
                <w:bCs/>
                <w:spacing w:val="3"/>
                <w:sz w:val="19"/>
                <w:szCs w:val="19"/>
                <w:lang w:eastAsia="zh-CN"/>
              </w:rPr>
              <w:t>4</w:t>
            </w:r>
            <w:r w:rsidRPr="00214948">
              <w:rPr>
                <w:rFonts w:ascii="微软雅黑" w:eastAsia="微软雅黑" w:hAnsi="微软雅黑" w:cs="微软雅黑" w:hint="eastAsia"/>
                <w:b/>
                <w:bCs/>
                <w:spacing w:val="3"/>
                <w:sz w:val="19"/>
                <w:szCs w:val="19"/>
                <w:lang w:eastAsia="zh-CN"/>
              </w:rPr>
              <w:t>月</w:t>
            </w:r>
            <w:r w:rsidRPr="00214948">
              <w:rPr>
                <w:rFonts w:ascii="微软雅黑" w:eastAsia="微软雅黑" w:hAnsi="微软雅黑" w:cs="微软雅黑"/>
                <w:b/>
                <w:bCs/>
                <w:spacing w:val="3"/>
                <w:sz w:val="19"/>
                <w:szCs w:val="19"/>
                <w:lang w:eastAsia="zh-CN"/>
              </w:rPr>
              <w:t>3</w:t>
            </w:r>
            <w:r w:rsidRPr="00214948">
              <w:rPr>
                <w:rFonts w:ascii="微软雅黑" w:eastAsia="微软雅黑" w:hAnsi="微软雅黑" w:cs="微软雅黑" w:hint="eastAsia"/>
                <w:b/>
                <w:bCs/>
                <w:spacing w:val="3"/>
                <w:sz w:val="19"/>
                <w:szCs w:val="19"/>
                <w:lang w:eastAsia="zh-CN"/>
              </w:rPr>
              <w:t>日当周</w:t>
            </w:r>
            <w:r w:rsidRPr="00214948">
              <w:rPr>
                <w:rFonts w:ascii="微软雅黑" w:eastAsia="微软雅黑" w:hAnsi="微软雅黑" w:cs="微软雅黑"/>
                <w:b/>
                <w:bCs/>
                <w:spacing w:val="3"/>
                <w:sz w:val="19"/>
                <w:szCs w:val="19"/>
                <w:lang w:eastAsia="zh-CN"/>
              </w:rPr>
              <w:t>EIA</w:t>
            </w:r>
            <w:r w:rsidRPr="00214948">
              <w:rPr>
                <w:rFonts w:ascii="微软雅黑" w:eastAsia="微软雅黑" w:hAnsi="微软雅黑" w:cs="微软雅黑" w:hint="eastAsia"/>
                <w:b/>
                <w:bCs/>
                <w:spacing w:val="3"/>
                <w:sz w:val="19"/>
                <w:szCs w:val="19"/>
                <w:lang w:eastAsia="zh-CN"/>
              </w:rPr>
              <w:t>原油库存变动</w:t>
            </w:r>
            <w:r w:rsidRPr="00214948">
              <w:rPr>
                <w:rFonts w:ascii="微软雅黑" w:eastAsia="微软雅黑" w:hAnsi="微软雅黑" w:cs="微软雅黑"/>
                <w:b/>
                <w:bCs/>
                <w:spacing w:val="3"/>
                <w:sz w:val="19"/>
                <w:szCs w:val="19"/>
                <w:lang w:eastAsia="zh-CN"/>
              </w:rPr>
              <w:t>(</w:t>
            </w:r>
            <w:r w:rsidRPr="00214948">
              <w:rPr>
                <w:rFonts w:ascii="微软雅黑" w:eastAsia="微软雅黑" w:hAnsi="微软雅黑" w:cs="微软雅黑" w:hint="eastAsia"/>
                <w:b/>
                <w:bCs/>
                <w:spacing w:val="3"/>
                <w:sz w:val="19"/>
                <w:szCs w:val="19"/>
                <w:lang w:eastAsia="zh-CN"/>
              </w:rPr>
              <w:t>万桶</w:t>
            </w:r>
            <w:r w:rsidRPr="00214948">
              <w:rPr>
                <w:rFonts w:ascii="微软雅黑" w:eastAsia="微软雅黑" w:hAnsi="微软雅黑" w:cs="微软雅黑"/>
                <w:b/>
                <w:bCs/>
                <w:spacing w:val="3"/>
                <w:sz w:val="19"/>
                <w:szCs w:val="19"/>
                <w:lang w:eastAsia="zh-CN"/>
              </w:rPr>
              <w:t>)</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5E84B906" w14:textId="77777777" w:rsidR="00214948" w:rsidRPr="00214948" w:rsidRDefault="00214948" w:rsidP="00214948">
      <w:pPr>
        <w:spacing w:before="103" w:line="256" w:lineRule="auto"/>
        <w:ind w:right="210" w:firstLineChars="200" w:firstLine="448"/>
        <w:rPr>
          <w:rFonts w:ascii="微软雅黑" w:eastAsia="微软雅黑" w:hAnsi="微软雅黑" w:cs="微软雅黑" w:hint="eastAsia"/>
          <w:spacing w:val="7"/>
          <w:lang w:eastAsia="zh-CN"/>
        </w:rPr>
      </w:pPr>
      <w:r w:rsidRPr="00214948">
        <w:rPr>
          <w:rFonts w:ascii="微软雅黑" w:eastAsia="微软雅黑" w:hAnsi="微软雅黑" w:cs="微软雅黑" w:hint="eastAsia"/>
          <w:spacing w:val="7"/>
          <w:lang w:eastAsia="zh-CN"/>
        </w:rPr>
        <w:t>隔夜，美元指数跌</w:t>
      </w:r>
      <w:r w:rsidRPr="00214948">
        <w:rPr>
          <w:rFonts w:ascii="微软雅黑" w:eastAsia="微软雅黑" w:hAnsi="微软雅黑" w:cs="微软雅黑"/>
          <w:spacing w:val="7"/>
          <w:lang w:eastAsia="zh-CN"/>
        </w:rPr>
        <w:t>0.34%</w:t>
      </w:r>
      <w:r w:rsidRPr="00214948">
        <w:rPr>
          <w:rFonts w:ascii="微软雅黑" w:eastAsia="微软雅黑" w:hAnsi="微软雅黑" w:cs="微软雅黑" w:hint="eastAsia"/>
          <w:spacing w:val="7"/>
          <w:lang w:eastAsia="zh-CN"/>
        </w:rPr>
        <w:t>报</w:t>
      </w:r>
      <w:r w:rsidRPr="00214948">
        <w:rPr>
          <w:rFonts w:ascii="微软雅黑" w:eastAsia="微软雅黑" w:hAnsi="微软雅黑" w:cs="微软雅黑"/>
          <w:spacing w:val="7"/>
          <w:lang w:eastAsia="zh-CN"/>
        </w:rPr>
        <w:t>99.65</w:t>
      </w:r>
      <w:r w:rsidRPr="00214948">
        <w:rPr>
          <w:rFonts w:ascii="微软雅黑" w:eastAsia="微软雅黑" w:hAnsi="微软雅黑" w:cs="微软雅黑" w:hint="eastAsia"/>
          <w:spacing w:val="7"/>
          <w:lang w:eastAsia="zh-CN"/>
        </w:rPr>
        <w:t>，非美货币涨跌互现，欧元兑美元涨</w:t>
      </w:r>
      <w:r w:rsidRPr="00214948">
        <w:rPr>
          <w:rFonts w:ascii="微软雅黑" w:eastAsia="微软雅黑" w:hAnsi="微软雅黑" w:cs="微软雅黑"/>
          <w:spacing w:val="7"/>
          <w:lang w:eastAsia="zh-CN"/>
        </w:rPr>
        <w:t>0.48%</w:t>
      </w:r>
      <w:r w:rsidRPr="00214948">
        <w:rPr>
          <w:rFonts w:ascii="微软雅黑" w:eastAsia="微软雅黑" w:hAnsi="微软雅黑" w:cs="微软雅黑" w:hint="eastAsia"/>
          <w:spacing w:val="7"/>
          <w:lang w:eastAsia="zh-CN"/>
        </w:rPr>
        <w:t>报</w:t>
      </w:r>
      <w:r w:rsidRPr="00214948">
        <w:rPr>
          <w:rFonts w:ascii="微软雅黑" w:eastAsia="微软雅黑" w:hAnsi="微软雅黑" w:cs="微软雅黑"/>
          <w:spacing w:val="7"/>
          <w:lang w:eastAsia="zh-CN"/>
        </w:rPr>
        <w:t>1.1598</w:t>
      </w:r>
      <w:r w:rsidRPr="00214948">
        <w:rPr>
          <w:rFonts w:ascii="微软雅黑" w:eastAsia="微软雅黑" w:hAnsi="微软雅黑" w:cs="微软雅黑" w:hint="eastAsia"/>
          <w:spacing w:val="7"/>
          <w:lang w:eastAsia="zh-CN"/>
        </w:rPr>
        <w:t>，英镑兑美元涨</w:t>
      </w:r>
      <w:r w:rsidRPr="00214948">
        <w:rPr>
          <w:rFonts w:ascii="微软雅黑" w:eastAsia="微软雅黑" w:hAnsi="微软雅黑" w:cs="微软雅黑"/>
          <w:spacing w:val="7"/>
          <w:lang w:eastAsia="zh-CN"/>
        </w:rPr>
        <w:t>0.43%</w:t>
      </w:r>
      <w:r w:rsidRPr="00214948">
        <w:rPr>
          <w:rFonts w:ascii="微软雅黑" w:eastAsia="微软雅黑" w:hAnsi="微软雅黑" w:cs="微软雅黑" w:hint="eastAsia"/>
          <w:spacing w:val="7"/>
          <w:lang w:eastAsia="zh-CN"/>
        </w:rPr>
        <w:t>报</w:t>
      </w:r>
      <w:r w:rsidRPr="00214948">
        <w:rPr>
          <w:rFonts w:ascii="微软雅黑" w:eastAsia="微软雅黑" w:hAnsi="微软雅黑" w:cs="微软雅黑"/>
          <w:spacing w:val="7"/>
          <w:lang w:eastAsia="zh-CN"/>
        </w:rPr>
        <w:t>1.3294</w:t>
      </w:r>
      <w:r w:rsidRPr="00214948">
        <w:rPr>
          <w:rFonts w:ascii="微软雅黑" w:eastAsia="微软雅黑" w:hAnsi="微软雅黑" w:cs="微软雅黑" w:hint="eastAsia"/>
          <w:spacing w:val="7"/>
          <w:lang w:eastAsia="zh-CN"/>
        </w:rPr>
        <w:t>，美元兑日元跌</w:t>
      </w:r>
      <w:r w:rsidRPr="00214948">
        <w:rPr>
          <w:rFonts w:ascii="微软雅黑" w:eastAsia="微软雅黑" w:hAnsi="微软雅黑" w:cs="微软雅黑"/>
          <w:spacing w:val="7"/>
          <w:lang w:eastAsia="zh-CN"/>
        </w:rPr>
        <w:t>0.03%</w:t>
      </w:r>
      <w:r w:rsidRPr="00214948">
        <w:rPr>
          <w:rFonts w:ascii="微软雅黑" w:eastAsia="微软雅黑" w:hAnsi="微软雅黑" w:cs="微软雅黑" w:hint="eastAsia"/>
          <w:spacing w:val="7"/>
          <w:lang w:eastAsia="zh-CN"/>
        </w:rPr>
        <w:t>报</w:t>
      </w:r>
      <w:r w:rsidRPr="00214948">
        <w:rPr>
          <w:rFonts w:ascii="微软雅黑" w:eastAsia="微软雅黑" w:hAnsi="微软雅黑" w:cs="微软雅黑"/>
          <w:spacing w:val="7"/>
          <w:lang w:eastAsia="zh-CN"/>
        </w:rPr>
        <w:t>159.6320</w:t>
      </w:r>
      <w:r w:rsidRPr="00214948">
        <w:rPr>
          <w:rFonts w:ascii="微软雅黑" w:eastAsia="微软雅黑" w:hAnsi="微软雅黑" w:cs="微软雅黑" w:hint="eastAsia"/>
          <w:spacing w:val="7"/>
          <w:lang w:eastAsia="zh-CN"/>
        </w:rPr>
        <w:t>。</w:t>
      </w:r>
    </w:p>
    <w:p w14:paraId="24BB0E7F" w14:textId="77777777" w:rsidR="00214948" w:rsidRPr="00214948" w:rsidRDefault="00214948" w:rsidP="00214948">
      <w:pPr>
        <w:spacing w:before="103" w:line="256" w:lineRule="auto"/>
        <w:ind w:right="210" w:firstLineChars="200" w:firstLine="448"/>
        <w:rPr>
          <w:rFonts w:ascii="微软雅黑" w:eastAsia="微软雅黑" w:hAnsi="微软雅黑" w:cs="微软雅黑" w:hint="eastAsia"/>
          <w:spacing w:val="7"/>
          <w:lang w:eastAsia="zh-CN"/>
        </w:rPr>
      </w:pPr>
      <w:r w:rsidRPr="00214948">
        <w:rPr>
          <w:rFonts w:ascii="微软雅黑" w:eastAsia="微软雅黑" w:hAnsi="微软雅黑" w:cs="微软雅黑" w:hint="eastAsia"/>
          <w:spacing w:val="7"/>
          <w:lang w:eastAsia="zh-CN"/>
        </w:rPr>
        <w:t>地缘方面，尽管美伊停火前景仍不明朗，巴基斯坦仍在继续斡旋双方谈判，但目前尚未出现实质性让步。特朗普表示，若谈判取得进展，美方或调整对伊朗的打击行动。市场因此展开美伊局势预期调整，隔夜国际原油价格大幅下挫，避险情绪边际降温带动美元走弱。宏观数据方面，美国</w:t>
      </w:r>
      <w:r w:rsidRPr="00214948">
        <w:rPr>
          <w:rFonts w:ascii="微软雅黑" w:eastAsia="微软雅黑" w:hAnsi="微软雅黑" w:cs="微软雅黑"/>
          <w:spacing w:val="7"/>
          <w:lang w:eastAsia="zh-CN"/>
        </w:rPr>
        <w:t>3</w:t>
      </w:r>
      <w:r w:rsidRPr="00214948">
        <w:rPr>
          <w:rFonts w:ascii="微软雅黑" w:eastAsia="微软雅黑" w:hAnsi="微软雅黑" w:cs="微软雅黑" w:hint="eastAsia"/>
          <w:spacing w:val="7"/>
          <w:lang w:eastAsia="zh-CN"/>
        </w:rPr>
        <w:t>月非农就业人数新增大幅超出市场预期，但内部增长结构依然呈现显著分化，教育与保健分项仍为主要推手，制造业及建筑业表现有所回暖，与</w:t>
      </w:r>
      <w:r w:rsidRPr="00214948">
        <w:rPr>
          <w:rFonts w:ascii="微软雅黑" w:eastAsia="微软雅黑" w:hAnsi="微软雅黑" w:cs="微软雅黑"/>
          <w:spacing w:val="7"/>
          <w:lang w:eastAsia="zh-CN"/>
        </w:rPr>
        <w:t>3</w:t>
      </w:r>
      <w:r w:rsidRPr="00214948">
        <w:rPr>
          <w:rFonts w:ascii="微软雅黑" w:eastAsia="微软雅黑" w:hAnsi="微软雅黑" w:cs="微软雅黑" w:hint="eastAsia"/>
          <w:spacing w:val="7"/>
          <w:lang w:eastAsia="zh-CN"/>
        </w:rPr>
        <w:t>月美国</w:t>
      </w:r>
      <w:r w:rsidRPr="00214948">
        <w:rPr>
          <w:rFonts w:ascii="微软雅黑" w:eastAsia="微软雅黑" w:hAnsi="微软雅黑" w:cs="微软雅黑"/>
          <w:spacing w:val="7"/>
          <w:lang w:eastAsia="zh-CN"/>
        </w:rPr>
        <w:t>PMI</w:t>
      </w:r>
      <w:r w:rsidRPr="00214948">
        <w:rPr>
          <w:rFonts w:ascii="微软雅黑" w:eastAsia="微软雅黑" w:hAnsi="微软雅黑" w:cs="微软雅黑" w:hint="eastAsia"/>
          <w:spacing w:val="7"/>
          <w:lang w:eastAsia="zh-CN"/>
        </w:rPr>
        <w:t>较强表现相呼应。展望后市，虽美伊双边口头上释放和平谈判信号，但达成实质性成果的可能性仍然较低。若中东局势持续反复、油价中枢维持高位，美元大概率仍将偏强运行，但其上方空间仍受财政扩张与美元信用弱化叙事制约。</w:t>
      </w:r>
    </w:p>
    <w:p w14:paraId="502379A4" w14:textId="3727E685" w:rsidR="002760F0" w:rsidRPr="002760F0" w:rsidRDefault="00214948" w:rsidP="00214948">
      <w:pPr>
        <w:spacing w:before="103" w:line="256" w:lineRule="auto"/>
        <w:ind w:right="210" w:firstLineChars="200" w:firstLine="448"/>
        <w:rPr>
          <w:rFonts w:ascii="微软雅黑" w:eastAsia="微软雅黑" w:hAnsi="微软雅黑" w:cs="微软雅黑" w:hint="eastAsia"/>
          <w:spacing w:val="7"/>
          <w:lang w:eastAsia="zh-CN"/>
        </w:rPr>
      </w:pPr>
      <w:r w:rsidRPr="00214948">
        <w:rPr>
          <w:rFonts w:ascii="微软雅黑" w:eastAsia="微软雅黑" w:hAnsi="微软雅黑" w:cs="微软雅黑" w:hint="eastAsia"/>
          <w:spacing w:val="7"/>
          <w:lang w:eastAsia="zh-CN"/>
        </w:rPr>
        <w:t>非美方面，欧元区</w:t>
      </w:r>
      <w:r w:rsidRPr="00214948">
        <w:rPr>
          <w:rFonts w:ascii="微软雅黑" w:eastAsia="微软雅黑" w:hAnsi="微软雅黑" w:cs="微软雅黑"/>
          <w:spacing w:val="7"/>
          <w:lang w:eastAsia="zh-CN"/>
        </w:rPr>
        <w:t>3</w:t>
      </w:r>
      <w:r w:rsidRPr="00214948">
        <w:rPr>
          <w:rFonts w:ascii="微软雅黑" w:eastAsia="微软雅黑" w:hAnsi="微软雅黑" w:cs="微软雅黑" w:hint="eastAsia"/>
          <w:spacing w:val="7"/>
          <w:lang w:eastAsia="zh-CN"/>
        </w:rPr>
        <w:t>月</w:t>
      </w:r>
      <w:r w:rsidRPr="00214948">
        <w:rPr>
          <w:rFonts w:ascii="微软雅黑" w:eastAsia="微软雅黑" w:hAnsi="微软雅黑" w:cs="微软雅黑"/>
          <w:spacing w:val="7"/>
          <w:lang w:eastAsia="zh-CN"/>
        </w:rPr>
        <w:t>CPI</w:t>
      </w:r>
      <w:r w:rsidRPr="00214948">
        <w:rPr>
          <w:rFonts w:ascii="微软雅黑" w:eastAsia="微软雅黑" w:hAnsi="微软雅黑" w:cs="微软雅黑" w:hint="eastAsia"/>
          <w:spacing w:val="7"/>
          <w:lang w:eastAsia="zh-CN"/>
        </w:rPr>
        <w:t>受能源价格推动明显抬升，输入性通胀压力升温，市场对欧洲央行政策边际转鹰的预期有所增强，但在美国经济仍具韧性、美欧利差尚未明显收敛的背景下，欧元反弹动力依旧</w:t>
      </w:r>
      <w:r w:rsidRPr="00214948">
        <w:rPr>
          <w:rFonts w:ascii="微软雅黑" w:eastAsia="微软雅黑" w:hAnsi="微软雅黑" w:cs="微软雅黑" w:hint="eastAsia"/>
          <w:spacing w:val="7"/>
          <w:lang w:eastAsia="zh-CN"/>
        </w:rPr>
        <w:lastRenderedPageBreak/>
        <w:t>有限。日本方面，</w:t>
      </w:r>
      <w:r w:rsidRPr="00214948">
        <w:rPr>
          <w:rFonts w:ascii="微软雅黑" w:eastAsia="微软雅黑" w:hAnsi="微软雅黑" w:cs="微软雅黑"/>
          <w:spacing w:val="7"/>
          <w:lang w:eastAsia="zh-CN"/>
        </w:rPr>
        <w:t>3</w:t>
      </w:r>
      <w:r w:rsidRPr="00214948">
        <w:rPr>
          <w:rFonts w:ascii="微软雅黑" w:eastAsia="微软雅黑" w:hAnsi="微软雅黑" w:cs="微软雅黑" w:hint="eastAsia"/>
          <w:spacing w:val="7"/>
          <w:lang w:eastAsia="zh-CN"/>
        </w:rPr>
        <w:t>月东京核心</w:t>
      </w:r>
      <w:r w:rsidRPr="00214948">
        <w:rPr>
          <w:rFonts w:ascii="微软雅黑" w:eastAsia="微软雅黑" w:hAnsi="微软雅黑" w:cs="微软雅黑"/>
          <w:spacing w:val="7"/>
          <w:lang w:eastAsia="zh-CN"/>
        </w:rPr>
        <w:t>CPI</w:t>
      </w:r>
      <w:r w:rsidRPr="00214948">
        <w:rPr>
          <w:rFonts w:ascii="微软雅黑" w:eastAsia="微软雅黑" w:hAnsi="微软雅黑" w:cs="微软雅黑" w:hint="eastAsia"/>
          <w:spacing w:val="7"/>
          <w:lang w:eastAsia="zh-CN"/>
        </w:rPr>
        <w:t>指数继续位于政策目标下方运行，削弱了进一步加息预期，但本轮原油价格上行加剧后续通胀反弹风险；尽管日央行整体表态未明显转鸽，但在美元收益率维持高位、外部扰动反复的环境下，日元呈持续承压格局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F347BAD" w:rsidR="007A477E" w:rsidRDefault="00214948"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BA4086">
        <w:rPr>
          <w:rFonts w:ascii="黑体" w:eastAsia="黑体" w:hAnsi="黑体" w:cs="黑体"/>
          <w:noProof/>
          <w:color w:val="2C3E50"/>
          <w:sz w:val="24"/>
          <w:shd w:val="clear" w:color="auto" w:fill="FFFFFF"/>
          <w:lang w:bidi="ar"/>
        </w:rPr>
        <w:drawing>
          <wp:inline distT="0" distB="0" distL="0" distR="0" wp14:anchorId="6B7947D4" wp14:editId="26C581C2">
            <wp:extent cx="4543425" cy="2257425"/>
            <wp:effectExtent l="0" t="0" r="9525" b="9525"/>
            <wp:docPr id="426970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22574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0E7CC51A" w:rsidR="007B3E0B" w:rsidRDefault="00214948" w:rsidP="00B00DB4">
      <w:pPr>
        <w:spacing w:before="103" w:line="256" w:lineRule="auto"/>
        <w:ind w:right="210" w:firstLine="448"/>
        <w:rPr>
          <w:rFonts w:ascii="微软雅黑" w:eastAsia="微软雅黑" w:hAnsi="微软雅黑" w:cs="微软雅黑" w:hint="eastAsia"/>
          <w:spacing w:val="7"/>
          <w:lang w:eastAsia="zh-CN"/>
        </w:rPr>
      </w:pPr>
      <w:r w:rsidRPr="00214948">
        <w:rPr>
          <w:rFonts w:ascii="微软雅黑" w:eastAsia="微软雅黑" w:hAnsi="微软雅黑" w:cs="微软雅黑" w:hint="eastAsia"/>
          <w:spacing w:val="7"/>
          <w:lang w:eastAsia="zh-CN"/>
        </w:rPr>
        <w:t>截至</w:t>
      </w:r>
      <w:r w:rsidRPr="00214948">
        <w:rPr>
          <w:rFonts w:ascii="微软雅黑" w:eastAsia="微软雅黑" w:hAnsi="微软雅黑" w:cs="微软雅黑"/>
          <w:spacing w:val="7"/>
          <w:lang w:eastAsia="zh-CN"/>
        </w:rPr>
        <w:t>4</w:t>
      </w:r>
      <w:r w:rsidRPr="00214948">
        <w:rPr>
          <w:rFonts w:ascii="微软雅黑" w:eastAsia="微软雅黑" w:hAnsi="微软雅黑" w:cs="微软雅黑" w:hint="eastAsia"/>
          <w:spacing w:val="7"/>
          <w:lang w:eastAsia="zh-CN"/>
        </w:rPr>
        <w:t>月</w:t>
      </w:r>
      <w:r w:rsidRPr="00214948">
        <w:rPr>
          <w:rFonts w:ascii="微软雅黑" w:eastAsia="微软雅黑" w:hAnsi="微软雅黑" w:cs="微软雅黑"/>
          <w:spacing w:val="7"/>
          <w:lang w:eastAsia="zh-CN"/>
        </w:rPr>
        <w:t>7</w:t>
      </w:r>
      <w:r w:rsidRPr="00214948">
        <w:rPr>
          <w:rFonts w:ascii="微软雅黑" w:eastAsia="微软雅黑" w:hAnsi="微软雅黑" w:cs="微软雅黑" w:hint="eastAsia"/>
          <w:spacing w:val="7"/>
          <w:lang w:eastAsia="zh-CN"/>
        </w:rPr>
        <w:t>日，标普</w:t>
      </w:r>
      <w:r w:rsidRPr="00214948">
        <w:rPr>
          <w:rFonts w:ascii="微软雅黑" w:eastAsia="微软雅黑" w:hAnsi="微软雅黑" w:cs="微软雅黑"/>
          <w:spacing w:val="7"/>
          <w:lang w:eastAsia="zh-CN"/>
        </w:rPr>
        <w:t>500</w:t>
      </w:r>
      <w:r w:rsidRPr="00214948">
        <w:rPr>
          <w:rFonts w:ascii="微软雅黑" w:eastAsia="微软雅黑" w:hAnsi="微软雅黑" w:cs="微软雅黑" w:hint="eastAsia"/>
          <w:spacing w:val="7"/>
          <w:lang w:eastAsia="zh-CN"/>
        </w:rPr>
        <w:t>指数上涨</w:t>
      </w:r>
      <w:r w:rsidRPr="00214948">
        <w:rPr>
          <w:rFonts w:ascii="微软雅黑" w:eastAsia="微软雅黑" w:hAnsi="微软雅黑" w:cs="微软雅黑"/>
          <w:spacing w:val="7"/>
          <w:lang w:eastAsia="zh-CN"/>
        </w:rPr>
        <w:t>0.08%</w:t>
      </w:r>
      <w:r w:rsidRPr="00214948">
        <w:rPr>
          <w:rFonts w:ascii="微软雅黑" w:eastAsia="微软雅黑" w:hAnsi="微软雅黑" w:cs="微软雅黑" w:hint="eastAsia"/>
          <w:spacing w:val="7"/>
          <w:lang w:eastAsia="zh-CN"/>
        </w:rPr>
        <w:t>至</w:t>
      </w:r>
      <w:r w:rsidRPr="00214948">
        <w:rPr>
          <w:rFonts w:ascii="微软雅黑" w:eastAsia="微软雅黑" w:hAnsi="微软雅黑" w:cs="微软雅黑"/>
          <w:spacing w:val="7"/>
          <w:lang w:eastAsia="zh-CN"/>
        </w:rPr>
        <w:t>6616.85</w:t>
      </w:r>
      <w:r w:rsidRPr="00214948">
        <w:rPr>
          <w:rFonts w:ascii="微软雅黑" w:eastAsia="微软雅黑" w:hAnsi="微软雅黑" w:cs="微软雅黑" w:hint="eastAsia"/>
          <w:spacing w:val="7"/>
          <w:lang w:eastAsia="zh-CN"/>
        </w:rPr>
        <w:t>点；迷你标普</w:t>
      </w:r>
      <w:r w:rsidRPr="00214948">
        <w:rPr>
          <w:rFonts w:ascii="微软雅黑" w:eastAsia="微软雅黑" w:hAnsi="微软雅黑" w:cs="微软雅黑"/>
          <w:spacing w:val="7"/>
          <w:lang w:eastAsia="zh-CN"/>
        </w:rPr>
        <w:t>500</w:t>
      </w:r>
      <w:r w:rsidRPr="00214948">
        <w:rPr>
          <w:rFonts w:ascii="微软雅黑" w:eastAsia="微软雅黑" w:hAnsi="微软雅黑" w:cs="微软雅黑" w:hint="eastAsia"/>
          <w:spacing w:val="7"/>
          <w:lang w:eastAsia="zh-CN"/>
        </w:rPr>
        <w:t>主力合约上涨</w:t>
      </w:r>
      <w:r w:rsidRPr="00214948">
        <w:rPr>
          <w:rFonts w:ascii="微软雅黑" w:eastAsia="微软雅黑" w:hAnsi="微软雅黑" w:cs="微软雅黑"/>
          <w:spacing w:val="7"/>
          <w:lang w:eastAsia="zh-CN"/>
        </w:rPr>
        <w:t>0.19%</w:t>
      </w:r>
      <w:r w:rsidRPr="00214948">
        <w:rPr>
          <w:rFonts w:ascii="微软雅黑" w:eastAsia="微软雅黑" w:hAnsi="微软雅黑" w:cs="微软雅黑" w:hint="eastAsia"/>
          <w:spacing w:val="7"/>
          <w:lang w:eastAsia="zh-CN"/>
        </w:rPr>
        <w:t>至</w:t>
      </w:r>
      <w:r w:rsidRPr="00214948">
        <w:rPr>
          <w:rFonts w:ascii="微软雅黑" w:eastAsia="微软雅黑" w:hAnsi="微软雅黑" w:cs="微软雅黑"/>
          <w:spacing w:val="7"/>
          <w:lang w:eastAsia="zh-CN"/>
        </w:rPr>
        <w:t>6663.5</w:t>
      </w:r>
      <w:r w:rsidRPr="00214948">
        <w:rPr>
          <w:rFonts w:ascii="微软雅黑" w:eastAsia="微软雅黑" w:hAnsi="微软雅黑" w:cs="微软雅黑" w:hint="eastAsia"/>
          <w:spacing w:val="7"/>
          <w:lang w:eastAsia="zh-CN"/>
        </w:rPr>
        <w:t>点。昨日晚间，美以对伊朗发动大规模袭击，特朗普在社交媒体上发文威胁伊朗，称“整个文明将消亡”。隔夜美股大幅低开并走弱。然而，临近美股收盘，巴基斯坦总理在社交媒体发文，请求美伊双方停火两周，随后停火提议得到美以伊三方确认，美股尾盘拉升翻红。整体来看，隔夜市场消息反复变化，市场波动加剧，油价大跌或为市场提供喘息空间。然而，虽然美以伊三方均接受临时停火协议，但海外地缘局势依旧面临不确定性，在战争尚未结束的背景下，仍需维持谨慎</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26E10A7" w:rsidR="007A477E" w:rsidRPr="00EE7376" w:rsidRDefault="00214948" w:rsidP="006B6996">
      <w:pPr>
        <w:spacing w:before="103" w:line="256" w:lineRule="auto"/>
        <w:ind w:right="210" w:firstLine="420"/>
        <w:jc w:val="center"/>
        <w:rPr>
          <w:rFonts w:ascii="微软雅黑" w:eastAsia="微软雅黑" w:hAnsi="微软雅黑" w:cs="微软雅黑" w:hint="eastAsia"/>
          <w:spacing w:val="7"/>
          <w:lang w:eastAsia="zh-CN"/>
        </w:rPr>
      </w:pPr>
      <w:r w:rsidRPr="00E15CE9">
        <w:rPr>
          <w:rFonts w:ascii="Helvetica" w:hAnsi="Helvetica" w:cs="Helvetica"/>
          <w:noProof/>
          <w:shd w:val="clear" w:color="auto" w:fill="FFFFFF"/>
        </w:rPr>
        <w:drawing>
          <wp:inline distT="0" distB="0" distL="0" distR="0" wp14:anchorId="6381AD49" wp14:editId="5D4AA9F2">
            <wp:extent cx="5274310" cy="1666078"/>
            <wp:effectExtent l="0" t="0" r="2540" b="0"/>
            <wp:docPr id="896102194" name="图片 896102194" descr="C:\Users\Administrator\xwechat_files\wxid_vkxlzo0vqu7s22_6f5b\temp\InputTemp\5b5a16f6-359e-4d24-882e-2bf3de30c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5b5a16f6-359e-4d24-882e-2bf3de30c55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6078"/>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228CE3C2" w:rsidR="00A42B48" w:rsidRDefault="00214948" w:rsidP="000511AA">
      <w:pPr>
        <w:spacing w:before="103" w:line="256" w:lineRule="auto"/>
        <w:ind w:right="210" w:firstLine="448"/>
        <w:jc w:val="both"/>
        <w:rPr>
          <w:rFonts w:ascii="微软雅黑" w:eastAsia="微软雅黑" w:hAnsi="微软雅黑" w:cs="微软雅黑" w:hint="eastAsia"/>
          <w:spacing w:val="7"/>
          <w:lang w:eastAsia="zh-CN"/>
        </w:rPr>
      </w:pPr>
      <w:r w:rsidRPr="00214948">
        <w:rPr>
          <w:rFonts w:ascii="微软雅黑" w:eastAsia="微软雅黑" w:hAnsi="微软雅黑" w:cs="微软雅黑" w:hint="eastAsia"/>
          <w:spacing w:val="7"/>
          <w:lang w:eastAsia="zh-CN"/>
        </w:rPr>
        <w:t>截至</w:t>
      </w:r>
      <w:r w:rsidRPr="00214948">
        <w:rPr>
          <w:rFonts w:ascii="微软雅黑" w:eastAsia="微软雅黑" w:hAnsi="微软雅黑" w:cs="微软雅黑"/>
          <w:spacing w:val="7"/>
          <w:lang w:eastAsia="zh-CN"/>
        </w:rPr>
        <w:t>4</w:t>
      </w:r>
      <w:r w:rsidRPr="00214948">
        <w:rPr>
          <w:rFonts w:ascii="微软雅黑" w:eastAsia="微软雅黑" w:hAnsi="微软雅黑" w:cs="微软雅黑" w:hint="eastAsia"/>
          <w:spacing w:val="7"/>
          <w:lang w:eastAsia="zh-CN"/>
        </w:rPr>
        <w:t>月</w:t>
      </w:r>
      <w:r w:rsidRPr="00214948">
        <w:rPr>
          <w:rFonts w:ascii="微软雅黑" w:eastAsia="微软雅黑" w:hAnsi="微软雅黑" w:cs="微软雅黑"/>
          <w:spacing w:val="7"/>
          <w:lang w:eastAsia="zh-CN"/>
        </w:rPr>
        <w:t>7</w:t>
      </w:r>
      <w:r w:rsidRPr="00214948">
        <w:rPr>
          <w:rFonts w:ascii="微软雅黑" w:eastAsia="微软雅黑" w:hAnsi="微软雅黑" w:cs="微软雅黑" w:hint="eastAsia"/>
          <w:spacing w:val="7"/>
          <w:lang w:eastAsia="zh-CN"/>
        </w:rPr>
        <w:t>日，富时中国</w:t>
      </w:r>
      <w:r w:rsidRPr="00214948">
        <w:rPr>
          <w:rFonts w:ascii="微软雅黑" w:eastAsia="微软雅黑" w:hAnsi="微软雅黑" w:cs="微软雅黑"/>
          <w:spacing w:val="7"/>
          <w:lang w:eastAsia="zh-CN"/>
        </w:rPr>
        <w:t>A50</w:t>
      </w:r>
      <w:r w:rsidRPr="00214948">
        <w:rPr>
          <w:rFonts w:ascii="微软雅黑" w:eastAsia="微软雅黑" w:hAnsi="微软雅黑" w:cs="微软雅黑" w:hint="eastAsia"/>
          <w:spacing w:val="7"/>
          <w:lang w:eastAsia="zh-CN"/>
        </w:rPr>
        <w:t>指数下跌</w:t>
      </w:r>
      <w:r w:rsidRPr="00214948">
        <w:rPr>
          <w:rFonts w:ascii="微软雅黑" w:eastAsia="微软雅黑" w:hAnsi="微软雅黑" w:cs="微软雅黑"/>
          <w:spacing w:val="7"/>
          <w:lang w:eastAsia="zh-CN"/>
        </w:rPr>
        <w:t>0.16%</w:t>
      </w:r>
      <w:r w:rsidRPr="00214948">
        <w:rPr>
          <w:rFonts w:ascii="微软雅黑" w:eastAsia="微软雅黑" w:hAnsi="微软雅黑" w:cs="微软雅黑" w:hint="eastAsia"/>
          <w:spacing w:val="7"/>
          <w:lang w:eastAsia="zh-CN"/>
        </w:rPr>
        <w:t>至</w:t>
      </w:r>
      <w:r w:rsidRPr="00214948">
        <w:rPr>
          <w:rFonts w:ascii="微软雅黑" w:eastAsia="微软雅黑" w:hAnsi="微软雅黑" w:cs="微软雅黑"/>
          <w:spacing w:val="7"/>
          <w:lang w:eastAsia="zh-CN"/>
        </w:rPr>
        <w:t>14529.54</w:t>
      </w:r>
      <w:r w:rsidRPr="00214948">
        <w:rPr>
          <w:rFonts w:ascii="微软雅黑" w:eastAsia="微软雅黑" w:hAnsi="微软雅黑" w:cs="微软雅黑" w:hint="eastAsia"/>
          <w:spacing w:val="7"/>
          <w:lang w:eastAsia="zh-CN"/>
        </w:rPr>
        <w:t>；新交所富时</w:t>
      </w:r>
      <w:r w:rsidRPr="00214948">
        <w:rPr>
          <w:rFonts w:ascii="微软雅黑" w:eastAsia="微软雅黑" w:hAnsi="微软雅黑" w:cs="微软雅黑"/>
          <w:spacing w:val="7"/>
          <w:lang w:eastAsia="zh-CN"/>
        </w:rPr>
        <w:t>A50</w:t>
      </w:r>
      <w:r w:rsidRPr="00214948">
        <w:rPr>
          <w:rFonts w:ascii="微软雅黑" w:eastAsia="微软雅黑" w:hAnsi="微软雅黑" w:cs="微软雅黑" w:hint="eastAsia"/>
          <w:spacing w:val="7"/>
          <w:lang w:eastAsia="zh-CN"/>
        </w:rPr>
        <w:t>期指主力合约下跌</w:t>
      </w:r>
      <w:r w:rsidRPr="00214948">
        <w:rPr>
          <w:rFonts w:ascii="微软雅黑" w:eastAsia="微软雅黑" w:hAnsi="微软雅黑" w:cs="微软雅黑"/>
          <w:spacing w:val="7"/>
          <w:lang w:eastAsia="zh-CN"/>
        </w:rPr>
        <w:t>0.5%</w:t>
      </w:r>
      <w:r w:rsidRPr="00214948">
        <w:rPr>
          <w:rFonts w:ascii="微软雅黑" w:eastAsia="微软雅黑" w:hAnsi="微软雅黑" w:cs="微软雅黑" w:hint="eastAsia"/>
          <w:spacing w:val="7"/>
          <w:lang w:eastAsia="zh-CN"/>
        </w:rPr>
        <w:t>至</w:t>
      </w:r>
      <w:r w:rsidRPr="00214948">
        <w:rPr>
          <w:rFonts w:ascii="微软雅黑" w:eastAsia="微软雅黑" w:hAnsi="微软雅黑" w:cs="微软雅黑"/>
          <w:spacing w:val="7"/>
          <w:lang w:eastAsia="zh-CN"/>
        </w:rPr>
        <w:t>14440</w:t>
      </w:r>
      <w:r w:rsidRPr="00214948">
        <w:rPr>
          <w:rFonts w:ascii="微软雅黑" w:eastAsia="微软雅黑" w:hAnsi="微软雅黑" w:cs="微软雅黑" w:hint="eastAsia"/>
          <w:spacing w:val="7"/>
          <w:lang w:eastAsia="zh-CN"/>
        </w:rPr>
        <w:t>。海外方面，昨日晚间，美以对伊朗发动大规模袭击，特朗普在社交媒体上发文威胁伊朗，称“整</w:t>
      </w:r>
      <w:r w:rsidRPr="00214948">
        <w:rPr>
          <w:rFonts w:ascii="微软雅黑" w:eastAsia="微软雅黑" w:hAnsi="微软雅黑" w:cs="微软雅黑" w:hint="eastAsia"/>
          <w:spacing w:val="7"/>
          <w:lang w:eastAsia="zh-CN"/>
        </w:rPr>
        <w:lastRenderedPageBreak/>
        <w:t>个文明将消亡”。然而，今日凌晨，巴基斯坦总理在社交媒体发文，请求美伊双方停火两周，随后停火提议得到美以伊三方确认。国内方面，经济基本面，</w:t>
      </w:r>
      <w:r w:rsidRPr="00214948">
        <w:rPr>
          <w:rFonts w:ascii="微软雅黑" w:eastAsia="微软雅黑" w:hAnsi="微软雅黑" w:cs="微软雅黑"/>
          <w:spacing w:val="7"/>
          <w:lang w:eastAsia="zh-CN"/>
        </w:rPr>
        <w:t>2026</w:t>
      </w:r>
      <w:r w:rsidRPr="00214948">
        <w:rPr>
          <w:rFonts w:ascii="微软雅黑" w:eastAsia="微软雅黑" w:hAnsi="微软雅黑" w:cs="微软雅黑" w:hint="eastAsia"/>
          <w:spacing w:val="7"/>
          <w:lang w:eastAsia="zh-CN"/>
        </w:rPr>
        <w:t>年</w:t>
      </w:r>
      <w:r w:rsidRPr="00214948">
        <w:rPr>
          <w:rFonts w:ascii="微软雅黑" w:eastAsia="微软雅黑" w:hAnsi="微软雅黑" w:cs="微软雅黑"/>
          <w:spacing w:val="7"/>
          <w:lang w:eastAsia="zh-CN"/>
        </w:rPr>
        <w:t>3</w:t>
      </w:r>
      <w:r w:rsidRPr="00214948">
        <w:rPr>
          <w:rFonts w:ascii="微软雅黑" w:eastAsia="微软雅黑" w:hAnsi="微软雅黑" w:cs="微软雅黑" w:hint="eastAsia"/>
          <w:spacing w:val="7"/>
          <w:lang w:eastAsia="zh-CN"/>
        </w:rPr>
        <w:t>月，在春节假期过后，企业逐步复工复产，制造业景气水平回升，制造业</w:t>
      </w:r>
      <w:r w:rsidRPr="00214948">
        <w:rPr>
          <w:rFonts w:ascii="微软雅黑" w:eastAsia="微软雅黑" w:hAnsi="微软雅黑" w:cs="微软雅黑"/>
          <w:spacing w:val="7"/>
          <w:lang w:eastAsia="zh-CN"/>
        </w:rPr>
        <w:t>PMI</w:t>
      </w:r>
      <w:r w:rsidRPr="00214948">
        <w:rPr>
          <w:rFonts w:ascii="微软雅黑" w:eastAsia="微软雅黑" w:hAnsi="微软雅黑" w:cs="微软雅黑" w:hint="eastAsia"/>
          <w:spacing w:val="7"/>
          <w:lang w:eastAsia="zh-CN"/>
        </w:rPr>
        <w:t>创一年以来高位。上市公司基本面，从已披露</w:t>
      </w:r>
      <w:r w:rsidRPr="00214948">
        <w:rPr>
          <w:rFonts w:ascii="微软雅黑" w:eastAsia="微软雅黑" w:hAnsi="微软雅黑" w:cs="微软雅黑"/>
          <w:spacing w:val="7"/>
          <w:lang w:eastAsia="zh-CN"/>
        </w:rPr>
        <w:t>2025</w:t>
      </w:r>
      <w:r w:rsidRPr="00214948">
        <w:rPr>
          <w:rFonts w:ascii="微软雅黑" w:eastAsia="微软雅黑" w:hAnsi="微软雅黑" w:cs="微软雅黑" w:hint="eastAsia"/>
          <w:spacing w:val="7"/>
          <w:lang w:eastAsia="zh-CN"/>
        </w:rPr>
        <w:t>年年报的上市公司看，全体</w:t>
      </w:r>
      <w:r w:rsidRPr="00214948">
        <w:rPr>
          <w:rFonts w:ascii="微软雅黑" w:eastAsia="微软雅黑" w:hAnsi="微软雅黑" w:cs="微软雅黑"/>
          <w:spacing w:val="7"/>
          <w:lang w:eastAsia="zh-CN"/>
        </w:rPr>
        <w:t>A</w:t>
      </w:r>
      <w:r w:rsidRPr="00214948">
        <w:rPr>
          <w:rFonts w:ascii="微软雅黑" w:eastAsia="微软雅黑" w:hAnsi="微软雅黑" w:cs="微软雅黑" w:hint="eastAsia"/>
          <w:spacing w:val="7"/>
          <w:lang w:eastAsia="zh-CN"/>
        </w:rPr>
        <w:t>股营收增速加快，净利增速回落，但仍处于正值区间；四大宽基指数中，沪深</w:t>
      </w:r>
      <w:r w:rsidRPr="00214948">
        <w:rPr>
          <w:rFonts w:ascii="微软雅黑" w:eastAsia="微软雅黑" w:hAnsi="微软雅黑" w:cs="微软雅黑"/>
          <w:spacing w:val="7"/>
          <w:lang w:eastAsia="zh-CN"/>
        </w:rPr>
        <w:t>300</w:t>
      </w:r>
      <w:r w:rsidRPr="00214948">
        <w:rPr>
          <w:rFonts w:ascii="微软雅黑" w:eastAsia="微软雅黑" w:hAnsi="微软雅黑" w:cs="微软雅黑" w:hint="eastAsia"/>
          <w:spacing w:val="7"/>
          <w:lang w:eastAsia="zh-CN"/>
        </w:rPr>
        <w:t>与上证</w:t>
      </w:r>
      <w:r w:rsidRPr="00214948">
        <w:rPr>
          <w:rFonts w:ascii="微软雅黑" w:eastAsia="微软雅黑" w:hAnsi="微软雅黑" w:cs="微软雅黑"/>
          <w:spacing w:val="7"/>
          <w:lang w:eastAsia="zh-CN"/>
        </w:rPr>
        <w:t>50</w:t>
      </w:r>
      <w:r w:rsidRPr="00214948">
        <w:rPr>
          <w:rFonts w:ascii="微软雅黑" w:eastAsia="微软雅黑" w:hAnsi="微软雅黑" w:cs="微软雅黑" w:hint="eastAsia"/>
          <w:spacing w:val="7"/>
          <w:lang w:eastAsia="zh-CN"/>
        </w:rPr>
        <w:t>呈现营收增速一降一升，净利增速双双小幅回落的态势，而中证</w:t>
      </w:r>
      <w:r w:rsidRPr="00214948">
        <w:rPr>
          <w:rFonts w:ascii="微软雅黑" w:eastAsia="微软雅黑" w:hAnsi="微软雅黑" w:cs="微软雅黑"/>
          <w:spacing w:val="7"/>
          <w:lang w:eastAsia="zh-CN"/>
        </w:rPr>
        <w:t>500</w:t>
      </w:r>
      <w:r w:rsidRPr="00214948">
        <w:rPr>
          <w:rFonts w:ascii="微软雅黑" w:eastAsia="微软雅黑" w:hAnsi="微软雅黑" w:cs="微软雅黑" w:hint="eastAsia"/>
          <w:spacing w:val="7"/>
          <w:lang w:eastAsia="zh-CN"/>
        </w:rPr>
        <w:t>、中证</w:t>
      </w:r>
      <w:r w:rsidRPr="00214948">
        <w:rPr>
          <w:rFonts w:ascii="微软雅黑" w:eastAsia="微软雅黑" w:hAnsi="微软雅黑" w:cs="微软雅黑"/>
          <w:spacing w:val="7"/>
          <w:lang w:eastAsia="zh-CN"/>
        </w:rPr>
        <w:t>1000</w:t>
      </w:r>
      <w:r w:rsidRPr="00214948">
        <w:rPr>
          <w:rFonts w:ascii="微软雅黑" w:eastAsia="微软雅黑" w:hAnsi="微软雅黑" w:cs="微软雅黑" w:hint="eastAsia"/>
          <w:spacing w:val="7"/>
          <w:lang w:eastAsia="zh-CN"/>
        </w:rPr>
        <w:t>营收与净利增速均加快。整体来看，</w:t>
      </w:r>
      <w:r w:rsidRPr="00214948">
        <w:rPr>
          <w:rFonts w:ascii="微软雅黑" w:eastAsia="微软雅黑" w:hAnsi="微软雅黑" w:cs="微软雅黑"/>
          <w:spacing w:val="7"/>
          <w:lang w:eastAsia="zh-CN"/>
        </w:rPr>
        <w:t>3</w:t>
      </w:r>
      <w:r w:rsidRPr="00214948">
        <w:rPr>
          <w:rFonts w:ascii="微软雅黑" w:eastAsia="微软雅黑" w:hAnsi="微软雅黑" w:cs="微软雅黑" w:hint="eastAsia"/>
          <w:spacing w:val="7"/>
          <w:lang w:eastAsia="zh-CN"/>
        </w:rPr>
        <w:t>月份三大</w:t>
      </w:r>
      <w:r w:rsidRPr="00214948">
        <w:rPr>
          <w:rFonts w:ascii="微软雅黑" w:eastAsia="微软雅黑" w:hAnsi="微软雅黑" w:cs="微软雅黑"/>
          <w:spacing w:val="7"/>
          <w:lang w:eastAsia="zh-CN"/>
        </w:rPr>
        <w:t>PMI</w:t>
      </w:r>
      <w:r w:rsidRPr="00214948">
        <w:rPr>
          <w:rFonts w:ascii="微软雅黑" w:eastAsia="微软雅黑" w:hAnsi="微软雅黑" w:cs="微软雅黑" w:hint="eastAsia"/>
          <w:spacing w:val="7"/>
          <w:lang w:eastAsia="zh-CN"/>
        </w:rPr>
        <w:t>指数均重返扩张区间，经济基本面有望延续复苏态势，同时，目前披露</w:t>
      </w:r>
      <w:r w:rsidRPr="00214948">
        <w:rPr>
          <w:rFonts w:ascii="微软雅黑" w:eastAsia="微软雅黑" w:hAnsi="微软雅黑" w:cs="微软雅黑"/>
          <w:spacing w:val="7"/>
          <w:lang w:eastAsia="zh-CN"/>
        </w:rPr>
        <w:t>2025</w:t>
      </w:r>
      <w:r w:rsidRPr="00214948">
        <w:rPr>
          <w:rFonts w:ascii="微软雅黑" w:eastAsia="微软雅黑" w:hAnsi="微软雅黑" w:cs="微软雅黑" w:hint="eastAsia"/>
          <w:spacing w:val="7"/>
          <w:lang w:eastAsia="zh-CN"/>
        </w:rPr>
        <w:t>年年报的上市公司整体表现良好。虽然美以伊三方均接受临时停火协议，但海外地缘局势依旧面临不确定性，在战争尚未结束的背景下，仍需维持谨慎</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5003DD6A" w:rsidR="00A10388" w:rsidRDefault="00214948" w:rsidP="00A10388">
      <w:pPr>
        <w:spacing w:before="120" w:line="190" w:lineRule="auto"/>
        <w:ind w:right="210" w:firstLine="420"/>
        <w:jc w:val="center"/>
        <w:rPr>
          <w:rFonts w:ascii="新宋体" w:eastAsia="新宋体" w:hAnsi="新宋体" w:hint="eastAsia"/>
          <w:lang w:eastAsia="zh-CN"/>
        </w:rPr>
      </w:pPr>
      <w:r w:rsidRPr="00E15CE9">
        <w:rPr>
          <w:rFonts w:ascii="宋体" w:eastAsia="宋体" w:hAnsi="宋体" w:cs="Times New Roman"/>
          <w:noProof/>
        </w:rPr>
        <w:drawing>
          <wp:inline distT="0" distB="0" distL="0" distR="0" wp14:anchorId="3F51FD41" wp14:editId="400D678F">
            <wp:extent cx="5274310" cy="1671481"/>
            <wp:effectExtent l="0" t="0" r="2540" b="5080"/>
            <wp:docPr id="3" name="图片 3" descr="C:\Users\Administrator\xwechat_files\wxid_vkxlzo0vqu7s22_6f5b\temp\InputTemp\48e06795-f9e8-4b66-9173-fcc556687e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48e06795-f9e8-4b66-9173-fcc556687e7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71481"/>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42B7CE07" w:rsidR="00AC6ADE" w:rsidRDefault="00214948" w:rsidP="00F51117">
      <w:pPr>
        <w:spacing w:before="103" w:line="256" w:lineRule="auto"/>
        <w:ind w:right="210" w:firstLine="468"/>
        <w:jc w:val="both"/>
        <w:rPr>
          <w:rFonts w:ascii="微软雅黑" w:eastAsia="微软雅黑" w:hAnsi="微软雅黑" w:cs="微软雅黑" w:hint="eastAsia"/>
          <w:spacing w:val="12"/>
          <w:lang w:eastAsia="zh-CN"/>
        </w:rPr>
      </w:pPr>
      <w:r w:rsidRPr="00214948">
        <w:rPr>
          <w:rFonts w:ascii="微软雅黑" w:eastAsia="微软雅黑" w:hAnsi="微软雅黑" w:cs="微软雅黑" w:hint="eastAsia"/>
          <w:spacing w:val="12"/>
          <w:lang w:eastAsia="zh-CN"/>
        </w:rPr>
        <w:t>隔夜</w:t>
      </w:r>
      <w:r w:rsidRPr="00214948">
        <w:rPr>
          <w:rFonts w:ascii="微软雅黑" w:eastAsia="微软雅黑" w:hAnsi="微软雅黑" w:cs="微软雅黑"/>
          <w:spacing w:val="12"/>
          <w:lang w:eastAsia="zh-CN"/>
        </w:rPr>
        <w:t>COMEX</w:t>
      </w:r>
      <w:r w:rsidRPr="00214948">
        <w:rPr>
          <w:rFonts w:ascii="微软雅黑" w:eastAsia="微软雅黑" w:hAnsi="微软雅黑" w:cs="微软雅黑" w:hint="eastAsia"/>
          <w:spacing w:val="12"/>
          <w:lang w:eastAsia="zh-CN"/>
        </w:rPr>
        <w:t>铜震荡走强，报收</w:t>
      </w:r>
      <w:r w:rsidRPr="00214948">
        <w:rPr>
          <w:rFonts w:ascii="微软雅黑" w:eastAsia="微软雅黑" w:hAnsi="微软雅黑" w:cs="微软雅黑"/>
          <w:spacing w:val="12"/>
          <w:lang w:eastAsia="zh-CN"/>
        </w:rPr>
        <w:t>5.7085</w:t>
      </w:r>
      <w:r w:rsidRPr="00214948">
        <w:rPr>
          <w:rFonts w:ascii="微软雅黑" w:eastAsia="微软雅黑" w:hAnsi="微软雅黑" w:cs="微软雅黑" w:hint="eastAsia"/>
          <w:spacing w:val="12"/>
          <w:lang w:eastAsia="zh-CN"/>
        </w:rPr>
        <w:t>元</w:t>
      </w:r>
      <w:r w:rsidRPr="00214948">
        <w:rPr>
          <w:rFonts w:ascii="微软雅黑" w:eastAsia="微软雅黑" w:hAnsi="微软雅黑" w:cs="微软雅黑"/>
          <w:spacing w:val="12"/>
          <w:lang w:eastAsia="zh-CN"/>
        </w:rPr>
        <w:t>/</w:t>
      </w:r>
      <w:r w:rsidRPr="00214948">
        <w:rPr>
          <w:rFonts w:ascii="微软雅黑" w:eastAsia="微软雅黑" w:hAnsi="微软雅黑" w:cs="微软雅黑" w:hint="eastAsia"/>
          <w:spacing w:val="12"/>
          <w:lang w:eastAsia="zh-CN"/>
        </w:rPr>
        <w:t>磅，涨跌幅</w:t>
      </w:r>
      <w:r w:rsidRPr="00214948">
        <w:rPr>
          <w:rFonts w:ascii="微软雅黑" w:eastAsia="微软雅黑" w:hAnsi="微软雅黑" w:cs="微软雅黑"/>
          <w:spacing w:val="12"/>
          <w:lang w:eastAsia="zh-CN"/>
        </w:rPr>
        <w:t>+2.57%</w:t>
      </w:r>
      <w:r w:rsidRPr="00214948">
        <w:rPr>
          <w:rFonts w:ascii="微软雅黑" w:eastAsia="微软雅黑" w:hAnsi="微软雅黑" w:cs="微软雅黑" w:hint="eastAsia"/>
          <w:spacing w:val="12"/>
          <w:lang w:eastAsia="zh-CN"/>
        </w:rPr>
        <w:t>。国际方面，美联储威廉姆斯警告伊朗战争将推高美国整体通胀；杰斐逊：利率大致处于中性区间。就业面临下行风险，通胀则面临上行风险。国内方面，全国服务业大会召开在即，推动服务业扩能提质举措将推出。国家发改委主任郑栅洁此前表示，两会后将召开全国服务业大会，国家将出台一系列扩能提质举措。“十五五”时期，预计服务业规模将突破</w:t>
      </w:r>
      <w:r w:rsidRPr="00214948">
        <w:rPr>
          <w:rFonts w:ascii="微软雅黑" w:eastAsia="微软雅黑" w:hAnsi="微软雅黑" w:cs="微软雅黑"/>
          <w:spacing w:val="12"/>
          <w:lang w:eastAsia="zh-CN"/>
        </w:rPr>
        <w:t>100</w:t>
      </w:r>
      <w:r w:rsidRPr="00214948">
        <w:rPr>
          <w:rFonts w:ascii="微软雅黑" w:eastAsia="微软雅黑" w:hAnsi="微软雅黑" w:cs="微软雅黑" w:hint="eastAsia"/>
          <w:spacing w:val="12"/>
          <w:lang w:eastAsia="zh-CN"/>
        </w:rPr>
        <w:t>万亿元。库存方面，截至</w:t>
      </w:r>
      <w:r w:rsidRPr="00214948">
        <w:rPr>
          <w:rFonts w:ascii="微软雅黑" w:eastAsia="微软雅黑" w:hAnsi="微软雅黑" w:cs="微软雅黑"/>
          <w:spacing w:val="12"/>
          <w:lang w:eastAsia="zh-CN"/>
        </w:rPr>
        <w:t>2026</w:t>
      </w:r>
      <w:r w:rsidRPr="00214948">
        <w:rPr>
          <w:rFonts w:ascii="微软雅黑" w:eastAsia="微软雅黑" w:hAnsi="微软雅黑" w:cs="微软雅黑" w:hint="eastAsia"/>
          <w:spacing w:val="12"/>
          <w:lang w:eastAsia="zh-CN"/>
        </w:rPr>
        <w:t>年</w:t>
      </w:r>
      <w:r w:rsidRPr="00214948">
        <w:rPr>
          <w:rFonts w:ascii="微软雅黑" w:eastAsia="微软雅黑" w:hAnsi="微软雅黑" w:cs="微软雅黑"/>
          <w:spacing w:val="12"/>
          <w:lang w:eastAsia="zh-CN"/>
        </w:rPr>
        <w:t>4</w:t>
      </w:r>
      <w:r w:rsidRPr="00214948">
        <w:rPr>
          <w:rFonts w:ascii="微软雅黑" w:eastAsia="微软雅黑" w:hAnsi="微软雅黑" w:cs="微软雅黑" w:hint="eastAsia"/>
          <w:spacing w:val="12"/>
          <w:lang w:eastAsia="zh-CN"/>
        </w:rPr>
        <w:t>月</w:t>
      </w:r>
      <w:r w:rsidRPr="00214948">
        <w:rPr>
          <w:rFonts w:ascii="微软雅黑" w:eastAsia="微软雅黑" w:hAnsi="微软雅黑" w:cs="微软雅黑"/>
          <w:spacing w:val="12"/>
          <w:lang w:eastAsia="zh-CN"/>
        </w:rPr>
        <w:t>7</w:t>
      </w:r>
      <w:r w:rsidRPr="00214948">
        <w:rPr>
          <w:rFonts w:ascii="微软雅黑" w:eastAsia="微软雅黑" w:hAnsi="微软雅黑" w:cs="微软雅黑" w:hint="eastAsia"/>
          <w:spacing w:val="12"/>
          <w:lang w:eastAsia="zh-CN"/>
        </w:rPr>
        <w:t>日，</w:t>
      </w:r>
      <w:r w:rsidRPr="00214948">
        <w:rPr>
          <w:rFonts w:ascii="微软雅黑" w:eastAsia="微软雅黑" w:hAnsi="微软雅黑" w:cs="微软雅黑"/>
          <w:spacing w:val="12"/>
          <w:lang w:eastAsia="zh-CN"/>
        </w:rPr>
        <w:t>COMEX</w:t>
      </w:r>
      <w:r w:rsidRPr="00214948">
        <w:rPr>
          <w:rFonts w:ascii="微软雅黑" w:eastAsia="微软雅黑" w:hAnsi="微软雅黑" w:cs="微软雅黑" w:hint="eastAsia"/>
          <w:spacing w:val="12"/>
          <w:lang w:eastAsia="zh-CN"/>
        </w:rPr>
        <w:t>铜库存为</w:t>
      </w:r>
      <w:r w:rsidRPr="00214948">
        <w:rPr>
          <w:rFonts w:ascii="微软雅黑" w:eastAsia="微软雅黑" w:hAnsi="微软雅黑" w:cs="微软雅黑"/>
          <w:spacing w:val="12"/>
          <w:lang w:eastAsia="zh-CN"/>
        </w:rPr>
        <w:t>587142</w:t>
      </w:r>
      <w:r w:rsidRPr="00214948">
        <w:rPr>
          <w:rFonts w:ascii="微软雅黑" w:eastAsia="微软雅黑" w:hAnsi="微软雅黑" w:cs="微软雅黑" w:hint="eastAsia"/>
          <w:spacing w:val="12"/>
          <w:lang w:eastAsia="zh-CN"/>
        </w:rPr>
        <w:t>短吨，环比</w:t>
      </w:r>
      <w:r w:rsidRPr="00214948">
        <w:rPr>
          <w:rFonts w:ascii="微软雅黑" w:eastAsia="微软雅黑" w:hAnsi="微软雅黑" w:cs="微软雅黑"/>
          <w:spacing w:val="12"/>
          <w:lang w:eastAsia="zh-CN"/>
        </w:rPr>
        <w:t>-638</w:t>
      </w:r>
      <w:r w:rsidRPr="00214948">
        <w:rPr>
          <w:rFonts w:ascii="微软雅黑" w:eastAsia="微软雅黑" w:hAnsi="微软雅黑" w:cs="微软雅黑" w:hint="eastAsia"/>
          <w:spacing w:val="12"/>
          <w:lang w:eastAsia="zh-CN"/>
        </w:rPr>
        <w:t>短吨；</w:t>
      </w:r>
      <w:r w:rsidRPr="00214948">
        <w:rPr>
          <w:rFonts w:ascii="微软雅黑" w:eastAsia="微软雅黑" w:hAnsi="微软雅黑" w:cs="微软雅黑"/>
          <w:spacing w:val="12"/>
          <w:lang w:eastAsia="zh-CN"/>
        </w:rPr>
        <w:t>LME</w:t>
      </w:r>
      <w:r w:rsidRPr="00214948">
        <w:rPr>
          <w:rFonts w:ascii="微软雅黑" w:eastAsia="微软雅黑" w:hAnsi="微软雅黑" w:cs="微软雅黑" w:hint="eastAsia"/>
          <w:spacing w:val="12"/>
          <w:lang w:eastAsia="zh-CN"/>
        </w:rPr>
        <w:t>铜库存为</w:t>
      </w:r>
      <w:r w:rsidRPr="00214948">
        <w:rPr>
          <w:rFonts w:ascii="微软雅黑" w:eastAsia="微软雅黑" w:hAnsi="微软雅黑" w:cs="微软雅黑"/>
          <w:spacing w:val="12"/>
          <w:lang w:eastAsia="zh-CN"/>
        </w:rPr>
        <w:t>364450</w:t>
      </w:r>
      <w:r w:rsidRPr="00214948">
        <w:rPr>
          <w:rFonts w:ascii="微软雅黑" w:eastAsia="微软雅黑" w:hAnsi="微软雅黑" w:cs="微软雅黑" w:hint="eastAsia"/>
          <w:spacing w:val="12"/>
          <w:lang w:eastAsia="zh-CN"/>
        </w:rPr>
        <w:t>吨，环比</w:t>
      </w:r>
      <w:r w:rsidRPr="00214948">
        <w:rPr>
          <w:rFonts w:ascii="微软雅黑" w:eastAsia="微软雅黑" w:hAnsi="微软雅黑" w:cs="微软雅黑"/>
          <w:spacing w:val="12"/>
          <w:lang w:eastAsia="zh-CN"/>
        </w:rPr>
        <w:t>+2525</w:t>
      </w:r>
      <w:r w:rsidRPr="00214948">
        <w:rPr>
          <w:rFonts w:ascii="微软雅黑" w:eastAsia="微软雅黑" w:hAnsi="微软雅黑" w:cs="微软雅黑" w:hint="eastAsia"/>
          <w:spacing w:val="12"/>
          <w:lang w:eastAsia="zh-CN"/>
        </w:rPr>
        <w:t>吨；</w:t>
      </w:r>
      <w:r w:rsidRPr="00214948">
        <w:rPr>
          <w:rFonts w:ascii="微软雅黑" w:eastAsia="微软雅黑" w:hAnsi="微软雅黑" w:cs="微软雅黑"/>
          <w:spacing w:val="12"/>
          <w:lang w:eastAsia="zh-CN"/>
        </w:rPr>
        <w:t>SHFE</w:t>
      </w:r>
      <w:r w:rsidRPr="00214948">
        <w:rPr>
          <w:rFonts w:ascii="微软雅黑" w:eastAsia="微软雅黑" w:hAnsi="微软雅黑" w:cs="微软雅黑" w:hint="eastAsia"/>
          <w:spacing w:val="12"/>
          <w:lang w:eastAsia="zh-CN"/>
        </w:rPr>
        <w:t>每日仓单</w:t>
      </w:r>
      <w:r w:rsidRPr="00214948">
        <w:rPr>
          <w:rFonts w:ascii="微软雅黑" w:eastAsia="微软雅黑" w:hAnsi="微软雅黑" w:cs="微软雅黑"/>
          <w:spacing w:val="12"/>
          <w:lang w:eastAsia="zh-CN"/>
        </w:rPr>
        <w:t>191225</w:t>
      </w:r>
      <w:r w:rsidRPr="00214948">
        <w:rPr>
          <w:rFonts w:ascii="微软雅黑" w:eastAsia="微软雅黑" w:hAnsi="微软雅黑" w:cs="微软雅黑" w:hint="eastAsia"/>
          <w:spacing w:val="12"/>
          <w:lang w:eastAsia="zh-CN"/>
        </w:rPr>
        <w:t>吨，环比</w:t>
      </w:r>
      <w:r w:rsidRPr="00214948">
        <w:rPr>
          <w:rFonts w:ascii="微软雅黑" w:eastAsia="微软雅黑" w:hAnsi="微软雅黑" w:cs="微软雅黑"/>
          <w:spacing w:val="12"/>
          <w:lang w:eastAsia="zh-CN"/>
        </w:rPr>
        <w:t>-8080</w:t>
      </w:r>
      <w:r w:rsidRPr="00214948">
        <w:rPr>
          <w:rFonts w:ascii="微软雅黑" w:eastAsia="微软雅黑" w:hAnsi="微软雅黑" w:cs="微软雅黑" w:hint="eastAsia"/>
          <w:spacing w:val="12"/>
          <w:lang w:eastAsia="zh-CN"/>
        </w:rPr>
        <w:t>吨。美元美债方面，投资者在美方设定的最后期限前持观望态度，美元指数徘徊在近</w:t>
      </w:r>
      <w:r w:rsidRPr="00214948">
        <w:rPr>
          <w:rFonts w:ascii="微软雅黑" w:eastAsia="微软雅黑" w:hAnsi="微软雅黑" w:cs="微软雅黑"/>
          <w:spacing w:val="12"/>
          <w:lang w:eastAsia="zh-CN"/>
        </w:rPr>
        <w:t>11</w:t>
      </w:r>
      <w:r w:rsidRPr="00214948">
        <w:rPr>
          <w:rFonts w:ascii="微软雅黑" w:eastAsia="微软雅黑" w:hAnsi="微软雅黑" w:cs="微软雅黑" w:hint="eastAsia"/>
          <w:spacing w:val="12"/>
          <w:lang w:eastAsia="zh-CN"/>
        </w:rPr>
        <w:t>个月以来的最高水平附近，最终小幅收跌</w:t>
      </w:r>
      <w:r w:rsidRPr="00214948">
        <w:rPr>
          <w:rFonts w:ascii="微软雅黑" w:eastAsia="微软雅黑" w:hAnsi="微软雅黑" w:cs="微软雅黑"/>
          <w:spacing w:val="12"/>
          <w:lang w:eastAsia="zh-CN"/>
        </w:rPr>
        <w:t>0.04%</w:t>
      </w:r>
      <w:r w:rsidRPr="00214948">
        <w:rPr>
          <w:rFonts w:ascii="微软雅黑" w:eastAsia="微软雅黑" w:hAnsi="微软雅黑" w:cs="微软雅黑" w:hint="eastAsia"/>
          <w:spacing w:val="12"/>
          <w:lang w:eastAsia="zh-CN"/>
        </w:rPr>
        <w:t>，报</w:t>
      </w:r>
      <w:r w:rsidRPr="00214948">
        <w:rPr>
          <w:rFonts w:ascii="微软雅黑" w:eastAsia="微软雅黑" w:hAnsi="微软雅黑" w:cs="微软雅黑"/>
          <w:spacing w:val="12"/>
          <w:lang w:eastAsia="zh-CN"/>
        </w:rPr>
        <w:t>99.64</w:t>
      </w:r>
      <w:r w:rsidRPr="00214948">
        <w:rPr>
          <w:rFonts w:ascii="微软雅黑" w:eastAsia="微软雅黑" w:hAnsi="微软雅黑" w:cs="微软雅黑" w:hint="eastAsia"/>
          <w:spacing w:val="12"/>
          <w:lang w:eastAsia="zh-CN"/>
        </w:rPr>
        <w:t>；基准的</w:t>
      </w:r>
      <w:r w:rsidRPr="00214948">
        <w:rPr>
          <w:rFonts w:ascii="微软雅黑" w:eastAsia="微软雅黑" w:hAnsi="微软雅黑" w:cs="微软雅黑"/>
          <w:spacing w:val="12"/>
          <w:lang w:eastAsia="zh-CN"/>
        </w:rPr>
        <w:t>10</w:t>
      </w:r>
      <w:r w:rsidRPr="00214948">
        <w:rPr>
          <w:rFonts w:ascii="微软雅黑" w:eastAsia="微软雅黑" w:hAnsi="微软雅黑" w:cs="微软雅黑" w:hint="eastAsia"/>
          <w:spacing w:val="12"/>
          <w:lang w:eastAsia="zh-CN"/>
        </w:rPr>
        <w:t>年期美债收益率收报</w:t>
      </w:r>
      <w:r w:rsidRPr="00214948">
        <w:rPr>
          <w:rFonts w:ascii="微软雅黑" w:eastAsia="微软雅黑" w:hAnsi="微软雅黑" w:cs="微软雅黑"/>
          <w:spacing w:val="12"/>
          <w:lang w:eastAsia="zh-CN"/>
        </w:rPr>
        <w:t>4.300%</w:t>
      </w:r>
      <w:r w:rsidRPr="00214948">
        <w:rPr>
          <w:rFonts w:ascii="微软雅黑" w:eastAsia="微软雅黑" w:hAnsi="微软雅黑" w:cs="微软雅黑" w:hint="eastAsia"/>
          <w:spacing w:val="12"/>
          <w:lang w:eastAsia="zh-CN"/>
        </w:rPr>
        <w:t>，对美联储政策利率敏感的</w:t>
      </w:r>
      <w:r w:rsidRPr="00214948">
        <w:rPr>
          <w:rFonts w:ascii="微软雅黑" w:eastAsia="微软雅黑" w:hAnsi="微软雅黑" w:cs="微软雅黑"/>
          <w:spacing w:val="12"/>
          <w:lang w:eastAsia="zh-CN"/>
        </w:rPr>
        <w:t>2</w:t>
      </w:r>
      <w:r w:rsidRPr="00214948">
        <w:rPr>
          <w:rFonts w:ascii="微软雅黑" w:eastAsia="微软雅黑" w:hAnsi="微软雅黑" w:cs="微软雅黑" w:hint="eastAsia"/>
          <w:spacing w:val="12"/>
          <w:lang w:eastAsia="zh-CN"/>
        </w:rPr>
        <w:t>年期美债收益率收报</w:t>
      </w:r>
      <w:r w:rsidRPr="00214948">
        <w:rPr>
          <w:rFonts w:ascii="微软雅黑" w:eastAsia="微软雅黑" w:hAnsi="微软雅黑" w:cs="微软雅黑"/>
          <w:spacing w:val="12"/>
          <w:lang w:eastAsia="zh-CN"/>
        </w:rPr>
        <w:t>3.7980%</w:t>
      </w:r>
      <w:r w:rsidRPr="00214948">
        <w:rPr>
          <w:rFonts w:ascii="微软雅黑" w:eastAsia="微软雅黑" w:hAnsi="微软雅黑" w:cs="微软雅黑" w:hint="eastAsia"/>
          <w:spacing w:val="12"/>
          <w:lang w:eastAsia="zh-CN"/>
        </w:rPr>
        <w:t>。操作建议，纽铜主力合约轻仓逢低短多交易，仅供参考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5EC899B8" w:rsidR="00A02266" w:rsidRDefault="00214948" w:rsidP="006B6996">
      <w:pPr>
        <w:spacing w:before="103" w:line="256" w:lineRule="auto"/>
        <w:ind w:right="210" w:firstLine="420"/>
        <w:jc w:val="center"/>
      </w:pPr>
      <w:r>
        <w:rPr>
          <w:noProof/>
        </w:rPr>
        <w:lastRenderedPageBreak/>
        <w:drawing>
          <wp:inline distT="0" distB="0" distL="0" distR="0" wp14:anchorId="50BE03EE" wp14:editId="24A9A45E">
            <wp:extent cx="5274310" cy="2879090"/>
            <wp:effectExtent l="0" t="0" r="2540" b="0"/>
            <wp:docPr id="2135141257" name="图片 213514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2013707F" w:rsidR="00394BD0" w:rsidRDefault="00214948" w:rsidP="00B00DB4">
      <w:pPr>
        <w:spacing w:before="103" w:line="256" w:lineRule="auto"/>
        <w:ind w:right="210" w:firstLine="448"/>
        <w:jc w:val="both"/>
        <w:rPr>
          <w:rFonts w:ascii="微软雅黑" w:eastAsia="微软雅黑" w:hAnsi="微软雅黑" w:cs="微软雅黑" w:hint="eastAsia"/>
          <w:noProof/>
          <w:spacing w:val="7"/>
          <w:lang w:eastAsia="zh-CN"/>
        </w:rPr>
      </w:pPr>
      <w:r w:rsidRPr="00214948">
        <w:rPr>
          <w:rFonts w:ascii="微软雅黑" w:eastAsia="微软雅黑" w:hAnsi="微软雅黑" w:cs="微软雅黑" w:hint="eastAsia"/>
          <w:noProof/>
          <w:spacing w:val="7"/>
          <w:lang w:eastAsia="zh-CN"/>
        </w:rPr>
        <w:t>隔夜，伦敦金银市场强势反弹，伦敦金突破</w:t>
      </w:r>
      <w:r w:rsidRPr="00214948">
        <w:rPr>
          <w:rFonts w:ascii="微软雅黑" w:eastAsia="微软雅黑" w:hAnsi="微软雅黑" w:cs="微软雅黑"/>
          <w:noProof/>
          <w:spacing w:val="7"/>
          <w:lang w:eastAsia="zh-CN"/>
        </w:rPr>
        <w:t>4800</w:t>
      </w:r>
      <w:r w:rsidRPr="00214948">
        <w:rPr>
          <w:rFonts w:ascii="微软雅黑" w:eastAsia="微软雅黑" w:hAnsi="微软雅黑" w:cs="微软雅黑" w:hint="eastAsia"/>
          <w:noProof/>
          <w:spacing w:val="7"/>
          <w:lang w:eastAsia="zh-CN"/>
        </w:rPr>
        <w:t>美元</w:t>
      </w:r>
      <w:r w:rsidRPr="00214948">
        <w:rPr>
          <w:rFonts w:ascii="微软雅黑" w:eastAsia="微软雅黑" w:hAnsi="微软雅黑" w:cs="微软雅黑"/>
          <w:noProof/>
          <w:spacing w:val="7"/>
          <w:lang w:eastAsia="zh-CN"/>
        </w:rPr>
        <w:t>/</w:t>
      </w:r>
      <w:r w:rsidRPr="00214948">
        <w:rPr>
          <w:rFonts w:ascii="微软雅黑" w:eastAsia="微软雅黑" w:hAnsi="微软雅黑" w:cs="微软雅黑" w:hint="eastAsia"/>
          <w:noProof/>
          <w:spacing w:val="7"/>
          <w:lang w:eastAsia="zh-CN"/>
        </w:rPr>
        <w:t>盎司关口，伦敦银突破</w:t>
      </w:r>
      <w:r w:rsidRPr="00214948">
        <w:rPr>
          <w:rFonts w:ascii="微软雅黑" w:eastAsia="微软雅黑" w:hAnsi="微软雅黑" w:cs="微软雅黑"/>
          <w:noProof/>
          <w:spacing w:val="7"/>
          <w:lang w:eastAsia="zh-CN"/>
        </w:rPr>
        <w:t>75</w:t>
      </w:r>
      <w:r w:rsidRPr="00214948">
        <w:rPr>
          <w:rFonts w:ascii="微软雅黑" w:eastAsia="微软雅黑" w:hAnsi="微软雅黑" w:cs="微软雅黑" w:hint="eastAsia"/>
          <w:noProof/>
          <w:spacing w:val="7"/>
          <w:lang w:eastAsia="zh-CN"/>
        </w:rPr>
        <w:t>美元</w:t>
      </w:r>
      <w:r w:rsidRPr="00214948">
        <w:rPr>
          <w:rFonts w:ascii="微软雅黑" w:eastAsia="微软雅黑" w:hAnsi="微软雅黑" w:cs="微软雅黑"/>
          <w:noProof/>
          <w:spacing w:val="7"/>
          <w:lang w:eastAsia="zh-CN"/>
        </w:rPr>
        <w:t>/</w:t>
      </w:r>
      <w:r w:rsidRPr="00214948">
        <w:rPr>
          <w:rFonts w:ascii="微软雅黑" w:eastAsia="微软雅黑" w:hAnsi="微软雅黑" w:cs="微软雅黑" w:hint="eastAsia"/>
          <w:noProof/>
          <w:spacing w:val="7"/>
          <w:lang w:eastAsia="zh-CN"/>
        </w:rPr>
        <w:t>盎司关口。地缘方面，尽管美伊停火前景仍不明朗，巴基斯坦仍在继续斡旋双方谈判，但目前尚未出现实质性让步。特朗普表示，若谈判取得进展，美方或调整对伊朗的打击行动。市场因此展开美伊局势预期调整，国际原油价格大幅下挫，美元及美债收益率迅速走弱，外盘贵金属市场录得强劲反弹。宏观数据方面，美国</w:t>
      </w:r>
      <w:r w:rsidRPr="00214948">
        <w:rPr>
          <w:rFonts w:ascii="微软雅黑" w:eastAsia="微软雅黑" w:hAnsi="微软雅黑" w:cs="微软雅黑"/>
          <w:noProof/>
          <w:spacing w:val="7"/>
          <w:lang w:eastAsia="zh-CN"/>
        </w:rPr>
        <w:t>3</w:t>
      </w:r>
      <w:r w:rsidRPr="00214948">
        <w:rPr>
          <w:rFonts w:ascii="微软雅黑" w:eastAsia="微软雅黑" w:hAnsi="微软雅黑" w:cs="微软雅黑" w:hint="eastAsia"/>
          <w:noProof/>
          <w:spacing w:val="7"/>
          <w:lang w:eastAsia="zh-CN"/>
        </w:rPr>
        <w:t>月非农大幅超出市场预期，利率期货显示年内联储降息预期进一步走弱。从盘面来看，当前金价走势主要受市场整体风险偏好走向及流动性支撑，近期表现与原油及美元价格呈现了较强的负相关性，金价走势呈现了与权益市场较强的同步性，其地缘避险属性亦受到明显压制。展望后市，美伊潜在和平协议或阶段性提振市场情绪，金银存在短线反弹机会，但后续任何战事升级的信号仍可能推动原油及美元价格继续走高，对市场的⻛险偏好形成持续性压制，叠加美联储年内降息预期显著走弱，部分央行择机减持黄金储备，短期内金银缺乏明确的利多支撑，市场或聚焦美国核心</w:t>
      </w:r>
      <w:r w:rsidRPr="00214948">
        <w:rPr>
          <w:rFonts w:ascii="微软雅黑" w:eastAsia="微软雅黑" w:hAnsi="微软雅黑" w:cs="微软雅黑"/>
          <w:noProof/>
          <w:spacing w:val="7"/>
          <w:lang w:eastAsia="zh-CN"/>
        </w:rPr>
        <w:t>PCE</w:t>
      </w:r>
      <w:r w:rsidRPr="00214948">
        <w:rPr>
          <w:rFonts w:ascii="微软雅黑" w:eastAsia="微软雅黑" w:hAnsi="微软雅黑" w:cs="微软雅黑" w:hint="eastAsia"/>
          <w:noProof/>
          <w:spacing w:val="7"/>
          <w:lang w:eastAsia="zh-CN"/>
        </w:rPr>
        <w:t>及</w:t>
      </w:r>
      <w:r w:rsidRPr="00214948">
        <w:rPr>
          <w:rFonts w:ascii="微软雅黑" w:eastAsia="微软雅黑" w:hAnsi="微软雅黑" w:cs="微软雅黑"/>
          <w:noProof/>
          <w:spacing w:val="7"/>
          <w:lang w:eastAsia="zh-CN"/>
        </w:rPr>
        <w:t>CPI</w:t>
      </w:r>
      <w:r w:rsidRPr="00214948">
        <w:rPr>
          <w:rFonts w:ascii="微软雅黑" w:eastAsia="微软雅黑" w:hAnsi="微软雅黑" w:cs="微软雅黑" w:hint="eastAsia"/>
          <w:noProof/>
          <w:spacing w:val="7"/>
          <w:lang w:eastAsia="zh-CN"/>
        </w:rPr>
        <w:t>数据，重点关注油价对于通胀端的传导变化。综合⽽⾔，美联储宽松预期受到显著压制，若美伊局势延续拉锯，⾦价或维持谨慎整理，建议短线观望，中⻓线逢低布局。伦敦⾦参考运行区间：</w:t>
      </w:r>
      <w:r w:rsidRPr="00214948">
        <w:rPr>
          <w:rFonts w:ascii="微软雅黑" w:eastAsia="微软雅黑" w:hAnsi="微软雅黑" w:cs="微软雅黑"/>
          <w:noProof/>
          <w:spacing w:val="7"/>
          <w:lang w:eastAsia="zh-CN"/>
        </w:rPr>
        <w:t>4500-5000</w:t>
      </w:r>
      <w:r w:rsidRPr="00214948">
        <w:rPr>
          <w:rFonts w:ascii="微软雅黑" w:eastAsia="微软雅黑" w:hAnsi="微软雅黑" w:cs="微软雅黑" w:hint="eastAsia"/>
          <w:noProof/>
          <w:spacing w:val="7"/>
          <w:lang w:eastAsia="zh-CN"/>
        </w:rPr>
        <w:t>美元，伦敦银：</w:t>
      </w:r>
      <w:r w:rsidRPr="00214948">
        <w:rPr>
          <w:rFonts w:ascii="微软雅黑" w:eastAsia="微软雅黑" w:hAnsi="微软雅黑" w:cs="微软雅黑"/>
          <w:noProof/>
          <w:spacing w:val="7"/>
          <w:lang w:eastAsia="zh-CN"/>
        </w:rPr>
        <w:t>70-80</w:t>
      </w:r>
      <w:r w:rsidRPr="00214948">
        <w:rPr>
          <w:rFonts w:ascii="微软雅黑" w:eastAsia="微软雅黑" w:hAnsi="微软雅黑" w:cs="微软雅黑" w:hint="eastAsia"/>
          <w:noProof/>
          <w:spacing w:val="7"/>
          <w:lang w:eastAsia="zh-CN"/>
        </w:rPr>
        <w:t>美元</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2C6F7E8" w:rsidR="007A477E" w:rsidRDefault="00214948"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BA4086">
        <w:rPr>
          <w:rFonts w:ascii="黑体" w:eastAsia="黑体" w:hAnsi="黑体"/>
          <w:noProof/>
          <w:sz w:val="22"/>
          <w:szCs w:val="22"/>
          <w:shd w:val="clear" w:color="auto" w:fill="FFFFFF"/>
          <w:lang w:bidi="ar"/>
        </w:rPr>
        <w:lastRenderedPageBreak/>
        <w:drawing>
          <wp:inline distT="0" distB="0" distL="0" distR="0" wp14:anchorId="16214498" wp14:editId="15512F5F">
            <wp:extent cx="4705350" cy="2362200"/>
            <wp:effectExtent l="0" t="0" r="0" b="0"/>
            <wp:docPr id="15272262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23622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5C2FF2C" w14:textId="77777777" w:rsidR="00214948" w:rsidRPr="00214948" w:rsidRDefault="00214948" w:rsidP="00214948">
      <w:pPr>
        <w:spacing w:before="103" w:line="256" w:lineRule="auto"/>
        <w:ind w:right="210" w:firstLine="448"/>
        <w:jc w:val="both"/>
        <w:rPr>
          <w:rFonts w:ascii="微软雅黑" w:eastAsia="微软雅黑" w:hAnsi="微软雅黑" w:cs="微软雅黑" w:hint="eastAsia"/>
          <w:noProof/>
          <w:spacing w:val="7"/>
          <w:lang w:eastAsia="zh-CN"/>
        </w:rPr>
      </w:pPr>
      <w:r w:rsidRPr="00214948">
        <w:rPr>
          <w:rFonts w:ascii="微软雅黑" w:eastAsia="微软雅黑" w:hAnsi="微软雅黑" w:cs="微软雅黑" w:hint="eastAsia"/>
          <w:noProof/>
          <w:spacing w:val="7"/>
          <w:lang w:eastAsia="zh-CN"/>
        </w:rPr>
        <w:t>洲际交易所</w:t>
      </w:r>
      <w:r w:rsidRPr="00214948">
        <w:rPr>
          <w:rFonts w:ascii="微软雅黑" w:eastAsia="微软雅黑" w:hAnsi="微软雅黑" w:cs="微软雅黑"/>
          <w:noProof/>
          <w:spacing w:val="7"/>
          <w:lang w:eastAsia="zh-CN"/>
        </w:rPr>
        <w:t>(ICE)</w:t>
      </w:r>
      <w:r w:rsidRPr="00214948">
        <w:rPr>
          <w:rFonts w:ascii="微软雅黑" w:eastAsia="微软雅黑" w:hAnsi="微软雅黑" w:cs="微软雅黑" w:hint="eastAsia"/>
          <w:noProof/>
          <w:spacing w:val="7"/>
          <w:lang w:eastAsia="zh-CN"/>
        </w:rPr>
        <w:t>原糖期货周二收跌，跌至三周低点，延续市场近期的回调走势。</w:t>
      </w:r>
      <w:r w:rsidRPr="00214948">
        <w:rPr>
          <w:rFonts w:ascii="微软雅黑" w:eastAsia="微软雅黑" w:hAnsi="微软雅黑" w:cs="微软雅黑"/>
          <w:noProof/>
          <w:spacing w:val="7"/>
          <w:lang w:eastAsia="zh-CN"/>
        </w:rPr>
        <w:t>ICE</w:t>
      </w:r>
      <w:r w:rsidRPr="00214948">
        <w:rPr>
          <w:rFonts w:ascii="微软雅黑" w:eastAsia="微软雅黑" w:hAnsi="微软雅黑" w:cs="微软雅黑" w:hint="eastAsia"/>
          <w:noProof/>
          <w:spacing w:val="7"/>
          <w:lang w:eastAsia="zh-CN"/>
        </w:rPr>
        <w:t>交投最活跃的</w:t>
      </w:r>
      <w:r w:rsidRPr="00214948">
        <w:rPr>
          <w:rFonts w:ascii="微软雅黑" w:eastAsia="微软雅黑" w:hAnsi="微软雅黑" w:cs="微软雅黑"/>
          <w:noProof/>
          <w:spacing w:val="7"/>
          <w:lang w:eastAsia="zh-CN"/>
        </w:rPr>
        <w:t>5</w:t>
      </w:r>
      <w:r w:rsidRPr="00214948">
        <w:rPr>
          <w:rFonts w:ascii="微软雅黑" w:eastAsia="微软雅黑" w:hAnsi="微软雅黑" w:cs="微软雅黑" w:hint="eastAsia"/>
          <w:noProof/>
          <w:spacing w:val="7"/>
          <w:lang w:eastAsia="zh-CN"/>
        </w:rPr>
        <w:t>月原糖期货收跌</w:t>
      </w:r>
      <w:r w:rsidRPr="00214948">
        <w:rPr>
          <w:rFonts w:ascii="微软雅黑" w:eastAsia="微软雅黑" w:hAnsi="微软雅黑" w:cs="微软雅黑"/>
          <w:noProof/>
          <w:spacing w:val="7"/>
          <w:lang w:eastAsia="zh-CN"/>
        </w:rPr>
        <w:t>0.39</w:t>
      </w:r>
      <w:r w:rsidRPr="00214948">
        <w:rPr>
          <w:rFonts w:ascii="微软雅黑" w:eastAsia="微软雅黑" w:hAnsi="微软雅黑" w:cs="微软雅黑" w:hint="eastAsia"/>
          <w:noProof/>
          <w:spacing w:val="7"/>
          <w:lang w:eastAsia="zh-CN"/>
        </w:rPr>
        <w:t>美分或</w:t>
      </w:r>
      <w:r w:rsidRPr="00214948">
        <w:rPr>
          <w:rFonts w:ascii="微软雅黑" w:eastAsia="微软雅黑" w:hAnsi="微软雅黑" w:cs="微软雅黑"/>
          <w:noProof/>
          <w:spacing w:val="7"/>
          <w:lang w:eastAsia="zh-CN"/>
        </w:rPr>
        <w:t>2.61%</w:t>
      </w:r>
      <w:r w:rsidRPr="00214948">
        <w:rPr>
          <w:rFonts w:ascii="微软雅黑" w:eastAsia="微软雅黑" w:hAnsi="微软雅黑" w:cs="微软雅黑" w:hint="eastAsia"/>
          <w:noProof/>
          <w:spacing w:val="7"/>
          <w:lang w:eastAsia="zh-CN"/>
        </w:rPr>
        <w:t>，结算价报每磅</w:t>
      </w:r>
      <w:r w:rsidRPr="00214948">
        <w:rPr>
          <w:rFonts w:ascii="微软雅黑" w:eastAsia="微软雅黑" w:hAnsi="微软雅黑" w:cs="微软雅黑"/>
          <w:noProof/>
          <w:spacing w:val="7"/>
          <w:lang w:eastAsia="zh-CN"/>
        </w:rPr>
        <w:t>14.58</w:t>
      </w:r>
      <w:r w:rsidRPr="00214948">
        <w:rPr>
          <w:rFonts w:ascii="微软雅黑" w:eastAsia="微软雅黑" w:hAnsi="微软雅黑" w:cs="微软雅黑" w:hint="eastAsia"/>
          <w:noProof/>
          <w:spacing w:val="7"/>
          <w:lang w:eastAsia="zh-CN"/>
        </w:rPr>
        <w:t>美分。</w:t>
      </w:r>
    </w:p>
    <w:p w14:paraId="64C40DC7" w14:textId="77777777" w:rsidR="00214948" w:rsidRPr="00214948" w:rsidRDefault="00214948" w:rsidP="00214948">
      <w:pPr>
        <w:spacing w:before="103" w:line="256" w:lineRule="auto"/>
        <w:ind w:right="210" w:firstLine="448"/>
        <w:jc w:val="both"/>
        <w:rPr>
          <w:rFonts w:ascii="微软雅黑" w:eastAsia="微软雅黑" w:hAnsi="微软雅黑" w:cs="微软雅黑" w:hint="eastAsia"/>
          <w:noProof/>
          <w:spacing w:val="7"/>
          <w:lang w:eastAsia="zh-CN"/>
        </w:rPr>
      </w:pPr>
      <w:r w:rsidRPr="00214948">
        <w:rPr>
          <w:rFonts w:ascii="微软雅黑" w:eastAsia="微软雅黑" w:hAnsi="微软雅黑" w:cs="微软雅黑" w:hint="eastAsia"/>
          <w:noProof/>
          <w:spacing w:val="7"/>
          <w:lang w:eastAsia="zh-CN"/>
        </w:rPr>
        <w:t>国际方面，印度糖及生物能源制造商协会</w:t>
      </w:r>
      <w:r w:rsidRPr="00214948">
        <w:rPr>
          <w:rFonts w:ascii="微软雅黑" w:eastAsia="微软雅黑" w:hAnsi="微软雅黑" w:cs="微软雅黑"/>
          <w:noProof/>
          <w:spacing w:val="7"/>
          <w:lang w:eastAsia="zh-CN"/>
        </w:rPr>
        <w:t>ISMA</w:t>
      </w:r>
      <w:r w:rsidRPr="00214948">
        <w:rPr>
          <w:rFonts w:ascii="微软雅黑" w:eastAsia="微软雅黑" w:hAnsi="微软雅黑" w:cs="微软雅黑" w:hint="eastAsia"/>
          <w:noProof/>
          <w:spacing w:val="7"/>
          <w:lang w:eastAsia="zh-CN"/>
        </w:rPr>
        <w:t>数据表示，截至</w:t>
      </w:r>
      <w:r w:rsidRPr="00214948">
        <w:rPr>
          <w:rFonts w:ascii="微软雅黑" w:eastAsia="微软雅黑" w:hAnsi="微软雅黑" w:cs="微软雅黑"/>
          <w:noProof/>
          <w:spacing w:val="7"/>
          <w:lang w:eastAsia="zh-CN"/>
        </w:rPr>
        <w:t>3</w:t>
      </w:r>
      <w:r w:rsidRPr="00214948">
        <w:rPr>
          <w:rFonts w:ascii="微软雅黑" w:eastAsia="微软雅黑" w:hAnsi="微软雅黑" w:cs="微软雅黑" w:hint="eastAsia"/>
          <w:noProof/>
          <w:spacing w:val="7"/>
          <w:lang w:eastAsia="zh-CN"/>
        </w:rPr>
        <w:t>月</w:t>
      </w:r>
      <w:r w:rsidRPr="00214948">
        <w:rPr>
          <w:rFonts w:ascii="微软雅黑" w:eastAsia="微软雅黑" w:hAnsi="微软雅黑" w:cs="微软雅黑"/>
          <w:noProof/>
          <w:spacing w:val="7"/>
          <w:lang w:eastAsia="zh-CN"/>
        </w:rPr>
        <w:t>31</w:t>
      </w:r>
      <w:r w:rsidRPr="00214948">
        <w:rPr>
          <w:rFonts w:ascii="微软雅黑" w:eastAsia="微软雅黑" w:hAnsi="微软雅黑" w:cs="微软雅黑" w:hint="eastAsia"/>
          <w:noProof/>
          <w:spacing w:val="7"/>
          <w:lang w:eastAsia="zh-CN"/>
        </w:rPr>
        <w:t>日，</w:t>
      </w:r>
      <w:r w:rsidRPr="00214948">
        <w:rPr>
          <w:rFonts w:ascii="微软雅黑" w:eastAsia="微软雅黑" w:hAnsi="微软雅黑" w:cs="微软雅黑"/>
          <w:noProof/>
          <w:spacing w:val="7"/>
          <w:lang w:eastAsia="zh-CN"/>
        </w:rPr>
        <w:t>2025/26</w:t>
      </w:r>
      <w:r w:rsidRPr="00214948">
        <w:rPr>
          <w:rFonts w:ascii="微软雅黑" w:eastAsia="微软雅黑" w:hAnsi="微软雅黑" w:cs="微软雅黑" w:hint="eastAsia"/>
          <w:noProof/>
          <w:spacing w:val="7"/>
          <w:lang w:eastAsia="zh-CN"/>
        </w:rPr>
        <w:t>年度印度糖产量达</w:t>
      </w:r>
      <w:r w:rsidRPr="00214948">
        <w:rPr>
          <w:rFonts w:ascii="微软雅黑" w:eastAsia="微软雅黑" w:hAnsi="微软雅黑" w:cs="微软雅黑"/>
          <w:noProof/>
          <w:spacing w:val="7"/>
          <w:lang w:eastAsia="zh-CN"/>
        </w:rPr>
        <w:t>2723.1</w:t>
      </w:r>
      <w:r w:rsidRPr="00214948">
        <w:rPr>
          <w:rFonts w:ascii="微软雅黑" w:eastAsia="微软雅黑" w:hAnsi="微软雅黑" w:cs="微软雅黑" w:hint="eastAsia"/>
          <w:noProof/>
          <w:spacing w:val="7"/>
          <w:lang w:eastAsia="zh-CN"/>
        </w:rPr>
        <w:t>万吨，较上年同期的</w:t>
      </w:r>
      <w:r w:rsidRPr="00214948">
        <w:rPr>
          <w:rFonts w:ascii="微软雅黑" w:eastAsia="微软雅黑" w:hAnsi="微软雅黑" w:cs="微软雅黑"/>
          <w:noProof/>
          <w:spacing w:val="7"/>
          <w:lang w:eastAsia="zh-CN"/>
        </w:rPr>
        <w:t>2487.8</w:t>
      </w:r>
      <w:r w:rsidRPr="00214948">
        <w:rPr>
          <w:rFonts w:ascii="微软雅黑" w:eastAsia="微软雅黑" w:hAnsi="微软雅黑" w:cs="微软雅黑" w:hint="eastAsia"/>
          <w:noProof/>
          <w:spacing w:val="7"/>
          <w:lang w:eastAsia="zh-CN"/>
        </w:rPr>
        <w:t>万吨增长约</w:t>
      </w:r>
      <w:r w:rsidRPr="00214948">
        <w:rPr>
          <w:rFonts w:ascii="微软雅黑" w:eastAsia="微软雅黑" w:hAnsi="微软雅黑" w:cs="微软雅黑"/>
          <w:noProof/>
          <w:spacing w:val="7"/>
          <w:lang w:eastAsia="zh-CN"/>
        </w:rPr>
        <w:t>9%</w:t>
      </w:r>
      <w:r w:rsidRPr="00214948">
        <w:rPr>
          <w:rFonts w:ascii="微软雅黑" w:eastAsia="微软雅黑" w:hAnsi="微软雅黑" w:cs="微软雅黑" w:hint="eastAsia"/>
          <w:noProof/>
          <w:spacing w:val="7"/>
          <w:lang w:eastAsia="zh-CN"/>
        </w:rPr>
        <w:t>，目前共有</w:t>
      </w:r>
      <w:r w:rsidRPr="00214948">
        <w:rPr>
          <w:rFonts w:ascii="微软雅黑" w:eastAsia="微软雅黑" w:hAnsi="微软雅黑" w:cs="微软雅黑"/>
          <w:noProof/>
          <w:spacing w:val="7"/>
          <w:lang w:eastAsia="zh-CN"/>
        </w:rPr>
        <w:t>56</w:t>
      </w:r>
      <w:r w:rsidRPr="00214948">
        <w:rPr>
          <w:rFonts w:ascii="微软雅黑" w:eastAsia="微软雅黑" w:hAnsi="微软雅黑" w:cs="微软雅黑" w:hint="eastAsia"/>
          <w:noProof/>
          <w:spacing w:val="7"/>
          <w:lang w:eastAsia="zh-CN"/>
        </w:rPr>
        <w:t>家糖厂压榨，去年同期为</w:t>
      </w:r>
      <w:r w:rsidRPr="00214948">
        <w:rPr>
          <w:rFonts w:ascii="微软雅黑" w:eastAsia="微软雅黑" w:hAnsi="微软雅黑" w:cs="微软雅黑"/>
          <w:noProof/>
          <w:spacing w:val="7"/>
          <w:lang w:eastAsia="zh-CN"/>
        </w:rPr>
        <w:t>95</w:t>
      </w:r>
      <w:r w:rsidRPr="00214948">
        <w:rPr>
          <w:rFonts w:ascii="微软雅黑" w:eastAsia="微软雅黑" w:hAnsi="微软雅黑" w:cs="微软雅黑" w:hint="eastAsia"/>
          <w:noProof/>
          <w:spacing w:val="7"/>
          <w:lang w:eastAsia="zh-CN"/>
        </w:rPr>
        <w:t>家。尽管产量同比上升，但运营糖厂数量减少。</w:t>
      </w:r>
    </w:p>
    <w:p w14:paraId="3F44DEBC" w14:textId="5051807B" w:rsidR="00C27A84" w:rsidRDefault="00214948" w:rsidP="00214948">
      <w:pPr>
        <w:spacing w:before="103" w:line="256" w:lineRule="auto"/>
        <w:ind w:right="210" w:firstLine="448"/>
        <w:jc w:val="both"/>
        <w:rPr>
          <w:rFonts w:ascii="微软雅黑" w:eastAsia="微软雅黑" w:hAnsi="微软雅黑" w:cs="微软雅黑" w:hint="eastAsia"/>
          <w:noProof/>
          <w:spacing w:val="7"/>
          <w:lang w:eastAsia="zh-CN"/>
        </w:rPr>
      </w:pPr>
      <w:r w:rsidRPr="00214948">
        <w:rPr>
          <w:rFonts w:ascii="微软雅黑" w:eastAsia="微软雅黑" w:hAnsi="微软雅黑" w:cs="微软雅黑" w:hint="eastAsia"/>
          <w:noProof/>
          <w:spacing w:val="7"/>
          <w:lang w:eastAsia="zh-CN"/>
        </w:rPr>
        <w:t>美糖主力价格关注上方压力</w:t>
      </w:r>
      <w:r w:rsidRPr="00214948">
        <w:rPr>
          <w:rFonts w:ascii="微软雅黑" w:eastAsia="微软雅黑" w:hAnsi="微软雅黑" w:cs="微软雅黑"/>
          <w:noProof/>
          <w:spacing w:val="7"/>
          <w:lang w:eastAsia="zh-CN"/>
        </w:rPr>
        <w:t>16.0</w:t>
      </w:r>
      <w:r w:rsidRPr="00214948">
        <w:rPr>
          <w:rFonts w:ascii="微软雅黑" w:eastAsia="微软雅黑" w:hAnsi="微软雅黑" w:cs="微软雅黑" w:hint="eastAsia"/>
          <w:noProof/>
          <w:spacing w:val="7"/>
          <w:lang w:eastAsia="zh-CN"/>
        </w:rPr>
        <w:t>美分</w:t>
      </w:r>
      <w:r w:rsidRPr="00214948">
        <w:rPr>
          <w:rFonts w:ascii="微软雅黑" w:eastAsia="微软雅黑" w:hAnsi="微软雅黑" w:cs="微软雅黑"/>
          <w:noProof/>
          <w:spacing w:val="7"/>
          <w:lang w:eastAsia="zh-CN"/>
        </w:rPr>
        <w:t>/</w:t>
      </w:r>
      <w:r w:rsidRPr="00214948">
        <w:rPr>
          <w:rFonts w:ascii="微软雅黑" w:eastAsia="微软雅黑" w:hAnsi="微软雅黑" w:cs="微软雅黑" w:hint="eastAsia"/>
          <w:noProof/>
          <w:spacing w:val="7"/>
          <w:lang w:eastAsia="zh-CN"/>
        </w:rPr>
        <w:t>磅，下方支撑</w:t>
      </w:r>
      <w:r w:rsidRPr="00214948">
        <w:rPr>
          <w:rFonts w:ascii="微软雅黑" w:eastAsia="微软雅黑" w:hAnsi="微软雅黑" w:cs="微软雅黑"/>
          <w:noProof/>
          <w:spacing w:val="7"/>
          <w:lang w:eastAsia="zh-CN"/>
        </w:rPr>
        <w:t>14.0</w:t>
      </w:r>
      <w:r w:rsidRPr="00214948">
        <w:rPr>
          <w:rFonts w:ascii="微软雅黑" w:eastAsia="微软雅黑" w:hAnsi="微软雅黑" w:cs="微软雅黑" w:hint="eastAsia"/>
          <w:noProof/>
          <w:spacing w:val="7"/>
          <w:lang w:eastAsia="zh-CN"/>
        </w:rPr>
        <w:t>美分</w:t>
      </w:r>
      <w:r w:rsidRPr="00214948">
        <w:rPr>
          <w:rFonts w:ascii="微软雅黑" w:eastAsia="微软雅黑" w:hAnsi="微软雅黑" w:cs="微软雅黑"/>
          <w:noProof/>
          <w:spacing w:val="7"/>
          <w:lang w:eastAsia="zh-CN"/>
        </w:rPr>
        <w:t>/</w:t>
      </w:r>
      <w:r w:rsidRPr="00214948">
        <w:rPr>
          <w:rFonts w:ascii="微软雅黑" w:eastAsia="微软雅黑" w:hAnsi="微软雅黑" w:cs="微软雅黑" w:hint="eastAsia"/>
          <w:noProof/>
          <w:spacing w:val="7"/>
          <w:lang w:eastAsia="zh-CN"/>
        </w:rPr>
        <w:t>磅。建议</w:t>
      </w:r>
      <w:r w:rsidRPr="00214948">
        <w:rPr>
          <w:rFonts w:ascii="微软雅黑" w:eastAsia="微软雅黑" w:hAnsi="微软雅黑" w:cs="微软雅黑"/>
          <w:noProof/>
          <w:spacing w:val="7"/>
          <w:lang w:eastAsia="zh-CN"/>
        </w:rPr>
        <w:t>5</w:t>
      </w:r>
      <w:r w:rsidRPr="00214948">
        <w:rPr>
          <w:rFonts w:ascii="微软雅黑" w:eastAsia="微软雅黑" w:hAnsi="微软雅黑" w:cs="微软雅黑" w:hint="eastAsia"/>
          <w:noProof/>
          <w:spacing w:val="7"/>
          <w:lang w:eastAsia="zh-CN"/>
        </w:rPr>
        <w:t>月</w:t>
      </w:r>
      <w:r w:rsidRPr="00214948">
        <w:rPr>
          <w:rFonts w:ascii="微软雅黑" w:eastAsia="微软雅黑" w:hAnsi="微软雅黑" w:cs="微软雅黑"/>
          <w:noProof/>
          <w:spacing w:val="7"/>
          <w:lang w:eastAsia="zh-CN"/>
        </w:rPr>
        <w:t xml:space="preserve"> ICE </w:t>
      </w:r>
      <w:r w:rsidRPr="00214948">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4871811E" w:rsidR="007A477E" w:rsidRPr="00786136" w:rsidRDefault="00214948"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5132D3F3" wp14:editId="5E1E00B1">
            <wp:extent cx="5267325" cy="2190750"/>
            <wp:effectExtent l="0" t="0" r="9525" b="0"/>
            <wp:docPr id="1464161617" name="图片 5" descr="QQ截图2026040808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604080809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219075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59DAF8F7" w14:textId="77777777" w:rsidR="00214948" w:rsidRPr="00214948" w:rsidRDefault="00214948" w:rsidP="00214948">
      <w:pPr>
        <w:spacing w:before="103" w:line="256" w:lineRule="auto"/>
        <w:ind w:right="210" w:firstLine="448"/>
        <w:jc w:val="both"/>
        <w:rPr>
          <w:rFonts w:ascii="微软雅黑" w:eastAsia="微软雅黑" w:hAnsi="微软雅黑" w:cs="微软雅黑" w:hint="eastAsia"/>
          <w:noProof/>
          <w:spacing w:val="7"/>
          <w:lang w:eastAsia="zh-CN"/>
        </w:rPr>
      </w:pPr>
      <w:r w:rsidRPr="00214948">
        <w:rPr>
          <w:rFonts w:ascii="微软雅黑" w:eastAsia="微软雅黑" w:hAnsi="微软雅黑" w:cs="微软雅黑" w:hint="eastAsia"/>
          <w:noProof/>
          <w:spacing w:val="7"/>
          <w:lang w:eastAsia="zh-CN"/>
        </w:rPr>
        <w:t>洲际交易所</w:t>
      </w:r>
      <w:r w:rsidRPr="00214948">
        <w:rPr>
          <w:rFonts w:ascii="微软雅黑" w:eastAsia="微软雅黑" w:hAnsi="微软雅黑" w:cs="微软雅黑"/>
          <w:noProof/>
          <w:spacing w:val="7"/>
          <w:lang w:eastAsia="zh-CN"/>
        </w:rPr>
        <w:t>(ICE)</w:t>
      </w:r>
      <w:r w:rsidRPr="00214948">
        <w:rPr>
          <w:rFonts w:ascii="微软雅黑" w:eastAsia="微软雅黑" w:hAnsi="微软雅黑" w:cs="微软雅黑" w:hint="eastAsia"/>
          <w:noProof/>
          <w:spacing w:val="7"/>
          <w:lang w:eastAsia="zh-CN"/>
        </w:rPr>
        <w:t>棉花期货周二下跌，但稍早一度升至逾</w:t>
      </w:r>
      <w:r w:rsidRPr="00214948">
        <w:rPr>
          <w:rFonts w:ascii="微软雅黑" w:eastAsia="微软雅黑" w:hAnsi="微软雅黑" w:cs="微软雅黑"/>
          <w:noProof/>
          <w:spacing w:val="7"/>
          <w:lang w:eastAsia="zh-CN"/>
        </w:rPr>
        <w:t>11</w:t>
      </w:r>
      <w:r w:rsidRPr="00214948">
        <w:rPr>
          <w:rFonts w:ascii="微软雅黑" w:eastAsia="微软雅黑" w:hAnsi="微软雅黑" w:cs="微软雅黑" w:hint="eastAsia"/>
          <w:noProof/>
          <w:spacing w:val="7"/>
          <w:lang w:eastAsia="zh-CN"/>
        </w:rPr>
        <w:t>个月高点，美国主要产棉区的干旱提供支撑。</w:t>
      </w:r>
      <w:r w:rsidRPr="00214948">
        <w:rPr>
          <w:rFonts w:ascii="微软雅黑" w:eastAsia="微软雅黑" w:hAnsi="微软雅黑" w:cs="微软雅黑"/>
          <w:noProof/>
          <w:spacing w:val="7"/>
          <w:lang w:eastAsia="zh-CN"/>
        </w:rPr>
        <w:t>ICE 5</w:t>
      </w:r>
      <w:r w:rsidRPr="00214948">
        <w:rPr>
          <w:rFonts w:ascii="微软雅黑" w:eastAsia="微软雅黑" w:hAnsi="微软雅黑" w:cs="微软雅黑" w:hint="eastAsia"/>
          <w:noProof/>
          <w:spacing w:val="7"/>
          <w:lang w:eastAsia="zh-CN"/>
        </w:rPr>
        <w:t>月棉花期货合约收跌</w:t>
      </w:r>
      <w:r w:rsidRPr="00214948">
        <w:rPr>
          <w:rFonts w:ascii="微软雅黑" w:eastAsia="微软雅黑" w:hAnsi="微软雅黑" w:cs="微软雅黑"/>
          <w:noProof/>
          <w:spacing w:val="7"/>
          <w:lang w:eastAsia="zh-CN"/>
        </w:rPr>
        <w:t>0.36</w:t>
      </w:r>
      <w:r w:rsidRPr="00214948">
        <w:rPr>
          <w:rFonts w:ascii="微软雅黑" w:eastAsia="微软雅黑" w:hAnsi="微软雅黑" w:cs="微软雅黑" w:hint="eastAsia"/>
          <w:noProof/>
          <w:spacing w:val="7"/>
          <w:lang w:eastAsia="zh-CN"/>
        </w:rPr>
        <w:t>美分，或</w:t>
      </w:r>
      <w:r w:rsidRPr="00214948">
        <w:rPr>
          <w:rFonts w:ascii="微软雅黑" w:eastAsia="微软雅黑" w:hAnsi="微软雅黑" w:cs="微软雅黑"/>
          <w:noProof/>
          <w:spacing w:val="7"/>
          <w:lang w:eastAsia="zh-CN"/>
        </w:rPr>
        <w:t>0.50%</w:t>
      </w:r>
      <w:r w:rsidRPr="00214948">
        <w:rPr>
          <w:rFonts w:ascii="微软雅黑" w:eastAsia="微软雅黑" w:hAnsi="微软雅黑" w:cs="微软雅黑" w:hint="eastAsia"/>
          <w:noProof/>
          <w:spacing w:val="7"/>
          <w:lang w:eastAsia="zh-CN"/>
        </w:rPr>
        <w:t>，结算价报每磅</w:t>
      </w:r>
      <w:r w:rsidRPr="00214948">
        <w:rPr>
          <w:rFonts w:ascii="微软雅黑" w:eastAsia="微软雅黑" w:hAnsi="微软雅黑" w:cs="微软雅黑"/>
          <w:noProof/>
          <w:spacing w:val="7"/>
          <w:lang w:eastAsia="zh-CN"/>
        </w:rPr>
        <w:t>71.31</w:t>
      </w:r>
      <w:r w:rsidRPr="00214948">
        <w:rPr>
          <w:rFonts w:ascii="微软雅黑" w:eastAsia="微软雅黑" w:hAnsi="微软雅黑" w:cs="微软雅黑" w:hint="eastAsia"/>
          <w:noProof/>
          <w:spacing w:val="7"/>
          <w:lang w:eastAsia="zh-CN"/>
        </w:rPr>
        <w:t>分。</w:t>
      </w:r>
    </w:p>
    <w:p w14:paraId="408DFB0A" w14:textId="77777777" w:rsidR="00214948" w:rsidRPr="00214948" w:rsidRDefault="00214948" w:rsidP="00214948">
      <w:pPr>
        <w:spacing w:before="103" w:line="256" w:lineRule="auto"/>
        <w:ind w:right="210" w:firstLine="448"/>
        <w:jc w:val="both"/>
        <w:rPr>
          <w:rFonts w:ascii="微软雅黑" w:eastAsia="微软雅黑" w:hAnsi="微软雅黑" w:cs="微软雅黑" w:hint="eastAsia"/>
          <w:noProof/>
          <w:spacing w:val="7"/>
          <w:lang w:eastAsia="zh-CN"/>
        </w:rPr>
      </w:pPr>
      <w:r w:rsidRPr="00214948">
        <w:rPr>
          <w:rFonts w:ascii="微软雅黑" w:eastAsia="微软雅黑" w:hAnsi="微软雅黑" w:cs="微软雅黑" w:hint="eastAsia"/>
          <w:noProof/>
          <w:spacing w:val="7"/>
          <w:lang w:eastAsia="zh-CN"/>
        </w:rPr>
        <w:lastRenderedPageBreak/>
        <w:t>国际方面，据美国农业部</w:t>
      </w:r>
      <w:r w:rsidRPr="00214948">
        <w:rPr>
          <w:rFonts w:ascii="微软雅黑" w:eastAsia="微软雅黑" w:hAnsi="微软雅黑" w:cs="微软雅黑"/>
          <w:noProof/>
          <w:spacing w:val="7"/>
          <w:lang w:eastAsia="zh-CN"/>
        </w:rPr>
        <w:t>(USDA)</w:t>
      </w:r>
      <w:r w:rsidRPr="00214948">
        <w:rPr>
          <w:rFonts w:ascii="微软雅黑" w:eastAsia="微软雅黑" w:hAnsi="微软雅黑" w:cs="微软雅黑" w:hint="eastAsia"/>
          <w:noProof/>
          <w:spacing w:val="7"/>
          <w:lang w:eastAsia="zh-CN"/>
        </w:rPr>
        <w:t>报告显示，</w:t>
      </w:r>
      <w:r w:rsidRPr="00214948">
        <w:rPr>
          <w:rFonts w:ascii="微软雅黑" w:eastAsia="微软雅黑" w:hAnsi="微软雅黑" w:cs="微软雅黑"/>
          <w:noProof/>
          <w:spacing w:val="7"/>
          <w:lang w:eastAsia="zh-CN"/>
        </w:rPr>
        <w:t>3</w:t>
      </w:r>
      <w:r w:rsidRPr="00214948">
        <w:rPr>
          <w:rFonts w:ascii="微软雅黑" w:eastAsia="微软雅黑" w:hAnsi="微软雅黑" w:cs="微软雅黑" w:hint="eastAsia"/>
          <w:noProof/>
          <w:spacing w:val="7"/>
          <w:lang w:eastAsia="zh-CN"/>
        </w:rPr>
        <w:t>月</w:t>
      </w:r>
      <w:r w:rsidRPr="00214948">
        <w:rPr>
          <w:rFonts w:ascii="微软雅黑" w:eastAsia="微软雅黑" w:hAnsi="微软雅黑" w:cs="微软雅黑"/>
          <w:noProof/>
          <w:spacing w:val="7"/>
          <w:lang w:eastAsia="zh-CN"/>
        </w:rPr>
        <w:t>26</w:t>
      </w:r>
      <w:r w:rsidRPr="00214948">
        <w:rPr>
          <w:rFonts w:ascii="微软雅黑" w:eastAsia="微软雅黑" w:hAnsi="微软雅黑" w:cs="微软雅黑" w:hint="eastAsia"/>
          <w:noProof/>
          <w:spacing w:val="7"/>
          <w:lang w:eastAsia="zh-CN"/>
        </w:rPr>
        <w:t>日止当周，</w:t>
      </w:r>
      <w:r w:rsidRPr="00214948">
        <w:rPr>
          <w:rFonts w:ascii="微软雅黑" w:eastAsia="微软雅黑" w:hAnsi="微软雅黑" w:cs="微软雅黑"/>
          <w:noProof/>
          <w:spacing w:val="7"/>
          <w:lang w:eastAsia="zh-CN"/>
        </w:rPr>
        <w:t>2025/26</w:t>
      </w:r>
      <w:r w:rsidRPr="00214948">
        <w:rPr>
          <w:rFonts w:ascii="微软雅黑" w:eastAsia="微软雅黑" w:hAnsi="微软雅黑" w:cs="微软雅黑" w:hint="eastAsia"/>
          <w:noProof/>
          <w:spacing w:val="7"/>
          <w:lang w:eastAsia="zh-CN"/>
        </w:rPr>
        <w:t>年度美国陆地棉出口销售净增</w:t>
      </w:r>
      <w:r w:rsidRPr="00214948">
        <w:rPr>
          <w:rFonts w:ascii="微软雅黑" w:eastAsia="微软雅黑" w:hAnsi="微软雅黑" w:cs="微软雅黑"/>
          <w:noProof/>
          <w:spacing w:val="7"/>
          <w:lang w:eastAsia="zh-CN"/>
        </w:rPr>
        <w:t>37.15</w:t>
      </w:r>
      <w:r w:rsidRPr="00214948">
        <w:rPr>
          <w:rFonts w:ascii="微软雅黑" w:eastAsia="微软雅黑" w:hAnsi="微软雅黑" w:cs="微软雅黑" w:hint="eastAsia"/>
          <w:noProof/>
          <w:spacing w:val="7"/>
          <w:lang w:eastAsia="zh-CN"/>
        </w:rPr>
        <w:t>万包，较前周增加明显，较前四周均值增加</w:t>
      </w:r>
      <w:r w:rsidRPr="00214948">
        <w:rPr>
          <w:rFonts w:ascii="微软雅黑" w:eastAsia="微软雅黑" w:hAnsi="微软雅黑" w:cs="微软雅黑"/>
          <w:noProof/>
          <w:spacing w:val="7"/>
          <w:lang w:eastAsia="zh-CN"/>
        </w:rPr>
        <w:t>94%</w:t>
      </w:r>
      <w:r w:rsidRPr="00214948">
        <w:rPr>
          <w:rFonts w:ascii="微软雅黑" w:eastAsia="微软雅黑" w:hAnsi="微软雅黑" w:cs="微软雅黑" w:hint="eastAsia"/>
          <w:noProof/>
          <w:spacing w:val="7"/>
          <w:lang w:eastAsia="zh-CN"/>
        </w:rPr>
        <w:t>。</w:t>
      </w:r>
      <w:r w:rsidRPr="00214948">
        <w:rPr>
          <w:rFonts w:ascii="微软雅黑" w:eastAsia="微软雅黑" w:hAnsi="微软雅黑" w:cs="微软雅黑"/>
          <w:noProof/>
          <w:spacing w:val="7"/>
          <w:lang w:eastAsia="zh-CN"/>
        </w:rPr>
        <w:t>2025/26</w:t>
      </w:r>
      <w:r w:rsidRPr="00214948">
        <w:rPr>
          <w:rFonts w:ascii="微软雅黑" w:eastAsia="微软雅黑" w:hAnsi="微软雅黑" w:cs="微软雅黑" w:hint="eastAsia"/>
          <w:noProof/>
          <w:spacing w:val="7"/>
          <w:lang w:eastAsia="zh-CN"/>
        </w:rPr>
        <w:t>年度美国陆地棉出口装运量</w:t>
      </w:r>
      <w:r w:rsidRPr="00214948">
        <w:rPr>
          <w:rFonts w:ascii="微软雅黑" w:eastAsia="微软雅黑" w:hAnsi="微软雅黑" w:cs="微软雅黑"/>
          <w:noProof/>
          <w:spacing w:val="7"/>
          <w:lang w:eastAsia="zh-CN"/>
        </w:rPr>
        <w:t>35.67</w:t>
      </w:r>
      <w:r w:rsidRPr="00214948">
        <w:rPr>
          <w:rFonts w:ascii="微软雅黑" w:eastAsia="微软雅黑" w:hAnsi="微软雅黑" w:cs="微软雅黑" w:hint="eastAsia"/>
          <w:noProof/>
          <w:spacing w:val="7"/>
          <w:lang w:eastAsia="zh-CN"/>
        </w:rPr>
        <w:t>万包，较前周减少</w:t>
      </w:r>
      <w:r w:rsidRPr="00214948">
        <w:rPr>
          <w:rFonts w:ascii="微软雅黑" w:eastAsia="微软雅黑" w:hAnsi="微软雅黑" w:cs="微软雅黑"/>
          <w:noProof/>
          <w:spacing w:val="7"/>
          <w:lang w:eastAsia="zh-CN"/>
        </w:rPr>
        <w:t>11%</w:t>
      </w:r>
      <w:r w:rsidRPr="00214948">
        <w:rPr>
          <w:rFonts w:ascii="微软雅黑" w:eastAsia="微软雅黑" w:hAnsi="微软雅黑" w:cs="微软雅黑" w:hint="eastAsia"/>
          <w:noProof/>
          <w:spacing w:val="7"/>
          <w:lang w:eastAsia="zh-CN"/>
        </w:rPr>
        <w:t>，较前四周平均水平增加</w:t>
      </w:r>
      <w:r w:rsidRPr="00214948">
        <w:rPr>
          <w:rFonts w:ascii="微软雅黑" w:eastAsia="微软雅黑" w:hAnsi="微软雅黑" w:cs="微软雅黑"/>
          <w:noProof/>
          <w:spacing w:val="7"/>
          <w:lang w:eastAsia="zh-CN"/>
        </w:rPr>
        <w:t>8%</w:t>
      </w:r>
      <w:r w:rsidRPr="00214948">
        <w:rPr>
          <w:rFonts w:ascii="微软雅黑" w:eastAsia="微软雅黑" w:hAnsi="微软雅黑" w:cs="微软雅黑" w:hint="eastAsia"/>
          <w:noProof/>
          <w:spacing w:val="7"/>
          <w:lang w:eastAsia="zh-CN"/>
        </w:rPr>
        <w:t>。当周美国棉花出口签约量增加明显，出口需求表现强劲。</w:t>
      </w:r>
    </w:p>
    <w:p w14:paraId="722F5E7C" w14:textId="21E48A46" w:rsidR="00944987" w:rsidRPr="00944987" w:rsidRDefault="00214948" w:rsidP="00214948">
      <w:pPr>
        <w:spacing w:before="103" w:line="256" w:lineRule="auto"/>
        <w:ind w:right="210" w:firstLine="448"/>
        <w:jc w:val="both"/>
        <w:rPr>
          <w:rFonts w:ascii="微软雅黑" w:eastAsia="微软雅黑" w:hAnsi="微软雅黑" w:cs="微软雅黑" w:hint="eastAsia"/>
          <w:noProof/>
          <w:spacing w:val="7"/>
          <w:lang w:eastAsia="zh-CN"/>
        </w:rPr>
      </w:pPr>
      <w:r w:rsidRPr="00214948">
        <w:rPr>
          <w:rFonts w:ascii="微软雅黑" w:eastAsia="微软雅黑" w:hAnsi="微软雅黑" w:cs="微软雅黑" w:hint="eastAsia"/>
          <w:noProof/>
          <w:spacing w:val="7"/>
          <w:lang w:eastAsia="zh-CN"/>
        </w:rPr>
        <w:t>美棉主力价格关注上方压力</w:t>
      </w:r>
      <w:r w:rsidRPr="00214948">
        <w:rPr>
          <w:rFonts w:ascii="微软雅黑" w:eastAsia="微软雅黑" w:hAnsi="微软雅黑" w:cs="微软雅黑"/>
          <w:noProof/>
          <w:spacing w:val="7"/>
          <w:lang w:eastAsia="zh-CN"/>
        </w:rPr>
        <w:t>78</w:t>
      </w:r>
      <w:r w:rsidRPr="00214948">
        <w:rPr>
          <w:rFonts w:ascii="微软雅黑" w:eastAsia="微软雅黑" w:hAnsi="微软雅黑" w:cs="微软雅黑" w:hint="eastAsia"/>
          <w:noProof/>
          <w:spacing w:val="7"/>
          <w:lang w:eastAsia="zh-CN"/>
        </w:rPr>
        <w:t>美分</w:t>
      </w:r>
      <w:r w:rsidRPr="00214948">
        <w:rPr>
          <w:rFonts w:ascii="微软雅黑" w:eastAsia="微软雅黑" w:hAnsi="微软雅黑" w:cs="微软雅黑"/>
          <w:noProof/>
          <w:spacing w:val="7"/>
          <w:lang w:eastAsia="zh-CN"/>
        </w:rPr>
        <w:t>/</w:t>
      </w:r>
      <w:r w:rsidRPr="00214948">
        <w:rPr>
          <w:rFonts w:ascii="微软雅黑" w:eastAsia="微软雅黑" w:hAnsi="微软雅黑" w:cs="微软雅黑" w:hint="eastAsia"/>
          <w:noProof/>
          <w:spacing w:val="7"/>
          <w:lang w:eastAsia="zh-CN"/>
        </w:rPr>
        <w:t>磅，下方支撑</w:t>
      </w:r>
      <w:r w:rsidRPr="00214948">
        <w:rPr>
          <w:rFonts w:ascii="微软雅黑" w:eastAsia="微软雅黑" w:hAnsi="微软雅黑" w:cs="微软雅黑"/>
          <w:noProof/>
          <w:spacing w:val="7"/>
          <w:lang w:eastAsia="zh-CN"/>
        </w:rPr>
        <w:t>60</w:t>
      </w:r>
      <w:r w:rsidRPr="00214948">
        <w:rPr>
          <w:rFonts w:ascii="微软雅黑" w:eastAsia="微软雅黑" w:hAnsi="微软雅黑" w:cs="微软雅黑" w:hint="eastAsia"/>
          <w:noProof/>
          <w:spacing w:val="7"/>
          <w:lang w:eastAsia="zh-CN"/>
        </w:rPr>
        <w:t>美分</w:t>
      </w:r>
      <w:r w:rsidRPr="00214948">
        <w:rPr>
          <w:rFonts w:ascii="微软雅黑" w:eastAsia="微软雅黑" w:hAnsi="微软雅黑" w:cs="微软雅黑"/>
          <w:noProof/>
          <w:spacing w:val="7"/>
          <w:lang w:eastAsia="zh-CN"/>
        </w:rPr>
        <w:t>/</w:t>
      </w:r>
      <w:r w:rsidRPr="00214948">
        <w:rPr>
          <w:rFonts w:ascii="微软雅黑" w:eastAsia="微软雅黑" w:hAnsi="微软雅黑" w:cs="微软雅黑" w:hint="eastAsia"/>
          <w:noProof/>
          <w:spacing w:val="7"/>
          <w:lang w:eastAsia="zh-CN"/>
        </w:rPr>
        <w:t>磅。建议</w:t>
      </w:r>
      <w:r w:rsidRPr="00214948">
        <w:rPr>
          <w:rFonts w:ascii="微软雅黑" w:eastAsia="微软雅黑" w:hAnsi="微软雅黑" w:cs="微软雅黑"/>
          <w:noProof/>
          <w:spacing w:val="7"/>
          <w:lang w:eastAsia="zh-CN"/>
        </w:rPr>
        <w:t xml:space="preserve"> ICE5</w:t>
      </w:r>
      <w:r w:rsidRPr="00214948">
        <w:rPr>
          <w:rFonts w:ascii="微软雅黑" w:eastAsia="微软雅黑" w:hAnsi="微软雅黑" w:cs="微软雅黑" w:hint="eastAsia"/>
          <w:noProof/>
          <w:spacing w:val="7"/>
          <w:lang w:eastAsia="zh-CN"/>
        </w:rPr>
        <w:t>月期棉短期暂时观望</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09172C7C" w:rsidR="00C24CC6" w:rsidRDefault="00214948"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12FE07BF" wp14:editId="63A222CD">
            <wp:extent cx="5267325" cy="2171700"/>
            <wp:effectExtent l="0" t="0" r="9525" b="0"/>
            <wp:docPr id="1807292925" name="图片 6" descr="QQ截图2026040808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604080809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217170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138F0" w14:textId="77777777" w:rsidR="00C2300E" w:rsidRDefault="00C2300E">
      <w:pPr>
        <w:ind w:right="210" w:firstLine="420"/>
      </w:pPr>
      <w:r>
        <w:separator/>
      </w:r>
    </w:p>
  </w:endnote>
  <w:endnote w:type="continuationSeparator" w:id="0">
    <w:p w14:paraId="3E1A5B79" w14:textId="77777777" w:rsidR="00C2300E" w:rsidRDefault="00C2300E">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E8408" w14:textId="77777777" w:rsidR="00C2300E" w:rsidRDefault="00C2300E">
      <w:pPr>
        <w:ind w:right="210" w:firstLine="420"/>
      </w:pPr>
      <w:r>
        <w:separator/>
      </w:r>
    </w:p>
  </w:footnote>
  <w:footnote w:type="continuationSeparator" w:id="0">
    <w:p w14:paraId="3D595A3E" w14:textId="77777777" w:rsidR="00C2300E" w:rsidRDefault="00C2300E">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85094814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8A7"/>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948"/>
    <w:rsid w:val="00214B67"/>
    <w:rsid w:val="00216516"/>
    <w:rsid w:val="00216CCD"/>
    <w:rsid w:val="00216D52"/>
    <w:rsid w:val="00217C95"/>
    <w:rsid w:val="00220006"/>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6F81"/>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1F"/>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BF0"/>
    <w:rsid w:val="004240B3"/>
    <w:rsid w:val="004252A2"/>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A07"/>
    <w:rsid w:val="00575B83"/>
    <w:rsid w:val="00576331"/>
    <w:rsid w:val="00576E52"/>
    <w:rsid w:val="005771E6"/>
    <w:rsid w:val="0057735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2C46"/>
    <w:rsid w:val="00743FF4"/>
    <w:rsid w:val="007444C0"/>
    <w:rsid w:val="00744BF0"/>
    <w:rsid w:val="007469FD"/>
    <w:rsid w:val="00752CA2"/>
    <w:rsid w:val="00752F35"/>
    <w:rsid w:val="00753199"/>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04B9"/>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9D2"/>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791"/>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710</Words>
  <Characters>4052</Characters>
  <Application>Microsoft Office Word</Application>
  <DocSecurity>0</DocSecurity>
  <Lines>33</Lines>
  <Paragraphs>9</Paragraphs>
  <ScaleCrop>false</ScaleCrop>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cp:lastPrinted>2025-10-24T01:06:00Z</cp:lastPrinted>
  <dcterms:created xsi:type="dcterms:W3CDTF">2026-04-08T01:26:00Z</dcterms:created>
  <dcterms:modified xsi:type="dcterms:W3CDTF">2026-04-08T01:30:00Z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