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58D4FF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D22EAB">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7B129C5E" w:rsidR="007B3E0B" w:rsidRDefault="00D22EAB" w:rsidP="00217C95">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D22EAB">
        <w:rPr>
          <w:rFonts w:ascii="微软雅黑" w:eastAsia="微软雅黑" w:hAnsi="微软雅黑" w:cs="微软雅黑" w:hint="eastAsia"/>
          <w:spacing w:val="12"/>
          <w:lang w:eastAsia="zh-CN"/>
        </w:rPr>
        <w:t>美国三大股指全线收涨，道指涨</w:t>
      </w:r>
      <w:r w:rsidRPr="00D22EAB">
        <w:rPr>
          <w:rFonts w:ascii="微软雅黑" w:eastAsia="微软雅黑" w:hAnsi="微软雅黑" w:cs="微软雅黑"/>
          <w:spacing w:val="12"/>
          <w:lang w:eastAsia="zh-CN"/>
        </w:rPr>
        <w:t>2.85%</w:t>
      </w:r>
      <w:r w:rsidRPr="00D22EAB">
        <w:rPr>
          <w:rFonts w:ascii="微软雅黑" w:eastAsia="微软雅黑" w:hAnsi="微软雅黑" w:cs="微软雅黑" w:hint="eastAsia"/>
          <w:spacing w:val="12"/>
          <w:lang w:eastAsia="zh-CN"/>
        </w:rPr>
        <w:t>报</w:t>
      </w:r>
      <w:r w:rsidRPr="00D22EAB">
        <w:rPr>
          <w:rFonts w:ascii="微软雅黑" w:eastAsia="微软雅黑" w:hAnsi="微软雅黑" w:cs="微软雅黑"/>
          <w:spacing w:val="12"/>
          <w:lang w:eastAsia="zh-CN"/>
        </w:rPr>
        <w:t>47909.92</w:t>
      </w:r>
      <w:r w:rsidRPr="00D22EAB">
        <w:rPr>
          <w:rFonts w:ascii="微软雅黑" w:eastAsia="微软雅黑" w:hAnsi="微软雅黑" w:cs="微软雅黑" w:hint="eastAsia"/>
          <w:spacing w:val="12"/>
          <w:lang w:eastAsia="zh-CN"/>
        </w:rPr>
        <w:t>点，</w:t>
      </w:r>
      <w:proofErr w:type="gramStart"/>
      <w:r w:rsidRPr="00D22EAB">
        <w:rPr>
          <w:rFonts w:ascii="微软雅黑" w:eastAsia="微软雅黑" w:hAnsi="微软雅黑" w:cs="微软雅黑" w:hint="eastAsia"/>
          <w:spacing w:val="12"/>
          <w:lang w:eastAsia="zh-CN"/>
        </w:rPr>
        <w:t>标普</w:t>
      </w:r>
      <w:proofErr w:type="gramEnd"/>
      <w:r w:rsidRPr="00D22EAB">
        <w:rPr>
          <w:rFonts w:ascii="微软雅黑" w:eastAsia="微软雅黑" w:hAnsi="微软雅黑" w:cs="微软雅黑"/>
          <w:spacing w:val="12"/>
          <w:lang w:eastAsia="zh-CN"/>
        </w:rPr>
        <w:t>500</w:t>
      </w:r>
      <w:r w:rsidRPr="00D22EAB">
        <w:rPr>
          <w:rFonts w:ascii="微软雅黑" w:eastAsia="微软雅黑" w:hAnsi="微软雅黑" w:cs="微软雅黑" w:hint="eastAsia"/>
          <w:spacing w:val="12"/>
          <w:lang w:eastAsia="zh-CN"/>
        </w:rPr>
        <w:t>指数涨</w:t>
      </w:r>
      <w:r w:rsidRPr="00D22EAB">
        <w:rPr>
          <w:rFonts w:ascii="微软雅黑" w:eastAsia="微软雅黑" w:hAnsi="微软雅黑" w:cs="微软雅黑"/>
          <w:spacing w:val="12"/>
          <w:lang w:eastAsia="zh-CN"/>
        </w:rPr>
        <w:t>2.51%</w:t>
      </w:r>
      <w:r w:rsidRPr="00D22EAB">
        <w:rPr>
          <w:rFonts w:ascii="微软雅黑" w:eastAsia="微软雅黑" w:hAnsi="微软雅黑" w:cs="微软雅黑" w:hint="eastAsia"/>
          <w:spacing w:val="12"/>
          <w:lang w:eastAsia="zh-CN"/>
        </w:rPr>
        <w:t>报</w:t>
      </w:r>
      <w:r w:rsidRPr="00D22EAB">
        <w:rPr>
          <w:rFonts w:ascii="微软雅黑" w:eastAsia="微软雅黑" w:hAnsi="微软雅黑" w:cs="微软雅黑"/>
          <w:spacing w:val="12"/>
          <w:lang w:eastAsia="zh-CN"/>
        </w:rPr>
        <w:t>6782.81</w:t>
      </w:r>
      <w:r w:rsidRPr="00D22EAB">
        <w:rPr>
          <w:rFonts w:ascii="微软雅黑" w:eastAsia="微软雅黑" w:hAnsi="微软雅黑" w:cs="微软雅黑" w:hint="eastAsia"/>
          <w:spacing w:val="12"/>
          <w:lang w:eastAsia="zh-CN"/>
        </w:rPr>
        <w:t>点，</w:t>
      </w:r>
      <w:proofErr w:type="gramStart"/>
      <w:r w:rsidRPr="00D22EAB">
        <w:rPr>
          <w:rFonts w:ascii="微软雅黑" w:eastAsia="微软雅黑" w:hAnsi="微软雅黑" w:cs="微软雅黑" w:hint="eastAsia"/>
          <w:spacing w:val="12"/>
          <w:lang w:eastAsia="zh-CN"/>
        </w:rPr>
        <w:t>纳指涨</w:t>
      </w:r>
      <w:proofErr w:type="gramEnd"/>
      <w:r w:rsidRPr="00D22EAB">
        <w:rPr>
          <w:rFonts w:ascii="微软雅黑" w:eastAsia="微软雅黑" w:hAnsi="微软雅黑" w:cs="微软雅黑"/>
          <w:spacing w:val="12"/>
          <w:lang w:eastAsia="zh-CN"/>
        </w:rPr>
        <w:t>2.8%</w:t>
      </w:r>
      <w:r w:rsidRPr="00D22EAB">
        <w:rPr>
          <w:rFonts w:ascii="微软雅黑" w:eastAsia="微软雅黑" w:hAnsi="微软雅黑" w:cs="微软雅黑" w:hint="eastAsia"/>
          <w:spacing w:val="12"/>
          <w:lang w:eastAsia="zh-CN"/>
        </w:rPr>
        <w:t>报</w:t>
      </w:r>
      <w:r w:rsidRPr="00D22EAB">
        <w:rPr>
          <w:rFonts w:ascii="微软雅黑" w:eastAsia="微软雅黑" w:hAnsi="微软雅黑" w:cs="微软雅黑"/>
          <w:spacing w:val="12"/>
          <w:lang w:eastAsia="zh-CN"/>
        </w:rPr>
        <w:t>22635</w:t>
      </w:r>
      <w:r w:rsidRPr="00D22EAB">
        <w:rPr>
          <w:rFonts w:ascii="微软雅黑" w:eastAsia="微软雅黑" w:hAnsi="微软雅黑" w:cs="微软雅黑" w:hint="eastAsia"/>
          <w:spacing w:val="12"/>
          <w:lang w:eastAsia="zh-CN"/>
        </w:rPr>
        <w:t>点。美元指数跌0.62%报99.03，非美货币普遍上涨，</w:t>
      </w:r>
      <w:r w:rsidRPr="00D22EAB">
        <w:rPr>
          <w:rFonts w:ascii="微软雅黑" w:eastAsia="微软雅黑" w:hAnsi="微软雅黑" w:cs="微软雅黑"/>
          <w:spacing w:val="12"/>
          <w:lang w:eastAsia="zh-CN"/>
        </w:rPr>
        <w:t>欧元兑美元</w:t>
      </w:r>
      <w:r w:rsidRPr="00D22EAB">
        <w:rPr>
          <w:rFonts w:ascii="微软雅黑" w:eastAsia="微软雅黑" w:hAnsi="微软雅黑" w:cs="微软雅黑" w:hint="eastAsia"/>
          <w:spacing w:val="12"/>
          <w:lang w:eastAsia="zh-CN"/>
        </w:rPr>
        <w:t>涨0.56%报1.1664，</w:t>
      </w:r>
      <w:r w:rsidRPr="00D22EAB">
        <w:rPr>
          <w:rFonts w:ascii="微软雅黑" w:eastAsia="微软雅黑" w:hAnsi="微软雅黑" w:cs="微软雅黑"/>
          <w:spacing w:val="12"/>
          <w:lang w:eastAsia="zh-CN"/>
        </w:rPr>
        <w:t>英镑兑美元</w:t>
      </w:r>
      <w:r w:rsidRPr="00D22EAB">
        <w:rPr>
          <w:rFonts w:ascii="微软雅黑" w:eastAsia="微软雅黑" w:hAnsi="微软雅黑" w:cs="微软雅黑" w:hint="eastAsia"/>
          <w:spacing w:val="12"/>
          <w:lang w:eastAsia="zh-CN"/>
        </w:rPr>
        <w:t>涨0.75%报1.3395，澳元兑美元涨0.95%报0.7043，</w:t>
      </w:r>
      <w:r w:rsidRPr="00D22EAB">
        <w:rPr>
          <w:rFonts w:ascii="微软雅黑" w:eastAsia="微软雅黑" w:hAnsi="微软雅黑" w:cs="微软雅黑"/>
          <w:spacing w:val="12"/>
          <w:lang w:eastAsia="zh-CN"/>
        </w:rPr>
        <w:t>美元兑日元</w:t>
      </w:r>
      <w:r w:rsidRPr="00D22EAB">
        <w:rPr>
          <w:rFonts w:ascii="微软雅黑" w:eastAsia="微软雅黑" w:hAnsi="微软雅黑" w:cs="微软雅黑" w:hint="eastAsia"/>
          <w:spacing w:val="12"/>
          <w:lang w:eastAsia="zh-CN"/>
        </w:rPr>
        <w:t>跌0.67%报158.5695，</w:t>
      </w:r>
      <w:r w:rsidRPr="00D22EAB">
        <w:rPr>
          <w:rFonts w:ascii="微软雅黑" w:eastAsia="微软雅黑" w:hAnsi="微软雅黑" w:cs="微软雅黑"/>
          <w:spacing w:val="12"/>
          <w:lang w:eastAsia="zh-CN"/>
        </w:rPr>
        <w:t>离岸人民币对美元</w:t>
      </w:r>
      <w:r w:rsidRPr="00D22EAB">
        <w:rPr>
          <w:rFonts w:ascii="微软雅黑" w:eastAsia="微软雅黑" w:hAnsi="微软雅黑" w:cs="微软雅黑" w:hint="eastAsia"/>
          <w:spacing w:val="12"/>
          <w:lang w:eastAsia="zh-CN"/>
        </w:rPr>
        <w:t>涨220个基点报6.8335。</w:t>
      </w:r>
      <w:proofErr w:type="gramStart"/>
      <w:r w:rsidRPr="00D22EAB">
        <w:rPr>
          <w:rFonts w:ascii="微软雅黑" w:eastAsia="微软雅黑" w:hAnsi="微软雅黑" w:cs="微软雅黑" w:hint="eastAsia"/>
          <w:spacing w:val="12"/>
          <w:lang w:eastAsia="zh-CN"/>
        </w:rPr>
        <w:t>美油主力合约收跌</w:t>
      </w:r>
      <w:proofErr w:type="gramEnd"/>
      <w:r w:rsidRPr="00D22EAB">
        <w:rPr>
          <w:rFonts w:ascii="微软雅黑" w:eastAsia="微软雅黑" w:hAnsi="微软雅黑" w:cs="微软雅黑" w:hint="eastAsia"/>
          <w:spacing w:val="12"/>
          <w:lang w:eastAsia="zh-CN"/>
        </w:rPr>
        <w:t>14.56%，报96.5美元/桶；</w:t>
      </w:r>
      <w:proofErr w:type="gramStart"/>
      <w:r w:rsidRPr="00D22EAB">
        <w:rPr>
          <w:rFonts w:ascii="微软雅黑" w:eastAsia="微软雅黑" w:hAnsi="微软雅黑" w:cs="微软雅黑"/>
          <w:spacing w:val="12"/>
          <w:lang w:eastAsia="zh-CN"/>
        </w:rPr>
        <w:t>布油</w:t>
      </w:r>
      <w:r w:rsidRPr="00D22EAB">
        <w:rPr>
          <w:rFonts w:ascii="微软雅黑" w:eastAsia="微软雅黑" w:hAnsi="微软雅黑" w:cs="微软雅黑" w:hint="eastAsia"/>
          <w:spacing w:val="12"/>
          <w:lang w:eastAsia="zh-CN"/>
        </w:rPr>
        <w:t>主力</w:t>
      </w:r>
      <w:proofErr w:type="gramEnd"/>
      <w:r w:rsidRPr="00D22EAB">
        <w:rPr>
          <w:rFonts w:ascii="微软雅黑" w:eastAsia="微软雅黑" w:hAnsi="微软雅黑" w:cs="微软雅黑" w:hint="eastAsia"/>
          <w:spacing w:val="12"/>
          <w:lang w:eastAsia="zh-CN"/>
        </w:rPr>
        <w:t>合约跌11.5%，报96.7美元/桶。国际贵金属期货普遍收涨，</w:t>
      </w:r>
      <w:r w:rsidRPr="00D22EAB">
        <w:rPr>
          <w:rFonts w:ascii="微软雅黑" w:eastAsia="微软雅黑" w:hAnsi="微软雅黑" w:cs="微软雅黑"/>
          <w:spacing w:val="12"/>
          <w:lang w:eastAsia="zh-CN"/>
        </w:rPr>
        <w:t>COMEX黄金期货</w:t>
      </w:r>
      <w:r w:rsidRPr="00D22EAB">
        <w:rPr>
          <w:rFonts w:ascii="微软雅黑" w:eastAsia="微软雅黑" w:hAnsi="微软雅黑" w:cs="微软雅黑" w:hint="eastAsia"/>
          <w:spacing w:val="12"/>
          <w:lang w:eastAsia="zh-CN"/>
        </w:rPr>
        <w:t>涨1.29%报4745.00美元/盎司，COMEX白银期货涨3.14%报74.25美元/盎司。</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跌2.19</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256F81">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26</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涨0.34</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71.</w:t>
      </w:r>
      <w:r>
        <w:rPr>
          <w:rFonts w:ascii="微软雅黑" w:eastAsia="微软雅黑" w:hAnsi="微软雅黑" w:cs="微软雅黑" w:hint="eastAsia"/>
          <w:spacing w:val="12"/>
          <w:lang w:eastAsia="zh-CN"/>
        </w:rPr>
        <w:t>55</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5249D50" w:rsidR="00557736" w:rsidRPr="0022448B" w:rsidRDefault="001C1871"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BA99802" wp14:editId="71DBA688">
            <wp:extent cx="5969203" cy="4162857"/>
            <wp:effectExtent l="0" t="0" r="0" b="9525"/>
            <wp:docPr id="15639860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8803" cy="416955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5552AD22" w:rsidR="0079359D" w:rsidRPr="00F6453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D22EAB" w:rsidRPr="00D22EAB">
        <w:rPr>
          <w:rFonts w:ascii="微软雅黑" w:eastAsia="微软雅黑" w:hAnsi="微软雅黑" w:cs="微软雅黑" w:hint="eastAsia"/>
          <w:color w:val="auto"/>
          <w:spacing w:val="4"/>
          <w:lang w:eastAsia="zh-CN"/>
        </w:rPr>
        <w:t>在距离美国总统特朗普所谓“最后期限”不到一个半小时之际，美伊双方均表示接受巴基斯坦提出的停火提议，同意在未来两周内暂停军事行动。以色列国防军也宣布暂停打击伊朗。不过，特朗普和以色列方面均表示，停火不包括黎巴嫩。以色列军方还对黎巴嫩真主党发动本轮冲突以来最大规模空袭。伊朗知情人士称，若黎巴嫩持续遭袭，伊朗将考虑退出停火协议，同时伊朗正在敲定对以色列军事目标实施“威慑行动”的计划。</w:t>
      </w:r>
      <w:r w:rsidRPr="00F64537">
        <w:rPr>
          <w:rFonts w:ascii="微软雅黑" w:eastAsia="微软雅黑" w:hAnsi="微软雅黑" w:cs="微软雅黑" w:hint="eastAsia"/>
          <w:color w:val="auto"/>
          <w:spacing w:val="4"/>
          <w:lang w:eastAsia="zh-CN"/>
        </w:rPr>
        <w:t>】</w:t>
      </w:r>
    </w:p>
    <w:p w14:paraId="7762039C" w14:textId="29CC06DA" w:rsidR="008A04B9" w:rsidRPr="00F6453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lastRenderedPageBreak/>
        <w:t>【</w:t>
      </w:r>
      <w:r w:rsidR="00D22EAB" w:rsidRPr="00D22EAB">
        <w:rPr>
          <w:rFonts w:ascii="微软雅黑" w:eastAsia="微软雅黑" w:hAnsi="微软雅黑" w:cs="微软雅黑" w:hint="eastAsia"/>
          <w:color w:val="auto"/>
          <w:spacing w:val="4"/>
          <w:lang w:eastAsia="zh-CN"/>
        </w:rPr>
        <w:t>美国白宫新闻秘书莱维特表示，美国总统特朗普已决定派遣高级代表团前往巴基斯坦首都伊斯兰堡，与伊朗展开新一轮面对面谈判。首轮会谈预计将于当地时间</w:t>
      </w:r>
      <w:r w:rsidR="00D22EAB" w:rsidRPr="00D22EAB">
        <w:rPr>
          <w:rFonts w:ascii="微软雅黑" w:eastAsia="微软雅黑" w:hAnsi="微软雅黑" w:cs="微软雅黑"/>
          <w:color w:val="auto"/>
          <w:spacing w:val="4"/>
          <w:lang w:eastAsia="zh-CN"/>
        </w:rPr>
        <w:t>4</w:t>
      </w:r>
      <w:r w:rsidR="00D22EAB" w:rsidRPr="00D22EAB">
        <w:rPr>
          <w:rFonts w:ascii="微软雅黑" w:eastAsia="微软雅黑" w:hAnsi="微软雅黑" w:cs="微软雅黑" w:hint="eastAsia"/>
          <w:color w:val="auto"/>
          <w:spacing w:val="4"/>
          <w:lang w:eastAsia="zh-CN"/>
        </w:rPr>
        <w:t>月</w:t>
      </w:r>
      <w:r w:rsidR="00D22EAB" w:rsidRPr="00D22EAB">
        <w:rPr>
          <w:rFonts w:ascii="微软雅黑" w:eastAsia="微软雅黑" w:hAnsi="微软雅黑" w:cs="微软雅黑"/>
          <w:color w:val="auto"/>
          <w:spacing w:val="4"/>
          <w:lang w:eastAsia="zh-CN"/>
        </w:rPr>
        <w:t>11</w:t>
      </w:r>
      <w:r w:rsidR="00D22EAB" w:rsidRPr="00D22EAB">
        <w:rPr>
          <w:rFonts w:ascii="微软雅黑" w:eastAsia="微软雅黑" w:hAnsi="微软雅黑" w:cs="微软雅黑" w:hint="eastAsia"/>
          <w:color w:val="auto"/>
          <w:spacing w:val="4"/>
          <w:lang w:eastAsia="zh-CN"/>
        </w:rPr>
        <w:t>日上午举行。莱维特称，伊朗最初提出的“</w:t>
      </w:r>
      <w:r w:rsidR="00D22EAB" w:rsidRPr="00D22EAB">
        <w:rPr>
          <w:rFonts w:ascii="微软雅黑" w:eastAsia="微软雅黑" w:hAnsi="微软雅黑" w:cs="微软雅黑"/>
          <w:color w:val="auto"/>
          <w:spacing w:val="4"/>
          <w:lang w:eastAsia="zh-CN"/>
        </w:rPr>
        <w:t>10</w:t>
      </w:r>
      <w:r w:rsidR="00D22EAB" w:rsidRPr="00D22EAB">
        <w:rPr>
          <w:rFonts w:ascii="微软雅黑" w:eastAsia="微软雅黑" w:hAnsi="微软雅黑" w:cs="微软雅黑" w:hint="eastAsia"/>
          <w:color w:val="auto"/>
          <w:spacing w:val="4"/>
          <w:lang w:eastAsia="zh-CN"/>
        </w:rPr>
        <w:t>点方案”已被美方“直接否决”，伊朗提交了一份“经过修改且完全不同的精简方案”，该方案被认为“可以作为谈判基础”。美国国防部长赫格塞思强调，伊朗必须交出高浓缩铀库存，否则美方不排除再次进行军事打击。</w:t>
      </w:r>
      <w:r w:rsidRPr="00F64537">
        <w:rPr>
          <w:rFonts w:ascii="微软雅黑" w:eastAsia="微软雅黑" w:hAnsi="微软雅黑" w:cs="微软雅黑" w:hint="eastAsia"/>
          <w:color w:val="auto"/>
          <w:spacing w:val="4"/>
          <w:lang w:eastAsia="zh-CN"/>
        </w:rPr>
        <w:t>】</w:t>
      </w:r>
    </w:p>
    <w:p w14:paraId="65DD1E10" w14:textId="71C9BD8B" w:rsidR="00DA61DC" w:rsidRPr="00F64537"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D22EAB" w:rsidRPr="0025412C">
        <w:rPr>
          <w:rFonts w:ascii="微软雅黑" w:eastAsia="微软雅黑" w:hAnsi="微软雅黑" w:cs="微软雅黑" w:hint="eastAsia"/>
          <w:color w:val="auto"/>
          <w:spacing w:val="4"/>
          <w:lang w:eastAsia="zh-CN"/>
        </w:rPr>
        <w:t>航运机构</w:t>
      </w:r>
      <w:proofErr w:type="spellStart"/>
      <w:r w:rsidR="00D22EAB" w:rsidRPr="0025412C">
        <w:rPr>
          <w:rFonts w:ascii="微软雅黑" w:eastAsia="微软雅黑" w:hAnsi="微软雅黑" w:cs="微软雅黑" w:hint="eastAsia"/>
          <w:color w:val="auto"/>
          <w:spacing w:val="4"/>
          <w:lang w:eastAsia="zh-CN"/>
        </w:rPr>
        <w:t>Kpler</w:t>
      </w:r>
      <w:proofErr w:type="spellEnd"/>
      <w:r w:rsidR="00D22EAB" w:rsidRPr="0025412C">
        <w:rPr>
          <w:rFonts w:ascii="微软雅黑" w:eastAsia="微软雅黑" w:hAnsi="微软雅黑" w:cs="微软雅黑" w:hint="eastAsia"/>
          <w:color w:val="auto"/>
          <w:spacing w:val="4"/>
          <w:lang w:eastAsia="zh-CN"/>
        </w:rPr>
        <w:t>最新数据显示，美伊宣布停火后，滞留在霍尔木兹海峡内的上千艘船只大部分还在“观望”，只有极少数船只通过。</w:t>
      </w:r>
      <w:r w:rsidR="00D22EAB" w:rsidRPr="00D22EAB">
        <w:rPr>
          <w:rFonts w:ascii="微软雅黑" w:eastAsia="微软雅黑" w:hAnsi="微软雅黑" w:cs="微软雅黑" w:hint="eastAsia"/>
          <w:color w:val="auto"/>
          <w:spacing w:val="4"/>
          <w:lang w:eastAsia="zh-CN"/>
        </w:rPr>
        <w:t>伊朗方面要求所有船只必须获得许可后才能通过该海峡。</w:t>
      </w:r>
      <w:r w:rsidR="00D22EAB" w:rsidRPr="0025412C">
        <w:rPr>
          <w:rFonts w:ascii="微软雅黑" w:eastAsia="微软雅黑" w:hAnsi="微软雅黑" w:cs="微软雅黑" w:hint="eastAsia"/>
          <w:color w:val="auto"/>
          <w:spacing w:val="4"/>
          <w:lang w:eastAsia="zh-CN"/>
        </w:rPr>
        <w:t>美国总统特朗普表示，美国正考虑与伊朗就霍尔木兹海峡实行“联合管理”。</w:t>
      </w:r>
      <w:r w:rsidR="00D22EAB" w:rsidRPr="00D22EAB">
        <w:rPr>
          <w:rFonts w:ascii="微软雅黑" w:eastAsia="微软雅黑" w:hAnsi="微软雅黑" w:cs="微软雅黑" w:hint="eastAsia"/>
          <w:color w:val="auto"/>
          <w:spacing w:val="4"/>
          <w:lang w:eastAsia="zh-CN"/>
        </w:rPr>
        <w:t>阿曼称已签署不对霍尔木兹海峡通行船只收费的协议。</w:t>
      </w:r>
      <w:r w:rsidRPr="00F64537">
        <w:rPr>
          <w:rFonts w:ascii="微软雅黑" w:eastAsia="微软雅黑" w:hAnsi="微软雅黑" w:cs="微软雅黑" w:hint="eastAsia"/>
          <w:color w:val="auto"/>
          <w:spacing w:val="4"/>
          <w:lang w:eastAsia="zh-CN"/>
        </w:rPr>
        <w:t>】</w:t>
      </w:r>
    </w:p>
    <w:p w14:paraId="5CE73758" w14:textId="04886136" w:rsidR="005D31CD" w:rsidRPr="00F6453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D22EAB" w:rsidRPr="0025412C">
        <w:rPr>
          <w:rFonts w:ascii="微软雅黑" w:eastAsia="微软雅黑" w:hAnsi="微软雅黑" w:cs="微软雅黑" w:hint="eastAsia"/>
          <w:color w:val="auto"/>
          <w:spacing w:val="4"/>
          <w:lang w:eastAsia="zh-CN"/>
        </w:rPr>
        <w:t>霍尔木兹海峡已再次关闭。</w:t>
      </w:r>
      <w:r w:rsidR="00D22EAB" w:rsidRPr="00D22EAB">
        <w:rPr>
          <w:rFonts w:ascii="微软雅黑" w:eastAsia="微软雅黑" w:hAnsi="微软雅黑" w:cs="微软雅黑" w:hint="eastAsia"/>
          <w:color w:val="auto"/>
          <w:spacing w:val="4"/>
          <w:lang w:eastAsia="zh-CN"/>
        </w:rPr>
        <w:t>据海上交通追踪系统数据显示，原本驶向霍尔木兹海峡出口处的油轮“AUROURA”号，在穆桑代姆半岛海岸附近突然改变航向，在完成180度掉头后返回波斯湾深处。</w:t>
      </w:r>
      <w:r w:rsidR="00D22EAB" w:rsidRPr="0025412C">
        <w:rPr>
          <w:rFonts w:ascii="微软雅黑" w:eastAsia="微软雅黑" w:hAnsi="微软雅黑" w:cs="微软雅黑" w:hint="eastAsia"/>
          <w:color w:val="auto"/>
          <w:spacing w:val="4"/>
          <w:lang w:eastAsia="zh-CN"/>
        </w:rPr>
        <w:t>消息称，在以色列袭击黎巴嫩之后，伊朗叫停了霍尔木兹海峡油轮通行。</w:t>
      </w:r>
      <w:r w:rsidRPr="00F64537">
        <w:rPr>
          <w:rFonts w:ascii="微软雅黑" w:eastAsia="微软雅黑" w:hAnsi="微软雅黑" w:cs="微软雅黑" w:hint="eastAsia"/>
          <w:color w:val="auto"/>
          <w:spacing w:val="4"/>
          <w:lang w:eastAsia="zh-CN"/>
        </w:rPr>
        <w:t>】</w:t>
      </w:r>
    </w:p>
    <w:p w14:paraId="50D62D9A" w14:textId="515C822F" w:rsidR="009145EF" w:rsidRPr="00F64537" w:rsidRDefault="009145EF"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D22EAB" w:rsidRPr="0025412C">
        <w:rPr>
          <w:rFonts w:ascii="微软雅黑" w:eastAsia="微软雅黑" w:hAnsi="微软雅黑" w:cs="微软雅黑" w:hint="eastAsia"/>
          <w:color w:val="auto"/>
          <w:spacing w:val="4"/>
          <w:lang w:eastAsia="zh-CN"/>
        </w:rPr>
        <w:t>据政府官员透露，特朗普政府正考虑制定一项计划，“惩罚”部分在对伊朗行动中未能向美国和以色列提供实质性协助的北约国家。</w:t>
      </w:r>
      <w:r w:rsidR="00D22EAB" w:rsidRPr="00D22EAB">
        <w:rPr>
          <w:rFonts w:ascii="微软雅黑" w:eastAsia="微软雅黑" w:hAnsi="微软雅黑" w:cs="微软雅黑" w:hint="eastAsia"/>
          <w:color w:val="auto"/>
          <w:spacing w:val="4"/>
          <w:lang w:eastAsia="zh-CN"/>
        </w:rPr>
        <w:t>根据这项计划，美军将从这些北约国家撤出，转而驻扎在那些对美国军事行动表现出更强支持的国家。</w:t>
      </w:r>
      <w:r w:rsidRPr="00F64537">
        <w:rPr>
          <w:rFonts w:ascii="微软雅黑" w:eastAsia="微软雅黑" w:hAnsi="微软雅黑" w:cs="微软雅黑" w:hint="eastAsia"/>
          <w:color w:val="auto"/>
          <w:spacing w:val="4"/>
          <w:lang w:eastAsia="zh-CN"/>
        </w:rPr>
        <w:t>】</w:t>
      </w:r>
    </w:p>
    <w:p w14:paraId="04FDECCC" w14:textId="766D3F09" w:rsidR="00800F46" w:rsidRPr="00F64537" w:rsidRDefault="009145EF"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D22EAB" w:rsidRPr="0025412C">
        <w:rPr>
          <w:rFonts w:ascii="微软雅黑" w:eastAsia="微软雅黑" w:hAnsi="微软雅黑" w:cs="微软雅黑" w:hint="eastAsia"/>
          <w:color w:val="auto"/>
          <w:spacing w:val="4"/>
          <w:lang w:eastAsia="zh-CN"/>
        </w:rPr>
        <w:t>美联储官员在伊朗战争爆发后，对美国经济面临的不同情景展开权衡，既包括需要降息的情景，也包括可能需要加息的情景。</w:t>
      </w:r>
      <w:r w:rsidR="00D22EAB" w:rsidRPr="00D22EAB">
        <w:rPr>
          <w:rFonts w:ascii="微软雅黑" w:eastAsia="微软雅黑" w:hAnsi="微软雅黑" w:cs="微软雅黑" w:hint="eastAsia"/>
          <w:color w:val="auto"/>
          <w:spacing w:val="4"/>
          <w:lang w:eastAsia="zh-CN"/>
        </w:rPr>
        <w:t>周三公布的3月FOMC会议纪要显示，大多数官员担心战争可能冲击劳动力市场，从而需要降低利率。</w:t>
      </w:r>
      <w:r w:rsidR="00D22EAB" w:rsidRPr="0025412C">
        <w:rPr>
          <w:rFonts w:ascii="微软雅黑" w:eastAsia="微软雅黑" w:hAnsi="微软雅黑" w:cs="微软雅黑" w:hint="eastAsia"/>
          <w:color w:val="auto"/>
          <w:spacing w:val="4"/>
          <w:lang w:eastAsia="zh-CN"/>
        </w:rPr>
        <w:t>同时，许多官员也强调了通胀风险，这最终可能需要加息应对。</w:t>
      </w:r>
      <w:r w:rsidR="00D22EAB" w:rsidRPr="00D22EAB">
        <w:rPr>
          <w:rFonts w:ascii="微软雅黑" w:eastAsia="微软雅黑" w:hAnsi="微软雅黑" w:cs="微软雅黑" w:hint="eastAsia"/>
          <w:color w:val="auto"/>
          <w:spacing w:val="4"/>
          <w:lang w:eastAsia="zh-CN"/>
        </w:rPr>
        <w:t>3月会议后，美联储多位政策制定者已表示倾向于在评估战争影响期间维持利率不变。总体而言，政策制定者对战争的反应体现出对其双重使命两方面风险的关注。</w:t>
      </w:r>
      <w:r w:rsidRPr="00F64537">
        <w:rPr>
          <w:rFonts w:ascii="微软雅黑" w:eastAsia="微软雅黑" w:hAnsi="微软雅黑" w:cs="微软雅黑" w:hint="eastAsia"/>
          <w:color w:val="auto"/>
          <w:spacing w:val="4"/>
          <w:lang w:eastAsia="zh-CN"/>
        </w:rPr>
        <w:t>】</w:t>
      </w:r>
    </w:p>
    <w:p w14:paraId="7F3213A5" w14:textId="0B23DC3B" w:rsidR="00725257" w:rsidRDefault="00725257"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D22EAB" w:rsidRPr="0025412C">
        <w:rPr>
          <w:rFonts w:ascii="微软雅黑" w:eastAsia="微软雅黑" w:hAnsi="微软雅黑" w:cs="微软雅黑" w:hint="eastAsia"/>
          <w:color w:val="auto"/>
          <w:spacing w:val="4"/>
          <w:lang w:eastAsia="zh-CN"/>
        </w:rPr>
        <w:t>美国总统特朗普在社交媒体发文称，任何向伊朗提供军事武器的国家，其向美国销售的所有商品将被立即加征50%的关税，即刻生效且没有例外或豁免。</w:t>
      </w:r>
      <w:r w:rsidRPr="00FF3BC9">
        <w:rPr>
          <w:rFonts w:ascii="微软雅黑" w:eastAsia="微软雅黑" w:hAnsi="微软雅黑" w:cs="微软雅黑" w:hint="eastAsia"/>
          <w:color w:val="auto"/>
          <w:spacing w:val="4"/>
          <w:lang w:eastAsia="zh-CN"/>
        </w:rPr>
        <w:t>】</w:t>
      </w:r>
    </w:p>
    <w:p w14:paraId="5A383D0F" w14:textId="34541BDC" w:rsidR="00D22EAB" w:rsidRDefault="00D22EAB" w:rsidP="00A209AB">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25412C" w:rsidRPr="0025412C">
        <w:rPr>
          <w:rFonts w:ascii="微软雅黑" w:eastAsia="微软雅黑" w:hAnsi="微软雅黑" w:cs="微软雅黑" w:hint="eastAsia"/>
          <w:color w:val="auto"/>
          <w:spacing w:val="4"/>
          <w:lang w:eastAsia="zh-CN"/>
        </w:rPr>
        <w:t>外媒报道称，伊朗政府拟对穿越霍尔木兹海峡的油轮收取通行费，收费标准为每桶石油</w:t>
      </w:r>
      <w:r w:rsidR="0025412C" w:rsidRPr="0025412C">
        <w:rPr>
          <w:rFonts w:ascii="微软雅黑" w:eastAsia="微软雅黑" w:hAnsi="微软雅黑" w:cs="微软雅黑"/>
          <w:color w:val="auto"/>
          <w:spacing w:val="4"/>
          <w:lang w:eastAsia="zh-CN"/>
        </w:rPr>
        <w:t>1</w:t>
      </w:r>
      <w:r w:rsidR="0025412C" w:rsidRPr="0025412C">
        <w:rPr>
          <w:rFonts w:ascii="微软雅黑" w:eastAsia="微软雅黑" w:hAnsi="微软雅黑" w:cs="微软雅黑" w:hint="eastAsia"/>
          <w:color w:val="auto"/>
          <w:spacing w:val="4"/>
          <w:lang w:eastAsia="zh-CN"/>
        </w:rPr>
        <w:t>美元，且需以加密货币支付。空载船只可免费通行。</w:t>
      </w:r>
      <w:r>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5412C" w:rsidRPr="00217C95" w14:paraId="522F07B0" w14:textId="77777777" w:rsidTr="002B6785">
        <w:trPr>
          <w:trHeight w:val="652"/>
        </w:trPr>
        <w:tc>
          <w:tcPr>
            <w:tcW w:w="1701" w:type="dxa"/>
          </w:tcPr>
          <w:bookmarkEnd w:id="0"/>
          <w:p w14:paraId="1E4C90FE" w14:textId="3E036943" w:rsidR="0025412C" w:rsidRPr="00653A5D" w:rsidRDefault="0025412C"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E80230">
              <w:rPr>
                <w:rFonts w:ascii="微软雅黑" w:eastAsia="微软雅黑" w:hAnsi="微软雅黑" w:cs="微软雅黑"/>
                <w:b/>
                <w:bCs/>
                <w:spacing w:val="3"/>
                <w:sz w:val="19"/>
                <w:szCs w:val="19"/>
                <w:lang w:eastAsia="zh-CN"/>
              </w:rPr>
              <w:t>2026/4/</w:t>
            </w:r>
            <w:r w:rsidRPr="0025412C">
              <w:rPr>
                <w:rFonts w:ascii="微软雅黑" w:eastAsia="微软雅黑" w:hAnsi="微软雅黑" w:cs="微软雅黑"/>
                <w:b/>
                <w:bCs/>
                <w:spacing w:val="3"/>
                <w:sz w:val="19"/>
                <w:szCs w:val="19"/>
                <w:lang w:eastAsia="zh-CN"/>
              </w:rPr>
              <w:t>9</w:t>
            </w:r>
          </w:p>
        </w:tc>
        <w:tc>
          <w:tcPr>
            <w:tcW w:w="1314" w:type="dxa"/>
          </w:tcPr>
          <w:p w14:paraId="7A631CAA" w14:textId="0FAA2A6C" w:rsidR="0025412C" w:rsidRPr="0025412C" w:rsidRDefault="0025412C"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25412C">
              <w:rPr>
                <w:b/>
                <w:bCs/>
              </w:rPr>
              <w:t>20:30</w:t>
            </w:r>
          </w:p>
        </w:tc>
        <w:tc>
          <w:tcPr>
            <w:tcW w:w="6344" w:type="dxa"/>
          </w:tcPr>
          <w:p w14:paraId="474F8F08" w14:textId="035EBBBB" w:rsidR="0025412C" w:rsidRPr="00653A5D" w:rsidRDefault="0025412C"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25412C">
              <w:rPr>
                <w:rFonts w:ascii="微软雅黑" w:eastAsia="微软雅黑" w:hAnsi="微软雅黑" w:cs="微软雅黑" w:hint="eastAsia"/>
                <w:b/>
                <w:bCs/>
                <w:spacing w:val="3"/>
                <w:sz w:val="19"/>
                <w:szCs w:val="19"/>
                <w:lang w:eastAsia="zh-CN"/>
              </w:rPr>
              <w:t>美国四季度实际</w:t>
            </w:r>
            <w:r w:rsidRPr="0025412C">
              <w:rPr>
                <w:rFonts w:ascii="微软雅黑" w:eastAsia="微软雅黑" w:hAnsi="微软雅黑" w:cs="微软雅黑"/>
                <w:b/>
                <w:bCs/>
                <w:spacing w:val="3"/>
                <w:sz w:val="19"/>
                <w:szCs w:val="19"/>
                <w:lang w:eastAsia="zh-CN"/>
              </w:rPr>
              <w:t>GDP</w:t>
            </w:r>
            <w:proofErr w:type="gramStart"/>
            <w:r w:rsidRPr="0025412C">
              <w:rPr>
                <w:rFonts w:ascii="微软雅黑" w:eastAsia="微软雅黑" w:hAnsi="微软雅黑" w:cs="微软雅黑" w:hint="eastAsia"/>
                <w:b/>
                <w:bCs/>
                <w:spacing w:val="3"/>
                <w:sz w:val="19"/>
                <w:szCs w:val="19"/>
                <w:lang w:eastAsia="zh-CN"/>
              </w:rPr>
              <w:t>年化季环</w:t>
            </w:r>
            <w:proofErr w:type="gramEnd"/>
            <w:r w:rsidRPr="0025412C">
              <w:rPr>
                <w:rFonts w:ascii="微软雅黑" w:eastAsia="微软雅黑" w:hAnsi="微软雅黑" w:cs="微软雅黑" w:hint="eastAsia"/>
                <w:b/>
                <w:bCs/>
                <w:spacing w:val="3"/>
                <w:sz w:val="19"/>
                <w:szCs w:val="19"/>
                <w:lang w:eastAsia="zh-CN"/>
              </w:rPr>
              <w:t>比终值</w:t>
            </w:r>
          </w:p>
        </w:tc>
      </w:tr>
      <w:tr w:rsidR="0025412C" w:rsidRPr="00217C95" w14:paraId="21593F18" w14:textId="77777777" w:rsidTr="002B6785">
        <w:trPr>
          <w:trHeight w:val="652"/>
        </w:trPr>
        <w:tc>
          <w:tcPr>
            <w:tcW w:w="1701" w:type="dxa"/>
            <w:shd w:val="clear" w:color="auto" w:fill="DAE3F4" w:themeFill="accent1" w:themeFillTint="33"/>
          </w:tcPr>
          <w:p w14:paraId="202433A8" w14:textId="2CC5056D" w:rsidR="0025412C" w:rsidRPr="00653A5D" w:rsidRDefault="0025412C"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3E15D5">
              <w:rPr>
                <w:rFonts w:ascii="微软雅黑" w:eastAsia="微软雅黑" w:hAnsi="微软雅黑" w:cs="微软雅黑"/>
                <w:b/>
                <w:bCs/>
                <w:spacing w:val="3"/>
                <w:sz w:val="19"/>
                <w:szCs w:val="19"/>
                <w:lang w:eastAsia="zh-CN"/>
              </w:rPr>
              <w:t>2026/4/9</w:t>
            </w:r>
          </w:p>
        </w:tc>
        <w:tc>
          <w:tcPr>
            <w:tcW w:w="1314" w:type="dxa"/>
            <w:shd w:val="clear" w:color="auto" w:fill="DAE3F4" w:themeFill="accent1" w:themeFillTint="33"/>
          </w:tcPr>
          <w:p w14:paraId="27DE772B" w14:textId="0195AE61" w:rsidR="0025412C" w:rsidRPr="0025412C" w:rsidRDefault="0025412C"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25412C">
              <w:rPr>
                <w:b/>
                <w:bCs/>
              </w:rPr>
              <w:t>20:30</w:t>
            </w:r>
          </w:p>
        </w:tc>
        <w:tc>
          <w:tcPr>
            <w:tcW w:w="6344" w:type="dxa"/>
            <w:shd w:val="clear" w:color="auto" w:fill="DAE3F4" w:themeFill="accent1" w:themeFillTint="33"/>
          </w:tcPr>
          <w:p w14:paraId="1C8E7CDF" w14:textId="1C765A6B" w:rsidR="0025412C" w:rsidRPr="00653A5D" w:rsidRDefault="0025412C"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25412C">
              <w:rPr>
                <w:rFonts w:ascii="微软雅黑" w:eastAsia="微软雅黑" w:hAnsi="微软雅黑" w:cs="微软雅黑"/>
                <w:b/>
                <w:bCs/>
                <w:spacing w:val="3"/>
                <w:sz w:val="19"/>
                <w:szCs w:val="19"/>
                <w:lang w:eastAsia="zh-CN"/>
              </w:rPr>
              <w:t>美国4月4日当</w:t>
            </w:r>
            <w:proofErr w:type="gramStart"/>
            <w:r w:rsidRPr="0025412C">
              <w:rPr>
                <w:rFonts w:ascii="微软雅黑" w:eastAsia="微软雅黑" w:hAnsi="微软雅黑" w:cs="微软雅黑"/>
                <w:b/>
                <w:bCs/>
                <w:spacing w:val="3"/>
                <w:sz w:val="19"/>
                <w:szCs w:val="19"/>
                <w:lang w:eastAsia="zh-CN"/>
              </w:rPr>
              <w:t>周首次</w:t>
            </w:r>
            <w:proofErr w:type="gramEnd"/>
            <w:r w:rsidRPr="0025412C">
              <w:rPr>
                <w:rFonts w:ascii="微软雅黑" w:eastAsia="微软雅黑" w:hAnsi="微软雅黑" w:cs="微软雅黑"/>
                <w:b/>
                <w:bCs/>
                <w:spacing w:val="3"/>
                <w:sz w:val="19"/>
                <w:szCs w:val="19"/>
                <w:lang w:eastAsia="zh-CN"/>
              </w:rPr>
              <w:t>申请失业救济人数(万人)</w:t>
            </w:r>
          </w:p>
        </w:tc>
      </w:tr>
      <w:tr w:rsidR="0025412C" w:rsidRPr="00217C95" w14:paraId="15CACCEC" w14:textId="77777777" w:rsidTr="002B6785">
        <w:trPr>
          <w:trHeight w:val="620"/>
        </w:trPr>
        <w:tc>
          <w:tcPr>
            <w:tcW w:w="1701" w:type="dxa"/>
          </w:tcPr>
          <w:p w14:paraId="5A4E24AD" w14:textId="201C39F9" w:rsidR="0025412C" w:rsidRPr="00653A5D" w:rsidRDefault="0025412C"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3E15D5">
              <w:rPr>
                <w:rFonts w:ascii="微软雅黑" w:eastAsia="微软雅黑" w:hAnsi="微软雅黑" w:cs="微软雅黑"/>
                <w:b/>
                <w:bCs/>
                <w:spacing w:val="3"/>
                <w:sz w:val="19"/>
                <w:szCs w:val="19"/>
                <w:lang w:eastAsia="zh-CN"/>
              </w:rPr>
              <w:t>2026/4/9</w:t>
            </w:r>
          </w:p>
        </w:tc>
        <w:tc>
          <w:tcPr>
            <w:tcW w:w="1314" w:type="dxa"/>
          </w:tcPr>
          <w:p w14:paraId="02E1F0B8" w14:textId="11B9DF1B" w:rsidR="0025412C" w:rsidRPr="0025412C" w:rsidRDefault="0025412C"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25412C">
              <w:rPr>
                <w:b/>
                <w:bCs/>
              </w:rPr>
              <w:t>20:30</w:t>
            </w:r>
          </w:p>
        </w:tc>
        <w:tc>
          <w:tcPr>
            <w:tcW w:w="6344" w:type="dxa"/>
          </w:tcPr>
          <w:p w14:paraId="30DC7D97" w14:textId="1C388658" w:rsidR="0025412C" w:rsidRPr="00653A5D" w:rsidRDefault="0025412C"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25412C">
              <w:rPr>
                <w:rFonts w:ascii="微软雅黑" w:eastAsia="微软雅黑" w:hAnsi="微软雅黑" w:cs="微软雅黑"/>
                <w:b/>
                <w:bCs/>
                <w:spacing w:val="3"/>
                <w:sz w:val="19"/>
                <w:szCs w:val="19"/>
                <w:lang w:eastAsia="zh-CN"/>
              </w:rPr>
              <w:t>美国2月核心PCE物价指数同比</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lastRenderedPageBreak/>
        <w:t>美元指数</w:t>
      </w:r>
    </w:p>
    <w:p w14:paraId="30AE873D" w14:textId="77777777" w:rsidR="0025412C" w:rsidRPr="0025412C" w:rsidRDefault="0025412C" w:rsidP="0025412C">
      <w:pPr>
        <w:spacing w:before="103" w:line="256" w:lineRule="auto"/>
        <w:ind w:right="210" w:firstLineChars="200" w:firstLine="448"/>
        <w:rPr>
          <w:rFonts w:ascii="微软雅黑" w:eastAsia="微软雅黑" w:hAnsi="微软雅黑" w:cs="微软雅黑" w:hint="eastAsia"/>
          <w:spacing w:val="7"/>
          <w:lang w:eastAsia="zh-CN"/>
        </w:rPr>
      </w:pPr>
      <w:r w:rsidRPr="0025412C">
        <w:rPr>
          <w:rFonts w:ascii="微软雅黑" w:eastAsia="微软雅黑" w:hAnsi="微软雅黑" w:cs="微软雅黑" w:hint="eastAsia"/>
          <w:spacing w:val="7"/>
          <w:lang w:eastAsia="zh-CN"/>
        </w:rPr>
        <w:t>隔夜，美元指数跌</w:t>
      </w:r>
      <w:r w:rsidRPr="0025412C">
        <w:rPr>
          <w:rFonts w:ascii="微软雅黑" w:eastAsia="微软雅黑" w:hAnsi="微软雅黑" w:cs="微软雅黑"/>
          <w:spacing w:val="7"/>
          <w:lang w:eastAsia="zh-CN"/>
        </w:rPr>
        <w:t>0.62%</w:t>
      </w:r>
      <w:r w:rsidRPr="0025412C">
        <w:rPr>
          <w:rFonts w:ascii="微软雅黑" w:eastAsia="微软雅黑" w:hAnsi="微软雅黑" w:cs="微软雅黑" w:hint="eastAsia"/>
          <w:spacing w:val="7"/>
          <w:lang w:eastAsia="zh-CN"/>
        </w:rPr>
        <w:t>报</w:t>
      </w:r>
      <w:r w:rsidRPr="0025412C">
        <w:rPr>
          <w:rFonts w:ascii="微软雅黑" w:eastAsia="微软雅黑" w:hAnsi="微软雅黑" w:cs="微软雅黑"/>
          <w:spacing w:val="7"/>
          <w:lang w:eastAsia="zh-CN"/>
        </w:rPr>
        <w:t>99.03</w:t>
      </w:r>
      <w:r w:rsidRPr="0025412C">
        <w:rPr>
          <w:rFonts w:ascii="微软雅黑" w:eastAsia="微软雅黑" w:hAnsi="微软雅黑" w:cs="微软雅黑" w:hint="eastAsia"/>
          <w:spacing w:val="7"/>
          <w:lang w:eastAsia="zh-CN"/>
        </w:rPr>
        <w:t>，非美货币普遍上涨，欧元兑美元涨</w:t>
      </w:r>
      <w:r w:rsidRPr="0025412C">
        <w:rPr>
          <w:rFonts w:ascii="微软雅黑" w:eastAsia="微软雅黑" w:hAnsi="微软雅黑" w:cs="微软雅黑"/>
          <w:spacing w:val="7"/>
          <w:lang w:eastAsia="zh-CN"/>
        </w:rPr>
        <w:t>0.56%</w:t>
      </w:r>
      <w:r w:rsidRPr="0025412C">
        <w:rPr>
          <w:rFonts w:ascii="微软雅黑" w:eastAsia="微软雅黑" w:hAnsi="微软雅黑" w:cs="微软雅黑" w:hint="eastAsia"/>
          <w:spacing w:val="7"/>
          <w:lang w:eastAsia="zh-CN"/>
        </w:rPr>
        <w:t>报</w:t>
      </w:r>
      <w:r w:rsidRPr="0025412C">
        <w:rPr>
          <w:rFonts w:ascii="微软雅黑" w:eastAsia="微软雅黑" w:hAnsi="微软雅黑" w:cs="微软雅黑"/>
          <w:spacing w:val="7"/>
          <w:lang w:eastAsia="zh-CN"/>
        </w:rPr>
        <w:t>1.1664</w:t>
      </w:r>
      <w:r w:rsidRPr="0025412C">
        <w:rPr>
          <w:rFonts w:ascii="微软雅黑" w:eastAsia="微软雅黑" w:hAnsi="微软雅黑" w:cs="微软雅黑" w:hint="eastAsia"/>
          <w:spacing w:val="7"/>
          <w:lang w:eastAsia="zh-CN"/>
        </w:rPr>
        <w:t>，英镑兑美元涨</w:t>
      </w:r>
      <w:r w:rsidRPr="0025412C">
        <w:rPr>
          <w:rFonts w:ascii="微软雅黑" w:eastAsia="微软雅黑" w:hAnsi="微软雅黑" w:cs="微软雅黑"/>
          <w:spacing w:val="7"/>
          <w:lang w:eastAsia="zh-CN"/>
        </w:rPr>
        <w:t>0.75%</w:t>
      </w:r>
      <w:r w:rsidRPr="0025412C">
        <w:rPr>
          <w:rFonts w:ascii="微软雅黑" w:eastAsia="微软雅黑" w:hAnsi="微软雅黑" w:cs="微软雅黑" w:hint="eastAsia"/>
          <w:spacing w:val="7"/>
          <w:lang w:eastAsia="zh-CN"/>
        </w:rPr>
        <w:t>报</w:t>
      </w:r>
      <w:r w:rsidRPr="0025412C">
        <w:rPr>
          <w:rFonts w:ascii="微软雅黑" w:eastAsia="微软雅黑" w:hAnsi="微软雅黑" w:cs="微软雅黑"/>
          <w:spacing w:val="7"/>
          <w:lang w:eastAsia="zh-CN"/>
        </w:rPr>
        <w:t>1.3395</w:t>
      </w:r>
      <w:r w:rsidRPr="0025412C">
        <w:rPr>
          <w:rFonts w:ascii="微软雅黑" w:eastAsia="微软雅黑" w:hAnsi="微软雅黑" w:cs="微软雅黑" w:hint="eastAsia"/>
          <w:spacing w:val="7"/>
          <w:lang w:eastAsia="zh-CN"/>
        </w:rPr>
        <w:t>，美元兑日元跌</w:t>
      </w:r>
      <w:r w:rsidRPr="0025412C">
        <w:rPr>
          <w:rFonts w:ascii="微软雅黑" w:eastAsia="微软雅黑" w:hAnsi="微软雅黑" w:cs="微软雅黑"/>
          <w:spacing w:val="7"/>
          <w:lang w:eastAsia="zh-CN"/>
        </w:rPr>
        <w:t>0.67%</w:t>
      </w:r>
      <w:r w:rsidRPr="0025412C">
        <w:rPr>
          <w:rFonts w:ascii="微软雅黑" w:eastAsia="微软雅黑" w:hAnsi="微软雅黑" w:cs="微软雅黑" w:hint="eastAsia"/>
          <w:spacing w:val="7"/>
          <w:lang w:eastAsia="zh-CN"/>
        </w:rPr>
        <w:t>报</w:t>
      </w:r>
      <w:r w:rsidRPr="0025412C">
        <w:rPr>
          <w:rFonts w:ascii="微软雅黑" w:eastAsia="微软雅黑" w:hAnsi="微软雅黑" w:cs="微软雅黑"/>
          <w:spacing w:val="7"/>
          <w:lang w:eastAsia="zh-CN"/>
        </w:rPr>
        <w:t>158.5695</w:t>
      </w:r>
      <w:r w:rsidRPr="0025412C">
        <w:rPr>
          <w:rFonts w:ascii="微软雅黑" w:eastAsia="微软雅黑" w:hAnsi="微软雅黑" w:cs="微软雅黑" w:hint="eastAsia"/>
          <w:spacing w:val="7"/>
          <w:lang w:eastAsia="zh-CN"/>
        </w:rPr>
        <w:t>。</w:t>
      </w:r>
    </w:p>
    <w:p w14:paraId="3286F538" w14:textId="77777777" w:rsidR="0025412C" w:rsidRPr="0025412C" w:rsidRDefault="0025412C" w:rsidP="0025412C">
      <w:pPr>
        <w:spacing w:before="103" w:line="256" w:lineRule="auto"/>
        <w:ind w:right="210" w:firstLineChars="200" w:firstLine="448"/>
        <w:rPr>
          <w:rFonts w:ascii="微软雅黑" w:eastAsia="微软雅黑" w:hAnsi="微软雅黑" w:cs="微软雅黑" w:hint="eastAsia"/>
          <w:spacing w:val="7"/>
          <w:lang w:eastAsia="zh-CN"/>
        </w:rPr>
      </w:pPr>
      <w:r w:rsidRPr="0025412C">
        <w:rPr>
          <w:rFonts w:ascii="微软雅黑" w:eastAsia="微软雅黑" w:hAnsi="微软雅黑" w:cs="微软雅黑" w:hint="eastAsia"/>
          <w:spacing w:val="7"/>
          <w:lang w:eastAsia="zh-CN"/>
        </w:rPr>
        <w:t>地缘方面，此前美伊双边同意为期两周的停火并展开和平谈判，但隔夜以方对黎巴嫩展开军事袭击，导致霍尔木兹海峡再度关闭。此前美伊局势预期趋于乐观，推动国际原油价格高位大幅回调，避险情绪边际降温带动美元走弱，但隔夜局势的迅速切换或使市场重新审视风险偏好，美元或重获支撑。宏观数据方面，美国</w:t>
      </w:r>
      <w:r w:rsidRPr="0025412C">
        <w:rPr>
          <w:rFonts w:ascii="微软雅黑" w:eastAsia="微软雅黑" w:hAnsi="微软雅黑" w:cs="微软雅黑"/>
          <w:spacing w:val="7"/>
          <w:lang w:eastAsia="zh-CN"/>
        </w:rPr>
        <w:t>3</w:t>
      </w:r>
      <w:r w:rsidRPr="0025412C">
        <w:rPr>
          <w:rFonts w:ascii="微软雅黑" w:eastAsia="微软雅黑" w:hAnsi="微软雅黑" w:cs="微软雅黑" w:hint="eastAsia"/>
          <w:spacing w:val="7"/>
          <w:lang w:eastAsia="zh-CN"/>
        </w:rPr>
        <w:t>月非农就业人数新增大幅超出市场预期，但内部增长结构依然呈现显著分化，教育与保健分项仍为主要推手，制造业及建筑业表现有所回暖，与</w:t>
      </w:r>
      <w:r w:rsidRPr="0025412C">
        <w:rPr>
          <w:rFonts w:ascii="微软雅黑" w:eastAsia="微软雅黑" w:hAnsi="微软雅黑" w:cs="微软雅黑"/>
          <w:spacing w:val="7"/>
          <w:lang w:eastAsia="zh-CN"/>
        </w:rPr>
        <w:t>3</w:t>
      </w:r>
      <w:r w:rsidRPr="0025412C">
        <w:rPr>
          <w:rFonts w:ascii="微软雅黑" w:eastAsia="微软雅黑" w:hAnsi="微软雅黑" w:cs="微软雅黑" w:hint="eastAsia"/>
          <w:spacing w:val="7"/>
          <w:lang w:eastAsia="zh-CN"/>
        </w:rPr>
        <w:t>月美国</w:t>
      </w:r>
      <w:r w:rsidRPr="0025412C">
        <w:rPr>
          <w:rFonts w:ascii="微软雅黑" w:eastAsia="微软雅黑" w:hAnsi="微软雅黑" w:cs="微软雅黑"/>
          <w:spacing w:val="7"/>
          <w:lang w:eastAsia="zh-CN"/>
        </w:rPr>
        <w:t>PMI</w:t>
      </w:r>
      <w:r w:rsidRPr="0025412C">
        <w:rPr>
          <w:rFonts w:ascii="微软雅黑" w:eastAsia="微软雅黑" w:hAnsi="微软雅黑" w:cs="微软雅黑" w:hint="eastAsia"/>
          <w:spacing w:val="7"/>
          <w:lang w:eastAsia="zh-CN"/>
        </w:rPr>
        <w:t>较强表现相呼应。展望后市，虽美伊双边口头上释放和平谈判信号，但后续达成实质性成果的可能性仍然偏低。若中东局势持续反复、油价中枢维持高位，美元大概率仍将偏强运行，但其上方空间仍受财政扩张与美元信用弱化叙事制约。</w:t>
      </w:r>
    </w:p>
    <w:p w14:paraId="502379A4" w14:textId="7E7A38CF" w:rsidR="002760F0" w:rsidRPr="002760F0" w:rsidRDefault="0025412C" w:rsidP="0025412C">
      <w:pPr>
        <w:spacing w:before="103" w:line="256" w:lineRule="auto"/>
        <w:ind w:right="210" w:firstLineChars="200" w:firstLine="448"/>
        <w:rPr>
          <w:rFonts w:ascii="微软雅黑" w:eastAsia="微软雅黑" w:hAnsi="微软雅黑" w:cs="微软雅黑" w:hint="eastAsia"/>
          <w:spacing w:val="7"/>
          <w:lang w:eastAsia="zh-CN"/>
        </w:rPr>
      </w:pPr>
      <w:r w:rsidRPr="0025412C">
        <w:rPr>
          <w:rFonts w:ascii="微软雅黑" w:eastAsia="微软雅黑" w:hAnsi="微软雅黑" w:cs="微软雅黑" w:hint="eastAsia"/>
          <w:spacing w:val="7"/>
          <w:lang w:eastAsia="zh-CN"/>
        </w:rPr>
        <w:t>非美方面，欧元区</w:t>
      </w:r>
      <w:r w:rsidRPr="0025412C">
        <w:rPr>
          <w:rFonts w:ascii="微软雅黑" w:eastAsia="微软雅黑" w:hAnsi="微软雅黑" w:cs="微软雅黑"/>
          <w:spacing w:val="7"/>
          <w:lang w:eastAsia="zh-CN"/>
        </w:rPr>
        <w:t>3</w:t>
      </w:r>
      <w:r w:rsidRPr="0025412C">
        <w:rPr>
          <w:rFonts w:ascii="微软雅黑" w:eastAsia="微软雅黑" w:hAnsi="微软雅黑" w:cs="微软雅黑" w:hint="eastAsia"/>
          <w:spacing w:val="7"/>
          <w:lang w:eastAsia="zh-CN"/>
        </w:rPr>
        <w:t>月</w:t>
      </w:r>
      <w:r w:rsidRPr="0025412C">
        <w:rPr>
          <w:rFonts w:ascii="微软雅黑" w:eastAsia="微软雅黑" w:hAnsi="微软雅黑" w:cs="微软雅黑"/>
          <w:spacing w:val="7"/>
          <w:lang w:eastAsia="zh-CN"/>
        </w:rPr>
        <w:t>CPI</w:t>
      </w:r>
      <w:r w:rsidRPr="0025412C">
        <w:rPr>
          <w:rFonts w:ascii="微软雅黑" w:eastAsia="微软雅黑" w:hAnsi="微软雅黑" w:cs="微软雅黑" w:hint="eastAsia"/>
          <w:spacing w:val="7"/>
          <w:lang w:eastAsia="zh-CN"/>
        </w:rPr>
        <w:t>受能源价格推动明显抬升，输入性通胀压力升温，市场对欧洲央行政策</w:t>
      </w:r>
      <w:proofErr w:type="gramStart"/>
      <w:r w:rsidRPr="0025412C">
        <w:rPr>
          <w:rFonts w:ascii="微软雅黑" w:eastAsia="微软雅黑" w:hAnsi="微软雅黑" w:cs="微软雅黑" w:hint="eastAsia"/>
          <w:spacing w:val="7"/>
          <w:lang w:eastAsia="zh-CN"/>
        </w:rPr>
        <w:t>边际转鹰的</w:t>
      </w:r>
      <w:proofErr w:type="gramEnd"/>
      <w:r w:rsidRPr="0025412C">
        <w:rPr>
          <w:rFonts w:ascii="微软雅黑" w:eastAsia="微软雅黑" w:hAnsi="微软雅黑" w:cs="微软雅黑" w:hint="eastAsia"/>
          <w:spacing w:val="7"/>
          <w:lang w:eastAsia="zh-CN"/>
        </w:rPr>
        <w:t>预期有所增强，但在美国经济仍具韧性、美欧利差尚未明显收敛的背景下，欧元反弹动力依旧有限。日本方面，</w:t>
      </w:r>
      <w:r w:rsidRPr="0025412C">
        <w:rPr>
          <w:rFonts w:ascii="微软雅黑" w:eastAsia="微软雅黑" w:hAnsi="微软雅黑" w:cs="微软雅黑"/>
          <w:spacing w:val="7"/>
          <w:lang w:eastAsia="zh-CN"/>
        </w:rPr>
        <w:t>3</w:t>
      </w:r>
      <w:r w:rsidRPr="0025412C">
        <w:rPr>
          <w:rFonts w:ascii="微软雅黑" w:eastAsia="微软雅黑" w:hAnsi="微软雅黑" w:cs="微软雅黑" w:hint="eastAsia"/>
          <w:spacing w:val="7"/>
          <w:lang w:eastAsia="zh-CN"/>
        </w:rPr>
        <w:t>月东京核心</w:t>
      </w:r>
      <w:r w:rsidRPr="0025412C">
        <w:rPr>
          <w:rFonts w:ascii="微软雅黑" w:eastAsia="微软雅黑" w:hAnsi="微软雅黑" w:cs="微软雅黑"/>
          <w:spacing w:val="7"/>
          <w:lang w:eastAsia="zh-CN"/>
        </w:rPr>
        <w:t>CPI</w:t>
      </w:r>
      <w:r w:rsidRPr="0025412C">
        <w:rPr>
          <w:rFonts w:ascii="微软雅黑" w:eastAsia="微软雅黑" w:hAnsi="微软雅黑" w:cs="微软雅黑" w:hint="eastAsia"/>
          <w:spacing w:val="7"/>
          <w:lang w:eastAsia="zh-CN"/>
        </w:rPr>
        <w:t>指数继续位于政策目标下方运行，</w:t>
      </w:r>
      <w:r w:rsidRPr="0025412C">
        <w:rPr>
          <w:rFonts w:ascii="微软雅黑" w:eastAsia="微软雅黑" w:hAnsi="微软雅黑" w:cs="微软雅黑"/>
          <w:spacing w:val="7"/>
          <w:lang w:eastAsia="zh-CN"/>
        </w:rPr>
        <w:t>2</w:t>
      </w:r>
      <w:r w:rsidRPr="0025412C">
        <w:rPr>
          <w:rFonts w:ascii="微软雅黑" w:eastAsia="微软雅黑" w:hAnsi="微软雅黑" w:cs="微软雅黑" w:hint="eastAsia"/>
          <w:spacing w:val="7"/>
          <w:lang w:eastAsia="zh-CN"/>
        </w:rPr>
        <w:t>月实际工资增速实现连续第二个月上涨，削弱了日央行加息预期，但本轮原油价格上行加剧后续通胀反弹风险；尽管日央行整体表态未明显转鸽，但在美元收益率维持高位、外部扰动反复的环境下，日元呈持续承压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05F6D4C" w:rsidR="007A477E" w:rsidRDefault="0025412C"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CB7008">
        <w:rPr>
          <w:rFonts w:ascii="黑体" w:eastAsia="黑体" w:hAnsi="黑体" w:cs="黑体"/>
          <w:noProof/>
          <w:color w:val="2C3E50"/>
          <w:sz w:val="24"/>
          <w:shd w:val="clear" w:color="auto" w:fill="FFFFFF"/>
          <w:lang w:bidi="ar"/>
        </w:rPr>
        <w:drawing>
          <wp:inline distT="0" distB="0" distL="0" distR="0" wp14:anchorId="27F0CECF" wp14:editId="5C3AA706">
            <wp:extent cx="4591050" cy="2286000"/>
            <wp:effectExtent l="0" t="0" r="0" b="0"/>
            <wp:docPr id="419006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22860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170554B6" w:rsidR="007B3E0B" w:rsidRDefault="0025412C" w:rsidP="00B00DB4">
      <w:pPr>
        <w:spacing w:before="103" w:line="256" w:lineRule="auto"/>
        <w:ind w:right="210" w:firstLine="448"/>
        <w:rPr>
          <w:rFonts w:ascii="微软雅黑" w:eastAsia="微软雅黑" w:hAnsi="微软雅黑" w:cs="微软雅黑" w:hint="eastAsia"/>
          <w:spacing w:val="7"/>
          <w:lang w:eastAsia="zh-CN"/>
        </w:rPr>
      </w:pPr>
      <w:r w:rsidRPr="0025412C">
        <w:rPr>
          <w:rFonts w:ascii="微软雅黑" w:eastAsia="微软雅黑" w:hAnsi="微软雅黑" w:cs="微软雅黑" w:hint="eastAsia"/>
          <w:spacing w:val="7"/>
          <w:lang w:eastAsia="zh-CN"/>
        </w:rPr>
        <w:t>截至</w:t>
      </w:r>
      <w:r w:rsidRPr="0025412C">
        <w:rPr>
          <w:rFonts w:ascii="微软雅黑" w:eastAsia="微软雅黑" w:hAnsi="微软雅黑" w:cs="微软雅黑"/>
          <w:spacing w:val="7"/>
          <w:lang w:eastAsia="zh-CN"/>
        </w:rPr>
        <w:t>4</w:t>
      </w:r>
      <w:r w:rsidRPr="0025412C">
        <w:rPr>
          <w:rFonts w:ascii="微软雅黑" w:eastAsia="微软雅黑" w:hAnsi="微软雅黑" w:cs="微软雅黑" w:hint="eastAsia"/>
          <w:spacing w:val="7"/>
          <w:lang w:eastAsia="zh-CN"/>
        </w:rPr>
        <w:t>月</w:t>
      </w:r>
      <w:r w:rsidRPr="0025412C">
        <w:rPr>
          <w:rFonts w:ascii="微软雅黑" w:eastAsia="微软雅黑" w:hAnsi="微软雅黑" w:cs="微软雅黑"/>
          <w:spacing w:val="7"/>
          <w:lang w:eastAsia="zh-CN"/>
        </w:rPr>
        <w:t>8</w:t>
      </w:r>
      <w:r w:rsidRPr="0025412C">
        <w:rPr>
          <w:rFonts w:ascii="微软雅黑" w:eastAsia="微软雅黑" w:hAnsi="微软雅黑" w:cs="微软雅黑" w:hint="eastAsia"/>
          <w:spacing w:val="7"/>
          <w:lang w:eastAsia="zh-CN"/>
        </w:rPr>
        <w:t>日，</w:t>
      </w:r>
      <w:proofErr w:type="gramStart"/>
      <w:r w:rsidRPr="0025412C">
        <w:rPr>
          <w:rFonts w:ascii="微软雅黑" w:eastAsia="微软雅黑" w:hAnsi="微软雅黑" w:cs="微软雅黑" w:hint="eastAsia"/>
          <w:spacing w:val="7"/>
          <w:lang w:eastAsia="zh-CN"/>
        </w:rPr>
        <w:t>标普</w:t>
      </w:r>
      <w:proofErr w:type="gramEnd"/>
      <w:r w:rsidRPr="0025412C">
        <w:rPr>
          <w:rFonts w:ascii="微软雅黑" w:eastAsia="微软雅黑" w:hAnsi="微软雅黑" w:cs="微软雅黑"/>
          <w:spacing w:val="7"/>
          <w:lang w:eastAsia="zh-CN"/>
        </w:rPr>
        <w:t>500</w:t>
      </w:r>
      <w:r w:rsidRPr="0025412C">
        <w:rPr>
          <w:rFonts w:ascii="微软雅黑" w:eastAsia="微软雅黑" w:hAnsi="微软雅黑" w:cs="微软雅黑" w:hint="eastAsia"/>
          <w:spacing w:val="7"/>
          <w:lang w:eastAsia="zh-CN"/>
        </w:rPr>
        <w:t>指数上涨</w:t>
      </w:r>
      <w:r w:rsidRPr="0025412C">
        <w:rPr>
          <w:rFonts w:ascii="微软雅黑" w:eastAsia="微软雅黑" w:hAnsi="微软雅黑" w:cs="微软雅黑"/>
          <w:spacing w:val="7"/>
          <w:lang w:eastAsia="zh-CN"/>
        </w:rPr>
        <w:t>2.51%</w:t>
      </w:r>
      <w:r w:rsidRPr="0025412C">
        <w:rPr>
          <w:rFonts w:ascii="微软雅黑" w:eastAsia="微软雅黑" w:hAnsi="微软雅黑" w:cs="微软雅黑" w:hint="eastAsia"/>
          <w:spacing w:val="7"/>
          <w:lang w:eastAsia="zh-CN"/>
        </w:rPr>
        <w:t>至</w:t>
      </w:r>
      <w:r w:rsidRPr="0025412C">
        <w:rPr>
          <w:rFonts w:ascii="微软雅黑" w:eastAsia="微软雅黑" w:hAnsi="微软雅黑" w:cs="微软雅黑"/>
          <w:spacing w:val="7"/>
          <w:lang w:eastAsia="zh-CN"/>
        </w:rPr>
        <w:t>6782.81</w:t>
      </w:r>
      <w:r w:rsidRPr="0025412C">
        <w:rPr>
          <w:rFonts w:ascii="微软雅黑" w:eastAsia="微软雅黑" w:hAnsi="微软雅黑" w:cs="微软雅黑" w:hint="eastAsia"/>
          <w:spacing w:val="7"/>
          <w:lang w:eastAsia="zh-CN"/>
        </w:rPr>
        <w:t>点；</w:t>
      </w:r>
      <w:proofErr w:type="gramStart"/>
      <w:r w:rsidRPr="0025412C">
        <w:rPr>
          <w:rFonts w:ascii="微软雅黑" w:eastAsia="微软雅黑" w:hAnsi="微软雅黑" w:cs="微软雅黑" w:hint="eastAsia"/>
          <w:spacing w:val="7"/>
          <w:lang w:eastAsia="zh-CN"/>
        </w:rPr>
        <w:t>迷你标普</w:t>
      </w:r>
      <w:proofErr w:type="gramEnd"/>
      <w:r w:rsidRPr="0025412C">
        <w:rPr>
          <w:rFonts w:ascii="微软雅黑" w:eastAsia="微软雅黑" w:hAnsi="微软雅黑" w:cs="微软雅黑"/>
          <w:spacing w:val="7"/>
          <w:lang w:eastAsia="zh-CN"/>
        </w:rPr>
        <w:t>500</w:t>
      </w:r>
      <w:r w:rsidRPr="0025412C">
        <w:rPr>
          <w:rFonts w:ascii="微软雅黑" w:eastAsia="微软雅黑" w:hAnsi="微软雅黑" w:cs="微软雅黑" w:hint="eastAsia"/>
          <w:spacing w:val="7"/>
          <w:lang w:eastAsia="zh-CN"/>
        </w:rPr>
        <w:t>主力合约上涨</w:t>
      </w:r>
      <w:r w:rsidRPr="0025412C">
        <w:rPr>
          <w:rFonts w:ascii="微软雅黑" w:eastAsia="微软雅黑" w:hAnsi="微软雅黑" w:cs="微软雅黑"/>
          <w:spacing w:val="7"/>
          <w:lang w:eastAsia="zh-CN"/>
        </w:rPr>
        <w:t>2.29%</w:t>
      </w:r>
      <w:r w:rsidRPr="0025412C">
        <w:rPr>
          <w:rFonts w:ascii="微软雅黑" w:eastAsia="微软雅黑" w:hAnsi="微软雅黑" w:cs="微软雅黑" w:hint="eastAsia"/>
          <w:spacing w:val="7"/>
          <w:lang w:eastAsia="zh-CN"/>
        </w:rPr>
        <w:t>至</w:t>
      </w:r>
      <w:r w:rsidRPr="0025412C">
        <w:rPr>
          <w:rFonts w:ascii="微软雅黑" w:eastAsia="微软雅黑" w:hAnsi="微软雅黑" w:cs="微软雅黑"/>
          <w:spacing w:val="7"/>
          <w:lang w:eastAsia="zh-CN"/>
        </w:rPr>
        <w:t>6816.25</w:t>
      </w:r>
      <w:r w:rsidRPr="0025412C">
        <w:rPr>
          <w:rFonts w:ascii="微软雅黑" w:eastAsia="微软雅黑" w:hAnsi="微软雅黑" w:cs="微软雅黑" w:hint="eastAsia"/>
          <w:spacing w:val="7"/>
          <w:lang w:eastAsia="zh-CN"/>
        </w:rPr>
        <w:t>点。在美以伊三方均表态接受停火两周后，以色列军方对黎巴嫩真主党发动本轮冲突以来最大规模空袭。伊朗知情人士称，若黎巴嫩持续遭袭，伊朗将考虑退出停火协议，同时伊朗正在敲定对以色列军事目标实施“威慑行动”的计划。在以色列袭击黎巴嫩之后，伊朗叫停了霍尔木兹海峡油轮通行。虽然，隔夜美股市</w:t>
      </w:r>
      <w:proofErr w:type="gramStart"/>
      <w:r w:rsidRPr="0025412C">
        <w:rPr>
          <w:rFonts w:ascii="微软雅黑" w:eastAsia="微软雅黑" w:hAnsi="微软雅黑" w:cs="微软雅黑" w:hint="eastAsia"/>
          <w:spacing w:val="7"/>
          <w:lang w:eastAsia="zh-CN"/>
        </w:rPr>
        <w:t>场对于霍</w:t>
      </w:r>
      <w:proofErr w:type="gramEnd"/>
      <w:r w:rsidRPr="0025412C">
        <w:rPr>
          <w:rFonts w:ascii="微软雅黑" w:eastAsia="微软雅黑" w:hAnsi="微软雅黑" w:cs="微软雅黑" w:hint="eastAsia"/>
          <w:spacing w:val="7"/>
          <w:lang w:eastAsia="zh-CN"/>
        </w:rPr>
        <w:t>尔木兹海峡再次关闭的消息反应并不明显，但以色列方面违反停火协议，令地缘局势再度紧张，可见海外地缘局势依旧面临不确定性，在战争尚未结束的背景下，仍需维持谨慎</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C58AD0F" w:rsidR="007A477E" w:rsidRPr="00EE7376" w:rsidRDefault="0025412C" w:rsidP="006B6996">
      <w:pPr>
        <w:spacing w:before="103" w:line="256" w:lineRule="auto"/>
        <w:ind w:right="210" w:firstLine="420"/>
        <w:jc w:val="center"/>
        <w:rPr>
          <w:rFonts w:ascii="微软雅黑" w:eastAsia="微软雅黑" w:hAnsi="微软雅黑" w:cs="微软雅黑" w:hint="eastAsia"/>
          <w:spacing w:val="7"/>
          <w:lang w:eastAsia="zh-CN"/>
        </w:rPr>
      </w:pPr>
      <w:r w:rsidRPr="009B477F">
        <w:rPr>
          <w:rFonts w:ascii="Helvetica" w:hAnsi="Helvetica" w:cs="Helvetica"/>
          <w:noProof/>
          <w:shd w:val="clear" w:color="auto" w:fill="FFFFFF"/>
        </w:rPr>
        <w:drawing>
          <wp:inline distT="0" distB="0" distL="0" distR="0" wp14:anchorId="00F3F344" wp14:editId="722E9217">
            <wp:extent cx="5274310" cy="1673672"/>
            <wp:effectExtent l="0" t="0" r="2540" b="3175"/>
            <wp:docPr id="1415659768" name="图片 1415659768" descr="C:\Users\Administrator\xwechat_files\wxid_vkxlzo0vqu7s22_6f5b\temp\InputTemp\86bac795-3feb-4d5b-95d9-7f64c836b4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86bac795-3feb-4d5b-95d9-7f64c836b4d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367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6580649E" w:rsidR="00A42B48" w:rsidRDefault="0025412C" w:rsidP="000511AA">
      <w:pPr>
        <w:spacing w:before="103" w:line="256" w:lineRule="auto"/>
        <w:ind w:right="210" w:firstLine="448"/>
        <w:jc w:val="both"/>
        <w:rPr>
          <w:rFonts w:ascii="微软雅黑" w:eastAsia="微软雅黑" w:hAnsi="微软雅黑" w:cs="微软雅黑" w:hint="eastAsia"/>
          <w:spacing w:val="7"/>
          <w:lang w:eastAsia="zh-CN"/>
        </w:rPr>
      </w:pPr>
      <w:r w:rsidRPr="0025412C">
        <w:rPr>
          <w:rFonts w:ascii="微软雅黑" w:eastAsia="微软雅黑" w:hAnsi="微软雅黑" w:cs="微软雅黑" w:hint="eastAsia"/>
          <w:spacing w:val="7"/>
          <w:lang w:eastAsia="zh-CN"/>
        </w:rPr>
        <w:t>截至</w:t>
      </w:r>
      <w:r w:rsidRPr="0025412C">
        <w:rPr>
          <w:rFonts w:ascii="微软雅黑" w:eastAsia="微软雅黑" w:hAnsi="微软雅黑" w:cs="微软雅黑"/>
          <w:spacing w:val="7"/>
          <w:lang w:eastAsia="zh-CN"/>
        </w:rPr>
        <w:t>4</w:t>
      </w:r>
      <w:r w:rsidRPr="0025412C">
        <w:rPr>
          <w:rFonts w:ascii="微软雅黑" w:eastAsia="微软雅黑" w:hAnsi="微软雅黑" w:cs="微软雅黑" w:hint="eastAsia"/>
          <w:spacing w:val="7"/>
          <w:lang w:eastAsia="zh-CN"/>
        </w:rPr>
        <w:t>月</w:t>
      </w:r>
      <w:r w:rsidRPr="0025412C">
        <w:rPr>
          <w:rFonts w:ascii="微软雅黑" w:eastAsia="微软雅黑" w:hAnsi="微软雅黑" w:cs="微软雅黑"/>
          <w:spacing w:val="7"/>
          <w:lang w:eastAsia="zh-CN"/>
        </w:rPr>
        <w:t>8</w:t>
      </w:r>
      <w:r w:rsidRPr="0025412C">
        <w:rPr>
          <w:rFonts w:ascii="微软雅黑" w:eastAsia="微软雅黑" w:hAnsi="微软雅黑" w:cs="微软雅黑" w:hint="eastAsia"/>
          <w:spacing w:val="7"/>
          <w:lang w:eastAsia="zh-CN"/>
        </w:rPr>
        <w:t>日，富时中国</w:t>
      </w:r>
      <w:r w:rsidRPr="0025412C">
        <w:rPr>
          <w:rFonts w:ascii="微软雅黑" w:eastAsia="微软雅黑" w:hAnsi="微软雅黑" w:cs="微软雅黑"/>
          <w:spacing w:val="7"/>
          <w:lang w:eastAsia="zh-CN"/>
        </w:rPr>
        <w:t>A50</w:t>
      </w:r>
      <w:r w:rsidRPr="0025412C">
        <w:rPr>
          <w:rFonts w:ascii="微软雅黑" w:eastAsia="微软雅黑" w:hAnsi="微软雅黑" w:cs="微软雅黑" w:hint="eastAsia"/>
          <w:spacing w:val="7"/>
          <w:lang w:eastAsia="zh-CN"/>
        </w:rPr>
        <w:t>指数上涨</w:t>
      </w:r>
      <w:r w:rsidRPr="0025412C">
        <w:rPr>
          <w:rFonts w:ascii="微软雅黑" w:eastAsia="微软雅黑" w:hAnsi="微软雅黑" w:cs="微软雅黑"/>
          <w:spacing w:val="7"/>
          <w:lang w:eastAsia="zh-CN"/>
        </w:rPr>
        <w:t>2.84%</w:t>
      </w:r>
      <w:r w:rsidRPr="0025412C">
        <w:rPr>
          <w:rFonts w:ascii="微软雅黑" w:eastAsia="微软雅黑" w:hAnsi="微软雅黑" w:cs="微软雅黑" w:hint="eastAsia"/>
          <w:spacing w:val="7"/>
          <w:lang w:eastAsia="zh-CN"/>
        </w:rPr>
        <w:t>至</w:t>
      </w:r>
      <w:r w:rsidRPr="0025412C">
        <w:rPr>
          <w:rFonts w:ascii="微软雅黑" w:eastAsia="微软雅黑" w:hAnsi="微软雅黑" w:cs="微软雅黑"/>
          <w:spacing w:val="7"/>
          <w:lang w:eastAsia="zh-CN"/>
        </w:rPr>
        <w:t>14942.88</w:t>
      </w:r>
      <w:r w:rsidRPr="0025412C">
        <w:rPr>
          <w:rFonts w:ascii="微软雅黑" w:eastAsia="微软雅黑" w:hAnsi="微软雅黑" w:cs="微软雅黑" w:hint="eastAsia"/>
          <w:spacing w:val="7"/>
          <w:lang w:eastAsia="zh-CN"/>
        </w:rPr>
        <w:t>；新交所富时</w:t>
      </w:r>
      <w:r w:rsidRPr="0025412C">
        <w:rPr>
          <w:rFonts w:ascii="微软雅黑" w:eastAsia="微软雅黑" w:hAnsi="微软雅黑" w:cs="微软雅黑"/>
          <w:spacing w:val="7"/>
          <w:lang w:eastAsia="zh-CN"/>
        </w:rPr>
        <w:t>A50</w:t>
      </w:r>
      <w:r w:rsidRPr="0025412C">
        <w:rPr>
          <w:rFonts w:ascii="微软雅黑" w:eastAsia="微软雅黑" w:hAnsi="微软雅黑" w:cs="微软雅黑" w:hint="eastAsia"/>
          <w:spacing w:val="7"/>
          <w:lang w:eastAsia="zh-CN"/>
        </w:rPr>
        <w:t>期指主力合约上涨</w:t>
      </w:r>
      <w:r w:rsidRPr="0025412C">
        <w:rPr>
          <w:rFonts w:ascii="微软雅黑" w:eastAsia="微软雅黑" w:hAnsi="微软雅黑" w:cs="微软雅黑"/>
          <w:spacing w:val="7"/>
          <w:lang w:eastAsia="zh-CN"/>
        </w:rPr>
        <w:t>3.06%</w:t>
      </w:r>
      <w:r w:rsidRPr="0025412C">
        <w:rPr>
          <w:rFonts w:ascii="微软雅黑" w:eastAsia="微软雅黑" w:hAnsi="微软雅黑" w:cs="微软雅黑" w:hint="eastAsia"/>
          <w:spacing w:val="7"/>
          <w:lang w:eastAsia="zh-CN"/>
        </w:rPr>
        <w:t>至</w:t>
      </w:r>
      <w:r w:rsidRPr="0025412C">
        <w:rPr>
          <w:rFonts w:ascii="微软雅黑" w:eastAsia="微软雅黑" w:hAnsi="微软雅黑" w:cs="微软雅黑"/>
          <w:spacing w:val="7"/>
          <w:lang w:eastAsia="zh-CN"/>
        </w:rPr>
        <w:t>14882</w:t>
      </w:r>
      <w:r w:rsidRPr="0025412C">
        <w:rPr>
          <w:rFonts w:ascii="微软雅黑" w:eastAsia="微软雅黑" w:hAnsi="微软雅黑" w:cs="微软雅黑" w:hint="eastAsia"/>
          <w:spacing w:val="7"/>
          <w:lang w:eastAsia="zh-CN"/>
        </w:rPr>
        <w:t>。海外方面，在美伊达成停火协议后，以色列再度空袭黎巴嫩，引发伊朗方面反制，霍尔木兹海峡仅恢复通航几个小时后，再度关闭。国内方面，经济基本面，</w:t>
      </w:r>
      <w:r w:rsidRPr="0025412C">
        <w:rPr>
          <w:rFonts w:ascii="微软雅黑" w:eastAsia="微软雅黑" w:hAnsi="微软雅黑" w:cs="微软雅黑"/>
          <w:spacing w:val="7"/>
          <w:lang w:eastAsia="zh-CN"/>
        </w:rPr>
        <w:t>2026</w:t>
      </w:r>
      <w:r w:rsidRPr="0025412C">
        <w:rPr>
          <w:rFonts w:ascii="微软雅黑" w:eastAsia="微软雅黑" w:hAnsi="微软雅黑" w:cs="微软雅黑" w:hint="eastAsia"/>
          <w:spacing w:val="7"/>
          <w:lang w:eastAsia="zh-CN"/>
        </w:rPr>
        <w:t>年</w:t>
      </w:r>
      <w:r w:rsidRPr="0025412C">
        <w:rPr>
          <w:rFonts w:ascii="微软雅黑" w:eastAsia="微软雅黑" w:hAnsi="微软雅黑" w:cs="微软雅黑"/>
          <w:spacing w:val="7"/>
          <w:lang w:eastAsia="zh-CN"/>
        </w:rPr>
        <w:t>3</w:t>
      </w:r>
      <w:r w:rsidRPr="0025412C">
        <w:rPr>
          <w:rFonts w:ascii="微软雅黑" w:eastAsia="微软雅黑" w:hAnsi="微软雅黑" w:cs="微软雅黑" w:hint="eastAsia"/>
          <w:spacing w:val="7"/>
          <w:lang w:eastAsia="zh-CN"/>
        </w:rPr>
        <w:t>月，在春节假期过后，企业逐步复工复产，制造业景气水平回升，制造业</w:t>
      </w:r>
      <w:r w:rsidRPr="0025412C">
        <w:rPr>
          <w:rFonts w:ascii="微软雅黑" w:eastAsia="微软雅黑" w:hAnsi="微软雅黑" w:cs="微软雅黑"/>
          <w:spacing w:val="7"/>
          <w:lang w:eastAsia="zh-CN"/>
        </w:rPr>
        <w:t>PMI</w:t>
      </w:r>
      <w:r w:rsidRPr="0025412C">
        <w:rPr>
          <w:rFonts w:ascii="微软雅黑" w:eastAsia="微软雅黑" w:hAnsi="微软雅黑" w:cs="微软雅黑" w:hint="eastAsia"/>
          <w:spacing w:val="7"/>
          <w:lang w:eastAsia="zh-CN"/>
        </w:rPr>
        <w:t>创一年以来高位。上市公司基本面，从已披露</w:t>
      </w:r>
      <w:r w:rsidRPr="0025412C">
        <w:rPr>
          <w:rFonts w:ascii="微软雅黑" w:eastAsia="微软雅黑" w:hAnsi="微软雅黑" w:cs="微软雅黑"/>
          <w:spacing w:val="7"/>
          <w:lang w:eastAsia="zh-CN"/>
        </w:rPr>
        <w:t>2025</w:t>
      </w:r>
      <w:r w:rsidRPr="0025412C">
        <w:rPr>
          <w:rFonts w:ascii="微软雅黑" w:eastAsia="微软雅黑" w:hAnsi="微软雅黑" w:cs="微软雅黑" w:hint="eastAsia"/>
          <w:spacing w:val="7"/>
          <w:lang w:eastAsia="zh-CN"/>
        </w:rPr>
        <w:t>年年报的上市公司看，全体</w:t>
      </w:r>
      <w:r w:rsidRPr="0025412C">
        <w:rPr>
          <w:rFonts w:ascii="微软雅黑" w:eastAsia="微软雅黑" w:hAnsi="微软雅黑" w:cs="微软雅黑"/>
          <w:spacing w:val="7"/>
          <w:lang w:eastAsia="zh-CN"/>
        </w:rPr>
        <w:t>A</w:t>
      </w:r>
      <w:proofErr w:type="gramStart"/>
      <w:r w:rsidRPr="0025412C">
        <w:rPr>
          <w:rFonts w:ascii="微软雅黑" w:eastAsia="微软雅黑" w:hAnsi="微软雅黑" w:cs="微软雅黑" w:hint="eastAsia"/>
          <w:spacing w:val="7"/>
          <w:lang w:eastAsia="zh-CN"/>
        </w:rPr>
        <w:t>股营收</w:t>
      </w:r>
      <w:proofErr w:type="gramEnd"/>
      <w:r w:rsidRPr="0025412C">
        <w:rPr>
          <w:rFonts w:ascii="微软雅黑" w:eastAsia="微软雅黑" w:hAnsi="微软雅黑" w:cs="微软雅黑" w:hint="eastAsia"/>
          <w:spacing w:val="7"/>
          <w:lang w:eastAsia="zh-CN"/>
        </w:rPr>
        <w:t>增速加快，净利增速回落，但仍处于正值区间。整体来看，</w:t>
      </w:r>
      <w:r w:rsidRPr="0025412C">
        <w:rPr>
          <w:rFonts w:ascii="微软雅黑" w:eastAsia="微软雅黑" w:hAnsi="微软雅黑" w:cs="微软雅黑"/>
          <w:spacing w:val="7"/>
          <w:lang w:eastAsia="zh-CN"/>
        </w:rPr>
        <w:t>3</w:t>
      </w:r>
      <w:r w:rsidRPr="0025412C">
        <w:rPr>
          <w:rFonts w:ascii="微软雅黑" w:eastAsia="微软雅黑" w:hAnsi="微软雅黑" w:cs="微软雅黑" w:hint="eastAsia"/>
          <w:spacing w:val="7"/>
          <w:lang w:eastAsia="zh-CN"/>
        </w:rPr>
        <w:t>月份三大</w:t>
      </w:r>
      <w:r w:rsidRPr="0025412C">
        <w:rPr>
          <w:rFonts w:ascii="微软雅黑" w:eastAsia="微软雅黑" w:hAnsi="微软雅黑" w:cs="微软雅黑"/>
          <w:spacing w:val="7"/>
          <w:lang w:eastAsia="zh-CN"/>
        </w:rPr>
        <w:t>PMI</w:t>
      </w:r>
      <w:r w:rsidRPr="0025412C">
        <w:rPr>
          <w:rFonts w:ascii="微软雅黑" w:eastAsia="微软雅黑" w:hAnsi="微软雅黑" w:cs="微软雅黑" w:hint="eastAsia"/>
          <w:spacing w:val="7"/>
          <w:lang w:eastAsia="zh-CN"/>
        </w:rPr>
        <w:t>指数均重返扩张区间，经济基本面有望延续复苏态势，同时，目前披露</w:t>
      </w:r>
      <w:r w:rsidRPr="0025412C">
        <w:rPr>
          <w:rFonts w:ascii="微软雅黑" w:eastAsia="微软雅黑" w:hAnsi="微软雅黑" w:cs="微软雅黑"/>
          <w:spacing w:val="7"/>
          <w:lang w:eastAsia="zh-CN"/>
        </w:rPr>
        <w:t>2025</w:t>
      </w:r>
      <w:r w:rsidRPr="0025412C">
        <w:rPr>
          <w:rFonts w:ascii="微软雅黑" w:eastAsia="微软雅黑" w:hAnsi="微软雅黑" w:cs="微软雅黑" w:hint="eastAsia"/>
          <w:spacing w:val="7"/>
          <w:lang w:eastAsia="zh-CN"/>
        </w:rPr>
        <w:t>年年报的上市公司整体表现良好。以色列方面违反停火协议，令地缘局势再度紧张，可见海外地缘局势依旧面临不确定性，在战争尚未结束的背景下，仍需维持谨慎</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5FA478C3" w:rsidR="00A10388" w:rsidRDefault="0025412C" w:rsidP="00A10388">
      <w:pPr>
        <w:spacing w:before="120" w:line="190" w:lineRule="auto"/>
        <w:ind w:right="210" w:firstLine="420"/>
        <w:jc w:val="center"/>
        <w:rPr>
          <w:rFonts w:ascii="新宋体" w:eastAsia="新宋体" w:hAnsi="新宋体" w:hint="eastAsia"/>
          <w:lang w:eastAsia="zh-CN"/>
        </w:rPr>
      </w:pPr>
      <w:r w:rsidRPr="009B477F">
        <w:rPr>
          <w:rFonts w:ascii="宋体" w:eastAsia="宋体" w:hAnsi="宋体" w:cs="Times New Roman"/>
          <w:noProof/>
        </w:rPr>
        <w:drawing>
          <wp:inline distT="0" distB="0" distL="0" distR="0" wp14:anchorId="43B9CB59" wp14:editId="34D1DD96">
            <wp:extent cx="5274310" cy="1665065"/>
            <wp:effectExtent l="0" t="0" r="2540" b="0"/>
            <wp:docPr id="2" name="图片 2" descr="C:\Users\Administrator\xwechat_files\wxid_vkxlzo0vqu7s22_6f5b\temp\InputTemp\026f503f-5ace-41fc-948f-bb7861976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026f503f-5ace-41fc-948f-bb786197618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5065"/>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301B9D3D" w:rsidR="00AC6ADE" w:rsidRDefault="0025412C" w:rsidP="00F51117">
      <w:pPr>
        <w:spacing w:before="103" w:line="256" w:lineRule="auto"/>
        <w:ind w:right="210" w:firstLine="468"/>
        <w:jc w:val="both"/>
        <w:rPr>
          <w:rFonts w:ascii="微软雅黑" w:eastAsia="微软雅黑" w:hAnsi="微软雅黑" w:cs="微软雅黑" w:hint="eastAsia"/>
          <w:spacing w:val="12"/>
          <w:lang w:eastAsia="zh-CN"/>
        </w:rPr>
      </w:pPr>
      <w:r w:rsidRPr="0025412C">
        <w:rPr>
          <w:rFonts w:ascii="微软雅黑" w:eastAsia="微软雅黑" w:hAnsi="微软雅黑" w:cs="微软雅黑" w:hint="eastAsia"/>
          <w:spacing w:val="12"/>
          <w:lang w:eastAsia="zh-CN"/>
        </w:rPr>
        <w:t>隔夜</w:t>
      </w:r>
      <w:r w:rsidRPr="0025412C">
        <w:rPr>
          <w:rFonts w:ascii="微软雅黑" w:eastAsia="微软雅黑" w:hAnsi="微软雅黑" w:cs="微软雅黑"/>
          <w:spacing w:val="12"/>
          <w:lang w:eastAsia="zh-CN"/>
        </w:rPr>
        <w:t>COMEX</w:t>
      </w:r>
      <w:r w:rsidRPr="0025412C">
        <w:rPr>
          <w:rFonts w:ascii="微软雅黑" w:eastAsia="微软雅黑" w:hAnsi="微软雅黑" w:cs="微软雅黑" w:hint="eastAsia"/>
          <w:spacing w:val="12"/>
          <w:lang w:eastAsia="zh-CN"/>
        </w:rPr>
        <w:t>铜震荡走强，报收</w:t>
      </w:r>
      <w:r w:rsidRPr="0025412C">
        <w:rPr>
          <w:rFonts w:ascii="微软雅黑" w:eastAsia="微软雅黑" w:hAnsi="微软雅黑" w:cs="微软雅黑"/>
          <w:spacing w:val="12"/>
          <w:lang w:eastAsia="zh-CN"/>
        </w:rPr>
        <w:t>5.777</w:t>
      </w:r>
      <w:r w:rsidRPr="0025412C">
        <w:rPr>
          <w:rFonts w:ascii="微软雅黑" w:eastAsia="微软雅黑" w:hAnsi="微软雅黑" w:cs="微软雅黑" w:hint="eastAsia"/>
          <w:spacing w:val="12"/>
          <w:lang w:eastAsia="zh-CN"/>
        </w:rPr>
        <w:t>元</w:t>
      </w:r>
      <w:r w:rsidRPr="0025412C">
        <w:rPr>
          <w:rFonts w:ascii="微软雅黑" w:eastAsia="微软雅黑" w:hAnsi="微软雅黑" w:cs="微软雅黑"/>
          <w:spacing w:val="12"/>
          <w:lang w:eastAsia="zh-CN"/>
        </w:rPr>
        <w:t>/</w:t>
      </w:r>
      <w:r w:rsidRPr="0025412C">
        <w:rPr>
          <w:rFonts w:ascii="微软雅黑" w:eastAsia="微软雅黑" w:hAnsi="微软雅黑" w:cs="微软雅黑" w:hint="eastAsia"/>
          <w:spacing w:val="12"/>
          <w:lang w:eastAsia="zh-CN"/>
        </w:rPr>
        <w:t>磅，涨跌幅</w:t>
      </w:r>
      <w:r w:rsidRPr="0025412C">
        <w:rPr>
          <w:rFonts w:ascii="微软雅黑" w:eastAsia="微软雅黑" w:hAnsi="微软雅黑" w:cs="微软雅黑"/>
          <w:spacing w:val="12"/>
          <w:lang w:eastAsia="zh-CN"/>
        </w:rPr>
        <w:t>+3.42%</w:t>
      </w:r>
      <w:r w:rsidRPr="0025412C">
        <w:rPr>
          <w:rFonts w:ascii="微软雅黑" w:eastAsia="微软雅黑" w:hAnsi="微软雅黑" w:cs="微软雅黑" w:hint="eastAsia"/>
          <w:spacing w:val="12"/>
          <w:lang w:eastAsia="zh-CN"/>
        </w:rPr>
        <w:t>。国际方面，美联储官员在伊朗战争爆发后，对美国经济面临的不同情景展开权衡，既包括需要降息的情景，也包括可能需要加息的情景。周三公布的</w:t>
      </w:r>
      <w:r w:rsidRPr="0025412C">
        <w:rPr>
          <w:rFonts w:ascii="微软雅黑" w:eastAsia="微软雅黑" w:hAnsi="微软雅黑" w:cs="微软雅黑"/>
          <w:spacing w:val="12"/>
          <w:lang w:eastAsia="zh-CN"/>
        </w:rPr>
        <w:t>3</w:t>
      </w:r>
      <w:r w:rsidRPr="0025412C">
        <w:rPr>
          <w:rFonts w:ascii="微软雅黑" w:eastAsia="微软雅黑" w:hAnsi="微软雅黑" w:cs="微软雅黑" w:hint="eastAsia"/>
          <w:spacing w:val="12"/>
          <w:lang w:eastAsia="zh-CN"/>
        </w:rPr>
        <w:t>月</w:t>
      </w:r>
      <w:r w:rsidRPr="0025412C">
        <w:rPr>
          <w:rFonts w:ascii="微软雅黑" w:eastAsia="微软雅黑" w:hAnsi="微软雅黑" w:cs="微软雅黑"/>
          <w:spacing w:val="12"/>
          <w:lang w:eastAsia="zh-CN"/>
        </w:rPr>
        <w:t>FOMC</w:t>
      </w:r>
      <w:r w:rsidRPr="0025412C">
        <w:rPr>
          <w:rFonts w:ascii="微软雅黑" w:eastAsia="微软雅黑" w:hAnsi="微软雅黑" w:cs="微软雅黑" w:hint="eastAsia"/>
          <w:spacing w:val="12"/>
          <w:lang w:eastAsia="zh-CN"/>
        </w:rPr>
        <w:t>会议纪要显示，大多数官员担心战争可能冲击劳动力市场，从而需要降低利率。同时，许多官员也强调了通胀风险，这最终可能需要加息应对。</w:t>
      </w:r>
      <w:r w:rsidRPr="0025412C">
        <w:rPr>
          <w:rFonts w:ascii="微软雅黑" w:eastAsia="微软雅黑" w:hAnsi="微软雅黑" w:cs="微软雅黑"/>
          <w:spacing w:val="12"/>
          <w:lang w:eastAsia="zh-CN"/>
        </w:rPr>
        <w:t>3</w:t>
      </w:r>
      <w:r w:rsidRPr="0025412C">
        <w:rPr>
          <w:rFonts w:ascii="微软雅黑" w:eastAsia="微软雅黑" w:hAnsi="微软雅黑" w:cs="微软雅黑" w:hint="eastAsia"/>
          <w:spacing w:val="12"/>
          <w:lang w:eastAsia="zh-CN"/>
        </w:rPr>
        <w:t>月会议后，美联储多位政策制定者已表示倾向于在评估战争影响期间维持利率不变。总体而言，政策制定者对战争的反应体现出对其双重使命两方面风险的关注。国内方面，国家主席习近平就服务业发展</w:t>
      </w:r>
      <w:proofErr w:type="gramStart"/>
      <w:r w:rsidRPr="0025412C">
        <w:rPr>
          <w:rFonts w:ascii="微软雅黑" w:eastAsia="微软雅黑" w:hAnsi="微软雅黑" w:cs="微软雅黑" w:hint="eastAsia"/>
          <w:spacing w:val="12"/>
          <w:lang w:eastAsia="zh-CN"/>
        </w:rPr>
        <w:t>作出</w:t>
      </w:r>
      <w:proofErr w:type="gramEnd"/>
      <w:r w:rsidRPr="0025412C">
        <w:rPr>
          <w:rFonts w:ascii="微软雅黑" w:eastAsia="微软雅黑" w:hAnsi="微软雅黑" w:cs="微软雅黑" w:hint="eastAsia"/>
          <w:spacing w:val="12"/>
          <w:lang w:eastAsia="zh-CN"/>
        </w:rPr>
        <w:t>重要指示强调，突出</w:t>
      </w:r>
      <w:r w:rsidRPr="0025412C">
        <w:rPr>
          <w:rFonts w:ascii="微软雅黑" w:eastAsia="微软雅黑" w:hAnsi="微软雅黑" w:cs="微软雅黑" w:hint="eastAsia"/>
          <w:spacing w:val="12"/>
          <w:lang w:eastAsia="zh-CN"/>
        </w:rPr>
        <w:lastRenderedPageBreak/>
        <w:t>需求牵引、改革攻坚、科技赋能、开放合作，努力开创服务业高质量发展新局面。库存方面，截至</w:t>
      </w:r>
      <w:r w:rsidRPr="0025412C">
        <w:rPr>
          <w:rFonts w:ascii="微软雅黑" w:eastAsia="微软雅黑" w:hAnsi="微软雅黑" w:cs="微软雅黑"/>
          <w:spacing w:val="12"/>
          <w:lang w:eastAsia="zh-CN"/>
        </w:rPr>
        <w:t>2026</w:t>
      </w:r>
      <w:r w:rsidRPr="0025412C">
        <w:rPr>
          <w:rFonts w:ascii="微软雅黑" w:eastAsia="微软雅黑" w:hAnsi="微软雅黑" w:cs="微软雅黑" w:hint="eastAsia"/>
          <w:spacing w:val="12"/>
          <w:lang w:eastAsia="zh-CN"/>
        </w:rPr>
        <w:t>年</w:t>
      </w:r>
      <w:r w:rsidRPr="0025412C">
        <w:rPr>
          <w:rFonts w:ascii="微软雅黑" w:eastAsia="微软雅黑" w:hAnsi="微软雅黑" w:cs="微软雅黑"/>
          <w:spacing w:val="12"/>
          <w:lang w:eastAsia="zh-CN"/>
        </w:rPr>
        <w:t>4</w:t>
      </w:r>
      <w:r w:rsidRPr="0025412C">
        <w:rPr>
          <w:rFonts w:ascii="微软雅黑" w:eastAsia="微软雅黑" w:hAnsi="微软雅黑" w:cs="微软雅黑" w:hint="eastAsia"/>
          <w:spacing w:val="12"/>
          <w:lang w:eastAsia="zh-CN"/>
        </w:rPr>
        <w:t>月</w:t>
      </w:r>
      <w:r w:rsidRPr="0025412C">
        <w:rPr>
          <w:rFonts w:ascii="微软雅黑" w:eastAsia="微软雅黑" w:hAnsi="微软雅黑" w:cs="微软雅黑"/>
          <w:spacing w:val="12"/>
          <w:lang w:eastAsia="zh-CN"/>
        </w:rPr>
        <w:t>8</w:t>
      </w:r>
      <w:r w:rsidRPr="0025412C">
        <w:rPr>
          <w:rFonts w:ascii="微软雅黑" w:eastAsia="微软雅黑" w:hAnsi="微软雅黑" w:cs="微软雅黑" w:hint="eastAsia"/>
          <w:spacing w:val="12"/>
          <w:lang w:eastAsia="zh-CN"/>
        </w:rPr>
        <w:t>日，</w:t>
      </w:r>
      <w:r w:rsidRPr="0025412C">
        <w:rPr>
          <w:rFonts w:ascii="微软雅黑" w:eastAsia="微软雅黑" w:hAnsi="微软雅黑" w:cs="微软雅黑"/>
          <w:spacing w:val="12"/>
          <w:lang w:eastAsia="zh-CN"/>
        </w:rPr>
        <w:t>COMEX</w:t>
      </w:r>
      <w:r w:rsidRPr="0025412C">
        <w:rPr>
          <w:rFonts w:ascii="微软雅黑" w:eastAsia="微软雅黑" w:hAnsi="微软雅黑" w:cs="微软雅黑" w:hint="eastAsia"/>
          <w:spacing w:val="12"/>
          <w:lang w:eastAsia="zh-CN"/>
        </w:rPr>
        <w:t>铜库存为</w:t>
      </w:r>
      <w:r w:rsidRPr="0025412C">
        <w:rPr>
          <w:rFonts w:ascii="微软雅黑" w:eastAsia="微软雅黑" w:hAnsi="微软雅黑" w:cs="微软雅黑"/>
          <w:spacing w:val="12"/>
          <w:lang w:eastAsia="zh-CN"/>
        </w:rPr>
        <w:t>586476</w:t>
      </w:r>
      <w:r w:rsidRPr="0025412C">
        <w:rPr>
          <w:rFonts w:ascii="微软雅黑" w:eastAsia="微软雅黑" w:hAnsi="微软雅黑" w:cs="微软雅黑" w:hint="eastAsia"/>
          <w:spacing w:val="12"/>
          <w:lang w:eastAsia="zh-CN"/>
        </w:rPr>
        <w:t>短吨，环比</w:t>
      </w:r>
      <w:r w:rsidRPr="0025412C">
        <w:rPr>
          <w:rFonts w:ascii="微软雅黑" w:eastAsia="微软雅黑" w:hAnsi="微软雅黑" w:cs="微软雅黑"/>
          <w:spacing w:val="12"/>
          <w:lang w:eastAsia="zh-CN"/>
        </w:rPr>
        <w:t>-654</w:t>
      </w:r>
      <w:r w:rsidRPr="0025412C">
        <w:rPr>
          <w:rFonts w:ascii="微软雅黑" w:eastAsia="微软雅黑" w:hAnsi="微软雅黑" w:cs="微软雅黑" w:hint="eastAsia"/>
          <w:spacing w:val="12"/>
          <w:lang w:eastAsia="zh-CN"/>
        </w:rPr>
        <w:t>短吨；</w:t>
      </w:r>
      <w:r w:rsidRPr="0025412C">
        <w:rPr>
          <w:rFonts w:ascii="微软雅黑" w:eastAsia="微软雅黑" w:hAnsi="微软雅黑" w:cs="微软雅黑"/>
          <w:spacing w:val="12"/>
          <w:lang w:eastAsia="zh-CN"/>
        </w:rPr>
        <w:t>LME</w:t>
      </w:r>
      <w:r w:rsidRPr="0025412C">
        <w:rPr>
          <w:rFonts w:ascii="微软雅黑" w:eastAsia="微软雅黑" w:hAnsi="微软雅黑" w:cs="微软雅黑" w:hint="eastAsia"/>
          <w:spacing w:val="12"/>
          <w:lang w:eastAsia="zh-CN"/>
        </w:rPr>
        <w:t>铜库存为</w:t>
      </w:r>
      <w:r w:rsidRPr="0025412C">
        <w:rPr>
          <w:rFonts w:ascii="微软雅黑" w:eastAsia="微软雅黑" w:hAnsi="微软雅黑" w:cs="微软雅黑"/>
          <w:spacing w:val="12"/>
          <w:lang w:eastAsia="zh-CN"/>
        </w:rPr>
        <w:t>385275</w:t>
      </w:r>
      <w:r w:rsidRPr="0025412C">
        <w:rPr>
          <w:rFonts w:ascii="微软雅黑" w:eastAsia="微软雅黑" w:hAnsi="微软雅黑" w:cs="微软雅黑" w:hint="eastAsia"/>
          <w:spacing w:val="12"/>
          <w:lang w:eastAsia="zh-CN"/>
        </w:rPr>
        <w:t>吨，环比</w:t>
      </w:r>
      <w:r w:rsidRPr="0025412C">
        <w:rPr>
          <w:rFonts w:ascii="微软雅黑" w:eastAsia="微软雅黑" w:hAnsi="微软雅黑" w:cs="微软雅黑"/>
          <w:spacing w:val="12"/>
          <w:lang w:eastAsia="zh-CN"/>
        </w:rPr>
        <w:t>+6500</w:t>
      </w:r>
      <w:r w:rsidRPr="0025412C">
        <w:rPr>
          <w:rFonts w:ascii="微软雅黑" w:eastAsia="微软雅黑" w:hAnsi="微软雅黑" w:cs="微软雅黑" w:hint="eastAsia"/>
          <w:spacing w:val="12"/>
          <w:lang w:eastAsia="zh-CN"/>
        </w:rPr>
        <w:t>吨；</w:t>
      </w:r>
      <w:r w:rsidRPr="0025412C">
        <w:rPr>
          <w:rFonts w:ascii="微软雅黑" w:eastAsia="微软雅黑" w:hAnsi="微软雅黑" w:cs="微软雅黑"/>
          <w:spacing w:val="12"/>
          <w:lang w:eastAsia="zh-CN"/>
        </w:rPr>
        <w:t>SHFE</w:t>
      </w:r>
      <w:r w:rsidRPr="0025412C">
        <w:rPr>
          <w:rFonts w:ascii="微软雅黑" w:eastAsia="微软雅黑" w:hAnsi="微软雅黑" w:cs="微软雅黑" w:hint="eastAsia"/>
          <w:spacing w:val="12"/>
          <w:lang w:eastAsia="zh-CN"/>
        </w:rPr>
        <w:t>每日仓单</w:t>
      </w:r>
      <w:r w:rsidRPr="0025412C">
        <w:rPr>
          <w:rFonts w:ascii="微软雅黑" w:eastAsia="微软雅黑" w:hAnsi="微软雅黑" w:cs="微软雅黑"/>
          <w:spacing w:val="12"/>
          <w:lang w:eastAsia="zh-CN"/>
        </w:rPr>
        <w:t>186023</w:t>
      </w:r>
      <w:r w:rsidRPr="0025412C">
        <w:rPr>
          <w:rFonts w:ascii="微软雅黑" w:eastAsia="微软雅黑" w:hAnsi="微软雅黑" w:cs="微软雅黑" w:hint="eastAsia"/>
          <w:spacing w:val="12"/>
          <w:lang w:eastAsia="zh-CN"/>
        </w:rPr>
        <w:t>吨，环比</w:t>
      </w:r>
      <w:r w:rsidRPr="0025412C">
        <w:rPr>
          <w:rFonts w:ascii="微软雅黑" w:eastAsia="微软雅黑" w:hAnsi="微软雅黑" w:cs="微软雅黑"/>
          <w:spacing w:val="12"/>
          <w:lang w:eastAsia="zh-CN"/>
        </w:rPr>
        <w:t>-5202</w:t>
      </w:r>
      <w:r w:rsidRPr="0025412C">
        <w:rPr>
          <w:rFonts w:ascii="微软雅黑" w:eastAsia="微软雅黑" w:hAnsi="微软雅黑" w:cs="微软雅黑" w:hint="eastAsia"/>
          <w:spacing w:val="12"/>
          <w:lang w:eastAsia="zh-CN"/>
        </w:rPr>
        <w:t>吨。美元美债方面，美伊停火的乐观情绪推动风险资产上涨，美元指数触及一个月最低点，</w:t>
      </w:r>
      <w:proofErr w:type="gramStart"/>
      <w:r w:rsidRPr="0025412C">
        <w:rPr>
          <w:rFonts w:ascii="微软雅黑" w:eastAsia="微软雅黑" w:hAnsi="微软雅黑" w:cs="微软雅黑" w:hint="eastAsia"/>
          <w:spacing w:val="12"/>
          <w:lang w:eastAsia="zh-CN"/>
        </w:rPr>
        <w:t>最终收跌</w:t>
      </w:r>
      <w:proofErr w:type="gramEnd"/>
      <w:r w:rsidRPr="0025412C">
        <w:rPr>
          <w:rFonts w:ascii="微软雅黑" w:eastAsia="微软雅黑" w:hAnsi="微软雅黑" w:cs="微软雅黑"/>
          <w:spacing w:val="12"/>
          <w:lang w:eastAsia="zh-CN"/>
        </w:rPr>
        <w:t>0.31%</w:t>
      </w:r>
      <w:r w:rsidRPr="0025412C">
        <w:rPr>
          <w:rFonts w:ascii="微软雅黑" w:eastAsia="微软雅黑" w:hAnsi="微软雅黑" w:cs="微软雅黑" w:hint="eastAsia"/>
          <w:spacing w:val="12"/>
          <w:lang w:eastAsia="zh-CN"/>
        </w:rPr>
        <w:t>，报</w:t>
      </w:r>
      <w:r w:rsidRPr="0025412C">
        <w:rPr>
          <w:rFonts w:ascii="微软雅黑" w:eastAsia="微软雅黑" w:hAnsi="微软雅黑" w:cs="微软雅黑"/>
          <w:spacing w:val="12"/>
          <w:lang w:eastAsia="zh-CN"/>
        </w:rPr>
        <w:t>99.56</w:t>
      </w:r>
      <w:r w:rsidRPr="0025412C">
        <w:rPr>
          <w:rFonts w:ascii="微软雅黑" w:eastAsia="微软雅黑" w:hAnsi="微软雅黑" w:cs="微软雅黑" w:hint="eastAsia"/>
          <w:spacing w:val="12"/>
          <w:lang w:eastAsia="zh-CN"/>
        </w:rPr>
        <w:t>；基准的</w:t>
      </w:r>
      <w:proofErr w:type="gramStart"/>
      <w:r w:rsidRPr="0025412C">
        <w:rPr>
          <w:rFonts w:ascii="微软雅黑" w:eastAsia="微软雅黑" w:hAnsi="微软雅黑" w:cs="微软雅黑"/>
          <w:spacing w:val="12"/>
          <w:lang w:eastAsia="zh-CN"/>
        </w:rPr>
        <w:t>10</w:t>
      </w:r>
      <w:r w:rsidRPr="0025412C">
        <w:rPr>
          <w:rFonts w:ascii="微软雅黑" w:eastAsia="微软雅黑" w:hAnsi="微软雅黑" w:cs="微软雅黑" w:hint="eastAsia"/>
          <w:spacing w:val="12"/>
          <w:lang w:eastAsia="zh-CN"/>
        </w:rPr>
        <w:t>年期美债</w:t>
      </w:r>
      <w:proofErr w:type="gramEnd"/>
      <w:r w:rsidRPr="0025412C">
        <w:rPr>
          <w:rFonts w:ascii="微软雅黑" w:eastAsia="微软雅黑" w:hAnsi="微软雅黑" w:cs="微软雅黑" w:hint="eastAsia"/>
          <w:spacing w:val="12"/>
          <w:lang w:eastAsia="zh-CN"/>
        </w:rPr>
        <w:t>收益率收报</w:t>
      </w:r>
      <w:r w:rsidRPr="0025412C">
        <w:rPr>
          <w:rFonts w:ascii="微软雅黑" w:eastAsia="微软雅黑" w:hAnsi="微软雅黑" w:cs="微软雅黑"/>
          <w:spacing w:val="12"/>
          <w:lang w:eastAsia="zh-CN"/>
        </w:rPr>
        <w:t>4.3010%</w:t>
      </w:r>
      <w:r w:rsidRPr="0025412C">
        <w:rPr>
          <w:rFonts w:ascii="微软雅黑" w:eastAsia="微软雅黑" w:hAnsi="微软雅黑" w:cs="微软雅黑" w:hint="eastAsia"/>
          <w:spacing w:val="12"/>
          <w:lang w:eastAsia="zh-CN"/>
        </w:rPr>
        <w:t>，对美联储政策利率敏感的</w:t>
      </w:r>
      <w:proofErr w:type="gramStart"/>
      <w:r w:rsidRPr="0025412C">
        <w:rPr>
          <w:rFonts w:ascii="微软雅黑" w:eastAsia="微软雅黑" w:hAnsi="微软雅黑" w:cs="微软雅黑"/>
          <w:spacing w:val="12"/>
          <w:lang w:eastAsia="zh-CN"/>
        </w:rPr>
        <w:t>2</w:t>
      </w:r>
      <w:r w:rsidRPr="0025412C">
        <w:rPr>
          <w:rFonts w:ascii="微软雅黑" w:eastAsia="微软雅黑" w:hAnsi="微软雅黑" w:cs="微软雅黑" w:hint="eastAsia"/>
          <w:spacing w:val="12"/>
          <w:lang w:eastAsia="zh-CN"/>
        </w:rPr>
        <w:t>年期美债</w:t>
      </w:r>
      <w:proofErr w:type="gramEnd"/>
      <w:r w:rsidRPr="0025412C">
        <w:rPr>
          <w:rFonts w:ascii="微软雅黑" w:eastAsia="微软雅黑" w:hAnsi="微软雅黑" w:cs="微软雅黑" w:hint="eastAsia"/>
          <w:spacing w:val="12"/>
          <w:lang w:eastAsia="zh-CN"/>
        </w:rPr>
        <w:t>收益率收报</w:t>
      </w:r>
      <w:r w:rsidRPr="0025412C">
        <w:rPr>
          <w:rFonts w:ascii="微软雅黑" w:eastAsia="微软雅黑" w:hAnsi="微软雅黑" w:cs="微软雅黑"/>
          <w:spacing w:val="12"/>
          <w:lang w:eastAsia="zh-CN"/>
        </w:rPr>
        <w:t>3.800%</w:t>
      </w:r>
      <w:r w:rsidRPr="0025412C">
        <w:rPr>
          <w:rFonts w:ascii="微软雅黑" w:eastAsia="微软雅黑" w:hAnsi="微软雅黑" w:cs="微软雅黑" w:hint="eastAsia"/>
          <w:spacing w:val="12"/>
          <w:lang w:eastAsia="zh-CN"/>
        </w:rPr>
        <w:t>。操作建议，</w:t>
      </w:r>
      <w:proofErr w:type="gramStart"/>
      <w:r w:rsidRPr="0025412C">
        <w:rPr>
          <w:rFonts w:ascii="微软雅黑" w:eastAsia="微软雅黑" w:hAnsi="微软雅黑" w:cs="微软雅黑" w:hint="eastAsia"/>
          <w:spacing w:val="12"/>
          <w:lang w:eastAsia="zh-CN"/>
        </w:rPr>
        <w:t>纽</w:t>
      </w:r>
      <w:proofErr w:type="gramEnd"/>
      <w:r w:rsidRPr="0025412C">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C6564F4" w:rsidR="00A02266" w:rsidRDefault="0025412C" w:rsidP="006B6996">
      <w:pPr>
        <w:spacing w:before="103" w:line="256" w:lineRule="auto"/>
        <w:ind w:right="210" w:firstLine="420"/>
        <w:jc w:val="center"/>
      </w:pPr>
      <w:r>
        <w:rPr>
          <w:noProof/>
        </w:rPr>
        <w:drawing>
          <wp:inline distT="0" distB="0" distL="0" distR="0" wp14:anchorId="68DEB9FB" wp14:editId="4391CE1D">
            <wp:extent cx="5274310" cy="2595880"/>
            <wp:effectExtent l="0" t="0" r="2540" b="0"/>
            <wp:docPr id="527270389" name="图片 52727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9588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08430CE5" w:rsidR="00394BD0" w:rsidRDefault="0025412C" w:rsidP="00B00DB4">
      <w:pPr>
        <w:spacing w:before="103" w:line="256" w:lineRule="auto"/>
        <w:ind w:right="210" w:firstLine="448"/>
        <w:jc w:val="both"/>
        <w:rPr>
          <w:rFonts w:ascii="微软雅黑" w:eastAsia="微软雅黑" w:hAnsi="微软雅黑" w:cs="微软雅黑" w:hint="eastAsia"/>
          <w:noProof/>
          <w:spacing w:val="7"/>
          <w:lang w:eastAsia="zh-CN"/>
        </w:rPr>
      </w:pPr>
      <w:r w:rsidRPr="0025412C">
        <w:rPr>
          <w:rFonts w:ascii="微软雅黑" w:eastAsia="微软雅黑" w:hAnsi="微软雅黑" w:cs="微软雅黑" w:hint="eastAsia"/>
          <w:noProof/>
          <w:spacing w:val="7"/>
          <w:lang w:eastAsia="zh-CN"/>
        </w:rPr>
        <w:t>隔夜，伦敦金银市场强势反弹，伦敦金突破</w:t>
      </w:r>
      <w:r w:rsidRPr="0025412C">
        <w:rPr>
          <w:rFonts w:ascii="微软雅黑" w:eastAsia="微软雅黑" w:hAnsi="微软雅黑" w:cs="微软雅黑"/>
          <w:noProof/>
          <w:spacing w:val="7"/>
          <w:lang w:eastAsia="zh-CN"/>
        </w:rPr>
        <w:t>4800</w:t>
      </w:r>
      <w:r w:rsidRPr="0025412C">
        <w:rPr>
          <w:rFonts w:ascii="微软雅黑" w:eastAsia="微软雅黑" w:hAnsi="微软雅黑" w:cs="微软雅黑" w:hint="eastAsia"/>
          <w:noProof/>
          <w:spacing w:val="7"/>
          <w:lang w:eastAsia="zh-CN"/>
        </w:rPr>
        <w:t>美元</w:t>
      </w:r>
      <w:r w:rsidRPr="0025412C">
        <w:rPr>
          <w:rFonts w:ascii="微软雅黑" w:eastAsia="微软雅黑" w:hAnsi="微软雅黑" w:cs="微软雅黑"/>
          <w:noProof/>
          <w:spacing w:val="7"/>
          <w:lang w:eastAsia="zh-CN"/>
        </w:rPr>
        <w:t>/</w:t>
      </w:r>
      <w:r w:rsidRPr="0025412C">
        <w:rPr>
          <w:rFonts w:ascii="微软雅黑" w:eastAsia="微软雅黑" w:hAnsi="微软雅黑" w:cs="微软雅黑" w:hint="eastAsia"/>
          <w:noProof/>
          <w:spacing w:val="7"/>
          <w:lang w:eastAsia="zh-CN"/>
        </w:rPr>
        <w:t>盎司关口，伦敦银突破</w:t>
      </w:r>
      <w:r w:rsidRPr="0025412C">
        <w:rPr>
          <w:rFonts w:ascii="微软雅黑" w:eastAsia="微软雅黑" w:hAnsi="微软雅黑" w:cs="微软雅黑"/>
          <w:noProof/>
          <w:spacing w:val="7"/>
          <w:lang w:eastAsia="zh-CN"/>
        </w:rPr>
        <w:t>75</w:t>
      </w:r>
      <w:r w:rsidRPr="0025412C">
        <w:rPr>
          <w:rFonts w:ascii="微软雅黑" w:eastAsia="微软雅黑" w:hAnsi="微软雅黑" w:cs="微软雅黑" w:hint="eastAsia"/>
          <w:noProof/>
          <w:spacing w:val="7"/>
          <w:lang w:eastAsia="zh-CN"/>
        </w:rPr>
        <w:t>美元</w:t>
      </w:r>
      <w:r w:rsidRPr="0025412C">
        <w:rPr>
          <w:rFonts w:ascii="微软雅黑" w:eastAsia="微软雅黑" w:hAnsi="微软雅黑" w:cs="微软雅黑"/>
          <w:noProof/>
          <w:spacing w:val="7"/>
          <w:lang w:eastAsia="zh-CN"/>
        </w:rPr>
        <w:t>/</w:t>
      </w:r>
      <w:r w:rsidRPr="0025412C">
        <w:rPr>
          <w:rFonts w:ascii="微软雅黑" w:eastAsia="微软雅黑" w:hAnsi="微软雅黑" w:cs="微软雅黑" w:hint="eastAsia"/>
          <w:noProof/>
          <w:spacing w:val="7"/>
          <w:lang w:eastAsia="zh-CN"/>
        </w:rPr>
        <w:t>盎司关口。地缘方面，尽管美伊停火前景仍不明朗，巴基斯坦仍在继续斡旋双方谈判，但目前尚未出现实质性让步。特朗普表示，若谈判取得进展，美方或调整对伊朗的打击行动。市场因此展开美伊局势预期调整，国际原油价格大幅下挫，美元及美债收益率迅速走弱，外盘贵金属市场录得强劲反弹。宏观数据方面，美国</w:t>
      </w:r>
      <w:r w:rsidRPr="0025412C">
        <w:rPr>
          <w:rFonts w:ascii="微软雅黑" w:eastAsia="微软雅黑" w:hAnsi="微软雅黑" w:cs="微软雅黑"/>
          <w:noProof/>
          <w:spacing w:val="7"/>
          <w:lang w:eastAsia="zh-CN"/>
        </w:rPr>
        <w:t>3</w:t>
      </w:r>
      <w:r w:rsidRPr="0025412C">
        <w:rPr>
          <w:rFonts w:ascii="微软雅黑" w:eastAsia="微软雅黑" w:hAnsi="微软雅黑" w:cs="微软雅黑" w:hint="eastAsia"/>
          <w:noProof/>
          <w:spacing w:val="7"/>
          <w:lang w:eastAsia="zh-CN"/>
        </w:rPr>
        <w:t>月非农大幅超出市场预期，利率期货显示年内联储降息预期进一步走弱。从盘面来看，当前金价走势主要受市场整体风险偏好走向及流动性支撑，近期表现与原油及美元价格呈现了较强的负相关性，金价走势呈现了与权益市场较强的同步性，其地缘避险属性亦受到明显压制。展望后市，美伊潜在和平协议或阶段性提振市场情绪，金银存在短线反弹机会，但后续任何战事升级的信号仍可能推动原油及美元价格继续走高，对市场的⻛险偏好形成持续性压制，叠加美联储年内降息预期显著走弱，部分央行择机减持黄金储备，短期内金银缺乏明确的利多支撑，市场或聚焦美国核心</w:t>
      </w:r>
      <w:r w:rsidRPr="0025412C">
        <w:rPr>
          <w:rFonts w:ascii="微软雅黑" w:eastAsia="微软雅黑" w:hAnsi="微软雅黑" w:cs="微软雅黑"/>
          <w:noProof/>
          <w:spacing w:val="7"/>
          <w:lang w:eastAsia="zh-CN"/>
        </w:rPr>
        <w:t>PCE</w:t>
      </w:r>
      <w:r w:rsidRPr="0025412C">
        <w:rPr>
          <w:rFonts w:ascii="微软雅黑" w:eastAsia="微软雅黑" w:hAnsi="微软雅黑" w:cs="微软雅黑" w:hint="eastAsia"/>
          <w:noProof/>
          <w:spacing w:val="7"/>
          <w:lang w:eastAsia="zh-CN"/>
        </w:rPr>
        <w:t>及</w:t>
      </w:r>
      <w:r w:rsidRPr="0025412C">
        <w:rPr>
          <w:rFonts w:ascii="微软雅黑" w:eastAsia="微软雅黑" w:hAnsi="微软雅黑" w:cs="微软雅黑"/>
          <w:noProof/>
          <w:spacing w:val="7"/>
          <w:lang w:eastAsia="zh-CN"/>
        </w:rPr>
        <w:t>CPI</w:t>
      </w:r>
      <w:r w:rsidRPr="0025412C">
        <w:rPr>
          <w:rFonts w:ascii="微软雅黑" w:eastAsia="微软雅黑" w:hAnsi="微软雅黑" w:cs="微软雅黑" w:hint="eastAsia"/>
          <w:noProof/>
          <w:spacing w:val="7"/>
          <w:lang w:eastAsia="zh-CN"/>
        </w:rPr>
        <w:t>数据，重点关注油价对于通胀端的传导变化。综合⽽⾔，美联储宽松预期受到显著压制，若美伊局势延续拉锯，⾦价或维持谨慎整理，建议短线观望，中⻓线逢低布局。伦敦⾦参考运行区间：</w:t>
      </w:r>
      <w:r w:rsidRPr="0025412C">
        <w:rPr>
          <w:rFonts w:ascii="微软雅黑" w:eastAsia="微软雅黑" w:hAnsi="微软雅黑" w:cs="微软雅黑"/>
          <w:noProof/>
          <w:spacing w:val="7"/>
          <w:lang w:eastAsia="zh-CN"/>
        </w:rPr>
        <w:t>4500-5000</w:t>
      </w:r>
      <w:r w:rsidRPr="0025412C">
        <w:rPr>
          <w:rFonts w:ascii="微软雅黑" w:eastAsia="微软雅黑" w:hAnsi="微软雅黑" w:cs="微软雅黑" w:hint="eastAsia"/>
          <w:noProof/>
          <w:spacing w:val="7"/>
          <w:lang w:eastAsia="zh-CN"/>
        </w:rPr>
        <w:t>美元，伦敦银：</w:t>
      </w:r>
      <w:r w:rsidRPr="0025412C">
        <w:rPr>
          <w:rFonts w:ascii="微软雅黑" w:eastAsia="微软雅黑" w:hAnsi="微软雅黑" w:cs="微软雅黑"/>
          <w:noProof/>
          <w:spacing w:val="7"/>
          <w:lang w:eastAsia="zh-CN"/>
        </w:rPr>
        <w:t>70-80</w:t>
      </w:r>
      <w:r w:rsidRPr="0025412C">
        <w:rPr>
          <w:rFonts w:ascii="微软雅黑" w:eastAsia="微软雅黑" w:hAnsi="微软雅黑" w:cs="微软雅黑" w:hint="eastAsia"/>
          <w:noProof/>
          <w:spacing w:val="7"/>
          <w:lang w:eastAsia="zh-CN"/>
        </w:rPr>
        <w:t>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10DCF41" w:rsidR="007A477E" w:rsidRDefault="0025412C"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BA4086">
        <w:rPr>
          <w:rFonts w:ascii="黑体" w:eastAsia="黑体" w:hAnsi="黑体"/>
          <w:noProof/>
          <w:sz w:val="22"/>
          <w:szCs w:val="22"/>
          <w:shd w:val="clear" w:color="auto" w:fill="FFFFFF"/>
          <w:lang w:bidi="ar"/>
        </w:rPr>
        <w:lastRenderedPageBreak/>
        <w:drawing>
          <wp:inline distT="0" distB="0" distL="0" distR="0" wp14:anchorId="19D4CB5B" wp14:editId="138A1443">
            <wp:extent cx="4705350" cy="2362200"/>
            <wp:effectExtent l="0" t="0" r="0" b="0"/>
            <wp:docPr id="15272262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23622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3C77DC7" w14:textId="77777777" w:rsidR="0025412C" w:rsidRPr="0025412C" w:rsidRDefault="0025412C" w:rsidP="0025412C">
      <w:pPr>
        <w:spacing w:before="103" w:line="256" w:lineRule="auto"/>
        <w:ind w:right="210" w:firstLine="448"/>
        <w:jc w:val="both"/>
        <w:rPr>
          <w:rFonts w:ascii="微软雅黑" w:eastAsia="微软雅黑" w:hAnsi="微软雅黑" w:cs="微软雅黑" w:hint="eastAsia"/>
          <w:noProof/>
          <w:spacing w:val="7"/>
          <w:lang w:eastAsia="zh-CN"/>
        </w:rPr>
      </w:pPr>
      <w:r w:rsidRPr="0025412C">
        <w:rPr>
          <w:rFonts w:ascii="微软雅黑" w:eastAsia="微软雅黑" w:hAnsi="微软雅黑" w:cs="微软雅黑" w:hint="eastAsia"/>
          <w:noProof/>
          <w:spacing w:val="7"/>
          <w:lang w:eastAsia="zh-CN"/>
        </w:rPr>
        <w:t>洲际交易所</w:t>
      </w:r>
      <w:r w:rsidRPr="0025412C">
        <w:rPr>
          <w:rFonts w:ascii="微软雅黑" w:eastAsia="微软雅黑" w:hAnsi="微软雅黑" w:cs="微软雅黑"/>
          <w:noProof/>
          <w:spacing w:val="7"/>
          <w:lang w:eastAsia="zh-CN"/>
        </w:rPr>
        <w:t>(ICE)</w:t>
      </w:r>
      <w:r w:rsidRPr="0025412C">
        <w:rPr>
          <w:rFonts w:ascii="微软雅黑" w:eastAsia="微软雅黑" w:hAnsi="微软雅黑" w:cs="微软雅黑" w:hint="eastAsia"/>
          <w:noProof/>
          <w:spacing w:val="7"/>
          <w:lang w:eastAsia="zh-CN"/>
        </w:rPr>
        <w:t>原糖期货周三触及三周低位，延续市场近期的回调走势。</w:t>
      </w:r>
      <w:r w:rsidRPr="0025412C">
        <w:rPr>
          <w:rFonts w:ascii="微软雅黑" w:eastAsia="微软雅黑" w:hAnsi="微软雅黑" w:cs="微软雅黑"/>
          <w:noProof/>
          <w:spacing w:val="7"/>
          <w:lang w:eastAsia="zh-CN"/>
        </w:rPr>
        <w:t>ICE</w:t>
      </w:r>
      <w:r w:rsidRPr="0025412C">
        <w:rPr>
          <w:rFonts w:ascii="微软雅黑" w:eastAsia="微软雅黑" w:hAnsi="微软雅黑" w:cs="微软雅黑" w:hint="eastAsia"/>
          <w:noProof/>
          <w:spacing w:val="7"/>
          <w:lang w:eastAsia="zh-CN"/>
        </w:rPr>
        <w:t>交投最活跃的</w:t>
      </w:r>
      <w:r w:rsidRPr="0025412C">
        <w:rPr>
          <w:rFonts w:ascii="微软雅黑" w:eastAsia="微软雅黑" w:hAnsi="微软雅黑" w:cs="微软雅黑"/>
          <w:noProof/>
          <w:spacing w:val="7"/>
          <w:lang w:eastAsia="zh-CN"/>
        </w:rPr>
        <w:t>5</w:t>
      </w:r>
      <w:r w:rsidRPr="0025412C">
        <w:rPr>
          <w:rFonts w:ascii="微软雅黑" w:eastAsia="微软雅黑" w:hAnsi="微软雅黑" w:cs="微软雅黑" w:hint="eastAsia"/>
          <w:noProof/>
          <w:spacing w:val="7"/>
          <w:lang w:eastAsia="zh-CN"/>
        </w:rPr>
        <w:t>月原糖期货收跌</w:t>
      </w:r>
      <w:r w:rsidRPr="0025412C">
        <w:rPr>
          <w:rFonts w:ascii="微软雅黑" w:eastAsia="微软雅黑" w:hAnsi="微软雅黑" w:cs="微软雅黑"/>
          <w:noProof/>
          <w:spacing w:val="7"/>
          <w:lang w:eastAsia="zh-CN"/>
        </w:rPr>
        <w:t>0.35</w:t>
      </w:r>
      <w:r w:rsidRPr="0025412C">
        <w:rPr>
          <w:rFonts w:ascii="微软雅黑" w:eastAsia="微软雅黑" w:hAnsi="微软雅黑" w:cs="微软雅黑" w:hint="eastAsia"/>
          <w:noProof/>
          <w:spacing w:val="7"/>
          <w:lang w:eastAsia="zh-CN"/>
        </w:rPr>
        <w:t>美分或</w:t>
      </w:r>
      <w:r w:rsidRPr="0025412C">
        <w:rPr>
          <w:rFonts w:ascii="微软雅黑" w:eastAsia="微软雅黑" w:hAnsi="微软雅黑" w:cs="微软雅黑"/>
          <w:noProof/>
          <w:spacing w:val="7"/>
          <w:lang w:eastAsia="zh-CN"/>
        </w:rPr>
        <w:t>2.40%</w:t>
      </w:r>
      <w:r w:rsidRPr="0025412C">
        <w:rPr>
          <w:rFonts w:ascii="微软雅黑" w:eastAsia="微软雅黑" w:hAnsi="微软雅黑" w:cs="微软雅黑" w:hint="eastAsia"/>
          <w:noProof/>
          <w:spacing w:val="7"/>
          <w:lang w:eastAsia="zh-CN"/>
        </w:rPr>
        <w:t>，结算价报每磅</w:t>
      </w:r>
      <w:r w:rsidRPr="0025412C">
        <w:rPr>
          <w:rFonts w:ascii="微软雅黑" w:eastAsia="微软雅黑" w:hAnsi="微软雅黑" w:cs="微软雅黑"/>
          <w:noProof/>
          <w:spacing w:val="7"/>
          <w:lang w:eastAsia="zh-CN"/>
        </w:rPr>
        <w:t>14.23</w:t>
      </w:r>
      <w:r w:rsidRPr="0025412C">
        <w:rPr>
          <w:rFonts w:ascii="微软雅黑" w:eastAsia="微软雅黑" w:hAnsi="微软雅黑" w:cs="微软雅黑" w:hint="eastAsia"/>
          <w:noProof/>
          <w:spacing w:val="7"/>
          <w:lang w:eastAsia="zh-CN"/>
        </w:rPr>
        <w:t>美分。</w:t>
      </w:r>
    </w:p>
    <w:p w14:paraId="77312012" w14:textId="77777777" w:rsidR="0025412C" w:rsidRPr="0025412C" w:rsidRDefault="0025412C" w:rsidP="0025412C">
      <w:pPr>
        <w:spacing w:before="103" w:line="256" w:lineRule="auto"/>
        <w:ind w:right="210" w:firstLine="448"/>
        <w:jc w:val="both"/>
        <w:rPr>
          <w:rFonts w:ascii="微软雅黑" w:eastAsia="微软雅黑" w:hAnsi="微软雅黑" w:cs="微软雅黑" w:hint="eastAsia"/>
          <w:noProof/>
          <w:spacing w:val="7"/>
          <w:lang w:eastAsia="zh-CN"/>
        </w:rPr>
      </w:pPr>
      <w:r w:rsidRPr="0025412C">
        <w:rPr>
          <w:rFonts w:ascii="微软雅黑" w:eastAsia="微软雅黑" w:hAnsi="微软雅黑" w:cs="微软雅黑" w:hint="eastAsia"/>
          <w:noProof/>
          <w:spacing w:val="7"/>
          <w:lang w:eastAsia="zh-CN"/>
        </w:rPr>
        <w:t>国际方面，印度糖及生物能源制造商协会</w:t>
      </w:r>
      <w:r w:rsidRPr="0025412C">
        <w:rPr>
          <w:rFonts w:ascii="微软雅黑" w:eastAsia="微软雅黑" w:hAnsi="微软雅黑" w:cs="微软雅黑"/>
          <w:noProof/>
          <w:spacing w:val="7"/>
          <w:lang w:eastAsia="zh-CN"/>
        </w:rPr>
        <w:t>ISMA</w:t>
      </w:r>
      <w:r w:rsidRPr="0025412C">
        <w:rPr>
          <w:rFonts w:ascii="微软雅黑" w:eastAsia="微软雅黑" w:hAnsi="微软雅黑" w:cs="微软雅黑" w:hint="eastAsia"/>
          <w:noProof/>
          <w:spacing w:val="7"/>
          <w:lang w:eastAsia="zh-CN"/>
        </w:rPr>
        <w:t>数据表示，截至</w:t>
      </w:r>
      <w:r w:rsidRPr="0025412C">
        <w:rPr>
          <w:rFonts w:ascii="微软雅黑" w:eastAsia="微软雅黑" w:hAnsi="微软雅黑" w:cs="微软雅黑"/>
          <w:noProof/>
          <w:spacing w:val="7"/>
          <w:lang w:eastAsia="zh-CN"/>
        </w:rPr>
        <w:t>3</w:t>
      </w:r>
      <w:r w:rsidRPr="0025412C">
        <w:rPr>
          <w:rFonts w:ascii="微软雅黑" w:eastAsia="微软雅黑" w:hAnsi="微软雅黑" w:cs="微软雅黑" w:hint="eastAsia"/>
          <w:noProof/>
          <w:spacing w:val="7"/>
          <w:lang w:eastAsia="zh-CN"/>
        </w:rPr>
        <w:t>月</w:t>
      </w:r>
      <w:r w:rsidRPr="0025412C">
        <w:rPr>
          <w:rFonts w:ascii="微软雅黑" w:eastAsia="微软雅黑" w:hAnsi="微软雅黑" w:cs="微软雅黑"/>
          <w:noProof/>
          <w:spacing w:val="7"/>
          <w:lang w:eastAsia="zh-CN"/>
        </w:rPr>
        <w:t>31</w:t>
      </w:r>
      <w:r w:rsidRPr="0025412C">
        <w:rPr>
          <w:rFonts w:ascii="微软雅黑" w:eastAsia="微软雅黑" w:hAnsi="微软雅黑" w:cs="微软雅黑" w:hint="eastAsia"/>
          <w:noProof/>
          <w:spacing w:val="7"/>
          <w:lang w:eastAsia="zh-CN"/>
        </w:rPr>
        <w:t>日，</w:t>
      </w:r>
      <w:r w:rsidRPr="0025412C">
        <w:rPr>
          <w:rFonts w:ascii="微软雅黑" w:eastAsia="微软雅黑" w:hAnsi="微软雅黑" w:cs="微软雅黑"/>
          <w:noProof/>
          <w:spacing w:val="7"/>
          <w:lang w:eastAsia="zh-CN"/>
        </w:rPr>
        <w:t>2025/26</w:t>
      </w:r>
      <w:r w:rsidRPr="0025412C">
        <w:rPr>
          <w:rFonts w:ascii="微软雅黑" w:eastAsia="微软雅黑" w:hAnsi="微软雅黑" w:cs="微软雅黑" w:hint="eastAsia"/>
          <w:noProof/>
          <w:spacing w:val="7"/>
          <w:lang w:eastAsia="zh-CN"/>
        </w:rPr>
        <w:t>年度印度糖产量达</w:t>
      </w:r>
      <w:r w:rsidRPr="0025412C">
        <w:rPr>
          <w:rFonts w:ascii="微软雅黑" w:eastAsia="微软雅黑" w:hAnsi="微软雅黑" w:cs="微软雅黑"/>
          <w:noProof/>
          <w:spacing w:val="7"/>
          <w:lang w:eastAsia="zh-CN"/>
        </w:rPr>
        <w:t>2723.1</w:t>
      </w:r>
      <w:r w:rsidRPr="0025412C">
        <w:rPr>
          <w:rFonts w:ascii="微软雅黑" w:eastAsia="微软雅黑" w:hAnsi="微软雅黑" w:cs="微软雅黑" w:hint="eastAsia"/>
          <w:noProof/>
          <w:spacing w:val="7"/>
          <w:lang w:eastAsia="zh-CN"/>
        </w:rPr>
        <w:t>万吨，较上年同期的</w:t>
      </w:r>
      <w:r w:rsidRPr="0025412C">
        <w:rPr>
          <w:rFonts w:ascii="微软雅黑" w:eastAsia="微软雅黑" w:hAnsi="微软雅黑" w:cs="微软雅黑"/>
          <w:noProof/>
          <w:spacing w:val="7"/>
          <w:lang w:eastAsia="zh-CN"/>
        </w:rPr>
        <w:t>2487.8</w:t>
      </w:r>
      <w:r w:rsidRPr="0025412C">
        <w:rPr>
          <w:rFonts w:ascii="微软雅黑" w:eastAsia="微软雅黑" w:hAnsi="微软雅黑" w:cs="微软雅黑" w:hint="eastAsia"/>
          <w:noProof/>
          <w:spacing w:val="7"/>
          <w:lang w:eastAsia="zh-CN"/>
        </w:rPr>
        <w:t>万吨增长约</w:t>
      </w:r>
      <w:r w:rsidRPr="0025412C">
        <w:rPr>
          <w:rFonts w:ascii="微软雅黑" w:eastAsia="微软雅黑" w:hAnsi="微软雅黑" w:cs="微软雅黑"/>
          <w:noProof/>
          <w:spacing w:val="7"/>
          <w:lang w:eastAsia="zh-CN"/>
        </w:rPr>
        <w:t>9%</w:t>
      </w:r>
      <w:r w:rsidRPr="0025412C">
        <w:rPr>
          <w:rFonts w:ascii="微软雅黑" w:eastAsia="微软雅黑" w:hAnsi="微软雅黑" w:cs="微软雅黑" w:hint="eastAsia"/>
          <w:noProof/>
          <w:spacing w:val="7"/>
          <w:lang w:eastAsia="zh-CN"/>
        </w:rPr>
        <w:t>，目前共有</w:t>
      </w:r>
      <w:r w:rsidRPr="0025412C">
        <w:rPr>
          <w:rFonts w:ascii="微软雅黑" w:eastAsia="微软雅黑" w:hAnsi="微软雅黑" w:cs="微软雅黑"/>
          <w:noProof/>
          <w:spacing w:val="7"/>
          <w:lang w:eastAsia="zh-CN"/>
        </w:rPr>
        <w:t>56</w:t>
      </w:r>
      <w:r w:rsidRPr="0025412C">
        <w:rPr>
          <w:rFonts w:ascii="微软雅黑" w:eastAsia="微软雅黑" w:hAnsi="微软雅黑" w:cs="微软雅黑" w:hint="eastAsia"/>
          <w:noProof/>
          <w:spacing w:val="7"/>
          <w:lang w:eastAsia="zh-CN"/>
        </w:rPr>
        <w:t>家糖厂压榨，去年同期为</w:t>
      </w:r>
      <w:r w:rsidRPr="0025412C">
        <w:rPr>
          <w:rFonts w:ascii="微软雅黑" w:eastAsia="微软雅黑" w:hAnsi="微软雅黑" w:cs="微软雅黑"/>
          <w:noProof/>
          <w:spacing w:val="7"/>
          <w:lang w:eastAsia="zh-CN"/>
        </w:rPr>
        <w:t>95</w:t>
      </w:r>
      <w:r w:rsidRPr="0025412C">
        <w:rPr>
          <w:rFonts w:ascii="微软雅黑" w:eastAsia="微软雅黑" w:hAnsi="微软雅黑" w:cs="微软雅黑" w:hint="eastAsia"/>
          <w:noProof/>
          <w:spacing w:val="7"/>
          <w:lang w:eastAsia="zh-CN"/>
        </w:rPr>
        <w:t>家。尽管产量同比上升，但运营糖厂数量减少。</w:t>
      </w:r>
    </w:p>
    <w:p w14:paraId="3F44DEBC" w14:textId="32A83825" w:rsidR="00C27A84" w:rsidRDefault="0025412C" w:rsidP="0025412C">
      <w:pPr>
        <w:spacing w:before="103" w:line="256" w:lineRule="auto"/>
        <w:ind w:right="210" w:firstLine="448"/>
        <w:jc w:val="both"/>
        <w:rPr>
          <w:rFonts w:ascii="微软雅黑" w:eastAsia="微软雅黑" w:hAnsi="微软雅黑" w:cs="微软雅黑" w:hint="eastAsia"/>
          <w:noProof/>
          <w:spacing w:val="7"/>
          <w:lang w:eastAsia="zh-CN"/>
        </w:rPr>
      </w:pPr>
      <w:r w:rsidRPr="0025412C">
        <w:rPr>
          <w:rFonts w:ascii="微软雅黑" w:eastAsia="微软雅黑" w:hAnsi="微软雅黑" w:cs="微软雅黑" w:hint="eastAsia"/>
          <w:noProof/>
          <w:spacing w:val="7"/>
          <w:lang w:eastAsia="zh-CN"/>
        </w:rPr>
        <w:t>美糖主力价格关注上方压力</w:t>
      </w:r>
      <w:r w:rsidRPr="0025412C">
        <w:rPr>
          <w:rFonts w:ascii="微软雅黑" w:eastAsia="微软雅黑" w:hAnsi="微软雅黑" w:cs="微软雅黑"/>
          <w:noProof/>
          <w:spacing w:val="7"/>
          <w:lang w:eastAsia="zh-CN"/>
        </w:rPr>
        <w:t>16.0</w:t>
      </w:r>
      <w:r w:rsidRPr="0025412C">
        <w:rPr>
          <w:rFonts w:ascii="微软雅黑" w:eastAsia="微软雅黑" w:hAnsi="微软雅黑" w:cs="微软雅黑" w:hint="eastAsia"/>
          <w:noProof/>
          <w:spacing w:val="7"/>
          <w:lang w:eastAsia="zh-CN"/>
        </w:rPr>
        <w:t>美分</w:t>
      </w:r>
      <w:r w:rsidRPr="0025412C">
        <w:rPr>
          <w:rFonts w:ascii="微软雅黑" w:eastAsia="微软雅黑" w:hAnsi="微软雅黑" w:cs="微软雅黑"/>
          <w:noProof/>
          <w:spacing w:val="7"/>
          <w:lang w:eastAsia="zh-CN"/>
        </w:rPr>
        <w:t>/</w:t>
      </w:r>
      <w:r w:rsidRPr="0025412C">
        <w:rPr>
          <w:rFonts w:ascii="微软雅黑" w:eastAsia="微软雅黑" w:hAnsi="微软雅黑" w:cs="微软雅黑" w:hint="eastAsia"/>
          <w:noProof/>
          <w:spacing w:val="7"/>
          <w:lang w:eastAsia="zh-CN"/>
        </w:rPr>
        <w:t>磅，下方支撑</w:t>
      </w:r>
      <w:r w:rsidRPr="0025412C">
        <w:rPr>
          <w:rFonts w:ascii="微软雅黑" w:eastAsia="微软雅黑" w:hAnsi="微软雅黑" w:cs="微软雅黑"/>
          <w:noProof/>
          <w:spacing w:val="7"/>
          <w:lang w:eastAsia="zh-CN"/>
        </w:rPr>
        <w:t>14.0</w:t>
      </w:r>
      <w:r w:rsidRPr="0025412C">
        <w:rPr>
          <w:rFonts w:ascii="微软雅黑" w:eastAsia="微软雅黑" w:hAnsi="微软雅黑" w:cs="微软雅黑" w:hint="eastAsia"/>
          <w:noProof/>
          <w:spacing w:val="7"/>
          <w:lang w:eastAsia="zh-CN"/>
        </w:rPr>
        <w:t>美分</w:t>
      </w:r>
      <w:r w:rsidRPr="0025412C">
        <w:rPr>
          <w:rFonts w:ascii="微软雅黑" w:eastAsia="微软雅黑" w:hAnsi="微软雅黑" w:cs="微软雅黑"/>
          <w:noProof/>
          <w:spacing w:val="7"/>
          <w:lang w:eastAsia="zh-CN"/>
        </w:rPr>
        <w:t>/</w:t>
      </w:r>
      <w:r w:rsidRPr="0025412C">
        <w:rPr>
          <w:rFonts w:ascii="微软雅黑" w:eastAsia="微软雅黑" w:hAnsi="微软雅黑" w:cs="微软雅黑" w:hint="eastAsia"/>
          <w:noProof/>
          <w:spacing w:val="7"/>
          <w:lang w:eastAsia="zh-CN"/>
        </w:rPr>
        <w:t>磅。建议</w:t>
      </w:r>
      <w:r w:rsidRPr="0025412C">
        <w:rPr>
          <w:rFonts w:ascii="微软雅黑" w:eastAsia="微软雅黑" w:hAnsi="微软雅黑" w:cs="微软雅黑"/>
          <w:noProof/>
          <w:spacing w:val="7"/>
          <w:lang w:eastAsia="zh-CN"/>
        </w:rPr>
        <w:t>5</w:t>
      </w:r>
      <w:r w:rsidRPr="0025412C">
        <w:rPr>
          <w:rFonts w:ascii="微软雅黑" w:eastAsia="微软雅黑" w:hAnsi="微软雅黑" w:cs="微软雅黑" w:hint="eastAsia"/>
          <w:noProof/>
          <w:spacing w:val="7"/>
          <w:lang w:eastAsia="zh-CN"/>
        </w:rPr>
        <w:t>月</w:t>
      </w:r>
      <w:r w:rsidRPr="0025412C">
        <w:rPr>
          <w:rFonts w:ascii="微软雅黑" w:eastAsia="微软雅黑" w:hAnsi="微软雅黑" w:cs="微软雅黑"/>
          <w:noProof/>
          <w:spacing w:val="7"/>
          <w:lang w:eastAsia="zh-CN"/>
        </w:rPr>
        <w:t xml:space="preserve"> ICE </w:t>
      </w:r>
      <w:r w:rsidRPr="0025412C">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F0CC326" w:rsidR="007A477E" w:rsidRPr="00786136" w:rsidRDefault="0025412C"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2290E34" wp14:editId="53EFE285">
            <wp:extent cx="5270500" cy="2165350"/>
            <wp:effectExtent l="0" t="0" r="6350" b="6350"/>
            <wp:docPr id="120151879" name="图片 5" descr="QQ截图202604090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604090759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C0127A8" w14:textId="77777777" w:rsidR="0025412C" w:rsidRPr="0025412C" w:rsidRDefault="0025412C" w:rsidP="0025412C">
      <w:pPr>
        <w:spacing w:before="103" w:line="256" w:lineRule="auto"/>
        <w:ind w:right="210" w:firstLine="448"/>
        <w:jc w:val="both"/>
        <w:rPr>
          <w:rFonts w:ascii="微软雅黑" w:eastAsia="微软雅黑" w:hAnsi="微软雅黑" w:cs="微软雅黑" w:hint="eastAsia"/>
          <w:noProof/>
          <w:spacing w:val="7"/>
          <w:lang w:eastAsia="zh-CN"/>
        </w:rPr>
      </w:pPr>
      <w:r w:rsidRPr="0025412C">
        <w:rPr>
          <w:rFonts w:ascii="微软雅黑" w:eastAsia="微软雅黑" w:hAnsi="微软雅黑" w:cs="微软雅黑" w:hint="eastAsia"/>
          <w:noProof/>
          <w:spacing w:val="7"/>
          <w:lang w:eastAsia="zh-CN"/>
        </w:rPr>
        <w:t>洲际交易所</w:t>
      </w:r>
      <w:r w:rsidRPr="0025412C">
        <w:rPr>
          <w:rFonts w:ascii="微软雅黑" w:eastAsia="微软雅黑" w:hAnsi="微软雅黑" w:cs="微软雅黑"/>
          <w:noProof/>
          <w:spacing w:val="7"/>
          <w:lang w:eastAsia="zh-CN"/>
        </w:rPr>
        <w:t>(ICE)</w:t>
      </w:r>
      <w:r w:rsidRPr="0025412C">
        <w:rPr>
          <w:rFonts w:ascii="微软雅黑" w:eastAsia="微软雅黑" w:hAnsi="微软雅黑" w:cs="微软雅黑" w:hint="eastAsia"/>
          <w:noProof/>
          <w:spacing w:val="7"/>
          <w:lang w:eastAsia="zh-CN"/>
        </w:rPr>
        <w:t>棉花期货周三小幅走高，受美元走弱和美国主要产棉区的干旱提供支撑。</w:t>
      </w:r>
      <w:r w:rsidRPr="0025412C">
        <w:rPr>
          <w:rFonts w:ascii="微软雅黑" w:eastAsia="微软雅黑" w:hAnsi="微软雅黑" w:cs="微软雅黑"/>
          <w:noProof/>
          <w:spacing w:val="7"/>
          <w:lang w:eastAsia="zh-CN"/>
        </w:rPr>
        <w:t>ICE 5</w:t>
      </w:r>
      <w:r w:rsidRPr="0025412C">
        <w:rPr>
          <w:rFonts w:ascii="微软雅黑" w:eastAsia="微软雅黑" w:hAnsi="微软雅黑" w:cs="微软雅黑" w:hint="eastAsia"/>
          <w:noProof/>
          <w:spacing w:val="7"/>
          <w:lang w:eastAsia="zh-CN"/>
        </w:rPr>
        <w:t>月棉花期货合约收涨</w:t>
      </w:r>
      <w:r w:rsidRPr="0025412C">
        <w:rPr>
          <w:rFonts w:ascii="微软雅黑" w:eastAsia="微软雅黑" w:hAnsi="微软雅黑" w:cs="微软雅黑"/>
          <w:noProof/>
          <w:spacing w:val="7"/>
          <w:lang w:eastAsia="zh-CN"/>
        </w:rPr>
        <w:t>0.36</w:t>
      </w:r>
      <w:r w:rsidRPr="0025412C">
        <w:rPr>
          <w:rFonts w:ascii="微软雅黑" w:eastAsia="微软雅黑" w:hAnsi="微软雅黑" w:cs="微软雅黑" w:hint="eastAsia"/>
          <w:noProof/>
          <w:spacing w:val="7"/>
          <w:lang w:eastAsia="zh-CN"/>
        </w:rPr>
        <w:t>美分，或</w:t>
      </w:r>
      <w:r w:rsidRPr="0025412C">
        <w:rPr>
          <w:rFonts w:ascii="微软雅黑" w:eastAsia="微软雅黑" w:hAnsi="微软雅黑" w:cs="微软雅黑"/>
          <w:noProof/>
          <w:spacing w:val="7"/>
          <w:lang w:eastAsia="zh-CN"/>
        </w:rPr>
        <w:t>0.50%</w:t>
      </w:r>
      <w:r w:rsidRPr="0025412C">
        <w:rPr>
          <w:rFonts w:ascii="微软雅黑" w:eastAsia="微软雅黑" w:hAnsi="微软雅黑" w:cs="微软雅黑" w:hint="eastAsia"/>
          <w:noProof/>
          <w:spacing w:val="7"/>
          <w:lang w:eastAsia="zh-CN"/>
        </w:rPr>
        <w:t>，结算价报每磅</w:t>
      </w:r>
      <w:r w:rsidRPr="0025412C">
        <w:rPr>
          <w:rFonts w:ascii="微软雅黑" w:eastAsia="微软雅黑" w:hAnsi="微软雅黑" w:cs="微软雅黑"/>
          <w:noProof/>
          <w:spacing w:val="7"/>
          <w:lang w:eastAsia="zh-CN"/>
        </w:rPr>
        <w:t>71.67</w:t>
      </w:r>
      <w:r w:rsidRPr="0025412C">
        <w:rPr>
          <w:rFonts w:ascii="微软雅黑" w:eastAsia="微软雅黑" w:hAnsi="微软雅黑" w:cs="微软雅黑" w:hint="eastAsia"/>
          <w:noProof/>
          <w:spacing w:val="7"/>
          <w:lang w:eastAsia="zh-CN"/>
        </w:rPr>
        <w:t>分。</w:t>
      </w:r>
    </w:p>
    <w:p w14:paraId="535B4161" w14:textId="77777777" w:rsidR="0025412C" w:rsidRPr="0025412C" w:rsidRDefault="0025412C" w:rsidP="0025412C">
      <w:pPr>
        <w:spacing w:before="103" w:line="256" w:lineRule="auto"/>
        <w:ind w:right="210" w:firstLine="448"/>
        <w:jc w:val="both"/>
        <w:rPr>
          <w:rFonts w:ascii="微软雅黑" w:eastAsia="微软雅黑" w:hAnsi="微软雅黑" w:cs="微软雅黑" w:hint="eastAsia"/>
          <w:noProof/>
          <w:spacing w:val="7"/>
          <w:lang w:eastAsia="zh-CN"/>
        </w:rPr>
      </w:pPr>
      <w:r w:rsidRPr="0025412C">
        <w:rPr>
          <w:rFonts w:ascii="微软雅黑" w:eastAsia="微软雅黑" w:hAnsi="微软雅黑" w:cs="微软雅黑" w:hint="eastAsia"/>
          <w:noProof/>
          <w:spacing w:val="7"/>
          <w:lang w:eastAsia="zh-CN"/>
        </w:rPr>
        <w:lastRenderedPageBreak/>
        <w:t>国际方面，据美国农业部</w:t>
      </w:r>
      <w:r w:rsidRPr="0025412C">
        <w:rPr>
          <w:rFonts w:ascii="微软雅黑" w:eastAsia="微软雅黑" w:hAnsi="微软雅黑" w:cs="微软雅黑"/>
          <w:noProof/>
          <w:spacing w:val="7"/>
          <w:lang w:eastAsia="zh-CN"/>
        </w:rPr>
        <w:t>(USDA)</w:t>
      </w:r>
      <w:r w:rsidRPr="0025412C">
        <w:rPr>
          <w:rFonts w:ascii="微软雅黑" w:eastAsia="微软雅黑" w:hAnsi="微软雅黑" w:cs="微软雅黑" w:hint="eastAsia"/>
          <w:noProof/>
          <w:spacing w:val="7"/>
          <w:lang w:eastAsia="zh-CN"/>
        </w:rPr>
        <w:t>报告显示，</w:t>
      </w:r>
      <w:r w:rsidRPr="0025412C">
        <w:rPr>
          <w:rFonts w:ascii="微软雅黑" w:eastAsia="微软雅黑" w:hAnsi="微软雅黑" w:cs="微软雅黑"/>
          <w:noProof/>
          <w:spacing w:val="7"/>
          <w:lang w:eastAsia="zh-CN"/>
        </w:rPr>
        <w:t>3</w:t>
      </w:r>
      <w:r w:rsidRPr="0025412C">
        <w:rPr>
          <w:rFonts w:ascii="微软雅黑" w:eastAsia="微软雅黑" w:hAnsi="微软雅黑" w:cs="微软雅黑" w:hint="eastAsia"/>
          <w:noProof/>
          <w:spacing w:val="7"/>
          <w:lang w:eastAsia="zh-CN"/>
        </w:rPr>
        <w:t>月</w:t>
      </w:r>
      <w:r w:rsidRPr="0025412C">
        <w:rPr>
          <w:rFonts w:ascii="微软雅黑" w:eastAsia="微软雅黑" w:hAnsi="微软雅黑" w:cs="微软雅黑"/>
          <w:noProof/>
          <w:spacing w:val="7"/>
          <w:lang w:eastAsia="zh-CN"/>
        </w:rPr>
        <w:t>26</w:t>
      </w:r>
      <w:r w:rsidRPr="0025412C">
        <w:rPr>
          <w:rFonts w:ascii="微软雅黑" w:eastAsia="微软雅黑" w:hAnsi="微软雅黑" w:cs="微软雅黑" w:hint="eastAsia"/>
          <w:noProof/>
          <w:spacing w:val="7"/>
          <w:lang w:eastAsia="zh-CN"/>
        </w:rPr>
        <w:t>日止当周，</w:t>
      </w:r>
      <w:r w:rsidRPr="0025412C">
        <w:rPr>
          <w:rFonts w:ascii="微软雅黑" w:eastAsia="微软雅黑" w:hAnsi="微软雅黑" w:cs="微软雅黑"/>
          <w:noProof/>
          <w:spacing w:val="7"/>
          <w:lang w:eastAsia="zh-CN"/>
        </w:rPr>
        <w:t>2025/26</w:t>
      </w:r>
      <w:r w:rsidRPr="0025412C">
        <w:rPr>
          <w:rFonts w:ascii="微软雅黑" w:eastAsia="微软雅黑" w:hAnsi="微软雅黑" w:cs="微软雅黑" w:hint="eastAsia"/>
          <w:noProof/>
          <w:spacing w:val="7"/>
          <w:lang w:eastAsia="zh-CN"/>
        </w:rPr>
        <w:t>年度美国陆地棉出口销售净增</w:t>
      </w:r>
      <w:r w:rsidRPr="0025412C">
        <w:rPr>
          <w:rFonts w:ascii="微软雅黑" w:eastAsia="微软雅黑" w:hAnsi="微软雅黑" w:cs="微软雅黑"/>
          <w:noProof/>
          <w:spacing w:val="7"/>
          <w:lang w:eastAsia="zh-CN"/>
        </w:rPr>
        <w:t>37.15</w:t>
      </w:r>
      <w:r w:rsidRPr="0025412C">
        <w:rPr>
          <w:rFonts w:ascii="微软雅黑" w:eastAsia="微软雅黑" w:hAnsi="微软雅黑" w:cs="微软雅黑" w:hint="eastAsia"/>
          <w:noProof/>
          <w:spacing w:val="7"/>
          <w:lang w:eastAsia="zh-CN"/>
        </w:rPr>
        <w:t>万包，较前周增加明显，较前四周均值增加</w:t>
      </w:r>
      <w:r w:rsidRPr="0025412C">
        <w:rPr>
          <w:rFonts w:ascii="微软雅黑" w:eastAsia="微软雅黑" w:hAnsi="微软雅黑" w:cs="微软雅黑"/>
          <w:noProof/>
          <w:spacing w:val="7"/>
          <w:lang w:eastAsia="zh-CN"/>
        </w:rPr>
        <w:t>94%</w:t>
      </w:r>
      <w:r w:rsidRPr="0025412C">
        <w:rPr>
          <w:rFonts w:ascii="微软雅黑" w:eastAsia="微软雅黑" w:hAnsi="微软雅黑" w:cs="微软雅黑" w:hint="eastAsia"/>
          <w:noProof/>
          <w:spacing w:val="7"/>
          <w:lang w:eastAsia="zh-CN"/>
        </w:rPr>
        <w:t>。</w:t>
      </w:r>
      <w:r w:rsidRPr="0025412C">
        <w:rPr>
          <w:rFonts w:ascii="微软雅黑" w:eastAsia="微软雅黑" w:hAnsi="微软雅黑" w:cs="微软雅黑"/>
          <w:noProof/>
          <w:spacing w:val="7"/>
          <w:lang w:eastAsia="zh-CN"/>
        </w:rPr>
        <w:t>2025/26</w:t>
      </w:r>
      <w:r w:rsidRPr="0025412C">
        <w:rPr>
          <w:rFonts w:ascii="微软雅黑" w:eastAsia="微软雅黑" w:hAnsi="微软雅黑" w:cs="微软雅黑" w:hint="eastAsia"/>
          <w:noProof/>
          <w:spacing w:val="7"/>
          <w:lang w:eastAsia="zh-CN"/>
        </w:rPr>
        <w:t>年度美国陆地棉出口装运量</w:t>
      </w:r>
      <w:r w:rsidRPr="0025412C">
        <w:rPr>
          <w:rFonts w:ascii="微软雅黑" w:eastAsia="微软雅黑" w:hAnsi="微软雅黑" w:cs="微软雅黑"/>
          <w:noProof/>
          <w:spacing w:val="7"/>
          <w:lang w:eastAsia="zh-CN"/>
        </w:rPr>
        <w:t>35.67</w:t>
      </w:r>
      <w:r w:rsidRPr="0025412C">
        <w:rPr>
          <w:rFonts w:ascii="微软雅黑" w:eastAsia="微软雅黑" w:hAnsi="微软雅黑" w:cs="微软雅黑" w:hint="eastAsia"/>
          <w:noProof/>
          <w:spacing w:val="7"/>
          <w:lang w:eastAsia="zh-CN"/>
        </w:rPr>
        <w:t>万包，较前周减少</w:t>
      </w:r>
      <w:r w:rsidRPr="0025412C">
        <w:rPr>
          <w:rFonts w:ascii="微软雅黑" w:eastAsia="微软雅黑" w:hAnsi="微软雅黑" w:cs="微软雅黑"/>
          <w:noProof/>
          <w:spacing w:val="7"/>
          <w:lang w:eastAsia="zh-CN"/>
        </w:rPr>
        <w:t>11%</w:t>
      </w:r>
      <w:r w:rsidRPr="0025412C">
        <w:rPr>
          <w:rFonts w:ascii="微软雅黑" w:eastAsia="微软雅黑" w:hAnsi="微软雅黑" w:cs="微软雅黑" w:hint="eastAsia"/>
          <w:noProof/>
          <w:spacing w:val="7"/>
          <w:lang w:eastAsia="zh-CN"/>
        </w:rPr>
        <w:t>，较前四周平均水平增加</w:t>
      </w:r>
      <w:r w:rsidRPr="0025412C">
        <w:rPr>
          <w:rFonts w:ascii="微软雅黑" w:eastAsia="微软雅黑" w:hAnsi="微软雅黑" w:cs="微软雅黑"/>
          <w:noProof/>
          <w:spacing w:val="7"/>
          <w:lang w:eastAsia="zh-CN"/>
        </w:rPr>
        <w:t>8%</w:t>
      </w:r>
      <w:r w:rsidRPr="0025412C">
        <w:rPr>
          <w:rFonts w:ascii="微软雅黑" w:eastAsia="微软雅黑" w:hAnsi="微软雅黑" w:cs="微软雅黑" w:hint="eastAsia"/>
          <w:noProof/>
          <w:spacing w:val="7"/>
          <w:lang w:eastAsia="zh-CN"/>
        </w:rPr>
        <w:t>。当周美国棉花出口签约量增加明显，出口需求表现强劲。</w:t>
      </w:r>
    </w:p>
    <w:p w14:paraId="722F5E7C" w14:textId="6EE80F0F" w:rsidR="00944987" w:rsidRPr="00944987" w:rsidRDefault="0025412C" w:rsidP="0025412C">
      <w:pPr>
        <w:spacing w:before="103" w:line="256" w:lineRule="auto"/>
        <w:ind w:right="210" w:firstLine="448"/>
        <w:jc w:val="both"/>
        <w:rPr>
          <w:rFonts w:ascii="微软雅黑" w:eastAsia="微软雅黑" w:hAnsi="微软雅黑" w:cs="微软雅黑" w:hint="eastAsia"/>
          <w:noProof/>
          <w:spacing w:val="7"/>
          <w:lang w:eastAsia="zh-CN"/>
        </w:rPr>
      </w:pPr>
      <w:r w:rsidRPr="0025412C">
        <w:rPr>
          <w:rFonts w:ascii="微软雅黑" w:eastAsia="微软雅黑" w:hAnsi="微软雅黑" w:cs="微软雅黑" w:hint="eastAsia"/>
          <w:noProof/>
          <w:spacing w:val="7"/>
          <w:lang w:eastAsia="zh-CN"/>
        </w:rPr>
        <w:t>美棉主力价格关注上方压力</w:t>
      </w:r>
      <w:r w:rsidRPr="0025412C">
        <w:rPr>
          <w:rFonts w:ascii="微软雅黑" w:eastAsia="微软雅黑" w:hAnsi="微软雅黑" w:cs="微软雅黑"/>
          <w:noProof/>
          <w:spacing w:val="7"/>
          <w:lang w:eastAsia="zh-CN"/>
        </w:rPr>
        <w:t>78</w:t>
      </w:r>
      <w:r w:rsidRPr="0025412C">
        <w:rPr>
          <w:rFonts w:ascii="微软雅黑" w:eastAsia="微软雅黑" w:hAnsi="微软雅黑" w:cs="微软雅黑" w:hint="eastAsia"/>
          <w:noProof/>
          <w:spacing w:val="7"/>
          <w:lang w:eastAsia="zh-CN"/>
        </w:rPr>
        <w:t>美分</w:t>
      </w:r>
      <w:r w:rsidRPr="0025412C">
        <w:rPr>
          <w:rFonts w:ascii="微软雅黑" w:eastAsia="微软雅黑" w:hAnsi="微软雅黑" w:cs="微软雅黑"/>
          <w:noProof/>
          <w:spacing w:val="7"/>
          <w:lang w:eastAsia="zh-CN"/>
        </w:rPr>
        <w:t>/</w:t>
      </w:r>
      <w:r w:rsidRPr="0025412C">
        <w:rPr>
          <w:rFonts w:ascii="微软雅黑" w:eastAsia="微软雅黑" w:hAnsi="微软雅黑" w:cs="微软雅黑" w:hint="eastAsia"/>
          <w:noProof/>
          <w:spacing w:val="7"/>
          <w:lang w:eastAsia="zh-CN"/>
        </w:rPr>
        <w:t>磅，下方支撑</w:t>
      </w:r>
      <w:r w:rsidRPr="0025412C">
        <w:rPr>
          <w:rFonts w:ascii="微软雅黑" w:eastAsia="微软雅黑" w:hAnsi="微软雅黑" w:cs="微软雅黑"/>
          <w:noProof/>
          <w:spacing w:val="7"/>
          <w:lang w:eastAsia="zh-CN"/>
        </w:rPr>
        <w:t>60</w:t>
      </w:r>
      <w:r w:rsidRPr="0025412C">
        <w:rPr>
          <w:rFonts w:ascii="微软雅黑" w:eastAsia="微软雅黑" w:hAnsi="微软雅黑" w:cs="微软雅黑" w:hint="eastAsia"/>
          <w:noProof/>
          <w:spacing w:val="7"/>
          <w:lang w:eastAsia="zh-CN"/>
        </w:rPr>
        <w:t>美分</w:t>
      </w:r>
      <w:r w:rsidRPr="0025412C">
        <w:rPr>
          <w:rFonts w:ascii="微软雅黑" w:eastAsia="微软雅黑" w:hAnsi="微软雅黑" w:cs="微软雅黑"/>
          <w:noProof/>
          <w:spacing w:val="7"/>
          <w:lang w:eastAsia="zh-CN"/>
        </w:rPr>
        <w:t>/</w:t>
      </w:r>
      <w:r w:rsidRPr="0025412C">
        <w:rPr>
          <w:rFonts w:ascii="微软雅黑" w:eastAsia="微软雅黑" w:hAnsi="微软雅黑" w:cs="微软雅黑" w:hint="eastAsia"/>
          <w:noProof/>
          <w:spacing w:val="7"/>
          <w:lang w:eastAsia="zh-CN"/>
        </w:rPr>
        <w:t>磅。建议</w:t>
      </w:r>
      <w:r w:rsidRPr="0025412C">
        <w:rPr>
          <w:rFonts w:ascii="微软雅黑" w:eastAsia="微软雅黑" w:hAnsi="微软雅黑" w:cs="微软雅黑"/>
          <w:noProof/>
          <w:spacing w:val="7"/>
          <w:lang w:eastAsia="zh-CN"/>
        </w:rPr>
        <w:t xml:space="preserve"> ICE5</w:t>
      </w:r>
      <w:r w:rsidRPr="0025412C">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CD8587E" w:rsidR="00C24CC6" w:rsidRDefault="0025412C"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088F253" wp14:editId="1290B156">
            <wp:extent cx="5262245" cy="2139315"/>
            <wp:effectExtent l="0" t="0" r="0" b="0"/>
            <wp:docPr id="1917703213" name="图片 6" descr="QQ截图2026040907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QQ截图202604090759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3931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DA053" w14:textId="77777777" w:rsidR="0075630E" w:rsidRDefault="0075630E">
      <w:pPr>
        <w:ind w:right="210" w:firstLine="420"/>
      </w:pPr>
      <w:r>
        <w:separator/>
      </w:r>
    </w:p>
  </w:endnote>
  <w:endnote w:type="continuationSeparator" w:id="0">
    <w:p w14:paraId="3D2E8EB5" w14:textId="77777777" w:rsidR="0075630E" w:rsidRDefault="0075630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ECB84" w14:textId="77777777" w:rsidR="0075630E" w:rsidRDefault="0075630E">
      <w:pPr>
        <w:ind w:right="210" w:firstLine="420"/>
      </w:pPr>
      <w:r>
        <w:separator/>
      </w:r>
    </w:p>
  </w:footnote>
  <w:footnote w:type="continuationSeparator" w:id="0">
    <w:p w14:paraId="76A044E6" w14:textId="77777777" w:rsidR="0075630E" w:rsidRDefault="0075630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596062160"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97E2F"/>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782</Words>
  <Characters>4464</Characters>
  <Application>Microsoft Office Word</Application>
  <DocSecurity>0</DocSecurity>
  <Lines>37</Lines>
  <Paragraphs>10</Paragraphs>
  <ScaleCrop>false</ScaleCrop>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2026-04-09T00:59:00Z</dcterms:created>
  <dcterms:modified xsi:type="dcterms:W3CDTF">2026-04-09T01:31:00Z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