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AD92211"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40161">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720B60">
        <w:rPr>
          <w:rFonts w:ascii="微软雅黑" w:eastAsia="微软雅黑" w:hAnsi="微软雅黑" w:cs="微软雅黑" w:hint="eastAsia"/>
          <w:b/>
          <w:bCs/>
          <w:color w:val="005D97"/>
          <w:spacing w:val="-22"/>
          <w:sz w:val="48"/>
          <w:szCs w:val="48"/>
          <w:lang w:eastAsia="zh-CN"/>
        </w:rPr>
        <w:t>1</w:t>
      </w:r>
      <w:r w:rsidR="00D74294">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0D893672" w:rsidR="007B3E0B" w:rsidRDefault="00D74294"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D74294">
        <w:rPr>
          <w:rFonts w:ascii="微软雅黑" w:eastAsia="微软雅黑" w:hAnsi="微软雅黑" w:cs="微软雅黑"/>
          <w:spacing w:val="12"/>
          <w:lang w:eastAsia="zh-CN"/>
        </w:rPr>
        <w:t>美国三大股指全线收涨，道指涨0.92%报51671.03点，再创历史新高，</w:t>
      </w:r>
      <w:proofErr w:type="gramStart"/>
      <w:r w:rsidRPr="00D74294">
        <w:rPr>
          <w:rFonts w:ascii="微软雅黑" w:eastAsia="微软雅黑" w:hAnsi="微软雅黑" w:cs="微软雅黑"/>
          <w:spacing w:val="12"/>
          <w:lang w:eastAsia="zh-CN"/>
        </w:rPr>
        <w:t>标普</w:t>
      </w:r>
      <w:proofErr w:type="gramEnd"/>
      <w:r w:rsidRPr="00D74294">
        <w:rPr>
          <w:rFonts w:ascii="微软雅黑" w:eastAsia="微软雅黑" w:hAnsi="微软雅黑" w:cs="微软雅黑"/>
          <w:spacing w:val="12"/>
          <w:lang w:eastAsia="zh-CN"/>
        </w:rPr>
        <w:t>500指数涨1.65%报7554.29点，</w:t>
      </w:r>
      <w:proofErr w:type="gramStart"/>
      <w:r w:rsidRPr="00D74294">
        <w:rPr>
          <w:rFonts w:ascii="微软雅黑" w:eastAsia="微软雅黑" w:hAnsi="微软雅黑" w:cs="微软雅黑"/>
          <w:spacing w:val="12"/>
          <w:lang w:eastAsia="zh-CN"/>
        </w:rPr>
        <w:t>纳指涨</w:t>
      </w:r>
      <w:proofErr w:type="gramEnd"/>
      <w:r w:rsidRPr="00D74294">
        <w:rPr>
          <w:rFonts w:ascii="微软雅黑" w:eastAsia="微软雅黑" w:hAnsi="微软雅黑" w:cs="微软雅黑"/>
          <w:spacing w:val="12"/>
          <w:lang w:eastAsia="zh-CN"/>
        </w:rPr>
        <w:t>3.07%报26683.94点。美元指数跌0.13%报99.67，非美货币多数上涨，欧元兑美元涨0.20%报1.1590，英镑兑美元涨0.05%报1.3413，澳元兑美元涨0.38%报0.7070，美元兑日元涨0.08%报160.3540，美元兑加元涨0.02%报1.3991，美元兑</w:t>
      </w:r>
      <w:proofErr w:type="gramStart"/>
      <w:r w:rsidRPr="00D74294">
        <w:rPr>
          <w:rFonts w:ascii="微软雅黑" w:eastAsia="微软雅黑" w:hAnsi="微软雅黑" w:cs="微软雅黑"/>
          <w:spacing w:val="12"/>
          <w:lang w:eastAsia="zh-CN"/>
        </w:rPr>
        <w:t>瑞郎跌</w:t>
      </w:r>
      <w:proofErr w:type="gramEnd"/>
      <w:r w:rsidRPr="00D74294">
        <w:rPr>
          <w:rFonts w:ascii="微软雅黑" w:eastAsia="微软雅黑" w:hAnsi="微软雅黑" w:cs="微软雅黑"/>
          <w:spacing w:val="12"/>
          <w:lang w:eastAsia="zh-CN"/>
        </w:rPr>
        <w:t>0.30%报0.7947，离岸人民币对美元涨45个基点报6.7596。国际贵金属期货普遍收涨，COMEX黄金期货涨2.18%报4331美元/盎司，COMEX白银期货涨3.07%报70.06美元/盎司。</w:t>
      </w:r>
      <w:r w:rsidR="00491C4D" w:rsidRPr="00D74294">
        <w:rPr>
          <w:rFonts w:ascii="微软雅黑" w:eastAsia="微软雅黑" w:hAnsi="微软雅黑" w:cs="微软雅黑" w:hint="eastAsia"/>
          <w:spacing w:val="12"/>
          <w:lang w:eastAsia="zh-CN"/>
        </w:rPr>
        <w:t>I</w:t>
      </w:r>
      <w:r w:rsidR="007B3E0B" w:rsidRPr="00D74294">
        <w:rPr>
          <w:rFonts w:ascii="微软雅黑" w:eastAsia="微软雅黑" w:hAnsi="微软雅黑" w:cs="微软雅黑"/>
          <w:spacing w:val="12"/>
          <w:lang w:eastAsia="zh-CN"/>
        </w:rPr>
        <w:t>CE</w:t>
      </w:r>
      <w:r w:rsidR="007B3E0B" w:rsidRPr="00D74294">
        <w:rPr>
          <w:rFonts w:ascii="微软雅黑" w:eastAsia="微软雅黑" w:hAnsi="微软雅黑" w:cs="微软雅黑" w:hint="eastAsia"/>
          <w:spacing w:val="12"/>
          <w:lang w:eastAsia="zh-CN"/>
        </w:rPr>
        <w:t>原糖主力合约</w:t>
      </w:r>
      <w:r w:rsidR="00720B60" w:rsidRPr="00D74294">
        <w:rPr>
          <w:rFonts w:ascii="微软雅黑" w:eastAsia="微软雅黑" w:hAnsi="微软雅黑" w:cs="微软雅黑" w:hint="eastAsia"/>
          <w:spacing w:val="12"/>
          <w:lang w:eastAsia="zh-CN"/>
        </w:rPr>
        <w:t>跌</w:t>
      </w:r>
      <w:r w:rsidRPr="00D74294">
        <w:rPr>
          <w:rFonts w:ascii="微软雅黑" w:eastAsia="微软雅黑" w:hAnsi="微软雅黑" w:cs="微软雅黑" w:hint="eastAsia"/>
          <w:spacing w:val="12"/>
          <w:lang w:eastAsia="zh-CN"/>
        </w:rPr>
        <w:t>0.44</w:t>
      </w:r>
      <w:r w:rsidR="007B3E0B" w:rsidRPr="00D74294">
        <w:rPr>
          <w:rFonts w:ascii="微软雅黑" w:eastAsia="微软雅黑" w:hAnsi="微软雅黑" w:cs="微软雅黑"/>
          <w:spacing w:val="12"/>
          <w:lang w:eastAsia="zh-CN"/>
        </w:rPr>
        <w:t>%</w:t>
      </w:r>
      <w:r w:rsidR="007B3E0B" w:rsidRPr="00D74294">
        <w:rPr>
          <w:rFonts w:ascii="微软雅黑" w:eastAsia="微软雅黑" w:hAnsi="微软雅黑" w:cs="微软雅黑" w:hint="eastAsia"/>
          <w:spacing w:val="12"/>
          <w:lang w:eastAsia="zh-CN"/>
        </w:rPr>
        <w:t>报</w:t>
      </w:r>
      <w:r w:rsidR="008D5F7A" w:rsidRPr="00D74294">
        <w:rPr>
          <w:rFonts w:ascii="微软雅黑" w:eastAsia="微软雅黑" w:hAnsi="微软雅黑" w:cs="微软雅黑" w:hint="eastAsia"/>
          <w:spacing w:val="12"/>
          <w:lang w:eastAsia="zh-CN"/>
        </w:rPr>
        <w:t>1</w:t>
      </w:r>
      <w:r w:rsidR="00720B60" w:rsidRPr="00D74294">
        <w:rPr>
          <w:rFonts w:ascii="微软雅黑" w:eastAsia="微软雅黑" w:hAnsi="微软雅黑" w:cs="微软雅黑" w:hint="eastAsia"/>
          <w:spacing w:val="12"/>
          <w:lang w:eastAsia="zh-CN"/>
        </w:rPr>
        <w:t>3.</w:t>
      </w:r>
      <w:r w:rsidRPr="00D74294">
        <w:rPr>
          <w:rFonts w:ascii="微软雅黑" w:eastAsia="微软雅黑" w:hAnsi="微软雅黑" w:cs="微软雅黑" w:hint="eastAsia"/>
          <w:spacing w:val="12"/>
          <w:lang w:eastAsia="zh-CN"/>
        </w:rPr>
        <w:t>64</w:t>
      </w:r>
      <w:r w:rsidR="007B3E0B" w:rsidRPr="00D74294">
        <w:rPr>
          <w:rFonts w:ascii="微软雅黑" w:eastAsia="微软雅黑" w:hAnsi="微软雅黑" w:cs="微软雅黑" w:hint="eastAsia"/>
          <w:spacing w:val="12"/>
          <w:lang w:eastAsia="zh-CN"/>
        </w:rPr>
        <w:t>美分</w:t>
      </w:r>
      <w:r w:rsidR="007B3E0B" w:rsidRPr="00D74294">
        <w:rPr>
          <w:rFonts w:ascii="微软雅黑" w:eastAsia="微软雅黑" w:hAnsi="微软雅黑" w:cs="微软雅黑"/>
          <w:spacing w:val="12"/>
          <w:lang w:eastAsia="zh-CN"/>
        </w:rPr>
        <w:t>/</w:t>
      </w:r>
      <w:r w:rsidR="007B3E0B" w:rsidRPr="00D74294">
        <w:rPr>
          <w:rFonts w:ascii="微软雅黑" w:eastAsia="微软雅黑" w:hAnsi="微软雅黑" w:cs="微软雅黑" w:hint="eastAsia"/>
          <w:spacing w:val="12"/>
          <w:lang w:eastAsia="zh-CN"/>
        </w:rPr>
        <w:t>磅，</w:t>
      </w:r>
      <w:r w:rsidR="007B3E0B" w:rsidRPr="00D74294">
        <w:rPr>
          <w:rFonts w:ascii="微软雅黑" w:eastAsia="微软雅黑" w:hAnsi="微软雅黑" w:cs="微软雅黑"/>
          <w:spacing w:val="12"/>
          <w:lang w:eastAsia="zh-CN"/>
        </w:rPr>
        <w:t>ICE</w:t>
      </w:r>
      <w:r w:rsidR="007B3E0B" w:rsidRPr="00D74294">
        <w:rPr>
          <w:rFonts w:ascii="微软雅黑" w:eastAsia="微软雅黑" w:hAnsi="微软雅黑" w:cs="微软雅黑" w:hint="eastAsia"/>
          <w:spacing w:val="12"/>
          <w:lang w:eastAsia="zh-CN"/>
        </w:rPr>
        <w:t>棉花主力合约</w:t>
      </w:r>
      <w:r w:rsidR="00D835CB" w:rsidRPr="00D74294">
        <w:rPr>
          <w:rFonts w:ascii="微软雅黑" w:eastAsia="微软雅黑" w:hAnsi="微软雅黑" w:cs="微软雅黑" w:hint="eastAsia"/>
          <w:spacing w:val="12"/>
          <w:lang w:eastAsia="zh-CN"/>
        </w:rPr>
        <w:t>涨</w:t>
      </w:r>
      <w:r w:rsidRPr="00D74294">
        <w:rPr>
          <w:rFonts w:ascii="微软雅黑" w:eastAsia="微软雅黑" w:hAnsi="微软雅黑" w:cs="微软雅黑" w:hint="eastAsia"/>
          <w:spacing w:val="12"/>
          <w:lang w:eastAsia="zh-CN"/>
        </w:rPr>
        <w:t>0.70</w:t>
      </w:r>
      <w:r w:rsidR="007B3E0B" w:rsidRPr="00D74294">
        <w:rPr>
          <w:rFonts w:ascii="微软雅黑" w:eastAsia="微软雅黑" w:hAnsi="微软雅黑" w:cs="微软雅黑"/>
          <w:spacing w:val="12"/>
          <w:lang w:eastAsia="zh-CN"/>
        </w:rPr>
        <w:t>%</w:t>
      </w:r>
      <w:r w:rsidR="007B3E0B" w:rsidRPr="00D74294">
        <w:rPr>
          <w:rFonts w:ascii="微软雅黑" w:eastAsia="微软雅黑" w:hAnsi="微软雅黑" w:cs="微软雅黑" w:hint="eastAsia"/>
          <w:spacing w:val="12"/>
          <w:lang w:eastAsia="zh-CN"/>
        </w:rPr>
        <w:t>报</w:t>
      </w:r>
      <w:r w:rsidR="00A007AC" w:rsidRPr="00D74294">
        <w:rPr>
          <w:rFonts w:ascii="微软雅黑" w:eastAsia="微软雅黑" w:hAnsi="微软雅黑" w:cs="微软雅黑" w:hint="eastAsia"/>
          <w:spacing w:val="12"/>
          <w:lang w:eastAsia="zh-CN"/>
        </w:rPr>
        <w:t>7</w:t>
      </w:r>
      <w:r w:rsidRPr="00D74294">
        <w:rPr>
          <w:rFonts w:ascii="微软雅黑" w:eastAsia="微软雅黑" w:hAnsi="微软雅黑" w:cs="微软雅黑" w:hint="eastAsia"/>
          <w:spacing w:val="12"/>
          <w:lang w:eastAsia="zh-CN"/>
        </w:rPr>
        <w:t>3.45</w:t>
      </w:r>
      <w:r w:rsidR="00E43653" w:rsidRPr="00D74294">
        <w:rPr>
          <w:rFonts w:ascii="微软雅黑" w:eastAsia="微软雅黑" w:hAnsi="微软雅黑" w:cs="微软雅黑" w:hint="eastAsia"/>
          <w:spacing w:val="12"/>
          <w:lang w:eastAsia="zh-CN"/>
        </w:rPr>
        <w:t>/</w:t>
      </w:r>
      <w:r w:rsidR="007B3E0B" w:rsidRPr="00491C4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63738D7" w:rsidR="00557736" w:rsidRPr="0022448B" w:rsidRDefault="00D74294"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8D1E319" wp14:editId="09EBCDAF">
            <wp:extent cx="5951165" cy="4090718"/>
            <wp:effectExtent l="0" t="0" r="0" b="5080"/>
            <wp:docPr id="10862589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5669" cy="409381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6816118C" w:rsidR="00B539F7" w:rsidRPr="00D74294"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D74294" w:rsidRPr="00D74294">
        <w:rPr>
          <w:rFonts w:ascii="微软雅黑" w:eastAsia="微软雅黑" w:hAnsi="微软雅黑" w:cs="微软雅黑"/>
          <w:color w:val="auto"/>
          <w:spacing w:val="4"/>
          <w:lang w:eastAsia="zh-CN"/>
        </w:rPr>
        <w:t>美国与伊朗达成的停战谅解备忘录已经以电子方式完成签署，正式签字仪式将于6月19日在日内瓦举行。谅解备忘录部分条款15日起开始执行，包括霍尔木兹海峡重新开放在内的部分条款，将在19日正式签署后执行。美国总统特朗普表示，美伊协议内容将在正式签署后对外公布。伊朗将被允许进行有限的低水平铀浓缩活动。伊朗外交部表示，资产解冻和战争赔偿是谅解备忘录优先事项，黎巴嫩是伊美停战协议不可分割的一部分，核谈判和解除制裁将在备忘录签署后的60天内开始。此外，伊朗将对霍尔木兹海峡相关航运服务收费。</w:t>
      </w:r>
      <w:r w:rsidRPr="00D74294">
        <w:rPr>
          <w:rFonts w:ascii="微软雅黑" w:eastAsia="微软雅黑" w:hAnsi="微软雅黑" w:cs="微软雅黑" w:hint="eastAsia"/>
          <w:color w:val="auto"/>
          <w:spacing w:val="4"/>
          <w:lang w:eastAsia="zh-CN"/>
        </w:rPr>
        <w:t>】</w:t>
      </w:r>
    </w:p>
    <w:p w14:paraId="388BC3B4" w14:textId="3FECF6E5" w:rsidR="0052583F" w:rsidRPr="00D74294"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D74294">
        <w:rPr>
          <w:rFonts w:ascii="微软雅黑" w:eastAsia="微软雅黑" w:hAnsi="微软雅黑" w:cs="微软雅黑" w:hint="eastAsia"/>
          <w:color w:val="auto"/>
          <w:spacing w:val="4"/>
          <w:lang w:eastAsia="zh-CN"/>
        </w:rPr>
        <w:lastRenderedPageBreak/>
        <w:t>【</w:t>
      </w:r>
      <w:r w:rsidR="00D74294" w:rsidRPr="00D74294">
        <w:rPr>
          <w:rFonts w:ascii="微软雅黑" w:eastAsia="微软雅黑" w:hAnsi="微软雅黑" w:cs="微软雅黑"/>
          <w:color w:val="auto"/>
          <w:spacing w:val="4"/>
          <w:lang w:eastAsia="zh-CN"/>
        </w:rPr>
        <w:t>伊朗总统佩泽希齐扬表示，在经过密集讨论后，伊朗伊斯兰议会绝大多数成员同意伊美谅解备忘录文本，以此实际检验美国尊重伊朗人民权利的真正决心。佩泽希齐扬指出，谅解备忘录中达成的内容，是停止战争并开启谈判的重要一步，但最终协议尚未形成。伊朗已经为所有可能的选项做好准备。</w:t>
      </w:r>
      <w:r w:rsidRPr="00D74294">
        <w:rPr>
          <w:rFonts w:ascii="微软雅黑" w:eastAsia="微软雅黑" w:hAnsi="微软雅黑" w:cs="微软雅黑" w:hint="eastAsia"/>
          <w:color w:val="auto"/>
          <w:spacing w:val="4"/>
          <w:lang w:eastAsia="zh-CN"/>
        </w:rPr>
        <w:t>】</w:t>
      </w:r>
    </w:p>
    <w:p w14:paraId="09C72F38" w14:textId="6684E01E" w:rsidR="008609BE" w:rsidRPr="00D74294" w:rsidRDefault="008609BE"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D74294">
        <w:rPr>
          <w:rFonts w:ascii="微软雅黑" w:eastAsia="微软雅黑" w:hAnsi="微软雅黑" w:cs="微软雅黑" w:hint="eastAsia"/>
          <w:color w:val="auto"/>
          <w:spacing w:val="4"/>
          <w:lang w:eastAsia="zh-CN"/>
        </w:rPr>
        <w:t>【</w:t>
      </w:r>
      <w:r w:rsidR="00D74294" w:rsidRPr="00D74294">
        <w:rPr>
          <w:rFonts w:ascii="微软雅黑" w:eastAsia="微软雅黑" w:hAnsi="微软雅黑" w:cs="微软雅黑"/>
          <w:color w:val="auto"/>
          <w:spacing w:val="4"/>
          <w:lang w:eastAsia="zh-CN"/>
        </w:rPr>
        <w:t>针对美国与伊朗之间的谅解备忘录，以色列国家安全部长格维尔表示，美国与伊朗达成的协议对以色列“没有约束力”。如果不彻底解散黎巴嫩真主党，以色列“绝不接受”，而且以色列不会从已占领土上撤出。消息人士透露，在以色列总理内塔尼亚胡与美国总统特朗普通话中，内塔尼亚胡明确表示，以色列不认为自身将受美伊协议中黎巴嫩相关条款的约束。内塔尼亚胡还表示，无论有没有这份协议，伊朗都绝不会拥有核武器。</w:t>
      </w:r>
      <w:r w:rsidRPr="00D74294">
        <w:rPr>
          <w:rFonts w:ascii="微软雅黑" w:eastAsia="微软雅黑" w:hAnsi="微软雅黑" w:cs="微软雅黑" w:hint="eastAsia"/>
          <w:color w:val="auto"/>
          <w:spacing w:val="4"/>
          <w:lang w:eastAsia="zh-CN"/>
        </w:rPr>
        <w:t>】</w:t>
      </w:r>
    </w:p>
    <w:p w14:paraId="68EDC742" w14:textId="5EAB72C5" w:rsidR="00D16A8F" w:rsidRPr="00D74294"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D74294">
        <w:rPr>
          <w:rFonts w:ascii="微软雅黑" w:eastAsia="微软雅黑" w:hAnsi="微软雅黑" w:cs="微软雅黑" w:hint="eastAsia"/>
          <w:color w:val="auto"/>
          <w:spacing w:val="4"/>
          <w:lang w:eastAsia="zh-CN"/>
        </w:rPr>
        <w:t>【</w:t>
      </w:r>
      <w:r w:rsidR="00D74294" w:rsidRPr="00D74294">
        <w:rPr>
          <w:rFonts w:ascii="微软雅黑" w:eastAsia="微软雅黑" w:hAnsi="微软雅黑" w:cs="微软雅黑"/>
          <w:color w:val="auto"/>
          <w:spacing w:val="4"/>
          <w:lang w:eastAsia="zh-CN"/>
        </w:rPr>
        <w:t>美国5月制造业产出环比持平，结束此前连续四个月增长趋势，且低于市场预期。美国5月工业产出环比仅增长0.1%，预期为增长0.3%，前值修正为增长0.9%。</w:t>
      </w:r>
      <w:r w:rsidRPr="00D74294">
        <w:rPr>
          <w:rFonts w:ascii="微软雅黑" w:eastAsia="微软雅黑" w:hAnsi="微软雅黑" w:cs="微软雅黑" w:hint="eastAsia"/>
          <w:color w:val="auto"/>
          <w:spacing w:val="4"/>
          <w:lang w:eastAsia="zh-CN"/>
        </w:rPr>
        <w:t>】</w:t>
      </w:r>
    </w:p>
    <w:p w14:paraId="3A8FC506" w14:textId="6C5B81BA" w:rsidR="00720B60" w:rsidRPr="00D74294" w:rsidRDefault="00720B60" w:rsidP="00D70F8F">
      <w:pPr>
        <w:spacing w:before="102" w:line="257" w:lineRule="auto"/>
        <w:ind w:right="210" w:firstLine="436"/>
        <w:jc w:val="both"/>
        <w:rPr>
          <w:rFonts w:ascii="微软雅黑" w:eastAsia="微软雅黑" w:hAnsi="微软雅黑" w:cs="微软雅黑" w:hint="eastAsia"/>
          <w:color w:val="auto"/>
          <w:spacing w:val="4"/>
          <w:lang w:eastAsia="zh-CN"/>
        </w:rPr>
      </w:pPr>
      <w:r w:rsidRPr="00D74294">
        <w:rPr>
          <w:rFonts w:ascii="微软雅黑" w:eastAsia="微软雅黑" w:hAnsi="微软雅黑" w:cs="微软雅黑" w:hint="eastAsia"/>
          <w:color w:val="auto"/>
          <w:spacing w:val="4"/>
          <w:lang w:eastAsia="zh-CN"/>
        </w:rPr>
        <w:t>【</w:t>
      </w:r>
      <w:r w:rsidR="00D74294" w:rsidRPr="00D74294">
        <w:rPr>
          <w:rFonts w:ascii="微软雅黑" w:eastAsia="微软雅黑" w:hAnsi="微软雅黑" w:cs="微软雅黑"/>
          <w:color w:val="auto"/>
          <w:spacing w:val="4"/>
          <w:lang w:eastAsia="zh-CN"/>
        </w:rPr>
        <w:t>欧洲央行行长拉加德表示，高能源价格正在向经济的其他领域蔓延，尤其是工资上涨等“第二轮效应”风险正在浮现。欧央行管委内格尔称，即便霍尔木兹海峡很快恢复通航，石油供应也需数月时间才能回归正常，七月会议将对所有选项保持开放。</w:t>
      </w:r>
      <w:r w:rsidRPr="00D74294">
        <w:rPr>
          <w:rFonts w:ascii="微软雅黑" w:eastAsia="微软雅黑" w:hAnsi="微软雅黑" w:cs="微软雅黑" w:hint="eastAsia"/>
          <w:color w:val="auto"/>
          <w:spacing w:val="4"/>
          <w:lang w:eastAsia="zh-CN"/>
        </w:rPr>
        <w:t>】</w:t>
      </w:r>
    </w:p>
    <w:p w14:paraId="68AFDD83" w14:textId="56A43C38" w:rsidR="008609BE" w:rsidRPr="00720B60" w:rsidRDefault="008609BE" w:rsidP="008609BE">
      <w:pPr>
        <w:spacing w:before="102" w:line="257" w:lineRule="auto"/>
        <w:ind w:right="210" w:firstLine="436"/>
        <w:jc w:val="both"/>
        <w:rPr>
          <w:rFonts w:ascii="微软雅黑" w:eastAsia="微软雅黑" w:hAnsi="微软雅黑" w:cs="微软雅黑" w:hint="eastAsia"/>
          <w:color w:val="auto"/>
          <w:spacing w:val="4"/>
          <w:lang w:eastAsia="zh-CN"/>
        </w:rPr>
      </w:pPr>
      <w:r w:rsidRPr="00D74294">
        <w:rPr>
          <w:rFonts w:ascii="微软雅黑" w:eastAsia="微软雅黑" w:hAnsi="微软雅黑" w:cs="微软雅黑" w:hint="eastAsia"/>
          <w:color w:val="auto"/>
          <w:spacing w:val="4"/>
          <w:lang w:eastAsia="zh-CN"/>
        </w:rPr>
        <w:t>【</w:t>
      </w:r>
      <w:r w:rsidR="00D74294" w:rsidRPr="00D74294">
        <w:rPr>
          <w:rFonts w:ascii="微软雅黑" w:eastAsia="微软雅黑" w:hAnsi="微软雅黑" w:cs="微软雅黑"/>
          <w:color w:val="auto"/>
          <w:spacing w:val="4"/>
          <w:lang w:eastAsia="zh-CN"/>
        </w:rPr>
        <w:t>日本央行利率决议将于今日出炉，市场普遍预计该央行将在此次会议上加息25个基点至1%，这将是日本自1995年以来首次重返1%利率时代。与此同时，市场将密切关注日本央行可能何时再次采取行动的线索，以及日元的表现。</w:t>
      </w:r>
      <w:r w:rsidRPr="00720B60">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D74294" w:rsidRPr="00491C4D" w14:paraId="5B8E297F" w14:textId="77777777" w:rsidTr="009119B8">
        <w:trPr>
          <w:trHeight w:val="652"/>
        </w:trPr>
        <w:tc>
          <w:tcPr>
            <w:tcW w:w="1701" w:type="dxa"/>
          </w:tcPr>
          <w:bookmarkEnd w:id="0"/>
          <w:p w14:paraId="4567D2AE" w14:textId="2F9DD0A9"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2026/6/16</w:t>
            </w:r>
          </w:p>
        </w:tc>
        <w:tc>
          <w:tcPr>
            <w:tcW w:w="1314" w:type="dxa"/>
          </w:tcPr>
          <w:p w14:paraId="3B0A4895" w14:textId="57C32D3D"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14:30</w:t>
            </w:r>
          </w:p>
        </w:tc>
        <w:tc>
          <w:tcPr>
            <w:tcW w:w="6344" w:type="dxa"/>
          </w:tcPr>
          <w:p w14:paraId="148F6123" w14:textId="0550EA23"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日本央行副行长内田真</w:t>
            </w:r>
            <w:proofErr w:type="gramStart"/>
            <w:r w:rsidRPr="00D74294">
              <w:rPr>
                <w:rFonts w:ascii="微软雅黑" w:eastAsia="微软雅黑" w:hAnsi="微软雅黑" w:cs="微软雅黑"/>
                <w:b/>
                <w:bCs/>
                <w:spacing w:val="3"/>
                <w:sz w:val="19"/>
                <w:szCs w:val="19"/>
                <w:lang w:eastAsia="zh-CN"/>
              </w:rPr>
              <w:t>一</w:t>
            </w:r>
            <w:proofErr w:type="gramEnd"/>
            <w:r w:rsidRPr="00D74294">
              <w:rPr>
                <w:rFonts w:ascii="微软雅黑" w:eastAsia="微软雅黑" w:hAnsi="微软雅黑" w:cs="微软雅黑"/>
                <w:b/>
                <w:bCs/>
                <w:spacing w:val="3"/>
                <w:sz w:val="19"/>
                <w:szCs w:val="19"/>
                <w:lang w:eastAsia="zh-CN"/>
              </w:rPr>
              <w:t>召开货币政策新闻发布会</w:t>
            </w:r>
          </w:p>
        </w:tc>
      </w:tr>
      <w:tr w:rsidR="00D74294" w:rsidRPr="00491C4D" w14:paraId="11459514" w14:textId="77777777" w:rsidTr="00257AE9">
        <w:trPr>
          <w:trHeight w:val="620"/>
        </w:trPr>
        <w:tc>
          <w:tcPr>
            <w:tcW w:w="1701" w:type="dxa"/>
            <w:shd w:val="clear" w:color="auto" w:fill="DAE3F4" w:themeFill="accent1" w:themeFillTint="33"/>
          </w:tcPr>
          <w:p w14:paraId="336E77A1" w14:textId="38BB883B"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2026/6/16</w:t>
            </w:r>
          </w:p>
        </w:tc>
        <w:tc>
          <w:tcPr>
            <w:tcW w:w="1314" w:type="dxa"/>
            <w:shd w:val="clear" w:color="auto" w:fill="DAE3F4" w:themeFill="accent1" w:themeFillTint="33"/>
          </w:tcPr>
          <w:p w14:paraId="2FF031BB" w14:textId="6433E5FF"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17:00</w:t>
            </w:r>
          </w:p>
        </w:tc>
        <w:tc>
          <w:tcPr>
            <w:tcW w:w="6344" w:type="dxa"/>
            <w:shd w:val="clear" w:color="auto" w:fill="DAE3F4" w:themeFill="accent1" w:themeFillTint="33"/>
          </w:tcPr>
          <w:p w14:paraId="2CB0AF66" w14:textId="0560C40E"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欧元区 6 月 ZEW 经济景气指数</w:t>
            </w:r>
          </w:p>
        </w:tc>
      </w:tr>
      <w:tr w:rsidR="00D74294" w:rsidRPr="00491C4D" w14:paraId="026840DA" w14:textId="77777777" w:rsidTr="00E43653">
        <w:trPr>
          <w:trHeight w:val="620"/>
        </w:trPr>
        <w:tc>
          <w:tcPr>
            <w:tcW w:w="1701" w:type="dxa"/>
          </w:tcPr>
          <w:p w14:paraId="62457B81" w14:textId="1F605590"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2026/6/16</w:t>
            </w:r>
          </w:p>
        </w:tc>
        <w:tc>
          <w:tcPr>
            <w:tcW w:w="1314" w:type="dxa"/>
          </w:tcPr>
          <w:p w14:paraId="1E9FE62C" w14:textId="694E8A58"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20:30</w:t>
            </w:r>
          </w:p>
        </w:tc>
        <w:tc>
          <w:tcPr>
            <w:tcW w:w="6344" w:type="dxa"/>
          </w:tcPr>
          <w:p w14:paraId="774DE572" w14:textId="6928EF28" w:rsidR="00D74294" w:rsidRPr="00D74294" w:rsidRDefault="00D74294"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D74294">
              <w:rPr>
                <w:rFonts w:ascii="微软雅黑" w:eastAsia="微软雅黑" w:hAnsi="微软雅黑" w:cs="微软雅黑"/>
                <w:b/>
                <w:bCs/>
                <w:spacing w:val="3"/>
                <w:sz w:val="19"/>
                <w:szCs w:val="19"/>
                <w:lang w:eastAsia="zh-CN"/>
              </w:rPr>
              <w:t xml:space="preserve">美国 5 </w:t>
            </w:r>
            <w:proofErr w:type="gramStart"/>
            <w:r w:rsidRPr="00D74294">
              <w:rPr>
                <w:rFonts w:ascii="微软雅黑" w:eastAsia="微软雅黑" w:hAnsi="微软雅黑" w:cs="微软雅黑"/>
                <w:b/>
                <w:bCs/>
                <w:spacing w:val="3"/>
                <w:sz w:val="19"/>
                <w:szCs w:val="19"/>
                <w:lang w:eastAsia="zh-CN"/>
              </w:rPr>
              <w:t>月进口</w:t>
            </w:r>
            <w:proofErr w:type="gramEnd"/>
            <w:r w:rsidRPr="00D74294">
              <w:rPr>
                <w:rFonts w:ascii="微软雅黑" w:eastAsia="微软雅黑" w:hAnsi="微软雅黑" w:cs="微软雅黑"/>
                <w:b/>
                <w:bCs/>
                <w:spacing w:val="3"/>
                <w:sz w:val="19"/>
                <w:szCs w:val="19"/>
                <w:lang w:eastAsia="zh-CN"/>
              </w:rPr>
              <w:t>物价指数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B5F8C5E" w14:textId="77777777" w:rsidR="00B20DD0" w:rsidRPr="00B20DD0" w:rsidRDefault="00B20DD0" w:rsidP="00B20DD0">
      <w:pPr>
        <w:spacing w:before="103" w:line="256" w:lineRule="auto"/>
        <w:ind w:right="210" w:firstLineChars="200" w:firstLine="448"/>
        <w:rPr>
          <w:rFonts w:ascii="微软雅黑" w:eastAsia="微软雅黑" w:hAnsi="微软雅黑" w:cs="微软雅黑"/>
          <w:spacing w:val="7"/>
          <w:lang w:eastAsia="zh-CN"/>
        </w:rPr>
      </w:pPr>
      <w:r w:rsidRPr="00B20DD0">
        <w:rPr>
          <w:rFonts w:ascii="微软雅黑" w:eastAsia="微软雅黑" w:hAnsi="微软雅黑" w:cs="微软雅黑" w:hint="eastAsia"/>
          <w:spacing w:val="7"/>
          <w:lang w:eastAsia="zh-CN"/>
        </w:rPr>
        <w:t>隔夜，美元指数跌</w:t>
      </w:r>
      <w:r w:rsidRPr="00B20DD0">
        <w:rPr>
          <w:rFonts w:ascii="微软雅黑" w:eastAsia="微软雅黑" w:hAnsi="微软雅黑" w:cs="微软雅黑"/>
          <w:spacing w:val="7"/>
          <w:lang w:eastAsia="zh-CN"/>
        </w:rPr>
        <w:t>0.13%</w:t>
      </w:r>
      <w:r w:rsidRPr="00B20DD0">
        <w:rPr>
          <w:rFonts w:ascii="微软雅黑" w:eastAsia="微软雅黑" w:hAnsi="微软雅黑" w:cs="微软雅黑" w:hint="eastAsia"/>
          <w:spacing w:val="7"/>
          <w:lang w:eastAsia="zh-CN"/>
        </w:rPr>
        <w:t>报</w:t>
      </w:r>
      <w:r w:rsidRPr="00B20DD0">
        <w:rPr>
          <w:rFonts w:ascii="微软雅黑" w:eastAsia="微软雅黑" w:hAnsi="微软雅黑" w:cs="微软雅黑"/>
          <w:spacing w:val="7"/>
          <w:lang w:eastAsia="zh-CN"/>
        </w:rPr>
        <w:t>99.67</w:t>
      </w:r>
      <w:r w:rsidRPr="00B20DD0">
        <w:rPr>
          <w:rFonts w:ascii="微软雅黑" w:eastAsia="微软雅黑" w:hAnsi="微软雅黑" w:cs="微软雅黑" w:hint="eastAsia"/>
          <w:spacing w:val="7"/>
          <w:lang w:eastAsia="zh-CN"/>
        </w:rPr>
        <w:t>，非美货币多数上涨，欧元兑美元涨</w:t>
      </w:r>
      <w:r w:rsidRPr="00B20DD0">
        <w:rPr>
          <w:rFonts w:ascii="微软雅黑" w:eastAsia="微软雅黑" w:hAnsi="微软雅黑" w:cs="微软雅黑"/>
          <w:spacing w:val="7"/>
          <w:lang w:eastAsia="zh-CN"/>
        </w:rPr>
        <w:t>0.20%</w:t>
      </w:r>
      <w:r w:rsidRPr="00B20DD0">
        <w:rPr>
          <w:rFonts w:ascii="微软雅黑" w:eastAsia="微软雅黑" w:hAnsi="微软雅黑" w:cs="微软雅黑" w:hint="eastAsia"/>
          <w:spacing w:val="7"/>
          <w:lang w:eastAsia="zh-CN"/>
        </w:rPr>
        <w:t>报</w:t>
      </w:r>
      <w:r w:rsidRPr="00B20DD0">
        <w:rPr>
          <w:rFonts w:ascii="微软雅黑" w:eastAsia="微软雅黑" w:hAnsi="微软雅黑" w:cs="微软雅黑"/>
          <w:spacing w:val="7"/>
          <w:lang w:eastAsia="zh-CN"/>
        </w:rPr>
        <w:t>1.1590</w:t>
      </w:r>
      <w:r w:rsidRPr="00B20DD0">
        <w:rPr>
          <w:rFonts w:ascii="微软雅黑" w:eastAsia="微软雅黑" w:hAnsi="微软雅黑" w:cs="微软雅黑" w:hint="eastAsia"/>
          <w:spacing w:val="7"/>
          <w:lang w:eastAsia="zh-CN"/>
        </w:rPr>
        <w:t>，英镑兑美元涨</w:t>
      </w:r>
      <w:r w:rsidRPr="00B20DD0">
        <w:rPr>
          <w:rFonts w:ascii="微软雅黑" w:eastAsia="微软雅黑" w:hAnsi="微软雅黑" w:cs="微软雅黑"/>
          <w:spacing w:val="7"/>
          <w:lang w:eastAsia="zh-CN"/>
        </w:rPr>
        <w:t>0.05%</w:t>
      </w:r>
      <w:r w:rsidRPr="00B20DD0">
        <w:rPr>
          <w:rFonts w:ascii="微软雅黑" w:eastAsia="微软雅黑" w:hAnsi="微软雅黑" w:cs="微软雅黑" w:hint="eastAsia"/>
          <w:spacing w:val="7"/>
          <w:lang w:eastAsia="zh-CN"/>
        </w:rPr>
        <w:t>报</w:t>
      </w:r>
      <w:r w:rsidRPr="00B20DD0">
        <w:rPr>
          <w:rFonts w:ascii="微软雅黑" w:eastAsia="微软雅黑" w:hAnsi="微软雅黑" w:cs="微软雅黑"/>
          <w:spacing w:val="7"/>
          <w:lang w:eastAsia="zh-CN"/>
        </w:rPr>
        <w:t>1.3413</w:t>
      </w:r>
      <w:r w:rsidRPr="00B20DD0">
        <w:rPr>
          <w:rFonts w:ascii="微软雅黑" w:eastAsia="微软雅黑" w:hAnsi="微软雅黑" w:cs="微软雅黑" w:hint="eastAsia"/>
          <w:spacing w:val="7"/>
          <w:lang w:eastAsia="zh-CN"/>
        </w:rPr>
        <w:t>，美元兑日元涨</w:t>
      </w:r>
      <w:r w:rsidRPr="00B20DD0">
        <w:rPr>
          <w:rFonts w:ascii="微软雅黑" w:eastAsia="微软雅黑" w:hAnsi="微软雅黑" w:cs="微软雅黑"/>
          <w:spacing w:val="7"/>
          <w:lang w:eastAsia="zh-CN"/>
        </w:rPr>
        <w:t>0.08%</w:t>
      </w:r>
      <w:r w:rsidRPr="00B20DD0">
        <w:rPr>
          <w:rFonts w:ascii="微软雅黑" w:eastAsia="微软雅黑" w:hAnsi="微软雅黑" w:cs="微软雅黑" w:hint="eastAsia"/>
          <w:spacing w:val="7"/>
          <w:lang w:eastAsia="zh-CN"/>
        </w:rPr>
        <w:t>报</w:t>
      </w:r>
      <w:r w:rsidRPr="00B20DD0">
        <w:rPr>
          <w:rFonts w:ascii="微软雅黑" w:eastAsia="微软雅黑" w:hAnsi="微软雅黑" w:cs="微软雅黑"/>
          <w:spacing w:val="7"/>
          <w:lang w:eastAsia="zh-CN"/>
        </w:rPr>
        <w:t>160.3540</w:t>
      </w:r>
      <w:r w:rsidRPr="00B20DD0">
        <w:rPr>
          <w:rFonts w:ascii="微软雅黑" w:eastAsia="微软雅黑" w:hAnsi="微软雅黑" w:cs="微软雅黑" w:hint="eastAsia"/>
          <w:spacing w:val="7"/>
          <w:lang w:eastAsia="zh-CN"/>
        </w:rPr>
        <w:t>。</w:t>
      </w:r>
    </w:p>
    <w:p w14:paraId="1B98DA3A" w14:textId="77777777" w:rsidR="00B20DD0" w:rsidRPr="00B20DD0" w:rsidRDefault="00B20DD0" w:rsidP="00B20DD0">
      <w:pPr>
        <w:spacing w:before="103" w:line="256" w:lineRule="auto"/>
        <w:ind w:right="210" w:firstLineChars="200" w:firstLine="448"/>
        <w:rPr>
          <w:rFonts w:ascii="微软雅黑" w:eastAsia="微软雅黑" w:hAnsi="微软雅黑" w:cs="微软雅黑"/>
          <w:spacing w:val="7"/>
          <w:lang w:eastAsia="zh-CN"/>
        </w:rPr>
      </w:pPr>
      <w:r w:rsidRPr="00B20DD0">
        <w:rPr>
          <w:rFonts w:ascii="微软雅黑" w:eastAsia="微软雅黑" w:hAnsi="微软雅黑" w:cs="微软雅黑" w:hint="eastAsia"/>
          <w:spacing w:val="7"/>
          <w:lang w:eastAsia="zh-CN"/>
        </w:rPr>
        <w:t>地缘方面，美伊就谅解备忘录内容达成共识并延长停火期限，进入为期</w:t>
      </w:r>
      <w:r w:rsidRPr="00B20DD0">
        <w:rPr>
          <w:rFonts w:ascii="微软雅黑" w:eastAsia="微软雅黑" w:hAnsi="微软雅黑" w:cs="微软雅黑"/>
          <w:spacing w:val="7"/>
          <w:lang w:eastAsia="zh-CN"/>
        </w:rPr>
        <w:t>60</w:t>
      </w:r>
      <w:r w:rsidRPr="00B20DD0">
        <w:rPr>
          <w:rFonts w:ascii="微软雅黑" w:eastAsia="微软雅黑" w:hAnsi="微软雅黑" w:cs="微软雅黑" w:hint="eastAsia"/>
          <w:spacing w:val="7"/>
          <w:lang w:eastAsia="zh-CN"/>
        </w:rPr>
        <w:t>日的最终协议磋商阶段，届时将针对关键议题展开深入谈判，市场风险偏好明显上移，美元指数高位回落。宏观数据方面，美国</w:t>
      </w:r>
      <w:r w:rsidRPr="00B20DD0">
        <w:rPr>
          <w:rFonts w:ascii="微软雅黑" w:eastAsia="微软雅黑" w:hAnsi="微软雅黑" w:cs="微软雅黑"/>
          <w:spacing w:val="7"/>
          <w:lang w:eastAsia="zh-CN"/>
        </w:rPr>
        <w:t>5</w:t>
      </w:r>
      <w:r w:rsidRPr="00B20DD0">
        <w:rPr>
          <w:rFonts w:ascii="微软雅黑" w:eastAsia="微软雅黑" w:hAnsi="微软雅黑" w:cs="微软雅黑" w:hint="eastAsia"/>
          <w:spacing w:val="7"/>
          <w:lang w:eastAsia="zh-CN"/>
        </w:rPr>
        <w:t>月</w:t>
      </w:r>
      <w:r w:rsidRPr="00B20DD0">
        <w:rPr>
          <w:rFonts w:ascii="微软雅黑" w:eastAsia="微软雅黑" w:hAnsi="微软雅黑" w:cs="微软雅黑"/>
          <w:spacing w:val="7"/>
          <w:lang w:eastAsia="zh-CN"/>
        </w:rPr>
        <w:t>CPI</w:t>
      </w:r>
      <w:r w:rsidRPr="00B20DD0">
        <w:rPr>
          <w:rFonts w:ascii="微软雅黑" w:eastAsia="微软雅黑" w:hAnsi="微软雅黑" w:cs="微软雅黑" w:hint="eastAsia"/>
          <w:spacing w:val="7"/>
          <w:lang w:eastAsia="zh-CN"/>
        </w:rPr>
        <w:t>及</w:t>
      </w:r>
      <w:r w:rsidRPr="00B20DD0">
        <w:rPr>
          <w:rFonts w:ascii="微软雅黑" w:eastAsia="微软雅黑" w:hAnsi="微软雅黑" w:cs="微软雅黑"/>
          <w:spacing w:val="7"/>
          <w:lang w:eastAsia="zh-CN"/>
        </w:rPr>
        <w:t>PPI</w:t>
      </w:r>
      <w:r w:rsidRPr="00B20DD0">
        <w:rPr>
          <w:rFonts w:ascii="微软雅黑" w:eastAsia="微软雅黑" w:hAnsi="微软雅黑" w:cs="微软雅黑" w:hint="eastAsia"/>
          <w:spacing w:val="7"/>
          <w:lang w:eastAsia="zh-CN"/>
        </w:rPr>
        <w:t>通胀增速继续上行，但剔除油价后的核心通胀表现均弱于市场预期，预示油价冲击对于核心商品价格的</w:t>
      </w:r>
      <w:proofErr w:type="gramStart"/>
      <w:r w:rsidRPr="00B20DD0">
        <w:rPr>
          <w:rFonts w:ascii="微软雅黑" w:eastAsia="微软雅黑" w:hAnsi="微软雅黑" w:cs="微软雅黑" w:hint="eastAsia"/>
          <w:spacing w:val="7"/>
          <w:lang w:eastAsia="zh-CN"/>
        </w:rPr>
        <w:t>传导仍</w:t>
      </w:r>
      <w:proofErr w:type="gramEnd"/>
      <w:r w:rsidRPr="00B20DD0">
        <w:rPr>
          <w:rFonts w:ascii="微软雅黑" w:eastAsia="微软雅黑" w:hAnsi="微软雅黑" w:cs="微软雅黑" w:hint="eastAsia"/>
          <w:spacing w:val="7"/>
          <w:lang w:eastAsia="zh-CN"/>
        </w:rPr>
        <w:t>相对有限，年内</w:t>
      </w:r>
      <w:r w:rsidRPr="00B20DD0">
        <w:rPr>
          <w:rFonts w:ascii="微软雅黑" w:eastAsia="微软雅黑" w:hAnsi="微软雅黑" w:cs="微软雅黑"/>
          <w:spacing w:val="7"/>
          <w:lang w:eastAsia="zh-CN"/>
        </w:rPr>
        <w:t>25</w:t>
      </w:r>
      <w:r w:rsidRPr="00B20DD0">
        <w:rPr>
          <w:rFonts w:ascii="微软雅黑" w:eastAsia="微软雅黑" w:hAnsi="微软雅黑" w:cs="微软雅黑" w:hint="eastAsia"/>
          <w:spacing w:val="7"/>
          <w:lang w:eastAsia="zh-CN"/>
        </w:rPr>
        <w:t>基点加息预期有所回落。往前看，美伊延长停火提</w:t>
      </w:r>
      <w:proofErr w:type="gramStart"/>
      <w:r w:rsidRPr="00B20DD0">
        <w:rPr>
          <w:rFonts w:ascii="微软雅黑" w:eastAsia="微软雅黑" w:hAnsi="微软雅黑" w:cs="微软雅黑" w:hint="eastAsia"/>
          <w:spacing w:val="7"/>
          <w:lang w:eastAsia="zh-CN"/>
        </w:rPr>
        <w:t>振市场</w:t>
      </w:r>
      <w:proofErr w:type="gramEnd"/>
      <w:r w:rsidRPr="00B20DD0">
        <w:rPr>
          <w:rFonts w:ascii="微软雅黑" w:eastAsia="微软雅黑" w:hAnsi="微软雅黑" w:cs="微软雅黑" w:hint="eastAsia"/>
          <w:spacing w:val="7"/>
          <w:lang w:eastAsia="zh-CN"/>
        </w:rPr>
        <w:t>情绪，</w:t>
      </w:r>
      <w:r w:rsidRPr="00B20DD0">
        <w:rPr>
          <w:rFonts w:ascii="微软雅黑" w:eastAsia="微软雅黑" w:hAnsi="微软雅黑" w:cs="微软雅黑" w:hint="eastAsia"/>
          <w:spacing w:val="7"/>
          <w:lang w:eastAsia="zh-CN"/>
        </w:rPr>
        <w:lastRenderedPageBreak/>
        <w:t>但后续双边于浓缩铀处置以及伊朗核问题的谈判进展依然是关键因素，伴随鹰派预期已逐步反映于市场定价中，且通胀预期趋于回落，美元上方空间相对有限，短期或延续震荡运行。</w:t>
      </w:r>
    </w:p>
    <w:p w14:paraId="502379A4" w14:textId="51F8A216" w:rsidR="002760F0" w:rsidRPr="002760F0" w:rsidRDefault="00B20DD0" w:rsidP="00B20DD0">
      <w:pPr>
        <w:spacing w:before="103" w:line="256" w:lineRule="auto"/>
        <w:ind w:right="210" w:firstLineChars="200" w:firstLine="448"/>
        <w:rPr>
          <w:rFonts w:ascii="微软雅黑" w:eastAsia="微软雅黑" w:hAnsi="微软雅黑" w:cs="微软雅黑" w:hint="eastAsia"/>
          <w:spacing w:val="7"/>
          <w:lang w:eastAsia="zh-CN"/>
        </w:rPr>
      </w:pPr>
      <w:r w:rsidRPr="00B20DD0">
        <w:rPr>
          <w:rFonts w:ascii="微软雅黑" w:eastAsia="微软雅黑" w:hAnsi="微软雅黑" w:cs="微软雅黑" w:hint="eastAsia"/>
          <w:spacing w:val="7"/>
          <w:lang w:eastAsia="zh-CN"/>
        </w:rPr>
        <w:t>在持续的通胀压力驱动下，欧央行此前展开</w:t>
      </w:r>
      <w:r w:rsidRPr="00B20DD0">
        <w:rPr>
          <w:rFonts w:ascii="微软雅黑" w:eastAsia="微软雅黑" w:hAnsi="微软雅黑" w:cs="微软雅黑"/>
          <w:spacing w:val="7"/>
          <w:lang w:eastAsia="zh-CN"/>
        </w:rPr>
        <w:t>25</w:t>
      </w:r>
      <w:r w:rsidRPr="00B20DD0">
        <w:rPr>
          <w:rFonts w:ascii="微软雅黑" w:eastAsia="微软雅黑" w:hAnsi="微软雅黑" w:cs="微软雅黑" w:hint="eastAsia"/>
          <w:spacing w:val="7"/>
          <w:lang w:eastAsia="zh-CN"/>
        </w:rPr>
        <w:t>基点的加息操作，欧元区</w:t>
      </w:r>
      <w:r w:rsidRPr="00B20DD0">
        <w:rPr>
          <w:rFonts w:ascii="微软雅黑" w:eastAsia="微软雅黑" w:hAnsi="微软雅黑" w:cs="微软雅黑"/>
          <w:spacing w:val="7"/>
          <w:lang w:eastAsia="zh-CN"/>
        </w:rPr>
        <w:t>5</w:t>
      </w:r>
      <w:r w:rsidRPr="00B20DD0">
        <w:rPr>
          <w:rFonts w:ascii="微软雅黑" w:eastAsia="微软雅黑" w:hAnsi="微软雅黑" w:cs="微软雅黑" w:hint="eastAsia"/>
          <w:spacing w:val="7"/>
          <w:lang w:eastAsia="zh-CN"/>
        </w:rPr>
        <w:t>月</w:t>
      </w:r>
      <w:r w:rsidRPr="00B20DD0">
        <w:rPr>
          <w:rFonts w:ascii="微软雅黑" w:eastAsia="微软雅黑" w:hAnsi="微软雅黑" w:cs="微软雅黑"/>
          <w:spacing w:val="7"/>
          <w:lang w:eastAsia="zh-CN"/>
        </w:rPr>
        <w:t>CPI</w:t>
      </w:r>
      <w:proofErr w:type="gramStart"/>
      <w:r w:rsidRPr="00B20DD0">
        <w:rPr>
          <w:rFonts w:ascii="微软雅黑" w:eastAsia="微软雅黑" w:hAnsi="微软雅黑" w:cs="微软雅黑" w:hint="eastAsia"/>
          <w:spacing w:val="7"/>
          <w:lang w:eastAsia="zh-CN"/>
        </w:rPr>
        <w:t>增速创逾两年半</w:t>
      </w:r>
      <w:proofErr w:type="gramEnd"/>
      <w:r w:rsidRPr="00B20DD0">
        <w:rPr>
          <w:rFonts w:ascii="微软雅黑" w:eastAsia="微软雅黑" w:hAnsi="微软雅黑" w:cs="微软雅黑" w:hint="eastAsia"/>
          <w:spacing w:val="7"/>
          <w:lang w:eastAsia="zh-CN"/>
        </w:rPr>
        <w:t>新高，核心通胀同步加速，显示价格压力正从能源领域向更广泛的经济部门扩散，使得欧央行内部基调显著转鹰。日本</w:t>
      </w:r>
      <w:r w:rsidRPr="00B20DD0">
        <w:rPr>
          <w:rFonts w:ascii="微软雅黑" w:eastAsia="微软雅黑" w:hAnsi="微软雅黑" w:cs="微软雅黑"/>
          <w:spacing w:val="7"/>
          <w:lang w:eastAsia="zh-CN"/>
        </w:rPr>
        <w:t>4</w:t>
      </w:r>
      <w:r w:rsidRPr="00B20DD0">
        <w:rPr>
          <w:rFonts w:ascii="微软雅黑" w:eastAsia="微软雅黑" w:hAnsi="微软雅黑" w:cs="微软雅黑" w:hint="eastAsia"/>
          <w:spacing w:val="7"/>
          <w:lang w:eastAsia="zh-CN"/>
        </w:rPr>
        <w:t>月实际工资实现连续四个月增长，为本月日本央行加息提供有力支撑，但受通胀走高拖累，家庭实际消费支出同比维持收缩态势。往前看，当前非美主要货币走势仍受压制，但中长期而言，伴随美伊局势逐步趋缓，美国与非美关键利差预期有望收敛，后续或对欧元及日元表现形成边际提振</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B104CFC" w:rsidR="007A477E" w:rsidRDefault="00B20DD0"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BC21B7">
        <w:rPr>
          <w:rFonts w:ascii="黑体" w:eastAsia="黑体" w:hAnsi="黑体" w:cs="黑体"/>
          <w:noProof/>
          <w:color w:val="000000" w:themeColor="text1"/>
          <w:sz w:val="22"/>
          <w:szCs w:val="22"/>
          <w:shd w:val="clear" w:color="auto" w:fill="FFFFFF"/>
          <w:lang w:bidi="ar"/>
        </w:rPr>
        <w:drawing>
          <wp:inline distT="0" distB="0" distL="0" distR="0" wp14:anchorId="1B6644ED" wp14:editId="3D6F08B9">
            <wp:extent cx="4676775" cy="2350770"/>
            <wp:effectExtent l="0" t="0" r="9525" b="0"/>
            <wp:docPr id="498706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35077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3F19FCF0" w:rsidR="00ED4A18" w:rsidRDefault="00B20DD0" w:rsidP="00B00DB4">
      <w:pPr>
        <w:spacing w:before="103" w:line="256" w:lineRule="auto"/>
        <w:ind w:right="210" w:firstLine="448"/>
        <w:rPr>
          <w:rFonts w:ascii="微软雅黑" w:eastAsia="微软雅黑" w:hAnsi="微软雅黑" w:cs="微软雅黑" w:hint="eastAsia"/>
          <w:spacing w:val="7"/>
          <w:lang w:eastAsia="zh-CN"/>
        </w:rPr>
      </w:pPr>
      <w:r w:rsidRPr="00B20DD0">
        <w:rPr>
          <w:rFonts w:ascii="微软雅黑" w:eastAsia="微软雅黑" w:hAnsi="微软雅黑" w:cs="微软雅黑"/>
          <w:spacing w:val="7"/>
          <w:lang w:eastAsia="zh-CN"/>
        </w:rPr>
        <w:t>截至6月15日，</w:t>
      </w:r>
      <w:proofErr w:type="gramStart"/>
      <w:r w:rsidRPr="00B20DD0">
        <w:rPr>
          <w:rFonts w:ascii="微软雅黑" w:eastAsia="微软雅黑" w:hAnsi="微软雅黑" w:cs="微软雅黑"/>
          <w:spacing w:val="7"/>
          <w:lang w:eastAsia="zh-CN"/>
        </w:rPr>
        <w:t>标普</w:t>
      </w:r>
      <w:proofErr w:type="gramEnd"/>
      <w:r w:rsidRPr="00B20DD0">
        <w:rPr>
          <w:rFonts w:ascii="微软雅黑" w:eastAsia="微软雅黑" w:hAnsi="微软雅黑" w:cs="微软雅黑"/>
          <w:spacing w:val="7"/>
          <w:lang w:eastAsia="zh-CN"/>
        </w:rPr>
        <w:t>500指数上涨1.65%至7554.29；</w:t>
      </w:r>
      <w:proofErr w:type="gramStart"/>
      <w:r w:rsidRPr="00B20DD0">
        <w:rPr>
          <w:rFonts w:ascii="微软雅黑" w:eastAsia="微软雅黑" w:hAnsi="微软雅黑" w:cs="微软雅黑"/>
          <w:spacing w:val="7"/>
          <w:lang w:eastAsia="zh-CN"/>
        </w:rPr>
        <w:t>迷你标普</w:t>
      </w:r>
      <w:proofErr w:type="gramEnd"/>
      <w:r w:rsidRPr="00B20DD0">
        <w:rPr>
          <w:rFonts w:ascii="微软雅黑" w:eastAsia="微软雅黑" w:hAnsi="微软雅黑" w:cs="微软雅黑"/>
          <w:spacing w:val="7"/>
          <w:lang w:eastAsia="zh-CN"/>
        </w:rPr>
        <w:t>500主力合约上涨1.65%至7559点。地缘局势上，美国总统特朗普表示，美国与伊朗协议已达成，特此全权批准霍尔木兹海峡免费通行，同时也授权立即解除美国海军对伊朗封锁。同时伊朗方面也确认达成协议，并承诺不生产也不获取核武器。协议正式签署仪式将于6月19日在瑞士举行。海外地缘风险因素消退，将对市场起到明显修复效果，同时，协议达成后霍尔木兹海峡重新开放也将缓解油价带来的通胀压力，将削弱美联储加息的必要性，对全球风险资产有利好效果</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D630B58" w:rsidR="007A477E" w:rsidRPr="00EE7376" w:rsidRDefault="00B20DD0" w:rsidP="006B6996">
      <w:pPr>
        <w:spacing w:before="103" w:line="256" w:lineRule="auto"/>
        <w:ind w:right="210" w:firstLine="420"/>
        <w:jc w:val="center"/>
        <w:rPr>
          <w:rFonts w:ascii="微软雅黑" w:eastAsia="微软雅黑" w:hAnsi="微软雅黑" w:cs="微软雅黑" w:hint="eastAsia"/>
          <w:spacing w:val="7"/>
          <w:lang w:eastAsia="zh-CN"/>
        </w:rPr>
      </w:pPr>
      <w:r w:rsidRPr="00645957">
        <w:rPr>
          <w:rFonts w:ascii="Helvetica" w:hAnsi="Helvetica" w:cs="Helvetica"/>
          <w:noProof/>
          <w:shd w:val="clear" w:color="auto" w:fill="FFFFFF"/>
        </w:rPr>
        <w:drawing>
          <wp:inline distT="0" distB="0" distL="0" distR="0" wp14:anchorId="5BB736F6" wp14:editId="6BD0A949">
            <wp:extent cx="5274310" cy="1666078"/>
            <wp:effectExtent l="0" t="0" r="2540" b="0"/>
            <wp:docPr id="780730285" name="图片 780730285" descr="C:\Users\Administrator\xwechat_files\wxid_vkxlzo0vqu7s22_6f5b\temp\InputTemp\f6bdfa59-9a26-4bf9-bd84-8cd07e76d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f6bdfa59-9a26-4bf9-bd84-8cd07e76d5d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6078"/>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6B1B9D5B" w:rsidR="00B51D3C" w:rsidRDefault="00B20DD0" w:rsidP="000511AA">
      <w:pPr>
        <w:spacing w:before="103" w:line="256" w:lineRule="auto"/>
        <w:ind w:right="210" w:firstLine="448"/>
        <w:jc w:val="both"/>
        <w:rPr>
          <w:rFonts w:ascii="微软雅黑" w:eastAsia="微软雅黑" w:hAnsi="微软雅黑" w:cs="微软雅黑" w:hint="eastAsia"/>
          <w:spacing w:val="7"/>
          <w:lang w:eastAsia="zh-CN"/>
        </w:rPr>
      </w:pPr>
      <w:r w:rsidRPr="00B20DD0">
        <w:rPr>
          <w:rFonts w:ascii="微软雅黑" w:eastAsia="微软雅黑" w:hAnsi="微软雅黑" w:cs="微软雅黑"/>
          <w:spacing w:val="7"/>
          <w:lang w:eastAsia="zh-CN"/>
        </w:rPr>
        <w:t>截至6月15日，富时中国A50指数上涨1.46%至15851.25；新交所富时A50期指主力合约上涨1.21%至15767。海外方面，美国总统特朗普表示，美国与伊朗协议已达成，特此全权批准霍尔木兹海峡免费通行，同时也授权立即解除美国海军对伊朗封锁。同时伊朗方面也确认达成协议，并承诺不生产也不获取核武器。协议正式签署仪式将于6月19日在瑞士举行。美伊达成协议对市场风险偏好有明显修复。国内方面，经济基本面，贸易端，5月我国进出口</w:t>
      </w:r>
      <w:proofErr w:type="gramStart"/>
      <w:r w:rsidRPr="00B20DD0">
        <w:rPr>
          <w:rFonts w:ascii="微软雅黑" w:eastAsia="微软雅黑" w:hAnsi="微软雅黑" w:cs="微软雅黑"/>
          <w:spacing w:val="7"/>
          <w:lang w:eastAsia="zh-CN"/>
        </w:rPr>
        <w:t>延续高</w:t>
      </w:r>
      <w:proofErr w:type="gramEnd"/>
      <w:r w:rsidRPr="00B20DD0">
        <w:rPr>
          <w:rFonts w:ascii="微软雅黑" w:eastAsia="微软雅黑" w:hAnsi="微软雅黑" w:cs="微软雅黑"/>
          <w:spacing w:val="7"/>
          <w:lang w:eastAsia="zh-CN"/>
        </w:rPr>
        <w:t>增长态势，出口边际增速高于进口，带动贸易顺差上行。同时，高新技术产品出口增速大幅领先整体水平。物价端，在PPI边际增速大于CPI，令</w:t>
      </w:r>
      <w:proofErr w:type="gramStart"/>
      <w:r w:rsidRPr="00B20DD0">
        <w:rPr>
          <w:rFonts w:ascii="微软雅黑" w:eastAsia="微软雅黑" w:hAnsi="微软雅黑" w:cs="微软雅黑"/>
          <w:spacing w:val="7"/>
          <w:lang w:eastAsia="zh-CN"/>
        </w:rPr>
        <w:t>两者正</w:t>
      </w:r>
      <w:proofErr w:type="gramEnd"/>
      <w:r w:rsidRPr="00B20DD0">
        <w:rPr>
          <w:rFonts w:ascii="微软雅黑" w:eastAsia="微软雅黑" w:hAnsi="微软雅黑" w:cs="微软雅黑"/>
          <w:spacing w:val="7"/>
          <w:lang w:eastAsia="zh-CN"/>
        </w:rPr>
        <w:t>剪刀差进一步走阔。金融数据上，A股市值与住户存款比值进一步上升，同时居民存款与M2增速负剪刀差进一步走阔。整体来看，海外地缘风险因素消退，将对市场起到明显修复效果，同时，协议达成后霍尔木兹海峡重新开放也将缓解油价带来的通胀压力，将削弱美联储加息的必要性，对全球风险资产有利好效果。最后，国内5月金融数据表明，居民存款仍在加速流入股市，为市场带来增量资金。股指后续或将重回上行通道</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4911482C" w:rsidR="00A10388" w:rsidRDefault="00B20DD0" w:rsidP="00A10388">
      <w:pPr>
        <w:spacing w:before="120" w:line="190" w:lineRule="auto"/>
        <w:ind w:right="210" w:firstLine="420"/>
        <w:jc w:val="center"/>
        <w:rPr>
          <w:rFonts w:ascii="新宋体" w:eastAsia="新宋体" w:hAnsi="新宋体" w:hint="eastAsia"/>
          <w:lang w:eastAsia="zh-CN"/>
        </w:rPr>
      </w:pPr>
      <w:r w:rsidRPr="00645957">
        <w:rPr>
          <w:rFonts w:ascii="宋体" w:eastAsia="宋体" w:hAnsi="宋体"/>
          <w:b/>
          <w:noProof/>
        </w:rPr>
        <w:drawing>
          <wp:inline distT="0" distB="0" distL="0" distR="0" wp14:anchorId="370A9A0D" wp14:editId="4B252A32">
            <wp:extent cx="5274310" cy="1664053"/>
            <wp:effectExtent l="0" t="0" r="2540" b="0"/>
            <wp:docPr id="2" name="图片 2" descr="C:\Users\Administrator\xwechat_files\wxid_vkxlzo0vqu7s22_6f5b\temp\InputTemp\ea0bd247-c081-4d7b-8306-232a67927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a0bd247-c081-4d7b-8306-232a679273f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4053"/>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54A48916" w:rsidR="005B5E6A" w:rsidRDefault="00B20DD0" w:rsidP="00F51117">
      <w:pPr>
        <w:spacing w:before="103" w:line="256" w:lineRule="auto"/>
        <w:ind w:right="210" w:firstLine="448"/>
        <w:jc w:val="both"/>
        <w:rPr>
          <w:rFonts w:ascii="微软雅黑" w:eastAsia="微软雅黑" w:hAnsi="微软雅黑" w:cs="微软雅黑" w:hint="eastAsia"/>
          <w:spacing w:val="12"/>
          <w:lang w:eastAsia="zh-CN"/>
        </w:rPr>
      </w:pPr>
      <w:r w:rsidRPr="00B20DD0">
        <w:rPr>
          <w:rFonts w:ascii="微软雅黑" w:eastAsia="微软雅黑" w:hAnsi="微软雅黑" w:cs="微软雅黑"/>
          <w:spacing w:val="12"/>
          <w:lang w:eastAsia="zh-CN"/>
        </w:rPr>
        <w:t>隔夜COMEX铜震荡走势，报收6.4905元/磅，涨跌幅-0.08%。国际方面，美国5月制造业</w:t>
      </w:r>
      <w:proofErr w:type="gramStart"/>
      <w:r w:rsidRPr="00B20DD0">
        <w:rPr>
          <w:rFonts w:ascii="微软雅黑" w:eastAsia="微软雅黑" w:hAnsi="微软雅黑" w:cs="微软雅黑"/>
          <w:spacing w:val="12"/>
          <w:lang w:eastAsia="zh-CN"/>
        </w:rPr>
        <w:t>产出环</w:t>
      </w:r>
      <w:proofErr w:type="gramEnd"/>
      <w:r w:rsidRPr="00B20DD0">
        <w:rPr>
          <w:rFonts w:ascii="微软雅黑" w:eastAsia="微软雅黑" w:hAnsi="微软雅黑" w:cs="微软雅黑"/>
          <w:spacing w:val="12"/>
          <w:lang w:eastAsia="zh-CN"/>
        </w:rPr>
        <w:t>比持平，结束此前连续四个月增长趋势，且低于市场预期。美国5月工业</w:t>
      </w:r>
      <w:proofErr w:type="gramStart"/>
      <w:r w:rsidRPr="00B20DD0">
        <w:rPr>
          <w:rFonts w:ascii="微软雅黑" w:eastAsia="微软雅黑" w:hAnsi="微软雅黑" w:cs="微软雅黑"/>
          <w:spacing w:val="12"/>
          <w:lang w:eastAsia="zh-CN"/>
        </w:rPr>
        <w:t>产出环</w:t>
      </w:r>
      <w:proofErr w:type="gramEnd"/>
      <w:r w:rsidRPr="00B20DD0">
        <w:rPr>
          <w:rFonts w:ascii="微软雅黑" w:eastAsia="微软雅黑" w:hAnsi="微软雅黑" w:cs="微软雅黑"/>
          <w:spacing w:val="12"/>
          <w:lang w:eastAsia="zh-CN"/>
        </w:rPr>
        <w:t>比仅增长0.1%，预期为增长0.3%，前值修正为增长0.9%。国内方面，国务院以“强化主体功能区战略实施，促进区域协调发展”为主题，进行第二十次专题学习。国务院总理李强在主持学习时强调，要进一步健全主体功能区制度，促进形成主体功能明显、优势互补、高质量发展的国土空间开发保护新格局，为推动区域协调发展、优化重大生产力布局提供有力支撑。库存方面，截至2026年6月15日，COMEX铜库存为650598短吨，环比+186短吨；LME铜库存为361600吨，环比-2500吨；SHFE每日仓单97281吨，环比+4899吨。美元美债方面，美元指数低开后反弹，收复日内全部跌幅，最终收涨0.006%，报99.67；基准的</w:t>
      </w:r>
      <w:proofErr w:type="gramStart"/>
      <w:r w:rsidRPr="00B20DD0">
        <w:rPr>
          <w:rFonts w:ascii="微软雅黑" w:eastAsia="微软雅黑" w:hAnsi="微软雅黑" w:cs="微软雅黑"/>
          <w:spacing w:val="12"/>
          <w:lang w:eastAsia="zh-CN"/>
        </w:rPr>
        <w:t>10年期美债</w:t>
      </w:r>
      <w:proofErr w:type="gramEnd"/>
      <w:r w:rsidRPr="00B20DD0">
        <w:rPr>
          <w:rFonts w:ascii="微软雅黑" w:eastAsia="微软雅黑" w:hAnsi="微软雅黑" w:cs="微软雅黑"/>
          <w:spacing w:val="12"/>
          <w:lang w:eastAsia="zh-CN"/>
        </w:rPr>
        <w:t>收益率收报4.474%，对美联储政策利率敏感的</w:t>
      </w:r>
      <w:proofErr w:type="gramStart"/>
      <w:r w:rsidRPr="00B20DD0">
        <w:rPr>
          <w:rFonts w:ascii="微软雅黑" w:eastAsia="微软雅黑" w:hAnsi="微软雅黑" w:cs="微软雅黑"/>
          <w:spacing w:val="12"/>
          <w:lang w:eastAsia="zh-CN"/>
        </w:rPr>
        <w:t>2年期美债</w:t>
      </w:r>
      <w:proofErr w:type="gramEnd"/>
      <w:r w:rsidRPr="00B20DD0">
        <w:rPr>
          <w:rFonts w:ascii="微软雅黑" w:eastAsia="微软雅黑" w:hAnsi="微软雅黑" w:cs="微软雅黑"/>
          <w:spacing w:val="12"/>
          <w:lang w:eastAsia="zh-CN"/>
        </w:rPr>
        <w:t>收益率收报4.079%。操作建议，</w:t>
      </w:r>
      <w:proofErr w:type="gramStart"/>
      <w:r w:rsidRPr="00B20DD0">
        <w:rPr>
          <w:rFonts w:ascii="微软雅黑" w:eastAsia="微软雅黑" w:hAnsi="微软雅黑" w:cs="微软雅黑"/>
          <w:spacing w:val="12"/>
          <w:lang w:eastAsia="zh-CN"/>
        </w:rPr>
        <w:t>纽</w:t>
      </w:r>
      <w:proofErr w:type="gramEnd"/>
      <w:r w:rsidRPr="00B20DD0">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6D8D01D" w:rsidR="00A02266" w:rsidRDefault="00B20DD0" w:rsidP="006B6996">
      <w:pPr>
        <w:spacing w:before="103" w:line="256" w:lineRule="auto"/>
        <w:ind w:right="210" w:firstLine="420"/>
        <w:jc w:val="center"/>
      </w:pPr>
      <w:r>
        <w:rPr>
          <w:noProof/>
        </w:rPr>
        <w:lastRenderedPageBreak/>
        <w:drawing>
          <wp:inline distT="0" distB="0" distL="0" distR="0" wp14:anchorId="26B4CF6A" wp14:editId="0185D80C">
            <wp:extent cx="5274310" cy="2238375"/>
            <wp:effectExtent l="0" t="0" r="2540" b="9525"/>
            <wp:docPr id="2014176356" name="图片 201417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238375"/>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7994964D" w:rsidR="00F850DC" w:rsidRDefault="00B20DD0" w:rsidP="00B00DB4">
      <w:pPr>
        <w:spacing w:before="103" w:line="256" w:lineRule="auto"/>
        <w:ind w:right="210" w:firstLine="468"/>
        <w:jc w:val="both"/>
        <w:rPr>
          <w:rFonts w:ascii="微软雅黑" w:eastAsia="微软雅黑" w:hAnsi="微软雅黑" w:cs="微软雅黑" w:hint="eastAsia"/>
          <w:noProof/>
          <w:spacing w:val="7"/>
          <w:lang w:eastAsia="zh-CN"/>
        </w:rPr>
      </w:pPr>
      <w:r w:rsidRPr="00B20DD0">
        <w:rPr>
          <w:rFonts w:ascii="微软雅黑" w:eastAsia="微软雅黑" w:hAnsi="微软雅黑" w:cs="微软雅黑"/>
          <w:noProof/>
          <w:spacing w:val="7"/>
          <w:lang w:eastAsia="zh-CN"/>
        </w:rPr>
        <w:t>隔夜，贵金属市场延续反弹，沪金主力2608合约涨1.77%报942.90元/克，沪银主力2608合约涨2.49%报16854元/千克。美伊正式达成停火协议，市场情绪显著改善，金银价格跟随风险资产大幅反弹。美伊进入为期60日的最终协议磋商阶段，届时将针对关键议题展开深入谈判，短期内军事停火有助于平缓市场情绪，但后续市场走势仍将取决于浓缩铀处置以及伊朗核问题的谈判进展。宏观数据方面，美国5月PPI同比小幅超出市场预期，反映出上游价格压力尚未全面扩散，潜在通胀动能有所收敛。市场当前仍维持年内50%以上的加息概率，但核心通胀趋缓态势边际减弱市场隐忧。往前看，美伊延长停火期限有望提振市场风险偏好及流动性，但黄金上行空间仍受美联储鹰派基调制约，进一步突破或需等待超预期的核谈判成果、美国通胀端和劳动力数据的放缓信号，或是6月FOMC会议沃什鹰派发言不及预期。伴随最鹰派预期的逐步定价反映，金价继续大幅下探的可能性或相对有限。中长期来看，我国央行维持逢低购金节奏，单月增持规模进一步提高，央行购金的中期支撑逻辑并没有明显松动。操作上建议，整体策略仍以分批逢低布局为主，短线注意市场情绪及流动性变化所导致的回落风险。伦敦金上方阻力位4400、4500美元/盎司，下方支撑位4200、4040美元/盎司；伦敦银阻力位72、75美元/盎司，支撑位65美元/盎司</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9663FA7" w:rsidR="007A477E" w:rsidRDefault="00B20DD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C21B7">
        <w:rPr>
          <w:rFonts w:ascii="黑体" w:eastAsia="黑体" w:hAnsi="黑体"/>
          <w:noProof/>
          <w:sz w:val="22"/>
          <w:szCs w:val="22"/>
          <w:shd w:val="clear" w:color="auto" w:fill="FFFFFF"/>
          <w:lang w:bidi="ar"/>
        </w:rPr>
        <w:drawing>
          <wp:inline distT="0" distB="0" distL="0" distR="0" wp14:anchorId="32A4AEFA" wp14:editId="72D98755">
            <wp:extent cx="4610100" cy="2437765"/>
            <wp:effectExtent l="0" t="0" r="0" b="635"/>
            <wp:docPr id="15742284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243776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6B82544" w14:textId="77777777" w:rsidR="00B20DD0" w:rsidRPr="00B20DD0" w:rsidRDefault="00B20DD0" w:rsidP="00B20DD0">
      <w:pPr>
        <w:spacing w:before="103" w:line="256" w:lineRule="auto"/>
        <w:ind w:right="210" w:firstLine="448"/>
        <w:jc w:val="both"/>
        <w:rPr>
          <w:rFonts w:ascii="微软雅黑" w:eastAsia="微软雅黑" w:hAnsi="微软雅黑" w:cs="微软雅黑"/>
          <w:noProof/>
          <w:spacing w:val="7"/>
          <w:lang w:eastAsia="zh-CN"/>
        </w:rPr>
      </w:pPr>
      <w:r w:rsidRPr="00B20DD0">
        <w:rPr>
          <w:rFonts w:ascii="微软雅黑" w:eastAsia="微软雅黑" w:hAnsi="微软雅黑" w:cs="微软雅黑" w:hint="eastAsia"/>
          <w:noProof/>
          <w:spacing w:val="7"/>
          <w:lang w:eastAsia="zh-CN"/>
        </w:rPr>
        <w:t>洲际交易所</w:t>
      </w:r>
      <w:r w:rsidRPr="00B20DD0">
        <w:rPr>
          <w:rFonts w:ascii="微软雅黑" w:eastAsia="微软雅黑" w:hAnsi="微软雅黑" w:cs="微软雅黑"/>
          <w:noProof/>
          <w:spacing w:val="7"/>
          <w:lang w:eastAsia="zh-CN"/>
        </w:rPr>
        <w:t>(ICE)</w:t>
      </w:r>
      <w:r w:rsidRPr="00B20DD0">
        <w:rPr>
          <w:rFonts w:ascii="微软雅黑" w:eastAsia="微软雅黑" w:hAnsi="微软雅黑" w:cs="微软雅黑" w:hint="eastAsia"/>
          <w:noProof/>
          <w:spacing w:val="7"/>
          <w:lang w:eastAsia="zh-CN"/>
        </w:rPr>
        <w:t>原糖期货周一企稳，盘中一度跌至近两个月低点。</w:t>
      </w:r>
      <w:r w:rsidRPr="00B20DD0">
        <w:rPr>
          <w:rFonts w:ascii="微软雅黑" w:eastAsia="微软雅黑" w:hAnsi="微软雅黑" w:cs="微软雅黑"/>
          <w:noProof/>
          <w:spacing w:val="7"/>
          <w:lang w:eastAsia="zh-CN"/>
        </w:rPr>
        <w:t>ICE</w:t>
      </w:r>
      <w:r w:rsidRPr="00B20DD0">
        <w:rPr>
          <w:rFonts w:ascii="微软雅黑" w:eastAsia="微软雅黑" w:hAnsi="微软雅黑" w:cs="微软雅黑" w:hint="eastAsia"/>
          <w:noProof/>
          <w:spacing w:val="7"/>
          <w:lang w:eastAsia="zh-CN"/>
        </w:rPr>
        <w:t>交投最活跃的</w:t>
      </w:r>
      <w:r w:rsidRPr="00B20DD0">
        <w:rPr>
          <w:rFonts w:ascii="微软雅黑" w:eastAsia="微软雅黑" w:hAnsi="微软雅黑" w:cs="微软雅黑"/>
          <w:noProof/>
          <w:spacing w:val="7"/>
          <w:lang w:eastAsia="zh-CN"/>
        </w:rPr>
        <w:t>10</w:t>
      </w:r>
      <w:r w:rsidRPr="00B20DD0">
        <w:rPr>
          <w:rFonts w:ascii="微软雅黑" w:eastAsia="微软雅黑" w:hAnsi="微软雅黑" w:cs="微软雅黑" w:hint="eastAsia"/>
          <w:noProof/>
          <w:spacing w:val="7"/>
          <w:lang w:eastAsia="zh-CN"/>
        </w:rPr>
        <w:t>月原糖期货收跌</w:t>
      </w:r>
      <w:r w:rsidRPr="00B20DD0">
        <w:rPr>
          <w:rFonts w:ascii="微软雅黑" w:eastAsia="微软雅黑" w:hAnsi="微软雅黑" w:cs="微软雅黑"/>
          <w:noProof/>
          <w:spacing w:val="7"/>
          <w:lang w:eastAsia="zh-CN"/>
        </w:rPr>
        <w:t>0.04</w:t>
      </w:r>
      <w:r w:rsidRPr="00B20DD0">
        <w:rPr>
          <w:rFonts w:ascii="微软雅黑" w:eastAsia="微软雅黑" w:hAnsi="微软雅黑" w:cs="微软雅黑" w:hint="eastAsia"/>
          <w:noProof/>
          <w:spacing w:val="7"/>
          <w:lang w:eastAsia="zh-CN"/>
        </w:rPr>
        <w:t>美分或</w:t>
      </w:r>
      <w:r w:rsidRPr="00B20DD0">
        <w:rPr>
          <w:rFonts w:ascii="微软雅黑" w:eastAsia="微软雅黑" w:hAnsi="微软雅黑" w:cs="微软雅黑"/>
          <w:noProof/>
          <w:spacing w:val="7"/>
          <w:lang w:eastAsia="zh-CN"/>
        </w:rPr>
        <w:t>0.28%</w:t>
      </w:r>
      <w:r w:rsidRPr="00B20DD0">
        <w:rPr>
          <w:rFonts w:ascii="微软雅黑" w:eastAsia="微软雅黑" w:hAnsi="微软雅黑" w:cs="微软雅黑" w:hint="eastAsia"/>
          <w:noProof/>
          <w:spacing w:val="7"/>
          <w:lang w:eastAsia="zh-CN"/>
        </w:rPr>
        <w:t>，结算价报每磅</w:t>
      </w:r>
      <w:r w:rsidRPr="00B20DD0">
        <w:rPr>
          <w:rFonts w:ascii="微软雅黑" w:eastAsia="微软雅黑" w:hAnsi="微软雅黑" w:cs="微软雅黑"/>
          <w:noProof/>
          <w:spacing w:val="7"/>
          <w:lang w:eastAsia="zh-CN"/>
        </w:rPr>
        <w:t>14.19</w:t>
      </w:r>
      <w:r w:rsidRPr="00B20DD0">
        <w:rPr>
          <w:rFonts w:ascii="微软雅黑" w:eastAsia="微软雅黑" w:hAnsi="微软雅黑" w:cs="微软雅黑" w:hint="eastAsia"/>
          <w:noProof/>
          <w:spacing w:val="7"/>
          <w:lang w:eastAsia="zh-CN"/>
        </w:rPr>
        <w:t>美分。</w:t>
      </w:r>
    </w:p>
    <w:p w14:paraId="117AA6A1" w14:textId="77777777" w:rsidR="00B20DD0" w:rsidRPr="00B20DD0" w:rsidRDefault="00B20DD0" w:rsidP="00B20DD0">
      <w:pPr>
        <w:spacing w:before="103" w:line="256" w:lineRule="auto"/>
        <w:ind w:right="210" w:firstLine="448"/>
        <w:jc w:val="both"/>
        <w:rPr>
          <w:rFonts w:ascii="微软雅黑" w:eastAsia="微软雅黑" w:hAnsi="微软雅黑" w:cs="微软雅黑"/>
          <w:noProof/>
          <w:spacing w:val="7"/>
          <w:lang w:eastAsia="zh-CN"/>
        </w:rPr>
      </w:pPr>
      <w:r w:rsidRPr="00B20DD0">
        <w:rPr>
          <w:rFonts w:ascii="微软雅黑" w:eastAsia="微软雅黑" w:hAnsi="微软雅黑" w:cs="微软雅黑" w:hint="eastAsia"/>
          <w:noProof/>
          <w:spacing w:val="7"/>
          <w:lang w:eastAsia="zh-CN"/>
        </w:rPr>
        <w:t>国际方面，巴西航运机构</w:t>
      </w:r>
      <w:r w:rsidRPr="00B20DD0">
        <w:rPr>
          <w:rFonts w:ascii="微软雅黑" w:eastAsia="微软雅黑" w:hAnsi="微软雅黑" w:cs="微软雅黑"/>
          <w:noProof/>
          <w:spacing w:val="7"/>
          <w:lang w:eastAsia="zh-CN"/>
        </w:rPr>
        <w:t>Williams</w:t>
      </w:r>
      <w:r w:rsidRPr="00B20DD0">
        <w:rPr>
          <w:rFonts w:ascii="微软雅黑" w:eastAsia="微软雅黑" w:hAnsi="微软雅黑" w:cs="微软雅黑" w:hint="eastAsia"/>
          <w:noProof/>
          <w:spacing w:val="7"/>
          <w:lang w:eastAsia="zh-CN"/>
        </w:rPr>
        <w:t>发布的数据显示，截至</w:t>
      </w:r>
      <w:r w:rsidRPr="00B20DD0">
        <w:rPr>
          <w:rFonts w:ascii="微软雅黑" w:eastAsia="微软雅黑" w:hAnsi="微软雅黑" w:cs="微软雅黑"/>
          <w:noProof/>
          <w:spacing w:val="7"/>
          <w:lang w:eastAsia="zh-CN"/>
        </w:rPr>
        <w:t>6</w:t>
      </w:r>
      <w:r w:rsidRPr="00B20DD0">
        <w:rPr>
          <w:rFonts w:ascii="微软雅黑" w:eastAsia="微软雅黑" w:hAnsi="微软雅黑" w:cs="微软雅黑" w:hint="eastAsia"/>
          <w:noProof/>
          <w:spacing w:val="7"/>
          <w:lang w:eastAsia="zh-CN"/>
        </w:rPr>
        <w:t>月</w:t>
      </w:r>
      <w:r w:rsidRPr="00B20DD0">
        <w:rPr>
          <w:rFonts w:ascii="微软雅黑" w:eastAsia="微软雅黑" w:hAnsi="微软雅黑" w:cs="微软雅黑"/>
          <w:noProof/>
          <w:spacing w:val="7"/>
          <w:lang w:eastAsia="zh-CN"/>
        </w:rPr>
        <w:t>10</w:t>
      </w:r>
      <w:r w:rsidRPr="00B20DD0">
        <w:rPr>
          <w:rFonts w:ascii="微软雅黑" w:eastAsia="微软雅黑" w:hAnsi="微软雅黑" w:cs="微软雅黑" w:hint="eastAsia"/>
          <w:noProof/>
          <w:spacing w:val="7"/>
          <w:lang w:eastAsia="zh-CN"/>
        </w:rPr>
        <w:t>日当周，巴西港口等待装运食糖的船只数量为</w:t>
      </w:r>
      <w:r w:rsidRPr="00B20DD0">
        <w:rPr>
          <w:rFonts w:ascii="微软雅黑" w:eastAsia="微软雅黑" w:hAnsi="微软雅黑" w:cs="微软雅黑"/>
          <w:noProof/>
          <w:spacing w:val="7"/>
          <w:lang w:eastAsia="zh-CN"/>
        </w:rPr>
        <w:t>46</w:t>
      </w:r>
      <w:r w:rsidRPr="00B20DD0">
        <w:rPr>
          <w:rFonts w:ascii="微软雅黑" w:eastAsia="微软雅黑" w:hAnsi="微软雅黑" w:cs="微软雅黑" w:hint="eastAsia"/>
          <w:noProof/>
          <w:spacing w:val="7"/>
          <w:lang w:eastAsia="zh-CN"/>
        </w:rPr>
        <w:t>艘，此前一周为</w:t>
      </w:r>
      <w:r w:rsidRPr="00B20DD0">
        <w:rPr>
          <w:rFonts w:ascii="微软雅黑" w:eastAsia="微软雅黑" w:hAnsi="微软雅黑" w:cs="微软雅黑"/>
          <w:noProof/>
          <w:spacing w:val="7"/>
          <w:lang w:eastAsia="zh-CN"/>
        </w:rPr>
        <w:t>63</w:t>
      </w:r>
      <w:r w:rsidRPr="00B20DD0">
        <w:rPr>
          <w:rFonts w:ascii="微软雅黑" w:eastAsia="微软雅黑" w:hAnsi="微软雅黑" w:cs="微软雅黑" w:hint="eastAsia"/>
          <w:noProof/>
          <w:spacing w:val="7"/>
          <w:lang w:eastAsia="zh-CN"/>
        </w:rPr>
        <w:t>艘。港口等待装运的食糖数量为</w:t>
      </w:r>
      <w:r w:rsidRPr="00B20DD0">
        <w:rPr>
          <w:rFonts w:ascii="微软雅黑" w:eastAsia="微软雅黑" w:hAnsi="微软雅黑" w:cs="微软雅黑"/>
          <w:noProof/>
          <w:spacing w:val="7"/>
          <w:lang w:eastAsia="zh-CN"/>
        </w:rPr>
        <w:t>186.04</w:t>
      </w:r>
      <w:r w:rsidRPr="00B20DD0">
        <w:rPr>
          <w:rFonts w:ascii="微软雅黑" w:eastAsia="微软雅黑" w:hAnsi="微软雅黑" w:cs="微软雅黑" w:hint="eastAsia"/>
          <w:noProof/>
          <w:spacing w:val="7"/>
          <w:lang w:eastAsia="zh-CN"/>
        </w:rPr>
        <w:t>万吨，此前一周为</w:t>
      </w:r>
      <w:r w:rsidRPr="00B20DD0">
        <w:rPr>
          <w:rFonts w:ascii="微软雅黑" w:eastAsia="微软雅黑" w:hAnsi="微软雅黑" w:cs="微软雅黑"/>
          <w:noProof/>
          <w:spacing w:val="7"/>
          <w:lang w:eastAsia="zh-CN"/>
        </w:rPr>
        <w:t>244.14</w:t>
      </w:r>
      <w:r w:rsidRPr="00B20DD0">
        <w:rPr>
          <w:rFonts w:ascii="微软雅黑" w:eastAsia="微软雅黑" w:hAnsi="微软雅黑" w:cs="微软雅黑" w:hint="eastAsia"/>
          <w:noProof/>
          <w:spacing w:val="7"/>
          <w:lang w:eastAsia="zh-CN"/>
        </w:rPr>
        <w:t>万吨减少</w:t>
      </w:r>
      <w:r w:rsidRPr="00B20DD0">
        <w:rPr>
          <w:rFonts w:ascii="微软雅黑" w:eastAsia="微软雅黑" w:hAnsi="微软雅黑" w:cs="微软雅黑"/>
          <w:noProof/>
          <w:spacing w:val="7"/>
          <w:lang w:eastAsia="zh-CN"/>
        </w:rPr>
        <w:t>23.8%</w:t>
      </w:r>
      <w:r w:rsidRPr="00B20DD0">
        <w:rPr>
          <w:rFonts w:ascii="微软雅黑" w:eastAsia="微软雅黑" w:hAnsi="微软雅黑" w:cs="微软雅黑" w:hint="eastAsia"/>
          <w:noProof/>
          <w:spacing w:val="7"/>
          <w:lang w:eastAsia="zh-CN"/>
        </w:rPr>
        <w:t>。其中桑托斯港等待出口的食糖数量为</w:t>
      </w:r>
      <w:r w:rsidRPr="00B20DD0">
        <w:rPr>
          <w:rFonts w:ascii="微软雅黑" w:eastAsia="微软雅黑" w:hAnsi="微软雅黑" w:cs="微软雅黑"/>
          <w:noProof/>
          <w:spacing w:val="7"/>
          <w:lang w:eastAsia="zh-CN"/>
        </w:rPr>
        <w:t>154.25</w:t>
      </w:r>
      <w:r w:rsidRPr="00B20DD0">
        <w:rPr>
          <w:rFonts w:ascii="微软雅黑" w:eastAsia="微软雅黑" w:hAnsi="微软雅黑" w:cs="微软雅黑" w:hint="eastAsia"/>
          <w:noProof/>
          <w:spacing w:val="7"/>
          <w:lang w:eastAsia="zh-CN"/>
        </w:rPr>
        <w:t>万吨。当周等待装运出口的食糖船只数量大幅下降。</w:t>
      </w:r>
    </w:p>
    <w:p w14:paraId="3F44DEBC" w14:textId="29572AF5" w:rsidR="00C27A84" w:rsidRDefault="00B20DD0" w:rsidP="00B20DD0">
      <w:pPr>
        <w:spacing w:before="103" w:line="256" w:lineRule="auto"/>
        <w:ind w:right="210" w:firstLine="448"/>
        <w:jc w:val="both"/>
        <w:rPr>
          <w:rFonts w:ascii="微软雅黑" w:eastAsia="微软雅黑" w:hAnsi="微软雅黑" w:cs="微软雅黑" w:hint="eastAsia"/>
          <w:noProof/>
          <w:spacing w:val="7"/>
          <w:lang w:eastAsia="zh-CN"/>
        </w:rPr>
      </w:pPr>
      <w:r w:rsidRPr="00B20DD0">
        <w:rPr>
          <w:rFonts w:ascii="微软雅黑" w:eastAsia="微软雅黑" w:hAnsi="微软雅黑" w:cs="微软雅黑" w:hint="eastAsia"/>
          <w:noProof/>
          <w:spacing w:val="7"/>
          <w:lang w:eastAsia="zh-CN"/>
        </w:rPr>
        <w:t>美糖主力价格关注上方压力</w:t>
      </w:r>
      <w:r w:rsidRPr="00B20DD0">
        <w:rPr>
          <w:rFonts w:ascii="微软雅黑" w:eastAsia="微软雅黑" w:hAnsi="微软雅黑" w:cs="微软雅黑"/>
          <w:noProof/>
          <w:spacing w:val="7"/>
          <w:lang w:eastAsia="zh-CN"/>
        </w:rPr>
        <w:t>15.0</w:t>
      </w:r>
      <w:r w:rsidRPr="00B20DD0">
        <w:rPr>
          <w:rFonts w:ascii="微软雅黑" w:eastAsia="微软雅黑" w:hAnsi="微软雅黑" w:cs="微软雅黑" w:hint="eastAsia"/>
          <w:noProof/>
          <w:spacing w:val="7"/>
          <w:lang w:eastAsia="zh-CN"/>
        </w:rPr>
        <w:t>美分</w:t>
      </w:r>
      <w:r w:rsidRPr="00B20DD0">
        <w:rPr>
          <w:rFonts w:ascii="微软雅黑" w:eastAsia="微软雅黑" w:hAnsi="微软雅黑" w:cs="微软雅黑"/>
          <w:noProof/>
          <w:spacing w:val="7"/>
          <w:lang w:eastAsia="zh-CN"/>
        </w:rPr>
        <w:t>/</w:t>
      </w:r>
      <w:r w:rsidRPr="00B20DD0">
        <w:rPr>
          <w:rFonts w:ascii="微软雅黑" w:eastAsia="微软雅黑" w:hAnsi="微软雅黑" w:cs="微软雅黑" w:hint="eastAsia"/>
          <w:noProof/>
          <w:spacing w:val="7"/>
          <w:lang w:eastAsia="zh-CN"/>
        </w:rPr>
        <w:t>磅，下方支撑</w:t>
      </w:r>
      <w:r w:rsidRPr="00B20DD0">
        <w:rPr>
          <w:rFonts w:ascii="微软雅黑" w:eastAsia="微软雅黑" w:hAnsi="微软雅黑" w:cs="微软雅黑"/>
          <w:noProof/>
          <w:spacing w:val="7"/>
          <w:lang w:eastAsia="zh-CN"/>
        </w:rPr>
        <w:t>13.60</w:t>
      </w:r>
      <w:r w:rsidRPr="00B20DD0">
        <w:rPr>
          <w:rFonts w:ascii="微软雅黑" w:eastAsia="微软雅黑" w:hAnsi="微软雅黑" w:cs="微软雅黑" w:hint="eastAsia"/>
          <w:noProof/>
          <w:spacing w:val="7"/>
          <w:lang w:eastAsia="zh-CN"/>
        </w:rPr>
        <w:t>美分</w:t>
      </w:r>
      <w:r w:rsidRPr="00B20DD0">
        <w:rPr>
          <w:rFonts w:ascii="微软雅黑" w:eastAsia="微软雅黑" w:hAnsi="微软雅黑" w:cs="微软雅黑"/>
          <w:noProof/>
          <w:spacing w:val="7"/>
          <w:lang w:eastAsia="zh-CN"/>
        </w:rPr>
        <w:t>/</w:t>
      </w:r>
      <w:r w:rsidRPr="00B20DD0">
        <w:rPr>
          <w:rFonts w:ascii="微软雅黑" w:eastAsia="微软雅黑" w:hAnsi="微软雅黑" w:cs="微软雅黑" w:hint="eastAsia"/>
          <w:noProof/>
          <w:spacing w:val="7"/>
          <w:lang w:eastAsia="zh-CN"/>
        </w:rPr>
        <w:t>磅。建议</w:t>
      </w:r>
      <w:r w:rsidRPr="00B20DD0">
        <w:rPr>
          <w:rFonts w:ascii="微软雅黑" w:eastAsia="微软雅黑" w:hAnsi="微软雅黑" w:cs="微软雅黑"/>
          <w:noProof/>
          <w:spacing w:val="7"/>
          <w:lang w:eastAsia="zh-CN"/>
        </w:rPr>
        <w:t>7</w:t>
      </w:r>
      <w:r w:rsidRPr="00B20DD0">
        <w:rPr>
          <w:rFonts w:ascii="微软雅黑" w:eastAsia="微软雅黑" w:hAnsi="微软雅黑" w:cs="微软雅黑" w:hint="eastAsia"/>
          <w:noProof/>
          <w:spacing w:val="7"/>
          <w:lang w:eastAsia="zh-CN"/>
        </w:rPr>
        <w:t>月</w:t>
      </w:r>
      <w:r w:rsidRPr="00B20DD0">
        <w:rPr>
          <w:rFonts w:ascii="微软雅黑" w:eastAsia="微软雅黑" w:hAnsi="微软雅黑" w:cs="微软雅黑"/>
          <w:noProof/>
          <w:spacing w:val="7"/>
          <w:lang w:eastAsia="zh-CN"/>
        </w:rPr>
        <w:t xml:space="preserve"> ICE </w:t>
      </w:r>
      <w:r w:rsidRPr="00B20DD0">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20BD966" w:rsidR="007A477E" w:rsidRPr="00786136" w:rsidRDefault="00B20DD0"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E6C9C05" wp14:editId="23E60A48">
            <wp:extent cx="5270500" cy="2165350"/>
            <wp:effectExtent l="0" t="0" r="6350" b="6350"/>
            <wp:docPr id="580190537" name="图片 5" descr="QQ截图20260616075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QQ截图202606160759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B497D8B" w14:textId="77777777" w:rsidR="00B20DD0" w:rsidRPr="00B20DD0" w:rsidRDefault="00B20DD0" w:rsidP="00B20DD0">
      <w:pPr>
        <w:spacing w:before="103" w:line="256" w:lineRule="auto"/>
        <w:ind w:right="210" w:firstLine="448"/>
        <w:jc w:val="both"/>
        <w:rPr>
          <w:rFonts w:ascii="微软雅黑" w:eastAsia="微软雅黑" w:hAnsi="微软雅黑" w:cs="微软雅黑"/>
          <w:noProof/>
          <w:spacing w:val="7"/>
          <w:lang w:eastAsia="zh-CN"/>
        </w:rPr>
      </w:pPr>
      <w:r w:rsidRPr="00B20DD0">
        <w:rPr>
          <w:rFonts w:ascii="微软雅黑" w:eastAsia="微软雅黑" w:hAnsi="微软雅黑" w:cs="微软雅黑" w:hint="eastAsia"/>
          <w:noProof/>
          <w:spacing w:val="7"/>
          <w:lang w:eastAsia="zh-CN"/>
        </w:rPr>
        <w:t>洲际交易所</w:t>
      </w:r>
      <w:r w:rsidRPr="00B20DD0">
        <w:rPr>
          <w:rFonts w:ascii="微软雅黑" w:eastAsia="微软雅黑" w:hAnsi="微软雅黑" w:cs="微软雅黑"/>
          <w:noProof/>
          <w:spacing w:val="7"/>
          <w:lang w:eastAsia="zh-CN"/>
        </w:rPr>
        <w:t>(ICE)</w:t>
      </w:r>
      <w:r w:rsidRPr="00B20DD0">
        <w:rPr>
          <w:rFonts w:ascii="微软雅黑" w:eastAsia="微软雅黑" w:hAnsi="微软雅黑" w:cs="微软雅黑" w:hint="eastAsia"/>
          <w:noProof/>
          <w:spacing w:val="7"/>
          <w:lang w:eastAsia="zh-CN"/>
        </w:rPr>
        <w:t>棉花期货周一上涨，受美元贬值提振，且价格消化了良好的需求前景，但其他市场跌势遏制了棉花价格的进一步上涨，</w:t>
      </w:r>
      <w:r w:rsidRPr="00B20DD0">
        <w:rPr>
          <w:rFonts w:ascii="微软雅黑" w:eastAsia="微软雅黑" w:hAnsi="微软雅黑" w:cs="微软雅黑"/>
          <w:noProof/>
          <w:spacing w:val="7"/>
          <w:lang w:eastAsia="zh-CN"/>
        </w:rPr>
        <w:t>ICE 12</w:t>
      </w:r>
      <w:r w:rsidRPr="00B20DD0">
        <w:rPr>
          <w:rFonts w:ascii="微软雅黑" w:eastAsia="微软雅黑" w:hAnsi="微软雅黑" w:cs="微软雅黑" w:hint="eastAsia"/>
          <w:noProof/>
          <w:spacing w:val="7"/>
          <w:lang w:eastAsia="zh-CN"/>
        </w:rPr>
        <w:t>月棉花期货合约上涨</w:t>
      </w:r>
      <w:r w:rsidRPr="00B20DD0">
        <w:rPr>
          <w:rFonts w:ascii="微软雅黑" w:eastAsia="微软雅黑" w:hAnsi="微软雅黑" w:cs="微软雅黑"/>
          <w:noProof/>
          <w:spacing w:val="7"/>
          <w:lang w:eastAsia="zh-CN"/>
        </w:rPr>
        <w:t>0.39</w:t>
      </w:r>
      <w:r w:rsidRPr="00B20DD0">
        <w:rPr>
          <w:rFonts w:ascii="微软雅黑" w:eastAsia="微软雅黑" w:hAnsi="微软雅黑" w:cs="微软雅黑" w:hint="eastAsia"/>
          <w:noProof/>
          <w:spacing w:val="7"/>
          <w:lang w:eastAsia="zh-CN"/>
        </w:rPr>
        <w:t>美分或</w:t>
      </w:r>
      <w:r w:rsidRPr="00B20DD0">
        <w:rPr>
          <w:rFonts w:ascii="微软雅黑" w:eastAsia="微软雅黑" w:hAnsi="微软雅黑" w:cs="微软雅黑"/>
          <w:noProof/>
          <w:spacing w:val="7"/>
          <w:lang w:eastAsia="zh-CN"/>
        </w:rPr>
        <w:t>0.50%</w:t>
      </w:r>
      <w:r w:rsidRPr="00B20DD0">
        <w:rPr>
          <w:rFonts w:ascii="微软雅黑" w:eastAsia="微软雅黑" w:hAnsi="微软雅黑" w:cs="微软雅黑" w:hint="eastAsia"/>
          <w:noProof/>
          <w:spacing w:val="7"/>
          <w:lang w:eastAsia="zh-CN"/>
        </w:rPr>
        <w:t>，结算价报每磅</w:t>
      </w:r>
      <w:r w:rsidRPr="00B20DD0">
        <w:rPr>
          <w:rFonts w:ascii="微软雅黑" w:eastAsia="微软雅黑" w:hAnsi="微软雅黑" w:cs="微软雅黑"/>
          <w:noProof/>
          <w:spacing w:val="7"/>
          <w:lang w:eastAsia="zh-CN"/>
        </w:rPr>
        <w:t>76.81</w:t>
      </w:r>
      <w:r w:rsidRPr="00B20DD0">
        <w:rPr>
          <w:rFonts w:ascii="微软雅黑" w:eastAsia="微软雅黑" w:hAnsi="微软雅黑" w:cs="微软雅黑" w:hint="eastAsia"/>
          <w:noProof/>
          <w:spacing w:val="7"/>
          <w:lang w:eastAsia="zh-CN"/>
        </w:rPr>
        <w:t>美分。</w:t>
      </w:r>
    </w:p>
    <w:p w14:paraId="0DE264A7" w14:textId="4D623109" w:rsidR="00ED4A18" w:rsidRDefault="00B20DD0" w:rsidP="00B20DD0">
      <w:pPr>
        <w:spacing w:before="103" w:line="256" w:lineRule="auto"/>
        <w:ind w:right="210" w:firstLine="448"/>
        <w:jc w:val="both"/>
        <w:rPr>
          <w:rFonts w:ascii="微软雅黑" w:eastAsia="微软雅黑" w:hAnsi="微软雅黑" w:cs="微软雅黑" w:hint="eastAsia"/>
          <w:noProof/>
          <w:spacing w:val="7"/>
          <w:lang w:eastAsia="zh-CN"/>
        </w:rPr>
      </w:pPr>
      <w:r w:rsidRPr="00B20DD0">
        <w:rPr>
          <w:rFonts w:ascii="微软雅黑" w:eastAsia="微软雅黑" w:hAnsi="微软雅黑" w:cs="微软雅黑" w:hint="eastAsia"/>
          <w:noProof/>
          <w:spacing w:val="7"/>
          <w:lang w:eastAsia="zh-CN"/>
        </w:rPr>
        <w:t>国际方面，据美国农业部</w:t>
      </w:r>
      <w:r w:rsidRPr="00B20DD0">
        <w:rPr>
          <w:rFonts w:ascii="微软雅黑" w:eastAsia="微软雅黑" w:hAnsi="微软雅黑" w:cs="微软雅黑"/>
          <w:noProof/>
          <w:spacing w:val="7"/>
          <w:lang w:eastAsia="zh-CN"/>
        </w:rPr>
        <w:t>(USDA)</w:t>
      </w:r>
      <w:r w:rsidRPr="00B20DD0">
        <w:rPr>
          <w:rFonts w:ascii="微软雅黑" w:eastAsia="微软雅黑" w:hAnsi="微软雅黑" w:cs="微软雅黑" w:hint="eastAsia"/>
          <w:noProof/>
          <w:spacing w:val="7"/>
          <w:lang w:eastAsia="zh-CN"/>
        </w:rPr>
        <w:t>报告显示，</w:t>
      </w:r>
      <w:r w:rsidRPr="00B20DD0">
        <w:rPr>
          <w:rFonts w:ascii="微软雅黑" w:eastAsia="微软雅黑" w:hAnsi="微软雅黑" w:cs="微软雅黑"/>
          <w:noProof/>
          <w:spacing w:val="7"/>
          <w:lang w:eastAsia="zh-CN"/>
        </w:rPr>
        <w:t>6</w:t>
      </w:r>
      <w:r w:rsidRPr="00B20DD0">
        <w:rPr>
          <w:rFonts w:ascii="微软雅黑" w:eastAsia="微软雅黑" w:hAnsi="微软雅黑" w:cs="微软雅黑" w:hint="eastAsia"/>
          <w:noProof/>
          <w:spacing w:val="7"/>
          <w:lang w:eastAsia="zh-CN"/>
        </w:rPr>
        <w:t>月</w:t>
      </w:r>
      <w:r w:rsidRPr="00B20DD0">
        <w:rPr>
          <w:rFonts w:ascii="微软雅黑" w:eastAsia="微软雅黑" w:hAnsi="微软雅黑" w:cs="微软雅黑"/>
          <w:noProof/>
          <w:spacing w:val="7"/>
          <w:lang w:eastAsia="zh-CN"/>
        </w:rPr>
        <w:t>4</w:t>
      </w:r>
      <w:r w:rsidRPr="00B20DD0">
        <w:rPr>
          <w:rFonts w:ascii="微软雅黑" w:eastAsia="微软雅黑" w:hAnsi="微软雅黑" w:cs="微软雅黑" w:hint="eastAsia"/>
          <w:noProof/>
          <w:spacing w:val="7"/>
          <w:lang w:eastAsia="zh-CN"/>
        </w:rPr>
        <w:t>日止当周，美国当前年度陆地棉出口销售净增</w:t>
      </w:r>
      <w:r w:rsidRPr="00B20DD0">
        <w:rPr>
          <w:rFonts w:ascii="微软雅黑" w:eastAsia="微软雅黑" w:hAnsi="微软雅黑" w:cs="微软雅黑"/>
          <w:noProof/>
          <w:spacing w:val="7"/>
          <w:lang w:eastAsia="zh-CN"/>
        </w:rPr>
        <w:t>20.7</w:t>
      </w:r>
      <w:r w:rsidRPr="00B20DD0">
        <w:rPr>
          <w:rFonts w:ascii="微软雅黑" w:eastAsia="微软雅黑" w:hAnsi="微软雅黑" w:cs="微软雅黑" w:hint="eastAsia"/>
          <w:noProof/>
          <w:spacing w:val="7"/>
          <w:lang w:eastAsia="zh-CN"/>
        </w:rPr>
        <w:t>万包，较前周增加</w:t>
      </w:r>
      <w:r w:rsidRPr="00B20DD0">
        <w:rPr>
          <w:rFonts w:ascii="微软雅黑" w:eastAsia="微软雅黑" w:hAnsi="微软雅黑" w:cs="微软雅黑"/>
          <w:noProof/>
          <w:spacing w:val="7"/>
          <w:lang w:eastAsia="zh-CN"/>
        </w:rPr>
        <w:t>12%</w:t>
      </w:r>
      <w:r w:rsidRPr="00B20DD0">
        <w:rPr>
          <w:rFonts w:ascii="微软雅黑" w:eastAsia="微软雅黑" w:hAnsi="微软雅黑" w:cs="微软雅黑" w:hint="eastAsia"/>
          <w:noProof/>
          <w:spacing w:val="7"/>
          <w:lang w:eastAsia="zh-CN"/>
        </w:rPr>
        <w:t>，较前四周均值增加</w:t>
      </w:r>
      <w:r w:rsidRPr="00B20DD0">
        <w:rPr>
          <w:rFonts w:ascii="微软雅黑" w:eastAsia="微软雅黑" w:hAnsi="微软雅黑" w:cs="微软雅黑"/>
          <w:noProof/>
          <w:spacing w:val="7"/>
          <w:lang w:eastAsia="zh-CN"/>
        </w:rPr>
        <w:t>60%</w:t>
      </w:r>
      <w:r w:rsidRPr="00B20DD0">
        <w:rPr>
          <w:rFonts w:ascii="微软雅黑" w:eastAsia="微软雅黑" w:hAnsi="微软雅黑" w:cs="微软雅黑" w:hint="eastAsia"/>
          <w:noProof/>
          <w:spacing w:val="7"/>
          <w:lang w:eastAsia="zh-CN"/>
        </w:rPr>
        <w:t>。当周美国陆地棉出口装运量</w:t>
      </w:r>
      <w:r w:rsidRPr="00B20DD0">
        <w:rPr>
          <w:rFonts w:ascii="微软雅黑" w:eastAsia="微软雅黑" w:hAnsi="微软雅黑" w:cs="微软雅黑"/>
          <w:noProof/>
          <w:spacing w:val="7"/>
          <w:lang w:eastAsia="zh-CN"/>
        </w:rPr>
        <w:t>30.0</w:t>
      </w:r>
      <w:r w:rsidRPr="00B20DD0">
        <w:rPr>
          <w:rFonts w:ascii="微软雅黑" w:eastAsia="微软雅黑" w:hAnsi="微软雅黑" w:cs="微软雅黑" w:hint="eastAsia"/>
          <w:noProof/>
          <w:spacing w:val="7"/>
          <w:lang w:eastAsia="zh-CN"/>
        </w:rPr>
        <w:t>万包，较前周增加</w:t>
      </w:r>
      <w:r w:rsidRPr="00B20DD0">
        <w:rPr>
          <w:rFonts w:ascii="微软雅黑" w:eastAsia="微软雅黑" w:hAnsi="微软雅黑" w:cs="微软雅黑"/>
          <w:noProof/>
          <w:spacing w:val="7"/>
          <w:lang w:eastAsia="zh-CN"/>
        </w:rPr>
        <w:t>12%</w:t>
      </w:r>
      <w:r w:rsidRPr="00B20DD0">
        <w:rPr>
          <w:rFonts w:ascii="微软雅黑" w:eastAsia="微软雅黑" w:hAnsi="微软雅黑" w:cs="微软雅黑" w:hint="eastAsia"/>
          <w:noProof/>
          <w:spacing w:val="7"/>
          <w:lang w:eastAsia="zh-CN"/>
        </w:rPr>
        <w:t>，较前四周平均水平增加</w:t>
      </w:r>
      <w:r w:rsidRPr="00B20DD0">
        <w:rPr>
          <w:rFonts w:ascii="微软雅黑" w:eastAsia="微软雅黑" w:hAnsi="微软雅黑" w:cs="微软雅黑"/>
          <w:noProof/>
          <w:spacing w:val="7"/>
          <w:lang w:eastAsia="zh-CN"/>
        </w:rPr>
        <w:t>%</w:t>
      </w:r>
      <w:r w:rsidRPr="00B20DD0">
        <w:rPr>
          <w:rFonts w:ascii="微软雅黑" w:eastAsia="微软雅黑" w:hAnsi="微软雅黑" w:cs="微软雅黑" w:hint="eastAsia"/>
          <w:noProof/>
          <w:spacing w:val="7"/>
          <w:lang w:eastAsia="zh-CN"/>
        </w:rPr>
        <w:t>。当周美国棉花出口签约量、装船量环比均增加</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C02B471" w:rsidR="00C24CC6" w:rsidRDefault="00B20DD0"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45DDABAE" wp14:editId="30115491">
            <wp:extent cx="5270500" cy="2165350"/>
            <wp:effectExtent l="0" t="0" r="6350" b="6350"/>
            <wp:docPr id="661341359" name="图片 6" descr="QQ截图2026061608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QQ截图20260616080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65350"/>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17AF7" w14:textId="77777777" w:rsidR="00643E0C" w:rsidRDefault="00643E0C">
      <w:pPr>
        <w:ind w:right="210" w:firstLine="420"/>
      </w:pPr>
      <w:r>
        <w:separator/>
      </w:r>
    </w:p>
  </w:endnote>
  <w:endnote w:type="continuationSeparator" w:id="0">
    <w:p w14:paraId="68578055" w14:textId="77777777" w:rsidR="00643E0C" w:rsidRDefault="00643E0C">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4EE4D" w14:textId="77777777" w:rsidR="00643E0C" w:rsidRDefault="00643E0C">
      <w:pPr>
        <w:ind w:right="210" w:firstLine="420"/>
      </w:pPr>
      <w:r>
        <w:separator/>
      </w:r>
    </w:p>
  </w:footnote>
  <w:footnote w:type="continuationSeparator" w:id="0">
    <w:p w14:paraId="7E5F2500" w14:textId="77777777" w:rsidR="00643E0C" w:rsidRDefault="00643E0C">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13711224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747</Words>
  <Characters>4258</Characters>
  <Application>Microsoft Office Word</Application>
  <DocSecurity>0</DocSecurity>
  <Lines>35</Lines>
  <Paragraphs>9</Paragraphs>
  <ScaleCrop>false</ScaleCrop>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2026-06-16T00:39:00Z</dcterms:created>
  <dcterms:modified xsi:type="dcterms:W3CDTF">2026-06-16T00:39:00Z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