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679D7E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0358B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8231E1">
        <w:rPr>
          <w:rFonts w:ascii="微软雅黑" w:eastAsia="微软雅黑" w:hAnsi="微软雅黑" w:cs="微软雅黑" w:hint="eastAsia"/>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0B63A33"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5C1405">
        <w:rPr>
          <w:rFonts w:ascii="微软雅黑" w:eastAsia="微软雅黑" w:hAnsi="微软雅黑" w:cs="微软雅黑" w:hint="eastAsia"/>
          <w:spacing w:val="4"/>
          <w:lang w:eastAsia="zh-CN"/>
        </w:rPr>
        <w:t>涨1.</w:t>
      </w:r>
      <w:r w:rsidR="008231E1">
        <w:rPr>
          <w:rFonts w:ascii="微软雅黑" w:eastAsia="微软雅黑" w:hAnsi="微软雅黑" w:cs="微软雅黑" w:hint="eastAsia"/>
          <w:spacing w:val="4"/>
          <w:lang w:eastAsia="zh-CN"/>
        </w:rPr>
        <w:t>10</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5C1405">
        <w:rPr>
          <w:rFonts w:ascii="微软雅黑" w:eastAsia="微软雅黑" w:hAnsi="微软雅黑" w:cs="微软雅黑" w:hint="eastAsia"/>
          <w:spacing w:val="4"/>
          <w:lang w:eastAsia="zh-CN"/>
        </w:rPr>
        <w:t>涨</w:t>
      </w:r>
      <w:r w:rsidR="008231E1">
        <w:rPr>
          <w:rFonts w:ascii="微软雅黑" w:eastAsia="微软雅黑" w:hAnsi="微软雅黑" w:cs="微软雅黑" w:hint="eastAsia"/>
          <w:spacing w:val="4"/>
          <w:lang w:eastAsia="zh-CN"/>
        </w:rPr>
        <w:t>2.56</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8231E1">
        <w:rPr>
          <w:rFonts w:ascii="微软雅黑" w:eastAsia="微软雅黑" w:hAnsi="微软雅黑" w:cs="微软雅黑" w:hint="eastAsia"/>
          <w:spacing w:val="4"/>
          <w:lang w:eastAsia="zh-CN"/>
        </w:rPr>
        <w:t>涨2.43</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8231E1">
        <w:rPr>
          <w:rFonts w:ascii="微软雅黑" w:eastAsia="微软雅黑" w:hAnsi="微软雅黑" w:cs="微软雅黑" w:hint="eastAsia"/>
          <w:spacing w:val="4"/>
          <w:lang w:eastAsia="zh-CN"/>
        </w:rPr>
        <w:t>跌3.24</w:t>
      </w:r>
      <w:r w:rsidRPr="00D338AE">
        <w:rPr>
          <w:rFonts w:ascii="微软雅黑" w:eastAsia="微软雅黑" w:hAnsi="微软雅黑" w:cs="微软雅黑" w:hint="eastAsia"/>
          <w:color w:val="000000" w:themeColor="text1"/>
          <w:spacing w:val="4"/>
          <w:lang w:eastAsia="zh-CN"/>
        </w:rPr>
        <w:t>%，COMEX黄金周</w:t>
      </w:r>
      <w:r w:rsidR="009B3C7E" w:rsidRPr="00D338AE">
        <w:rPr>
          <w:rFonts w:ascii="微软雅黑" w:eastAsia="微软雅黑" w:hAnsi="微软雅黑" w:cs="微软雅黑" w:hint="eastAsia"/>
          <w:color w:val="000000" w:themeColor="text1"/>
          <w:spacing w:val="4"/>
          <w:lang w:eastAsia="zh-CN"/>
        </w:rPr>
        <w:t>跌</w:t>
      </w:r>
      <w:r w:rsidR="005C1405">
        <w:rPr>
          <w:rFonts w:ascii="微软雅黑" w:eastAsia="微软雅黑" w:hAnsi="微软雅黑" w:cs="微软雅黑" w:hint="eastAsia"/>
          <w:color w:val="000000" w:themeColor="text1"/>
          <w:spacing w:val="4"/>
          <w:lang w:eastAsia="zh-CN"/>
        </w:rPr>
        <w:t>2.</w:t>
      </w:r>
      <w:r w:rsidR="008231E1">
        <w:rPr>
          <w:rFonts w:ascii="微软雅黑" w:eastAsia="微软雅黑" w:hAnsi="微软雅黑" w:cs="微软雅黑" w:hint="eastAsia"/>
          <w:color w:val="000000" w:themeColor="text1"/>
          <w:spacing w:val="4"/>
          <w:lang w:eastAsia="zh-CN"/>
        </w:rPr>
        <w:t>51</w:t>
      </w:r>
      <w:r w:rsidRPr="00D338AE">
        <w:rPr>
          <w:rFonts w:ascii="微软雅黑" w:eastAsia="微软雅黑" w:hAnsi="微软雅黑" w:cs="微软雅黑" w:hint="eastAsia"/>
          <w:color w:val="000000" w:themeColor="text1"/>
          <w:spacing w:val="4"/>
          <w:lang w:eastAsia="zh-CN"/>
        </w:rPr>
        <w:t>%，COMEX白银周</w:t>
      </w:r>
      <w:r w:rsidR="008231E1">
        <w:rPr>
          <w:rFonts w:ascii="微软雅黑" w:eastAsia="微软雅黑" w:hAnsi="微软雅黑" w:cs="微软雅黑" w:hint="eastAsia"/>
          <w:color w:val="000000" w:themeColor="text1"/>
          <w:spacing w:val="4"/>
          <w:lang w:eastAsia="zh-CN"/>
        </w:rPr>
        <w:t>涨0.95</w:t>
      </w:r>
      <w:r w:rsidRPr="00D338AE">
        <w:rPr>
          <w:rFonts w:ascii="微软雅黑" w:eastAsia="微软雅黑" w:hAnsi="微软雅黑" w:cs="微软雅黑" w:hint="eastAsia"/>
          <w:color w:val="000000" w:themeColor="text1"/>
          <w:spacing w:val="4"/>
          <w:lang w:eastAsia="zh-CN"/>
        </w:rPr>
        <w:t>%。WTI原油周</w:t>
      </w:r>
      <w:r w:rsidR="005C1405">
        <w:rPr>
          <w:rFonts w:ascii="微软雅黑" w:eastAsia="微软雅黑" w:hAnsi="微软雅黑" w:cs="微软雅黑" w:hint="eastAsia"/>
          <w:color w:val="000000" w:themeColor="text1"/>
          <w:spacing w:val="4"/>
          <w:lang w:eastAsia="zh-CN"/>
        </w:rPr>
        <w:t>跌</w:t>
      </w:r>
      <w:r w:rsidR="008231E1">
        <w:rPr>
          <w:rFonts w:ascii="微软雅黑" w:eastAsia="微软雅黑" w:hAnsi="微软雅黑" w:cs="微软雅黑" w:hint="eastAsia"/>
          <w:color w:val="000000" w:themeColor="text1"/>
          <w:spacing w:val="4"/>
          <w:lang w:eastAsia="zh-CN"/>
        </w:rPr>
        <w:t>11.03</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5C1405">
        <w:rPr>
          <w:rFonts w:ascii="微软雅黑" w:eastAsia="微软雅黑" w:hAnsi="微软雅黑" w:cs="微软雅黑" w:hint="eastAsia"/>
          <w:color w:val="000000" w:themeColor="text1"/>
          <w:spacing w:val="4"/>
          <w:lang w:eastAsia="zh-CN"/>
        </w:rPr>
        <w:t>跌</w:t>
      </w:r>
      <w:r w:rsidR="008231E1">
        <w:rPr>
          <w:rFonts w:ascii="微软雅黑" w:eastAsia="微软雅黑" w:hAnsi="微软雅黑" w:cs="微软雅黑" w:hint="eastAsia"/>
          <w:color w:val="000000" w:themeColor="text1"/>
          <w:spacing w:val="4"/>
          <w:lang w:eastAsia="zh-CN"/>
        </w:rPr>
        <w:t>0.63</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8231E1">
        <w:rPr>
          <w:rFonts w:ascii="微软雅黑" w:eastAsia="微软雅黑" w:hAnsi="微软雅黑" w:cs="微软雅黑" w:hint="eastAsia"/>
          <w:color w:val="000000" w:themeColor="text1"/>
          <w:spacing w:val="4"/>
          <w:lang w:eastAsia="zh-CN"/>
        </w:rPr>
        <w:t>涨4.42</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5C1405">
        <w:rPr>
          <w:rFonts w:ascii="微软雅黑" w:eastAsia="微软雅黑" w:hAnsi="微软雅黑" w:cs="微软雅黑" w:hint="eastAsia"/>
          <w:spacing w:val="4"/>
          <w:lang w:eastAsia="zh-CN"/>
        </w:rPr>
        <w:t>0.</w:t>
      </w:r>
      <w:r w:rsidR="008231E1">
        <w:rPr>
          <w:rFonts w:ascii="微软雅黑" w:eastAsia="微软雅黑" w:hAnsi="微软雅黑" w:cs="微软雅黑" w:hint="eastAsia"/>
          <w:spacing w:val="4"/>
          <w:lang w:eastAsia="zh-CN"/>
        </w:rPr>
        <w:t>81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1B8DEC6" w:rsidR="00993B64" w:rsidRPr="00184E17" w:rsidRDefault="008231E1"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2617BBD3" wp14:editId="3B7613D8">
            <wp:extent cx="5870129" cy="3656634"/>
            <wp:effectExtent l="0" t="0" r="0" b="1270"/>
            <wp:docPr id="4813745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5672" cy="366631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590BF64D" w:rsidR="001348E6" w:rsidRPr="00605CBB"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当地时间6月21日，在瑞士举行的美伊谈判第一轮已结束。据伊朗方面消息，经过80分钟谈判，在巴基斯坦与卡塔尔调解方参与下举行的美伊会谈暂时中止，以进行休息和内部磋商。消息称，在首轮会谈中并没有讨论伊朗核计划问题。本轮谈判重点集中在落实谅解备忘录第13条，并优先处理与黎巴嫩相关的议题。</w:t>
      </w:r>
      <w:r w:rsidRPr="00605CBB">
        <w:rPr>
          <w:rFonts w:ascii="微软雅黑" w:eastAsia="微软雅黑" w:hAnsi="微软雅黑" w:cs="微软雅黑" w:hint="eastAsia"/>
          <w:lang w:eastAsia="zh-CN"/>
        </w:rPr>
        <w:t>】</w:t>
      </w:r>
    </w:p>
    <w:p w14:paraId="2D8E43E1" w14:textId="3BC47BCB" w:rsidR="00D450EA" w:rsidRPr="00605CBB" w:rsidRDefault="00D450EA" w:rsidP="001348E6">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伊朗谈判团队一名成员透露，有关伊朗石油制裁豁免的草案已经最终定稿，豁免将很快发布。有关解冻伊朗被冻结资金的行政程序已在卡塔尔代表团参与下进行。</w:t>
      </w:r>
      <w:r w:rsidRPr="00605CBB">
        <w:rPr>
          <w:rFonts w:ascii="微软雅黑" w:eastAsia="微软雅黑" w:hAnsi="微软雅黑" w:cs="微软雅黑" w:hint="eastAsia"/>
          <w:lang w:eastAsia="zh-CN"/>
        </w:rPr>
        <w:t>】</w:t>
      </w:r>
    </w:p>
    <w:p w14:paraId="19F02E75" w14:textId="3AC16F5A" w:rsidR="00D450EA" w:rsidRPr="00605CBB" w:rsidRDefault="00D450EA" w:rsidP="001348E6">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消息称，伊朗谈判代表团因抗议特朗普威胁言论，已离开谈判地点。但美国外交官表示，伊朗代表团仍留在瑞士，谈判仍在继续，围绕核协议所有要素的密集讨论正在进行中。美伊谈判已就霍尔木兹海峡通航问题取得进展。此前，美国总统特朗普在社交平台“真实社交”上发文称，伊朗必须立即停止其在黎巴嫩的“代理人”行动，否则美国将对伊朗发动打击。</w:t>
      </w:r>
      <w:r w:rsidRPr="00605CBB">
        <w:rPr>
          <w:rFonts w:ascii="微软雅黑" w:eastAsia="微软雅黑" w:hAnsi="微软雅黑" w:cs="微软雅黑" w:hint="eastAsia"/>
          <w:lang w:eastAsia="zh-CN"/>
        </w:rPr>
        <w:t>】</w:t>
      </w:r>
    </w:p>
    <w:p w14:paraId="300138EF" w14:textId="59A23F38" w:rsidR="00ED7A70" w:rsidRPr="00605CBB" w:rsidRDefault="00ED7A70" w:rsidP="0029534B">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巴基斯坦外长达尔在参与埃及、土耳其、沙特、巴基斯坦的四方会谈时表示，在60天期限内，伊朗不会阻止船只通过霍尔木兹海峡，霍尔木兹海峡不会征收通行费。无论是“通行费”还是“服务费”，在霍尔木兹海峡都不会收取。</w:t>
      </w:r>
      <w:r w:rsidRPr="00605CBB">
        <w:rPr>
          <w:rFonts w:ascii="微软雅黑" w:eastAsia="微软雅黑" w:hAnsi="微软雅黑" w:cs="微软雅黑" w:hint="eastAsia"/>
          <w:lang w:eastAsia="zh-CN"/>
        </w:rPr>
        <w:t>】</w:t>
      </w:r>
    </w:p>
    <w:p w14:paraId="0B4FCA47" w14:textId="2B9E3B69" w:rsidR="005025C0" w:rsidRPr="00605CBB" w:rsidRDefault="005025C0" w:rsidP="005025C0">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lastRenderedPageBreak/>
        <w:t>【</w:t>
      </w:r>
      <w:r w:rsidR="00605CBB" w:rsidRPr="00605CBB">
        <w:rPr>
          <w:rFonts w:ascii="微软雅黑" w:eastAsia="微软雅黑" w:hAnsi="微软雅黑" w:cs="微软雅黑"/>
          <w:lang w:eastAsia="zh-CN"/>
        </w:rPr>
        <w:t>因以色列持续袭击黎巴嫩南部，伊朗谈判代表团已推迟其前往瑞士的行程。伊美谈判斡旋方将于6月21日在埃及会晤。伊朗外交部表示，正讨论未来几天举行谈判的计划。而由于下一阶段谈判的后勤安排尚未敲定，美国副总统万斯也将不再按照原计划启程前往瑞士。伊朗此前已告知美国及斡旋方，黎巴嫩议题仍是伊美谈判的核心组成部分，并将直接影响谈判是继续或中止。</w:t>
      </w:r>
      <w:r w:rsidRPr="00605CBB">
        <w:rPr>
          <w:rFonts w:ascii="微软雅黑" w:eastAsia="微软雅黑" w:hAnsi="微软雅黑" w:cs="微软雅黑" w:hint="eastAsia"/>
          <w:lang w:eastAsia="zh-CN"/>
        </w:rPr>
        <w:t>】</w:t>
      </w:r>
    </w:p>
    <w:p w14:paraId="3662027E" w14:textId="7C4DA5E2" w:rsidR="00D338AE" w:rsidRPr="00605CBB" w:rsidRDefault="005025C0" w:rsidP="00D338AE">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国总统特朗普继续向伊朗施压，坚持认为将利用美伊协议启动后的60天窗口期继续推进谈判，并继续以经济压力作为筹码。特朗普表示，约有700艘船只正在霍尔木兹海峡通行。伊朗必须在60天内达成协议，否则将采取一些让其不高兴的行动。但特朗普认为事情不会发展到那一步。</w:t>
      </w:r>
      <w:r w:rsidR="00D338AE" w:rsidRPr="00605CBB">
        <w:rPr>
          <w:rFonts w:ascii="微软雅黑" w:eastAsia="微软雅黑" w:hAnsi="微软雅黑" w:cs="微软雅黑" w:hint="eastAsia"/>
          <w:lang w:eastAsia="zh-CN"/>
        </w:rPr>
        <w:t>】</w:t>
      </w:r>
    </w:p>
    <w:p w14:paraId="0400B72C" w14:textId="3DEC50B2" w:rsidR="00920732" w:rsidRPr="00605CBB" w:rsidRDefault="00920732" w:rsidP="00920732">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国总统特朗普表示，他已与以色列方面通话，要求他们同意与真主党停火。多家媒体报道称，以色列和黎巴嫩真主党同意自当地时间6月19日16时起停火，停火由美国和卡塔尔斡旋，并得到伊朗方面协助。一名以色列官员表示，以色列与黎巴嫩真主党已经处于停火状态，但以军仍将留在黎巴嫩南部“安全区”。</w:t>
      </w:r>
      <w:r w:rsidRPr="00605CBB">
        <w:rPr>
          <w:rFonts w:ascii="微软雅黑" w:eastAsia="微软雅黑" w:hAnsi="微软雅黑" w:cs="微软雅黑" w:hint="eastAsia"/>
          <w:lang w:eastAsia="zh-CN"/>
        </w:rPr>
        <w:t>】</w:t>
      </w:r>
    </w:p>
    <w:p w14:paraId="413B83E8" w14:textId="62C770CE" w:rsidR="00D338AE" w:rsidRPr="00605CBB" w:rsidRDefault="00D338AE" w:rsidP="00920732">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国中央司令部发布声明称，美军6月18日解除了对所有进出伊朗港口和沿海地区的海上交通的封锁。美国部队没有阻碍船只在阿拉伯湾和阿曼湾的伊朗港口往来。美国所有军事封锁行动已停止。美国副总统万斯透露，美方履行谅解备忘录承诺，已放行十余艘船驶向伊朗港口，周三夜间通过霍尔木兹海峡的船只合计运载超过1250万桶石油。伊朗已连续两夜未对过往船只实施攻击，双方均在履行协议初期承诺。</w:t>
      </w:r>
      <w:r w:rsidR="00F503FB" w:rsidRPr="00605CBB">
        <w:rPr>
          <w:rFonts w:ascii="微软雅黑" w:eastAsia="微软雅黑" w:hAnsi="微软雅黑" w:cs="微软雅黑" w:hint="eastAsia"/>
          <w:lang w:eastAsia="zh-CN"/>
        </w:rPr>
        <w:t>】</w:t>
      </w:r>
    </w:p>
    <w:p w14:paraId="776B94C3" w14:textId="3FDAF15D" w:rsidR="00920732" w:rsidRPr="00605CBB" w:rsidRDefault="00920732" w:rsidP="00D338AE">
      <w:pPr>
        <w:pStyle w:val="a9"/>
        <w:rPr>
          <w:rFonts w:ascii="微软雅黑" w:eastAsia="微软雅黑" w:hAnsi="微软雅黑" w:cs="微软雅黑"/>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旨在达成永久和平的美伊临时协议进入实施阶段。美东时间6月18日，美国副总统万斯在白宫记者会上宣布，由美国总统特朗普和伊朗总统佩泽希齐扬签署的谅解备忘录中规定的60天谈判窗口期已正式启动。万斯计划前往瑞士主导美方谈判团队，具体时间尚未确定，技术层面谈判预计本周末开始。</w:t>
      </w:r>
      <w:r w:rsidRPr="00605CBB">
        <w:rPr>
          <w:rFonts w:ascii="微软雅黑" w:eastAsia="微软雅黑" w:hAnsi="微软雅黑" w:cs="微软雅黑" w:hint="eastAsia"/>
          <w:lang w:eastAsia="zh-CN"/>
        </w:rPr>
        <w:t>】</w:t>
      </w:r>
    </w:p>
    <w:p w14:paraId="0E451634" w14:textId="649D840D" w:rsidR="00605CBB" w:rsidRPr="00605CBB" w:rsidRDefault="00605CBB" w:rsidP="00D338AE">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Pr="00605CBB">
        <w:rPr>
          <w:rFonts w:ascii="微软雅黑" w:eastAsia="微软雅黑" w:hAnsi="微软雅黑" w:cs="微软雅黑"/>
          <w:lang w:eastAsia="zh-CN"/>
        </w:rPr>
        <w:t>美伊已签署谅解备忘录，现已生效。伊朗公布美伊临时协议文本内容，双方承诺互不干涉内政，60日内磋商可延期的最终协议。伊朗承诺不发展核武器，现有核计划规模不变，在国际原子能机构监督下处置浓缩核材料库存。美方谈判期不新增制裁、不增兵，30天内解除海上封锁，即刻放开伊朗原油出口、解冻其海外冻结资产，后续协商资金动用机制。霍尔木兹海峡航运立刻恢复，伊方联合阿曼管理航道、保障商船安全，短期免收通行费并清理航道障碍。双方还商定推出不少于3000亿美元的伊朗经济重建方案，细则纳入最终协议，或将实现两国数十年最大规模外交、经济关系破冰。</w:t>
      </w:r>
      <w:r w:rsidRPr="00605CBB">
        <w:rPr>
          <w:rFonts w:ascii="微软雅黑" w:eastAsia="微软雅黑" w:hAnsi="微软雅黑" w:cs="微软雅黑" w:hint="eastAsia"/>
          <w:lang w:eastAsia="zh-CN"/>
        </w:rPr>
        <w:t>】</w:t>
      </w:r>
    </w:p>
    <w:p w14:paraId="7E4A8F9C" w14:textId="656ED2D2" w:rsidR="005025C0" w:rsidRPr="00605CBB" w:rsidRDefault="005025C0" w:rsidP="00D450EA">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美国上周初请失业金人数减少4000人至22.6万人，略超市场预期的22.5万人；续请失业金人数攀升至181万，为近三个月峰值。不过，5月失业持续时间中位数从4月的11周跃升至11.6周，创下2021年11月以来的最长纪录。</w:t>
      </w:r>
      <w:r w:rsidRPr="00605CBB">
        <w:rPr>
          <w:rFonts w:ascii="微软雅黑" w:eastAsia="微软雅黑" w:hAnsi="微软雅黑" w:cs="微软雅黑" w:hint="eastAsia"/>
          <w:lang w:eastAsia="zh-CN"/>
        </w:rPr>
        <w:t>】</w:t>
      </w:r>
    </w:p>
    <w:p w14:paraId="7FF7703D" w14:textId="084CD958" w:rsidR="00D338AE" w:rsidRPr="00605CBB" w:rsidRDefault="00D338AE" w:rsidP="00D450EA">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联储6月FOMC会议维持联邦基金利率在3.50%-3.75%不变，投票结果为12票赞成。声明最大变化是彻底删除前瞻指引及“额外调整”等宽松倾向措辞，篇幅显著缩短，标志政策框架转向完全数据依赖。经济预测显示，2026年GDP增长预期被下调至2.2%，核心PCE通胀上调至约3.3%。点阵图大幅转鹰，2026年底利率中位数升至3.8%，9名官员预期加息，仅1人预期降息。美联储新任主席沃什未提交点阵图。市场解读为宽松周期终结，加息风险显著上升。</w:t>
      </w:r>
      <w:r w:rsidRPr="00605CBB">
        <w:rPr>
          <w:rFonts w:ascii="微软雅黑" w:eastAsia="微软雅黑" w:hAnsi="微软雅黑" w:cs="微软雅黑" w:hint="eastAsia"/>
          <w:lang w:eastAsia="zh-CN"/>
        </w:rPr>
        <w:t>】</w:t>
      </w:r>
    </w:p>
    <w:p w14:paraId="760A38FC" w14:textId="24FD324C" w:rsidR="00D338AE" w:rsidRPr="00605CBB" w:rsidRDefault="00D338AE" w:rsidP="00D450EA">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“美联储传声筒”Nick Timiraos点评美联储利率决议称，本次美联储点阵图显示出明显的鹰派倾向。在18名官员中，有9人预计今年至少会加息一次，其中6人甚至预计将出现多次加息。相比之下，仅有1名官员预计今年会降息。与此同时，美联储政策声明从头到尾进行了全面修订，文本长度明显缩短。整体来看，本次会议的沟通框架发生显著变化，市场对利率路径的预期或将因此被重新调整。</w:t>
      </w:r>
      <w:r w:rsidRPr="00605CBB">
        <w:rPr>
          <w:rFonts w:ascii="微软雅黑" w:eastAsia="微软雅黑" w:hAnsi="微软雅黑" w:cs="微软雅黑" w:hint="eastAsia"/>
          <w:lang w:eastAsia="zh-CN"/>
        </w:rPr>
        <w:t>】</w:t>
      </w:r>
    </w:p>
    <w:p w14:paraId="11147BC4" w14:textId="6FBD8608" w:rsidR="00920732" w:rsidRPr="00605CBB" w:rsidRDefault="00920732" w:rsidP="00920732">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美国5月零售销售环比增长0.9%，远超预期的0.5%，为连续四个月增长；同比增速达6.9%，为2023年1月以来最强表现。5月加油站销售额环比增长3.4%，同比大增26.5%。</w:t>
      </w:r>
      <w:r w:rsidRPr="00605CBB">
        <w:rPr>
          <w:rFonts w:ascii="微软雅黑" w:eastAsia="微软雅黑" w:hAnsi="微软雅黑" w:cs="微软雅黑" w:hint="eastAsia"/>
          <w:lang w:eastAsia="zh-CN"/>
        </w:rPr>
        <w:t>】</w:t>
      </w:r>
    </w:p>
    <w:p w14:paraId="546F538E" w14:textId="6784599C" w:rsidR="00920732" w:rsidRPr="00605CBB" w:rsidRDefault="00920732" w:rsidP="00920732">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欧洲议会表决通过欧盟-美国贸易协议相关立法。按照程序，相关立法文本随后将提交欧盟理事会批准。美国总统特朗普此前威胁，如欧盟到7月4日仍未履行协议，将大幅提高欧盟输美产品关税。</w:t>
      </w:r>
      <w:r w:rsidRPr="00605CBB">
        <w:rPr>
          <w:rFonts w:ascii="微软雅黑" w:eastAsia="微软雅黑" w:hAnsi="微软雅黑" w:cs="微软雅黑" w:hint="eastAsia"/>
          <w:lang w:eastAsia="zh-CN"/>
        </w:rPr>
        <w:t>】</w:t>
      </w:r>
    </w:p>
    <w:p w14:paraId="6B39E791" w14:textId="46BEFC4E" w:rsidR="00D450EA" w:rsidRPr="00605CBB" w:rsidRDefault="00D450EA" w:rsidP="00D450EA">
      <w:pPr>
        <w:pStyle w:val="a9"/>
        <w:rPr>
          <w:rFonts w:ascii="微软雅黑" w:eastAsia="微软雅黑" w:hAnsi="微软雅黑" w:cs="微软雅黑"/>
          <w:lang w:eastAsia="zh-CN"/>
        </w:rPr>
      </w:pPr>
      <w:r w:rsidRPr="00605CBB">
        <w:rPr>
          <w:rFonts w:ascii="微软雅黑" w:eastAsia="微软雅黑" w:hAnsi="微软雅黑" w:cs="微软雅黑" w:hint="eastAsia"/>
          <w:lang w:eastAsia="zh-CN"/>
        </w:rPr>
        <w:lastRenderedPageBreak/>
        <w:t>【</w:t>
      </w:r>
      <w:r w:rsidR="00605CBB" w:rsidRPr="00605CBB">
        <w:rPr>
          <w:rFonts w:ascii="微软雅黑" w:eastAsia="微软雅黑" w:hAnsi="微软雅黑" w:cs="微软雅黑"/>
          <w:lang w:eastAsia="zh-CN"/>
        </w:rPr>
        <w:t>欧洲央行首席经济学家连恩表示，中性利率区间的上限已经从2.25%升至2.5%，暗示再次加息尚不会对经济构成抑制。高于目标的通胀将持续较长一段时间。</w:t>
      </w:r>
      <w:r w:rsidRPr="00605CBB">
        <w:rPr>
          <w:rFonts w:ascii="微软雅黑" w:eastAsia="微软雅黑" w:hAnsi="微软雅黑" w:cs="微软雅黑" w:hint="eastAsia"/>
          <w:lang w:eastAsia="zh-CN"/>
        </w:rPr>
        <w:t>】</w:t>
      </w:r>
    </w:p>
    <w:p w14:paraId="5E239099" w14:textId="790CC569" w:rsidR="00605CBB" w:rsidRPr="00605CBB" w:rsidRDefault="00605CBB" w:rsidP="00D450EA">
      <w:pPr>
        <w:pStyle w:val="a9"/>
        <w:rPr>
          <w:rFonts w:ascii="微软雅黑" w:eastAsia="微软雅黑" w:hAnsi="微软雅黑" w:cs="微软雅黑"/>
          <w:lang w:eastAsia="zh-CN"/>
        </w:rPr>
      </w:pPr>
      <w:r w:rsidRPr="00605CBB">
        <w:rPr>
          <w:rFonts w:ascii="微软雅黑" w:eastAsia="微软雅黑" w:hAnsi="微软雅黑" w:cs="微软雅黑" w:hint="eastAsia"/>
          <w:lang w:eastAsia="zh-CN"/>
        </w:rPr>
        <w:t>【</w:t>
      </w:r>
      <w:r w:rsidRPr="00605CBB">
        <w:rPr>
          <w:rFonts w:ascii="微软雅黑" w:eastAsia="微软雅黑" w:hAnsi="微软雅黑" w:cs="微软雅黑"/>
          <w:lang w:eastAsia="zh-CN"/>
        </w:rPr>
        <w:t>欧洲央行行长拉加德表示，高能源价格正在向经济的其他领域蔓延，尤其是工资上涨等“第二轮效应”风险正在浮现。欧央行管委内格尔称，即便霍尔木兹海峡很快恢复通航，石油供应也需数月时间才能回归正常，七月会议将对所有选项保持开放。</w:t>
      </w:r>
      <w:r w:rsidRPr="00605CBB">
        <w:rPr>
          <w:rFonts w:ascii="微软雅黑" w:eastAsia="微软雅黑" w:hAnsi="微软雅黑" w:cs="微软雅黑" w:hint="eastAsia"/>
          <w:lang w:eastAsia="zh-CN"/>
        </w:rPr>
        <w:t>】</w:t>
      </w:r>
    </w:p>
    <w:p w14:paraId="0ED65B69" w14:textId="7BE927CF" w:rsidR="00605CBB" w:rsidRPr="00605CBB" w:rsidRDefault="00605CBB" w:rsidP="00605CBB">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Pr="00605CBB">
        <w:rPr>
          <w:rFonts w:ascii="微软雅黑" w:eastAsia="微软雅黑" w:hAnsi="微软雅黑" w:cs="微软雅黑"/>
          <w:lang w:eastAsia="zh-CN"/>
        </w:rPr>
        <w:t>英国5月CPI同比持平于2.8%，环比涨幅回落至0.2%，均低于市场预期，支持英国央行采取观望策略。市场预期英国央行周四将维持利率在3.75%不变。</w:t>
      </w:r>
      <w:r w:rsidRPr="00605CBB">
        <w:rPr>
          <w:rFonts w:ascii="微软雅黑" w:eastAsia="微软雅黑" w:hAnsi="微软雅黑" w:cs="微软雅黑" w:hint="eastAsia"/>
          <w:lang w:eastAsia="zh-CN"/>
        </w:rPr>
        <w:t>】</w:t>
      </w:r>
    </w:p>
    <w:p w14:paraId="39EC957A" w14:textId="76E4A9AC" w:rsidR="00D450EA" w:rsidRPr="00605CBB" w:rsidRDefault="00D450EA" w:rsidP="00D450EA">
      <w:pPr>
        <w:pStyle w:val="a9"/>
        <w:rPr>
          <w:rFonts w:ascii="微软雅黑" w:eastAsia="微软雅黑" w:hAnsi="微软雅黑" w:cs="微软雅黑"/>
          <w:lang w:eastAsia="zh-CN"/>
        </w:rPr>
      </w:pPr>
      <w:r w:rsidRPr="00605CBB">
        <w:rPr>
          <w:rFonts w:ascii="微软雅黑" w:eastAsia="微软雅黑" w:hAnsi="微软雅黑" w:cs="微软雅黑" w:hint="eastAsia"/>
          <w:lang w:eastAsia="zh-CN"/>
        </w:rPr>
        <w:t>【</w:t>
      </w:r>
      <w:r w:rsidR="00605CBB" w:rsidRPr="00605CBB">
        <w:rPr>
          <w:rFonts w:ascii="微软雅黑" w:eastAsia="微软雅黑" w:hAnsi="微软雅黑" w:cs="微软雅黑"/>
          <w:lang w:eastAsia="zh-CN"/>
        </w:rPr>
        <w:t>多国央行接力公布最新利率决议。印尼央行、菲律宾央行分别加息25个基点，符合预期。英国央行、瑞士央行则如期按兵不动，但均释放出“鹰派”信号。英国央行决议此次有两名决策成员主张加息25个基点，并强调不会容忍高通胀。</w:t>
      </w:r>
      <w:r w:rsidRPr="00605CBB">
        <w:rPr>
          <w:rFonts w:ascii="微软雅黑" w:eastAsia="微软雅黑" w:hAnsi="微软雅黑" w:cs="微软雅黑" w:hint="eastAsia"/>
          <w:lang w:eastAsia="zh-CN"/>
        </w:rPr>
        <w:t>】</w:t>
      </w:r>
    </w:p>
    <w:p w14:paraId="053C0E0C" w14:textId="06D3A02B" w:rsidR="00605CBB" w:rsidRPr="00380003" w:rsidRDefault="00605CBB" w:rsidP="00D450EA">
      <w:pPr>
        <w:pStyle w:val="a9"/>
        <w:rPr>
          <w:rFonts w:ascii="微软雅黑" w:eastAsia="微软雅黑" w:hAnsi="微软雅黑" w:cs="微软雅黑" w:hint="eastAsia"/>
          <w:lang w:eastAsia="zh-CN"/>
        </w:rPr>
      </w:pPr>
      <w:r w:rsidRPr="00605CBB">
        <w:rPr>
          <w:rFonts w:ascii="微软雅黑" w:eastAsia="微软雅黑" w:hAnsi="微软雅黑" w:cs="微软雅黑" w:hint="eastAsia"/>
          <w:lang w:eastAsia="zh-CN"/>
        </w:rPr>
        <w:t>【</w:t>
      </w:r>
      <w:r w:rsidRPr="00605CBB">
        <w:rPr>
          <w:rFonts w:ascii="微软雅黑" w:eastAsia="微软雅黑" w:hAnsi="微软雅黑" w:cs="微软雅黑"/>
          <w:lang w:eastAsia="zh-CN"/>
        </w:rPr>
        <w:t>日本央行如期加息25个基点至1%，为31年来最高利率水平。同时，日本央行还决定从2027年4月起暂停缩减购债规模，将每月日本国债购买速度维持在2万亿日元左右。日本央行副行长内田真一强调，需要警惕物价上涨风险，将继续根据经济和物价情况决定是否继续加息。</w:t>
      </w:r>
      <w:r>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1DB8738" w:rsidR="00B86245" w:rsidRPr="00AB3156" w:rsidRDefault="00FD621A" w:rsidP="00380003">
            <w:pPr>
              <w:rPr>
                <w:rFonts w:ascii="微软雅黑" w:eastAsia="微软雅黑" w:hAnsi="微软雅黑" w:hint="eastAsia"/>
                <w:b/>
                <w:lang w:eastAsia="zh-CN"/>
              </w:rPr>
            </w:pPr>
            <w:r w:rsidRPr="00FD621A">
              <w:rPr>
                <w:rFonts w:ascii="微软雅黑" w:eastAsia="微软雅黑" w:hAnsi="微软雅黑"/>
                <w:lang w:eastAsia="zh"/>
              </w:rPr>
              <w:t>6月18日当周，标普500指数上涨0.93%至7500.58；迷你标普500主力合约上涨1.02%至7574.75点。货币政策上，美联储6月FOMC会议维持政策利率不变不变，投票结果为12票赞成。点阵图与会后新闻发布会的表态明显转鹰。受到美联储鹰派态度影响，市场已完全定价美联储将在2026年10月前加息，9月份加息的预期也在逐步上升。地缘局势上，美国与伊朗与6月21日瑞士就签署停战协议后的后续事项进行谈判，期间，美国总统特朗普在社交平台“真实社交”上发文称，伊朗必须立即停止其在黎巴嫩的“代理人”行动，否则美国将对伊朗发动打击。由于特朗普的威胁性言论，伊朗代表团拒绝继续谈判。消息令地缘紧张局势升温，10年期美债收益率与美元指数今日早间明显走高。整体来看，美联储的鹰派态度对市场形成一定冲击。同时，地缘紧张局势再度升温也推升市场避险情绪</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DF0772F" w:rsidR="00B86245" w:rsidRPr="008F5218" w:rsidRDefault="00FD621A" w:rsidP="00B86245">
            <w:pPr>
              <w:rPr>
                <w:rFonts w:ascii="微软雅黑" w:eastAsia="微软雅黑" w:hAnsi="微软雅黑" w:cs="微软雅黑" w:hint="eastAsia"/>
                <w:lang w:eastAsia="zh-CN"/>
              </w:rPr>
            </w:pPr>
            <w:r w:rsidRPr="00FD621A">
              <w:rPr>
                <w:rFonts w:ascii="微软雅黑" w:eastAsia="微软雅黑" w:hAnsi="微软雅黑"/>
                <w:lang w:eastAsia="zh"/>
              </w:rPr>
              <w:t>6月18日当周，富时中国A50指数上涨0.89%至15762.18；新交所富时A50期指主力合上涨1.1%至15749。海外方面，美伊双方与6月21日在瑞士进行谈判，但期间特朗普对伊朗发出威胁称，伊朗必须立即停止其在黎巴嫩的“代理人”行动，否则美国将对伊朗发动打击。为抗议特朗普的表态，伊朗谈判团队宣布暂停谈判。消息令地缘紧张局势升温，10年期美债收益率与美元指数今日早间明显走高。此外，美联储上周进行的议息会议释放明显鹰派信号也持续推升市场对年内加息的预期。国内方面，经济基本面，5月份，我国进出口与规上工业增加值较4月份上升，高技术行业及产品持续支撑工业生产与出口，但传统产业与消费端，则相对疲弱，房地产投资进一步下行，社零自2022年12月以来首次落至负值。金融数据上，A股市值与住户存款比值进一步上升，同时居民存款与M2增速负剪刀差进一步走阔。整体来看，美联储的鹰派态度对市场形成一定冲击，同时，美伊在签署停战协议之后谈判陷入僵局也令市场避险情绪升温。最后，国内5月经济数据显示新质生产力相关行业依旧维持韧性，且居民存款仍在加速流入股市，为市场带来增量资金。股指短线虽面临低开压力，但中长期仍处于上行通道。</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2D7847D3" w14:textId="77777777" w:rsidR="00FD621A" w:rsidRPr="00FD621A" w:rsidRDefault="00FD621A" w:rsidP="00FD621A">
            <w:pPr>
              <w:rPr>
                <w:rFonts w:ascii="微软雅黑" w:eastAsia="微软雅黑" w:hAnsi="微软雅黑"/>
                <w:color w:val="000000" w:themeColor="text1"/>
                <w:lang w:eastAsia="zh-CN"/>
              </w:rPr>
            </w:pPr>
            <w:r w:rsidRPr="00FD621A">
              <w:rPr>
                <w:rFonts w:ascii="微软雅黑" w:eastAsia="微软雅黑" w:hAnsi="微软雅黑" w:hint="eastAsia"/>
                <w:color w:val="000000" w:themeColor="text1"/>
                <w:lang w:eastAsia="zh-CN"/>
              </w:rPr>
              <w:t>国际方面，有“新美联储通讯社”之称的记者</w:t>
            </w:r>
            <w:r w:rsidRPr="00FD621A">
              <w:rPr>
                <w:rFonts w:ascii="微软雅黑" w:eastAsia="微软雅黑" w:hAnsi="微软雅黑"/>
                <w:color w:val="000000" w:themeColor="text1"/>
                <w:lang w:eastAsia="zh-CN"/>
              </w:rPr>
              <w:t>Timiraos</w:t>
            </w:r>
            <w:r w:rsidRPr="00FD621A">
              <w:rPr>
                <w:rFonts w:ascii="微软雅黑" w:eastAsia="微软雅黑" w:hAnsi="微软雅黑" w:hint="eastAsia"/>
                <w:color w:val="000000" w:themeColor="text1"/>
                <w:lang w:eastAsia="zh-CN"/>
              </w:rPr>
              <w:t>认为，沃什执掌美联储的首要考验是判断</w:t>
            </w:r>
            <w:r w:rsidRPr="00FD621A">
              <w:rPr>
                <w:rFonts w:ascii="微软雅黑" w:eastAsia="微软雅黑" w:hAnsi="微软雅黑"/>
                <w:color w:val="000000" w:themeColor="text1"/>
                <w:lang w:eastAsia="zh-CN"/>
              </w:rPr>
              <w:t>AI</w:t>
            </w:r>
            <w:r w:rsidRPr="00FD621A">
              <w:rPr>
                <w:rFonts w:ascii="微软雅黑" w:eastAsia="微软雅黑" w:hAnsi="微软雅黑" w:hint="eastAsia"/>
                <w:color w:val="000000" w:themeColor="text1"/>
                <w:lang w:eastAsia="zh-CN"/>
              </w:rPr>
              <w:t>繁荣本质：是</w:t>
            </w:r>
            <w:r w:rsidRPr="00FD621A">
              <w:rPr>
                <w:rFonts w:ascii="微软雅黑" w:eastAsia="微软雅黑" w:hAnsi="微软雅黑"/>
                <w:color w:val="000000" w:themeColor="text1"/>
                <w:lang w:eastAsia="zh-CN"/>
              </w:rPr>
              <w:t>1996</w:t>
            </w:r>
            <w:r w:rsidRPr="00FD621A">
              <w:rPr>
                <w:rFonts w:ascii="微软雅黑" w:eastAsia="微软雅黑" w:hAnsi="微软雅黑" w:hint="eastAsia"/>
                <w:color w:val="000000" w:themeColor="text1"/>
                <w:lang w:eastAsia="zh-CN"/>
              </w:rPr>
              <w:t>年的生产率红利（按兵不动），还是</w:t>
            </w:r>
            <w:r w:rsidRPr="00FD621A">
              <w:rPr>
                <w:rFonts w:ascii="微软雅黑" w:eastAsia="微软雅黑" w:hAnsi="微软雅黑"/>
                <w:color w:val="000000" w:themeColor="text1"/>
                <w:lang w:eastAsia="zh-CN"/>
              </w:rPr>
              <w:t>1999</w:t>
            </w:r>
            <w:r w:rsidRPr="00FD621A">
              <w:rPr>
                <w:rFonts w:ascii="微软雅黑" w:eastAsia="微软雅黑" w:hAnsi="微软雅黑" w:hint="eastAsia"/>
                <w:color w:val="000000" w:themeColor="text1"/>
                <w:lang w:eastAsia="zh-CN"/>
              </w:rPr>
              <w:t>年的需求过热（需加息）；沃什倾</w:t>
            </w:r>
            <w:r w:rsidRPr="00FD621A">
              <w:rPr>
                <w:rFonts w:ascii="微软雅黑" w:eastAsia="微软雅黑" w:hAnsi="微软雅黑" w:hint="eastAsia"/>
                <w:color w:val="000000" w:themeColor="text1"/>
                <w:lang w:eastAsia="zh-CN"/>
              </w:rPr>
              <w:lastRenderedPageBreak/>
              <w:t>向拥抱</w:t>
            </w:r>
            <w:r w:rsidRPr="00FD621A">
              <w:rPr>
                <w:rFonts w:ascii="微软雅黑" w:eastAsia="微软雅黑" w:hAnsi="微软雅黑"/>
                <w:color w:val="000000" w:themeColor="text1"/>
                <w:lang w:eastAsia="zh-CN"/>
              </w:rPr>
              <w:t>AI</w:t>
            </w:r>
            <w:r w:rsidRPr="00FD621A">
              <w:rPr>
                <w:rFonts w:ascii="微软雅黑" w:eastAsia="微软雅黑" w:hAnsi="微软雅黑" w:hint="eastAsia"/>
                <w:color w:val="000000" w:themeColor="text1"/>
                <w:lang w:eastAsia="zh-CN"/>
              </w:rPr>
              <w:t>生产率叙事而暂不加息，但面临着关税与赤字压力、内部“</w:t>
            </w:r>
            <w:r w:rsidRPr="00FD621A">
              <w:rPr>
                <w:rFonts w:ascii="微软雅黑" w:eastAsia="微软雅黑" w:hAnsi="微软雅黑"/>
                <w:color w:val="000000" w:themeColor="text1"/>
                <w:lang w:eastAsia="zh-CN"/>
              </w:rPr>
              <w:t>AI</w:t>
            </w:r>
            <w:r w:rsidRPr="00FD621A">
              <w:rPr>
                <w:rFonts w:ascii="微软雅黑" w:eastAsia="微软雅黑" w:hAnsi="微软雅黑" w:hint="eastAsia"/>
                <w:color w:val="000000" w:themeColor="text1"/>
                <w:lang w:eastAsia="zh-CN"/>
              </w:rPr>
              <w:t>预期透支推高通胀”的分歧，以及废除前瞻指引的政策两难。</w:t>
            </w:r>
          </w:p>
          <w:p w14:paraId="7A682478" w14:textId="77777777" w:rsidR="00FD621A" w:rsidRPr="00FD621A" w:rsidRDefault="00FD621A" w:rsidP="00FD621A">
            <w:pPr>
              <w:rPr>
                <w:rFonts w:ascii="微软雅黑" w:eastAsia="微软雅黑" w:hAnsi="微软雅黑"/>
                <w:color w:val="000000" w:themeColor="text1"/>
                <w:lang w:eastAsia="zh-CN"/>
              </w:rPr>
            </w:pPr>
            <w:r w:rsidRPr="00FD621A">
              <w:rPr>
                <w:rFonts w:ascii="微软雅黑" w:eastAsia="微软雅黑" w:hAnsi="微软雅黑" w:hint="eastAsia"/>
                <w:color w:val="000000" w:themeColor="text1"/>
                <w:lang w:eastAsia="zh-CN"/>
              </w:rPr>
              <w:t>国内方面，商务部数据显示，今年端午假期，全国消费市场运行平稳，生活必需品货足价稳。端午假期前两天，商务部重点监测的</w:t>
            </w:r>
            <w:r w:rsidRPr="00FD621A">
              <w:rPr>
                <w:rFonts w:ascii="微软雅黑" w:eastAsia="微软雅黑" w:hAnsi="微软雅黑"/>
                <w:color w:val="000000" w:themeColor="text1"/>
                <w:lang w:eastAsia="zh-CN"/>
              </w:rPr>
              <w:t>78</w:t>
            </w:r>
            <w:r w:rsidRPr="00FD621A">
              <w:rPr>
                <w:rFonts w:ascii="微软雅黑" w:eastAsia="微软雅黑" w:hAnsi="微软雅黑" w:hint="eastAsia"/>
                <w:color w:val="000000" w:themeColor="text1"/>
                <w:lang w:eastAsia="zh-CN"/>
              </w:rPr>
              <w:t>个步行街及商圈客流量、营业额分别同比增长</w:t>
            </w:r>
            <w:r w:rsidRPr="00FD621A">
              <w:rPr>
                <w:rFonts w:ascii="微软雅黑" w:eastAsia="微软雅黑" w:hAnsi="微软雅黑"/>
                <w:color w:val="000000" w:themeColor="text1"/>
                <w:lang w:eastAsia="zh-CN"/>
              </w:rPr>
              <w:t>4.0%</w:t>
            </w:r>
            <w:r w:rsidRPr="00FD621A">
              <w:rPr>
                <w:rFonts w:ascii="微软雅黑" w:eastAsia="微软雅黑" w:hAnsi="微软雅黑" w:hint="eastAsia"/>
                <w:color w:val="000000" w:themeColor="text1"/>
                <w:lang w:eastAsia="zh-CN"/>
              </w:rPr>
              <w:t>、</w:t>
            </w:r>
            <w:r w:rsidRPr="00FD621A">
              <w:rPr>
                <w:rFonts w:ascii="微软雅黑" w:eastAsia="微软雅黑" w:hAnsi="微软雅黑"/>
                <w:color w:val="000000" w:themeColor="text1"/>
                <w:lang w:eastAsia="zh-CN"/>
              </w:rPr>
              <w:t>3.5%</w:t>
            </w:r>
            <w:r w:rsidRPr="00FD621A">
              <w:rPr>
                <w:rFonts w:ascii="微软雅黑" w:eastAsia="微软雅黑" w:hAnsi="微软雅黑" w:hint="eastAsia"/>
                <w:color w:val="000000" w:themeColor="text1"/>
                <w:lang w:eastAsia="zh-CN"/>
              </w:rPr>
              <w:t>。消费品以旧换新也在带动相关商品销售增长。截至</w:t>
            </w:r>
            <w:r w:rsidRPr="00FD621A">
              <w:rPr>
                <w:rFonts w:ascii="微软雅黑" w:eastAsia="微软雅黑" w:hAnsi="微软雅黑"/>
                <w:color w:val="000000" w:themeColor="text1"/>
                <w:lang w:eastAsia="zh-CN"/>
              </w:rPr>
              <w:t>6</w:t>
            </w:r>
            <w:r w:rsidRPr="00FD621A">
              <w:rPr>
                <w:rFonts w:ascii="微软雅黑" w:eastAsia="微软雅黑" w:hAnsi="微软雅黑" w:hint="eastAsia"/>
                <w:color w:val="000000" w:themeColor="text1"/>
                <w:lang w:eastAsia="zh-CN"/>
              </w:rPr>
              <w:t>月</w:t>
            </w:r>
            <w:r w:rsidRPr="00FD621A">
              <w:rPr>
                <w:rFonts w:ascii="微软雅黑" w:eastAsia="微软雅黑" w:hAnsi="微软雅黑"/>
                <w:color w:val="000000" w:themeColor="text1"/>
                <w:lang w:eastAsia="zh-CN"/>
              </w:rPr>
              <w:t>20</w:t>
            </w:r>
            <w:r w:rsidRPr="00FD621A">
              <w:rPr>
                <w:rFonts w:ascii="微软雅黑" w:eastAsia="微软雅黑" w:hAnsi="微软雅黑" w:hint="eastAsia"/>
                <w:color w:val="000000" w:themeColor="text1"/>
                <w:lang w:eastAsia="zh-CN"/>
              </w:rPr>
              <w:t>日，</w:t>
            </w:r>
            <w:r w:rsidRPr="00FD621A">
              <w:rPr>
                <w:rFonts w:ascii="微软雅黑" w:eastAsia="微软雅黑" w:hAnsi="微软雅黑"/>
                <w:color w:val="000000" w:themeColor="text1"/>
                <w:lang w:eastAsia="zh-CN"/>
              </w:rPr>
              <w:t>2026</w:t>
            </w:r>
            <w:r w:rsidRPr="00FD621A">
              <w:rPr>
                <w:rFonts w:ascii="微软雅黑" w:eastAsia="微软雅黑" w:hAnsi="微软雅黑" w:hint="eastAsia"/>
                <w:color w:val="000000" w:themeColor="text1"/>
                <w:lang w:eastAsia="zh-CN"/>
              </w:rPr>
              <w:t>年消费品以旧换新惠及</w:t>
            </w:r>
            <w:r w:rsidRPr="00FD621A">
              <w:rPr>
                <w:rFonts w:ascii="微软雅黑" w:eastAsia="微软雅黑" w:hAnsi="微软雅黑"/>
                <w:color w:val="000000" w:themeColor="text1"/>
                <w:lang w:eastAsia="zh-CN"/>
              </w:rPr>
              <w:t>1.36</w:t>
            </w:r>
            <w:r w:rsidRPr="00FD621A">
              <w:rPr>
                <w:rFonts w:ascii="微软雅黑" w:eastAsia="微软雅黑" w:hAnsi="微软雅黑" w:hint="eastAsia"/>
                <w:color w:val="000000" w:themeColor="text1"/>
                <w:lang w:eastAsia="zh-CN"/>
              </w:rPr>
              <w:t>亿人次，带动销售额超</w:t>
            </w:r>
            <w:r w:rsidRPr="00FD621A">
              <w:rPr>
                <w:rFonts w:ascii="微软雅黑" w:eastAsia="微软雅黑" w:hAnsi="微软雅黑"/>
                <w:color w:val="000000" w:themeColor="text1"/>
                <w:lang w:eastAsia="zh-CN"/>
              </w:rPr>
              <w:t>1</w:t>
            </w:r>
            <w:r w:rsidRPr="00FD621A">
              <w:rPr>
                <w:rFonts w:ascii="微软雅黑" w:eastAsia="微软雅黑" w:hAnsi="微软雅黑" w:hint="eastAsia"/>
                <w:color w:val="000000" w:themeColor="text1"/>
                <w:lang w:eastAsia="zh-CN"/>
              </w:rPr>
              <w:t>万亿元。</w:t>
            </w:r>
          </w:p>
          <w:p w14:paraId="084BFFFD" w14:textId="77777777" w:rsidR="00FD621A" w:rsidRPr="00FD621A" w:rsidRDefault="00FD621A" w:rsidP="00FD621A">
            <w:pPr>
              <w:rPr>
                <w:rFonts w:ascii="微软雅黑" w:eastAsia="微软雅黑" w:hAnsi="微软雅黑"/>
                <w:color w:val="000000" w:themeColor="text1"/>
                <w:lang w:eastAsia="zh-CN"/>
              </w:rPr>
            </w:pPr>
            <w:r w:rsidRPr="00FD621A">
              <w:rPr>
                <w:rFonts w:ascii="微软雅黑" w:eastAsia="微软雅黑" w:hAnsi="微软雅黑" w:hint="eastAsia"/>
                <w:color w:val="000000" w:themeColor="text1"/>
                <w:lang w:eastAsia="zh-CN"/>
              </w:rPr>
              <w:t>美元美债方面，美、伊、巴推迟瑞士行程一度引发市场对谈判前景的担忧，黎巴嫩局势成为核心焦点。与此同时，交易员加大了对美联储加息的押注。美元指数先涨后跌，盘中上破</w:t>
            </w:r>
            <w:r w:rsidRPr="00FD621A">
              <w:rPr>
                <w:rFonts w:ascii="微软雅黑" w:eastAsia="微软雅黑" w:hAnsi="微软雅黑"/>
                <w:color w:val="000000" w:themeColor="text1"/>
                <w:lang w:eastAsia="zh-CN"/>
              </w:rPr>
              <w:t>101</w:t>
            </w:r>
            <w:r w:rsidRPr="00FD621A">
              <w:rPr>
                <w:rFonts w:ascii="微软雅黑" w:eastAsia="微软雅黑" w:hAnsi="微软雅黑" w:hint="eastAsia"/>
                <w:color w:val="000000" w:themeColor="text1"/>
                <w:lang w:eastAsia="zh-CN"/>
              </w:rPr>
              <w:t>，创下</w:t>
            </w:r>
            <w:r w:rsidRPr="00FD621A">
              <w:rPr>
                <w:rFonts w:ascii="微软雅黑" w:eastAsia="微软雅黑" w:hAnsi="微软雅黑"/>
                <w:color w:val="000000" w:themeColor="text1"/>
                <w:lang w:eastAsia="zh-CN"/>
              </w:rPr>
              <w:t>2025</w:t>
            </w:r>
            <w:r w:rsidRPr="00FD621A">
              <w:rPr>
                <w:rFonts w:ascii="微软雅黑" w:eastAsia="微软雅黑" w:hAnsi="微软雅黑" w:hint="eastAsia"/>
                <w:color w:val="000000" w:themeColor="text1"/>
                <w:lang w:eastAsia="zh-CN"/>
              </w:rPr>
              <w:t>年</w:t>
            </w:r>
            <w:r w:rsidRPr="00FD621A">
              <w:rPr>
                <w:rFonts w:ascii="微软雅黑" w:eastAsia="微软雅黑" w:hAnsi="微软雅黑"/>
                <w:color w:val="000000" w:themeColor="text1"/>
                <w:lang w:eastAsia="zh-CN"/>
              </w:rPr>
              <w:t>5</w:t>
            </w:r>
            <w:r w:rsidRPr="00FD621A">
              <w:rPr>
                <w:rFonts w:ascii="微软雅黑" w:eastAsia="微软雅黑" w:hAnsi="微软雅黑" w:hint="eastAsia"/>
                <w:color w:val="000000" w:themeColor="text1"/>
                <w:lang w:eastAsia="zh-CN"/>
              </w:rPr>
              <w:t>月以来最高水平，随后持续回吐涨幅，最终收跌</w:t>
            </w:r>
            <w:r w:rsidRPr="00FD621A">
              <w:rPr>
                <w:rFonts w:ascii="微软雅黑" w:eastAsia="微软雅黑" w:hAnsi="微软雅黑"/>
                <w:color w:val="000000" w:themeColor="text1"/>
                <w:lang w:eastAsia="zh-CN"/>
              </w:rPr>
              <w:t>0.078%</w:t>
            </w:r>
            <w:r w:rsidRPr="00FD621A">
              <w:rPr>
                <w:rFonts w:ascii="微软雅黑" w:eastAsia="微软雅黑" w:hAnsi="微软雅黑" w:hint="eastAsia"/>
                <w:color w:val="000000" w:themeColor="text1"/>
                <w:lang w:eastAsia="zh-CN"/>
              </w:rPr>
              <w:t>，报</w:t>
            </w:r>
            <w:r w:rsidRPr="00FD621A">
              <w:rPr>
                <w:rFonts w:ascii="微软雅黑" w:eastAsia="微软雅黑" w:hAnsi="微软雅黑"/>
                <w:color w:val="000000" w:themeColor="text1"/>
                <w:lang w:eastAsia="zh-CN"/>
              </w:rPr>
              <w:t>100.75</w:t>
            </w:r>
            <w:r w:rsidRPr="00FD621A">
              <w:rPr>
                <w:rFonts w:ascii="微软雅黑" w:eastAsia="微软雅黑" w:hAnsi="微软雅黑" w:hint="eastAsia"/>
                <w:color w:val="000000" w:themeColor="text1"/>
                <w:lang w:eastAsia="zh-CN"/>
              </w:rPr>
              <w:t>。</w:t>
            </w:r>
          </w:p>
          <w:p w14:paraId="66A85211" w14:textId="77777777" w:rsidR="00FD621A" w:rsidRPr="00FD621A" w:rsidRDefault="00FD621A" w:rsidP="00FD621A">
            <w:pPr>
              <w:rPr>
                <w:rFonts w:ascii="微软雅黑" w:eastAsia="微软雅黑" w:hAnsi="微软雅黑"/>
                <w:color w:val="000000" w:themeColor="text1"/>
                <w:lang w:eastAsia="zh-CN"/>
              </w:rPr>
            </w:pPr>
            <w:r w:rsidRPr="00FD621A">
              <w:rPr>
                <w:rFonts w:ascii="微软雅黑" w:eastAsia="微软雅黑" w:hAnsi="微软雅黑" w:hint="eastAsia"/>
                <w:color w:val="000000" w:themeColor="text1"/>
                <w:lang w:eastAsia="zh-CN"/>
              </w:rPr>
              <w:t>库存方面，</w:t>
            </w:r>
            <w:r w:rsidRPr="00FD621A">
              <w:rPr>
                <w:rFonts w:ascii="微软雅黑" w:eastAsia="微软雅黑" w:hAnsi="微软雅黑"/>
                <w:color w:val="000000" w:themeColor="text1"/>
                <w:lang w:eastAsia="zh-CN"/>
              </w:rPr>
              <w:t>2026</w:t>
            </w:r>
            <w:r w:rsidRPr="00FD621A">
              <w:rPr>
                <w:rFonts w:ascii="微软雅黑" w:eastAsia="微软雅黑" w:hAnsi="微软雅黑" w:hint="eastAsia"/>
                <w:color w:val="000000" w:themeColor="text1"/>
                <w:lang w:eastAsia="zh-CN"/>
              </w:rPr>
              <w:t>年</w:t>
            </w:r>
            <w:r w:rsidRPr="00FD621A">
              <w:rPr>
                <w:rFonts w:ascii="微软雅黑" w:eastAsia="微软雅黑" w:hAnsi="微软雅黑"/>
                <w:color w:val="000000" w:themeColor="text1"/>
                <w:lang w:eastAsia="zh-CN"/>
              </w:rPr>
              <w:t>6</w:t>
            </w:r>
            <w:r w:rsidRPr="00FD621A">
              <w:rPr>
                <w:rFonts w:ascii="微软雅黑" w:eastAsia="微软雅黑" w:hAnsi="微软雅黑" w:hint="eastAsia"/>
                <w:color w:val="000000" w:themeColor="text1"/>
                <w:lang w:eastAsia="zh-CN"/>
              </w:rPr>
              <w:t>月</w:t>
            </w:r>
            <w:r w:rsidRPr="00FD621A">
              <w:rPr>
                <w:rFonts w:ascii="微软雅黑" w:eastAsia="微软雅黑" w:hAnsi="微软雅黑"/>
                <w:color w:val="000000" w:themeColor="text1"/>
                <w:lang w:eastAsia="zh-CN"/>
              </w:rPr>
              <w:t>19</w:t>
            </w:r>
            <w:r w:rsidRPr="00FD621A">
              <w:rPr>
                <w:rFonts w:ascii="微软雅黑" w:eastAsia="微软雅黑" w:hAnsi="微软雅黑" w:hint="eastAsia"/>
                <w:color w:val="000000" w:themeColor="text1"/>
                <w:lang w:eastAsia="zh-CN"/>
              </w:rPr>
              <w:t>日，</w:t>
            </w:r>
            <w:r w:rsidRPr="00FD621A">
              <w:rPr>
                <w:rFonts w:ascii="微软雅黑" w:eastAsia="微软雅黑" w:hAnsi="微软雅黑"/>
                <w:color w:val="000000" w:themeColor="text1"/>
                <w:lang w:eastAsia="zh-CN"/>
              </w:rPr>
              <w:t>LME</w:t>
            </w:r>
            <w:r w:rsidRPr="00FD621A">
              <w:rPr>
                <w:rFonts w:ascii="微软雅黑" w:eastAsia="微软雅黑" w:hAnsi="微软雅黑" w:hint="eastAsia"/>
                <w:color w:val="000000" w:themeColor="text1"/>
                <w:lang w:eastAsia="zh-CN"/>
              </w:rPr>
              <w:t>总库存为</w:t>
            </w:r>
            <w:r w:rsidRPr="00FD621A">
              <w:rPr>
                <w:rFonts w:ascii="微软雅黑" w:eastAsia="微软雅黑" w:hAnsi="微软雅黑"/>
                <w:color w:val="000000" w:themeColor="text1"/>
                <w:lang w:eastAsia="zh-CN"/>
              </w:rPr>
              <w:t>355725</w:t>
            </w:r>
            <w:r w:rsidRPr="00FD621A">
              <w:rPr>
                <w:rFonts w:ascii="微软雅黑" w:eastAsia="微软雅黑" w:hAnsi="微软雅黑" w:hint="eastAsia"/>
                <w:color w:val="000000" w:themeColor="text1"/>
                <w:lang w:eastAsia="zh-CN"/>
              </w:rPr>
              <w:t>吨，较上周环比</w:t>
            </w:r>
            <w:r w:rsidRPr="00FD621A">
              <w:rPr>
                <w:rFonts w:ascii="微软雅黑" w:eastAsia="微软雅黑" w:hAnsi="微软雅黑"/>
                <w:color w:val="000000" w:themeColor="text1"/>
                <w:lang w:eastAsia="zh-CN"/>
              </w:rPr>
              <w:t>-8375</w:t>
            </w:r>
            <w:r w:rsidRPr="00FD621A">
              <w:rPr>
                <w:rFonts w:ascii="微软雅黑" w:eastAsia="微软雅黑" w:hAnsi="微软雅黑" w:hint="eastAsia"/>
                <w:color w:val="000000" w:themeColor="text1"/>
                <w:lang w:eastAsia="zh-CN"/>
              </w:rPr>
              <w:t>吨；</w:t>
            </w:r>
            <w:r w:rsidRPr="00FD621A">
              <w:rPr>
                <w:rFonts w:ascii="微软雅黑" w:eastAsia="微软雅黑" w:hAnsi="微软雅黑"/>
                <w:color w:val="000000" w:themeColor="text1"/>
                <w:lang w:eastAsia="zh-CN"/>
              </w:rPr>
              <w:t>COMEX</w:t>
            </w:r>
            <w:r w:rsidRPr="00FD621A">
              <w:rPr>
                <w:rFonts w:ascii="微软雅黑" w:eastAsia="微软雅黑" w:hAnsi="微软雅黑" w:hint="eastAsia"/>
                <w:color w:val="000000" w:themeColor="text1"/>
                <w:lang w:eastAsia="zh-CN"/>
              </w:rPr>
              <w:t>总库为</w:t>
            </w:r>
            <w:r w:rsidRPr="00FD621A">
              <w:rPr>
                <w:rFonts w:ascii="微软雅黑" w:eastAsia="微软雅黑" w:hAnsi="微软雅黑"/>
                <w:color w:val="000000" w:themeColor="text1"/>
                <w:lang w:eastAsia="zh-CN"/>
              </w:rPr>
              <w:t>650414</w:t>
            </w:r>
            <w:r w:rsidRPr="00FD621A">
              <w:rPr>
                <w:rFonts w:ascii="微软雅黑" w:eastAsia="微软雅黑" w:hAnsi="微软雅黑" w:hint="eastAsia"/>
                <w:color w:val="000000" w:themeColor="text1"/>
                <w:lang w:eastAsia="zh-CN"/>
              </w:rPr>
              <w:t>短吨，较上周环比</w:t>
            </w:r>
            <w:r w:rsidRPr="00FD621A">
              <w:rPr>
                <w:rFonts w:ascii="微软雅黑" w:eastAsia="微软雅黑" w:hAnsi="微软雅黑"/>
                <w:color w:val="000000" w:themeColor="text1"/>
                <w:lang w:eastAsia="zh-CN"/>
              </w:rPr>
              <w:t>+2</w:t>
            </w:r>
            <w:r w:rsidRPr="00FD621A">
              <w:rPr>
                <w:rFonts w:ascii="微软雅黑" w:eastAsia="微软雅黑" w:hAnsi="微软雅黑" w:hint="eastAsia"/>
                <w:color w:val="000000" w:themeColor="text1"/>
                <w:lang w:eastAsia="zh-CN"/>
              </w:rPr>
              <w:t>短吨；</w:t>
            </w:r>
            <w:r w:rsidRPr="00FD621A">
              <w:rPr>
                <w:rFonts w:ascii="微软雅黑" w:eastAsia="微软雅黑" w:hAnsi="微软雅黑"/>
                <w:color w:val="000000" w:themeColor="text1"/>
                <w:lang w:eastAsia="zh-CN"/>
              </w:rPr>
              <w:t>SHFE</w:t>
            </w:r>
            <w:r w:rsidRPr="00FD621A">
              <w:rPr>
                <w:rFonts w:ascii="微软雅黑" w:eastAsia="微软雅黑" w:hAnsi="微软雅黑" w:hint="eastAsia"/>
                <w:color w:val="000000" w:themeColor="text1"/>
                <w:lang w:eastAsia="zh-CN"/>
              </w:rPr>
              <w:t>库存为</w:t>
            </w:r>
            <w:r w:rsidRPr="00FD621A">
              <w:rPr>
                <w:rFonts w:ascii="微软雅黑" w:eastAsia="微软雅黑" w:hAnsi="微软雅黑"/>
                <w:color w:val="000000" w:themeColor="text1"/>
                <w:lang w:eastAsia="zh-CN"/>
              </w:rPr>
              <w:t>143875</w:t>
            </w:r>
            <w:r w:rsidRPr="00FD621A">
              <w:rPr>
                <w:rFonts w:ascii="微软雅黑" w:eastAsia="微软雅黑" w:hAnsi="微软雅黑" w:hint="eastAsia"/>
                <w:color w:val="000000" w:themeColor="text1"/>
                <w:lang w:eastAsia="zh-CN"/>
              </w:rPr>
              <w:t>吨，较上周环比</w:t>
            </w:r>
            <w:r w:rsidRPr="00FD621A">
              <w:rPr>
                <w:rFonts w:ascii="微软雅黑" w:eastAsia="微软雅黑" w:hAnsi="微软雅黑"/>
                <w:color w:val="000000" w:themeColor="text1"/>
                <w:lang w:eastAsia="zh-CN"/>
              </w:rPr>
              <w:t>-44372</w:t>
            </w:r>
            <w:r w:rsidRPr="00FD621A">
              <w:rPr>
                <w:rFonts w:ascii="微软雅黑" w:eastAsia="微软雅黑" w:hAnsi="微软雅黑" w:hint="eastAsia"/>
                <w:color w:val="000000" w:themeColor="text1"/>
                <w:lang w:eastAsia="zh-CN"/>
              </w:rPr>
              <w:t>吨。</w:t>
            </w:r>
          </w:p>
          <w:p w14:paraId="46769F24" w14:textId="6261491D" w:rsidR="00B86245" w:rsidRPr="00380003" w:rsidRDefault="00FD621A" w:rsidP="00FD621A">
            <w:pPr>
              <w:rPr>
                <w:rFonts w:ascii="微软雅黑" w:eastAsia="微软雅黑" w:hAnsi="微软雅黑" w:hint="eastAsia"/>
                <w:color w:val="000000" w:themeColor="text1"/>
                <w:lang w:eastAsia="zh-CN"/>
              </w:rPr>
            </w:pPr>
            <w:r w:rsidRPr="00FD621A">
              <w:rPr>
                <w:rFonts w:ascii="微软雅黑" w:eastAsia="微软雅黑" w:hAnsi="微软雅黑" w:hint="eastAsia"/>
                <w:color w:val="000000" w:themeColor="text1"/>
                <w:lang w:eastAsia="zh-CN"/>
              </w:rPr>
              <w:t>走势方面，隔夜</w:t>
            </w:r>
            <w:r w:rsidRPr="00FD621A">
              <w:rPr>
                <w:rFonts w:ascii="微软雅黑" w:eastAsia="微软雅黑" w:hAnsi="微软雅黑"/>
                <w:color w:val="000000" w:themeColor="text1"/>
                <w:lang w:eastAsia="zh-CN"/>
              </w:rPr>
              <w:t>COMEX</w:t>
            </w:r>
            <w:r w:rsidRPr="00FD621A">
              <w:rPr>
                <w:rFonts w:ascii="微软雅黑" w:eastAsia="微软雅黑" w:hAnsi="微软雅黑" w:hint="eastAsia"/>
                <w:color w:val="000000" w:themeColor="text1"/>
                <w:lang w:eastAsia="zh-CN"/>
              </w:rPr>
              <w:t>铜主力合约震荡走弱，涨跌幅</w:t>
            </w:r>
            <w:r w:rsidRPr="00FD621A">
              <w:rPr>
                <w:rFonts w:ascii="微软雅黑" w:eastAsia="微软雅黑" w:hAnsi="微软雅黑"/>
                <w:color w:val="000000" w:themeColor="text1"/>
                <w:lang w:eastAsia="zh-CN"/>
              </w:rPr>
              <w:t>-0.96%</w:t>
            </w:r>
            <w:r w:rsidRPr="00FD621A">
              <w:rPr>
                <w:rFonts w:ascii="微软雅黑" w:eastAsia="微软雅黑" w:hAnsi="微软雅黑" w:hint="eastAsia"/>
                <w:color w:val="000000" w:themeColor="text1"/>
                <w:lang w:eastAsia="zh-CN"/>
              </w:rPr>
              <w:t>，报收</w:t>
            </w:r>
            <w:r w:rsidRPr="00FD621A">
              <w:rPr>
                <w:rFonts w:ascii="微软雅黑" w:eastAsia="微软雅黑" w:hAnsi="微软雅黑"/>
                <w:color w:val="000000" w:themeColor="text1"/>
                <w:lang w:eastAsia="zh-CN"/>
              </w:rPr>
              <w:t>6.324</w:t>
            </w:r>
            <w:r w:rsidRPr="00FD621A">
              <w:rPr>
                <w:rFonts w:ascii="微软雅黑" w:eastAsia="微软雅黑" w:hAnsi="微软雅黑" w:hint="eastAsia"/>
                <w:color w:val="000000" w:themeColor="text1"/>
                <w:lang w:eastAsia="zh-CN"/>
              </w:rPr>
              <w:t>美元</w:t>
            </w:r>
            <w:r w:rsidRPr="00FD621A">
              <w:rPr>
                <w:rFonts w:ascii="微软雅黑" w:eastAsia="微软雅黑" w:hAnsi="微软雅黑"/>
                <w:color w:val="000000" w:themeColor="text1"/>
                <w:lang w:eastAsia="zh-CN"/>
              </w:rPr>
              <w:t>/</w:t>
            </w:r>
            <w:r w:rsidRPr="00FD621A">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0D88BE8F" w14:textId="77777777" w:rsidR="00FD621A" w:rsidRPr="00FD621A" w:rsidRDefault="00FD621A" w:rsidP="00FD621A">
            <w:pPr>
              <w:rPr>
                <w:rFonts w:ascii="微软雅黑" w:eastAsia="微软雅黑" w:hAnsi="微软雅黑"/>
                <w:lang w:eastAsia="zh"/>
              </w:rPr>
            </w:pPr>
            <w:r w:rsidRPr="00FD621A">
              <w:rPr>
                <w:rFonts w:ascii="微软雅黑" w:eastAsia="微软雅黑" w:hAnsi="微软雅黑" w:hint="eastAsia"/>
                <w:lang w:eastAsia="zh"/>
              </w:rPr>
              <w:t>本周美糖</w:t>
            </w:r>
            <w:r w:rsidRPr="00FD621A">
              <w:rPr>
                <w:rFonts w:ascii="微软雅黑" w:eastAsia="微软雅黑" w:hAnsi="微软雅黑"/>
                <w:lang w:eastAsia="zh"/>
              </w:rPr>
              <w:t>10</w:t>
            </w:r>
            <w:r w:rsidRPr="00FD621A">
              <w:rPr>
                <w:rFonts w:ascii="微软雅黑" w:eastAsia="微软雅黑" w:hAnsi="微软雅黑" w:hint="eastAsia"/>
                <w:lang w:eastAsia="zh"/>
              </w:rPr>
              <w:t>月合约期价下跌，周度跌幅约</w:t>
            </w:r>
            <w:r w:rsidRPr="00FD621A">
              <w:rPr>
                <w:rFonts w:ascii="微软雅黑" w:eastAsia="微软雅黑" w:hAnsi="微软雅黑"/>
                <w:lang w:eastAsia="zh"/>
              </w:rPr>
              <w:t>0.70%</w:t>
            </w:r>
            <w:r w:rsidRPr="00FD621A">
              <w:rPr>
                <w:rFonts w:ascii="微软雅黑" w:eastAsia="微软雅黑" w:hAnsi="微软雅黑" w:hint="eastAsia"/>
                <w:lang w:eastAsia="zh"/>
              </w:rPr>
              <w:t>，短期受原油价格下跌及供应充裕令市场承压。</w:t>
            </w:r>
          </w:p>
          <w:p w14:paraId="4A4838E5" w14:textId="520323E7" w:rsidR="00B86245" w:rsidRPr="009877C3" w:rsidRDefault="00FD621A" w:rsidP="00FD621A">
            <w:pPr>
              <w:rPr>
                <w:rFonts w:ascii="微软雅黑" w:eastAsia="微软雅黑" w:hAnsi="微软雅黑" w:hint="eastAsia"/>
                <w:lang w:eastAsia="zh-CN"/>
              </w:rPr>
            </w:pPr>
            <w:r w:rsidRPr="00FD621A">
              <w:rPr>
                <w:rFonts w:ascii="微软雅黑" w:eastAsia="微软雅黑" w:hAnsi="微软雅黑" w:hint="eastAsia"/>
                <w:lang w:eastAsia="zh"/>
              </w:rPr>
              <w:t>国际方面，据巴西农业部公布的数据显示，</w:t>
            </w:r>
            <w:r w:rsidRPr="00FD621A">
              <w:rPr>
                <w:rFonts w:ascii="微软雅黑" w:eastAsia="微软雅黑" w:hAnsi="微软雅黑"/>
                <w:lang w:eastAsia="zh"/>
              </w:rPr>
              <w:t>5</w:t>
            </w:r>
            <w:r w:rsidRPr="00FD621A">
              <w:rPr>
                <w:rFonts w:ascii="微软雅黑" w:eastAsia="微软雅黑" w:hAnsi="微软雅黑" w:hint="eastAsia"/>
                <w:lang w:eastAsia="zh"/>
              </w:rPr>
              <w:t>月下半月，巴西中南部糖产量为</w:t>
            </w:r>
            <w:r w:rsidRPr="00FD621A">
              <w:rPr>
                <w:rFonts w:ascii="微软雅黑" w:eastAsia="微软雅黑" w:hAnsi="微软雅黑"/>
                <w:lang w:eastAsia="zh"/>
              </w:rPr>
              <w:t>219</w:t>
            </w:r>
            <w:r w:rsidRPr="00FD621A">
              <w:rPr>
                <w:rFonts w:ascii="微软雅黑" w:eastAsia="微软雅黑" w:hAnsi="微软雅黑" w:hint="eastAsia"/>
                <w:lang w:eastAsia="zh"/>
              </w:rPr>
              <w:t>万吨，较上年同期下降</w:t>
            </w:r>
            <w:r w:rsidRPr="00FD621A">
              <w:rPr>
                <w:rFonts w:ascii="微软雅黑" w:eastAsia="微软雅黑" w:hAnsi="微软雅黑"/>
                <w:lang w:eastAsia="zh"/>
              </w:rPr>
              <w:t>24.8%</w:t>
            </w:r>
            <w:r w:rsidRPr="00FD621A">
              <w:rPr>
                <w:rFonts w:ascii="微软雅黑" w:eastAsia="微软雅黑" w:hAnsi="微软雅黑" w:hint="eastAsia"/>
                <w:lang w:eastAsia="zh"/>
              </w:rPr>
              <w:t>，甘蔗压榨下降</w:t>
            </w:r>
            <w:r w:rsidRPr="00FD621A">
              <w:rPr>
                <w:rFonts w:ascii="微软雅黑" w:eastAsia="微软雅黑" w:hAnsi="微软雅黑"/>
                <w:lang w:eastAsia="zh"/>
              </w:rPr>
              <w:t>12.9%</w:t>
            </w:r>
            <w:r w:rsidRPr="00FD621A">
              <w:rPr>
                <w:rFonts w:ascii="微软雅黑" w:eastAsia="微软雅黑" w:hAnsi="微软雅黑" w:hint="eastAsia"/>
                <w:lang w:eastAsia="zh"/>
              </w:rPr>
              <w:t>至</w:t>
            </w:r>
            <w:r w:rsidRPr="00FD621A">
              <w:rPr>
                <w:rFonts w:ascii="微软雅黑" w:eastAsia="微软雅黑" w:hAnsi="微软雅黑"/>
                <w:lang w:eastAsia="zh"/>
              </w:rPr>
              <w:t>4123</w:t>
            </w:r>
            <w:r w:rsidRPr="00FD621A">
              <w:rPr>
                <w:rFonts w:ascii="微软雅黑" w:eastAsia="微软雅黑" w:hAnsi="微软雅黑" w:hint="eastAsia"/>
                <w:lang w:eastAsia="zh"/>
              </w:rPr>
              <w:t>万吨，而乙醇产量则增加</w:t>
            </w:r>
            <w:r w:rsidRPr="00FD621A">
              <w:rPr>
                <w:rFonts w:ascii="微软雅黑" w:eastAsia="微软雅黑" w:hAnsi="微软雅黑"/>
                <w:lang w:eastAsia="zh"/>
              </w:rPr>
              <w:t>1.8%</w:t>
            </w:r>
            <w:r w:rsidRPr="00FD621A">
              <w:rPr>
                <w:rFonts w:ascii="微软雅黑" w:eastAsia="微软雅黑" w:hAnsi="微软雅黑" w:hint="eastAsia"/>
                <w:lang w:eastAsia="zh"/>
              </w:rPr>
              <w:t>至</w:t>
            </w:r>
            <w:r w:rsidRPr="00FD621A">
              <w:rPr>
                <w:rFonts w:ascii="微软雅黑" w:eastAsia="微软雅黑" w:hAnsi="微软雅黑"/>
                <w:lang w:eastAsia="zh"/>
              </w:rPr>
              <w:t>21</w:t>
            </w:r>
            <w:r w:rsidRPr="00FD621A">
              <w:rPr>
                <w:rFonts w:ascii="微软雅黑" w:eastAsia="微软雅黑" w:hAnsi="微软雅黑" w:hint="eastAsia"/>
                <w:lang w:eastAsia="zh"/>
              </w:rPr>
              <w:t>亿升。糖厂一直利用能源价格上涨的机会，以削弱糖产量为代价提高乙醇产量。目前尚不清楚近期降雨，及下周和</w:t>
            </w:r>
            <w:r w:rsidRPr="00FD621A">
              <w:rPr>
                <w:rFonts w:ascii="微软雅黑" w:eastAsia="微软雅黑" w:hAnsi="微软雅黑"/>
                <w:lang w:eastAsia="zh"/>
              </w:rPr>
              <w:t>7</w:t>
            </w:r>
            <w:r w:rsidRPr="00FD621A">
              <w:rPr>
                <w:rFonts w:ascii="微软雅黑" w:eastAsia="微软雅黑" w:hAnsi="微软雅黑" w:hint="eastAsia"/>
                <w:lang w:eastAsia="zh"/>
              </w:rPr>
              <w:t>月将出现更多的降雨是否已经是天气预估机构预期的今年厄尔尼诺现象的早期迹象。</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A481AC8" w14:textId="77777777" w:rsidR="00FD621A" w:rsidRPr="00FD621A" w:rsidRDefault="00FD621A" w:rsidP="00FD621A">
            <w:pPr>
              <w:rPr>
                <w:rFonts w:ascii="微软雅黑" w:eastAsia="微软雅黑" w:hAnsi="微软雅黑"/>
                <w:lang w:eastAsia="zh"/>
              </w:rPr>
            </w:pPr>
            <w:r w:rsidRPr="00FD621A">
              <w:rPr>
                <w:rFonts w:ascii="微软雅黑" w:eastAsia="微软雅黑" w:hAnsi="微软雅黑" w:hint="eastAsia"/>
                <w:lang w:eastAsia="zh"/>
              </w:rPr>
              <w:t>本周美棉</w:t>
            </w:r>
            <w:r w:rsidRPr="00FD621A">
              <w:rPr>
                <w:rFonts w:ascii="微软雅黑" w:eastAsia="微软雅黑" w:hAnsi="微软雅黑"/>
                <w:lang w:eastAsia="zh"/>
              </w:rPr>
              <w:t>12</w:t>
            </w:r>
            <w:r w:rsidRPr="00FD621A">
              <w:rPr>
                <w:rFonts w:ascii="微软雅黑" w:eastAsia="微软雅黑" w:hAnsi="微软雅黑" w:hint="eastAsia"/>
                <w:lang w:eastAsia="zh"/>
              </w:rPr>
              <w:t>月合约价格上涨，周度涨幅约</w:t>
            </w:r>
            <w:r w:rsidRPr="00FD621A">
              <w:rPr>
                <w:rFonts w:ascii="微软雅黑" w:eastAsia="微软雅黑" w:hAnsi="微软雅黑"/>
                <w:lang w:eastAsia="zh"/>
              </w:rPr>
              <w:t>4.31%</w:t>
            </w:r>
            <w:r w:rsidRPr="00FD621A">
              <w:rPr>
                <w:rFonts w:ascii="微软雅黑" w:eastAsia="微软雅黑" w:hAnsi="微软雅黑" w:hint="eastAsia"/>
                <w:lang w:eastAsia="zh"/>
              </w:rPr>
              <w:t>，投资者逢低吸纳，且主要棉花产区遭遇不良天气影响。</w:t>
            </w:r>
          </w:p>
          <w:p w14:paraId="56C224A3" w14:textId="7B3835F5" w:rsidR="00B86245" w:rsidRPr="00D6151C" w:rsidRDefault="00FD621A" w:rsidP="00FD621A">
            <w:pPr>
              <w:rPr>
                <w:rFonts w:ascii="微软雅黑" w:eastAsia="微软雅黑" w:hAnsi="微软雅黑" w:hint="eastAsia"/>
                <w:lang w:eastAsia="zh-CN"/>
              </w:rPr>
            </w:pPr>
            <w:r w:rsidRPr="00FD621A">
              <w:rPr>
                <w:rFonts w:ascii="微软雅黑" w:eastAsia="微软雅黑" w:hAnsi="微软雅黑" w:hint="eastAsia"/>
                <w:lang w:eastAsia="zh"/>
              </w:rPr>
              <w:t>国际方面，据印度农业部数据，截至</w:t>
            </w:r>
            <w:r w:rsidRPr="00FD621A">
              <w:rPr>
                <w:rFonts w:ascii="微软雅黑" w:eastAsia="微软雅黑" w:hAnsi="微软雅黑"/>
                <w:lang w:eastAsia="zh"/>
              </w:rPr>
              <w:t>6</w:t>
            </w:r>
            <w:r w:rsidRPr="00FD621A">
              <w:rPr>
                <w:rFonts w:ascii="微软雅黑" w:eastAsia="微软雅黑" w:hAnsi="微软雅黑" w:hint="eastAsia"/>
                <w:lang w:eastAsia="zh"/>
              </w:rPr>
              <w:t>月</w:t>
            </w:r>
            <w:r w:rsidRPr="00FD621A">
              <w:rPr>
                <w:rFonts w:ascii="微软雅黑" w:eastAsia="微软雅黑" w:hAnsi="微软雅黑"/>
                <w:lang w:eastAsia="zh"/>
              </w:rPr>
              <w:t>12</w:t>
            </w:r>
            <w:r w:rsidRPr="00FD621A">
              <w:rPr>
                <w:rFonts w:ascii="微软雅黑" w:eastAsia="微软雅黑" w:hAnsi="微软雅黑" w:hint="eastAsia"/>
                <w:lang w:eastAsia="zh"/>
              </w:rPr>
              <w:t>日，印度全国棉花总种植面积为</w:t>
            </w:r>
            <w:r w:rsidRPr="00FD621A">
              <w:rPr>
                <w:rFonts w:ascii="微软雅黑" w:eastAsia="微软雅黑" w:hAnsi="微软雅黑"/>
                <w:lang w:eastAsia="zh"/>
              </w:rPr>
              <w:t>95.3</w:t>
            </w:r>
            <w:r w:rsidRPr="00FD621A">
              <w:rPr>
                <w:rFonts w:ascii="微软雅黑" w:eastAsia="微软雅黑" w:hAnsi="微软雅黑" w:hint="eastAsia"/>
                <w:lang w:eastAsia="zh"/>
              </w:rPr>
              <w:t>万公顷，较去年同期的</w:t>
            </w:r>
            <w:r w:rsidRPr="00FD621A">
              <w:rPr>
                <w:rFonts w:ascii="微软雅黑" w:eastAsia="微软雅黑" w:hAnsi="微软雅黑"/>
                <w:lang w:eastAsia="zh"/>
              </w:rPr>
              <w:t>131.9</w:t>
            </w:r>
            <w:r w:rsidRPr="00FD621A">
              <w:rPr>
                <w:rFonts w:ascii="微软雅黑" w:eastAsia="微软雅黑" w:hAnsi="微软雅黑" w:hint="eastAsia"/>
                <w:lang w:eastAsia="zh"/>
              </w:rPr>
              <w:t>万公顷下降</w:t>
            </w:r>
            <w:r w:rsidRPr="00FD621A">
              <w:rPr>
                <w:rFonts w:ascii="微软雅黑" w:eastAsia="微软雅黑" w:hAnsi="微软雅黑"/>
                <w:lang w:eastAsia="zh"/>
              </w:rPr>
              <w:t>28%</w:t>
            </w:r>
            <w:r w:rsidRPr="00FD621A">
              <w:rPr>
                <w:rFonts w:ascii="微软雅黑" w:eastAsia="微软雅黑" w:hAnsi="微软雅黑" w:hint="eastAsia"/>
                <w:lang w:eastAsia="zh"/>
              </w:rPr>
              <w:t>，部分产区仍在种植进行中</w:t>
            </w:r>
            <w:r w:rsidR="00AB3156" w:rsidRPr="00AB3156">
              <w:rPr>
                <w:rFonts w:ascii="微软雅黑" w:eastAsia="微软雅黑" w:hAnsi="微软雅黑" w:hint="eastAsia"/>
                <w:lang w:eastAsia="zh"/>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1CB9504" w14:textId="77777777" w:rsidR="00FD621A" w:rsidRPr="00FD621A" w:rsidRDefault="00FD621A" w:rsidP="00FD621A">
            <w:pPr>
              <w:rPr>
                <w:rFonts w:ascii="微软雅黑" w:eastAsia="微软雅黑" w:hAnsi="微软雅黑"/>
                <w:lang w:eastAsia="zh"/>
              </w:rPr>
            </w:pPr>
            <w:r w:rsidRPr="00FD621A">
              <w:rPr>
                <w:rFonts w:ascii="微软雅黑" w:eastAsia="微软雅黑" w:hAnsi="微软雅黑" w:hint="eastAsia"/>
                <w:lang w:eastAsia="zh"/>
              </w:rPr>
              <w:t>截至</w:t>
            </w:r>
            <w:r w:rsidRPr="00FD621A">
              <w:rPr>
                <w:rFonts w:ascii="微软雅黑" w:eastAsia="微软雅黑" w:hAnsi="微软雅黑"/>
                <w:lang w:eastAsia="zh"/>
              </w:rPr>
              <w:t>6</w:t>
            </w:r>
            <w:r w:rsidRPr="00FD621A">
              <w:rPr>
                <w:rFonts w:ascii="微软雅黑" w:eastAsia="微软雅黑" w:hAnsi="微软雅黑" w:hint="eastAsia"/>
                <w:lang w:eastAsia="zh"/>
              </w:rPr>
              <w:t>月</w:t>
            </w:r>
            <w:r w:rsidRPr="00FD621A">
              <w:rPr>
                <w:rFonts w:ascii="微软雅黑" w:eastAsia="微软雅黑" w:hAnsi="微软雅黑"/>
                <w:lang w:eastAsia="zh"/>
              </w:rPr>
              <w:t>19</w:t>
            </w:r>
            <w:r w:rsidRPr="00FD621A">
              <w:rPr>
                <w:rFonts w:ascii="微软雅黑" w:eastAsia="微软雅黑" w:hAnsi="微软雅黑" w:hint="eastAsia"/>
                <w:lang w:eastAsia="zh"/>
              </w:rPr>
              <w:t>日，美元指数跌</w:t>
            </w:r>
            <w:r w:rsidRPr="00FD621A">
              <w:rPr>
                <w:rFonts w:ascii="微软雅黑" w:eastAsia="微软雅黑" w:hAnsi="微软雅黑"/>
                <w:lang w:eastAsia="zh"/>
              </w:rPr>
              <w:t>0.08%</w:t>
            </w:r>
            <w:r w:rsidRPr="00FD621A">
              <w:rPr>
                <w:rFonts w:ascii="微软雅黑" w:eastAsia="微软雅黑" w:hAnsi="微软雅黑" w:hint="eastAsia"/>
                <w:lang w:eastAsia="zh"/>
              </w:rPr>
              <w:t>报</w:t>
            </w:r>
            <w:r w:rsidRPr="00FD621A">
              <w:rPr>
                <w:rFonts w:ascii="微软雅黑" w:eastAsia="微软雅黑" w:hAnsi="微软雅黑"/>
                <w:lang w:eastAsia="zh"/>
              </w:rPr>
              <w:t>100.75</w:t>
            </w:r>
            <w:r w:rsidRPr="00FD621A">
              <w:rPr>
                <w:rFonts w:ascii="微软雅黑" w:eastAsia="微软雅黑" w:hAnsi="微软雅黑" w:hint="eastAsia"/>
                <w:lang w:eastAsia="zh"/>
              </w:rPr>
              <w:t>，非美货币多数上涨，欧元兑美元涨</w:t>
            </w:r>
            <w:r w:rsidRPr="00FD621A">
              <w:rPr>
                <w:rFonts w:ascii="微软雅黑" w:eastAsia="微软雅黑" w:hAnsi="微软雅黑"/>
                <w:lang w:eastAsia="zh"/>
              </w:rPr>
              <w:t>0.09%</w:t>
            </w:r>
            <w:r w:rsidRPr="00FD621A">
              <w:rPr>
                <w:rFonts w:ascii="微软雅黑" w:eastAsia="微软雅黑" w:hAnsi="微软雅黑" w:hint="eastAsia"/>
                <w:lang w:eastAsia="zh"/>
              </w:rPr>
              <w:t>报</w:t>
            </w:r>
            <w:r w:rsidRPr="00FD621A">
              <w:rPr>
                <w:rFonts w:ascii="微软雅黑" w:eastAsia="微软雅黑" w:hAnsi="微软雅黑"/>
                <w:lang w:eastAsia="zh"/>
              </w:rPr>
              <w:t>1.1468</w:t>
            </w:r>
            <w:r w:rsidRPr="00FD621A">
              <w:rPr>
                <w:rFonts w:ascii="微软雅黑" w:eastAsia="微软雅黑" w:hAnsi="微软雅黑" w:hint="eastAsia"/>
                <w:lang w:eastAsia="zh"/>
              </w:rPr>
              <w:t>，英镑兑美元涨</w:t>
            </w:r>
            <w:r w:rsidRPr="00FD621A">
              <w:rPr>
                <w:rFonts w:ascii="微软雅黑" w:eastAsia="微软雅黑" w:hAnsi="微软雅黑"/>
                <w:lang w:eastAsia="zh"/>
              </w:rPr>
              <w:t>0.23%</w:t>
            </w:r>
            <w:r w:rsidRPr="00FD621A">
              <w:rPr>
                <w:rFonts w:ascii="微软雅黑" w:eastAsia="微软雅黑" w:hAnsi="微软雅黑" w:hint="eastAsia"/>
                <w:lang w:eastAsia="zh"/>
              </w:rPr>
              <w:t>报</w:t>
            </w:r>
            <w:r w:rsidRPr="00FD621A">
              <w:rPr>
                <w:rFonts w:ascii="微软雅黑" w:eastAsia="微软雅黑" w:hAnsi="微软雅黑"/>
                <w:lang w:eastAsia="zh"/>
              </w:rPr>
              <w:t>1.3236</w:t>
            </w:r>
            <w:r w:rsidRPr="00FD621A">
              <w:rPr>
                <w:rFonts w:ascii="微软雅黑" w:eastAsia="微软雅黑" w:hAnsi="微软雅黑" w:hint="eastAsia"/>
                <w:lang w:eastAsia="zh"/>
              </w:rPr>
              <w:t>，美元兑日元跌</w:t>
            </w:r>
            <w:r w:rsidRPr="00FD621A">
              <w:rPr>
                <w:rFonts w:ascii="微软雅黑" w:eastAsia="微软雅黑" w:hAnsi="微软雅黑"/>
                <w:lang w:eastAsia="zh"/>
              </w:rPr>
              <w:t>0.07%</w:t>
            </w:r>
            <w:r w:rsidRPr="00FD621A">
              <w:rPr>
                <w:rFonts w:ascii="微软雅黑" w:eastAsia="微软雅黑" w:hAnsi="微软雅黑" w:hint="eastAsia"/>
                <w:lang w:eastAsia="zh"/>
              </w:rPr>
              <w:t>报</w:t>
            </w:r>
            <w:r w:rsidRPr="00FD621A">
              <w:rPr>
                <w:rFonts w:ascii="微软雅黑" w:eastAsia="微软雅黑" w:hAnsi="微软雅黑"/>
                <w:lang w:eastAsia="zh"/>
              </w:rPr>
              <w:t>161.2995</w:t>
            </w:r>
            <w:r w:rsidRPr="00FD621A">
              <w:rPr>
                <w:rFonts w:ascii="微软雅黑" w:eastAsia="微软雅黑" w:hAnsi="微软雅黑" w:hint="eastAsia"/>
                <w:lang w:eastAsia="zh"/>
              </w:rPr>
              <w:t>。</w:t>
            </w:r>
          </w:p>
          <w:p w14:paraId="5A209EDB" w14:textId="77777777" w:rsidR="00FD621A" w:rsidRPr="00FD621A" w:rsidRDefault="00FD621A" w:rsidP="00FD621A">
            <w:pPr>
              <w:rPr>
                <w:rFonts w:ascii="微软雅黑" w:eastAsia="微软雅黑" w:hAnsi="微软雅黑"/>
                <w:lang w:eastAsia="zh"/>
              </w:rPr>
            </w:pPr>
            <w:r w:rsidRPr="00FD621A">
              <w:rPr>
                <w:rFonts w:ascii="微软雅黑" w:eastAsia="微软雅黑" w:hAnsi="微软雅黑" w:hint="eastAsia"/>
                <w:lang w:eastAsia="zh"/>
              </w:rPr>
              <w:t>地缘方面，美伊谈判因美方威胁性言论而暂停，避险需求支撑美元短线走势。美联储方面，此前</w:t>
            </w:r>
            <w:r w:rsidRPr="00FD621A">
              <w:rPr>
                <w:rFonts w:ascii="微软雅黑" w:eastAsia="微软雅黑" w:hAnsi="微软雅黑"/>
                <w:lang w:eastAsia="zh"/>
              </w:rPr>
              <w:t>FOMC</w:t>
            </w:r>
            <w:r w:rsidRPr="00FD621A">
              <w:rPr>
                <w:rFonts w:ascii="微软雅黑" w:eastAsia="微软雅黑" w:hAnsi="微软雅黑" w:hint="eastAsia"/>
                <w:lang w:eastAsia="zh"/>
              </w:rPr>
              <w:t>会议维持利率按兵不动，点阵图显示大部分官员支持年内展开至少一次降息。经济摘要显示，</w:t>
            </w:r>
            <w:r w:rsidRPr="00FD621A">
              <w:rPr>
                <w:rFonts w:ascii="微软雅黑" w:eastAsia="微软雅黑" w:hAnsi="微软雅黑"/>
                <w:lang w:eastAsia="zh"/>
              </w:rPr>
              <w:t>GDP</w:t>
            </w:r>
            <w:r w:rsidRPr="00FD621A">
              <w:rPr>
                <w:rFonts w:ascii="微软雅黑" w:eastAsia="微软雅黑" w:hAnsi="微软雅黑" w:hint="eastAsia"/>
                <w:lang w:eastAsia="zh"/>
              </w:rPr>
              <w:t>预测小幅下修，通胀预期录得大幅上调，美伊局势增添不确定性，政策路径仍待观察。美联储本次基调明显偏鹰，新任主席沃什缩减前瞻指引亦加强后续政策路径的不确定性。宏观数据方面，美国</w:t>
            </w:r>
            <w:r w:rsidRPr="00FD621A">
              <w:rPr>
                <w:rFonts w:ascii="微软雅黑" w:eastAsia="微软雅黑" w:hAnsi="微软雅黑"/>
                <w:lang w:eastAsia="zh"/>
              </w:rPr>
              <w:t>5</w:t>
            </w:r>
            <w:r w:rsidRPr="00FD621A">
              <w:rPr>
                <w:rFonts w:ascii="微软雅黑" w:eastAsia="微软雅黑" w:hAnsi="微软雅黑" w:hint="eastAsia"/>
                <w:lang w:eastAsia="zh"/>
              </w:rPr>
              <w:t>月零售销售表现超出市场预期，同比增速录得</w:t>
            </w:r>
            <w:r w:rsidRPr="00FD621A">
              <w:rPr>
                <w:rFonts w:ascii="微软雅黑" w:eastAsia="微软雅黑" w:hAnsi="微软雅黑"/>
                <w:lang w:eastAsia="zh"/>
              </w:rPr>
              <w:t>2023</w:t>
            </w:r>
            <w:r w:rsidRPr="00FD621A">
              <w:rPr>
                <w:rFonts w:ascii="微软雅黑" w:eastAsia="微软雅黑" w:hAnsi="微软雅黑" w:hint="eastAsia"/>
                <w:lang w:eastAsia="zh"/>
              </w:rPr>
              <w:t>年</w:t>
            </w:r>
            <w:r w:rsidRPr="00FD621A">
              <w:rPr>
                <w:rFonts w:ascii="微软雅黑" w:eastAsia="微软雅黑" w:hAnsi="微软雅黑"/>
                <w:lang w:eastAsia="zh"/>
              </w:rPr>
              <w:t>1</w:t>
            </w:r>
            <w:r w:rsidRPr="00FD621A">
              <w:rPr>
                <w:rFonts w:ascii="微软雅黑" w:eastAsia="微软雅黑" w:hAnsi="微软雅黑" w:hint="eastAsia"/>
                <w:lang w:eastAsia="zh"/>
              </w:rPr>
              <w:t>月以来最强表现，美国前期大规模退税提振零售端表现，但同时亦可能加剧通胀粘性。展望后市，美伊停火预期升温阶段性压制美元避险需求，但后续谈判不确定性仍存，鹰派联储及偏强经济数据或提供较强支撑，美元后续走势仍取决于美伊后续谈判进展，以及关键宏观数据走势。</w:t>
            </w:r>
          </w:p>
          <w:p w14:paraId="5F843723" w14:textId="307B20AF" w:rsidR="00B86245" w:rsidRPr="00380003" w:rsidRDefault="00FD621A" w:rsidP="00FD621A">
            <w:pPr>
              <w:rPr>
                <w:rFonts w:ascii="微软雅黑" w:eastAsia="微软雅黑" w:hAnsi="微软雅黑" w:hint="eastAsia"/>
                <w:lang w:eastAsia="zh-CN"/>
              </w:rPr>
            </w:pPr>
            <w:r w:rsidRPr="00FD621A">
              <w:rPr>
                <w:rFonts w:ascii="微软雅黑" w:eastAsia="微软雅黑" w:hAnsi="微软雅黑" w:hint="eastAsia"/>
                <w:lang w:eastAsia="zh"/>
              </w:rPr>
              <w:t>日本央行上周如期展开加息操作，受油价推动及核心通胀上行风险影响，日本央行渐进紧缩立场不变，预计年内将再度加息。日元疲软为鹰派加息提供支撑，但加息后日元未见明显走强，或迫使官方再度干预汇市。欧央行此前亦展开</w:t>
            </w:r>
            <w:r w:rsidRPr="00FD621A">
              <w:rPr>
                <w:rFonts w:ascii="微软雅黑" w:eastAsia="微软雅黑" w:hAnsi="微软雅黑"/>
                <w:lang w:eastAsia="zh"/>
              </w:rPr>
              <w:t>25</w:t>
            </w:r>
            <w:r w:rsidRPr="00FD621A">
              <w:rPr>
                <w:rFonts w:ascii="微软雅黑" w:eastAsia="微软雅黑" w:hAnsi="微软雅黑" w:hint="eastAsia"/>
                <w:lang w:eastAsia="zh"/>
              </w:rPr>
              <w:t>基点的加息操作，核心通胀明显加速，显示价格压力正从能源领域向更广泛的经济部门扩散，使得欧央行内部基调显著转鹰。往前看，鹰派联储或压制非美货币短期表现，但中长期而言，伴随美伊局势逐步趋缓，美国与非美关键利差预期有望收敛，后续或对欧元及日元表现形成边际提振。</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3FEBB3FF" w:rsidR="00B86245" w:rsidRPr="00E63E1E" w:rsidRDefault="00FD621A" w:rsidP="00B86245">
            <w:pPr>
              <w:rPr>
                <w:rFonts w:ascii="微软雅黑" w:eastAsia="微软雅黑" w:hAnsi="微软雅黑" w:hint="eastAsia"/>
                <w:lang w:eastAsia="zh"/>
              </w:rPr>
            </w:pPr>
            <w:r w:rsidRPr="00FD621A">
              <w:rPr>
                <w:rFonts w:ascii="微软雅黑" w:eastAsia="微软雅黑" w:hAnsi="微软雅黑"/>
                <w:lang w:eastAsia="zh"/>
              </w:rPr>
              <w:t>截至6月19日，国际贵金属期货普遍收跌，COMEX黄金期货跌1.72%报4172.9美元/盎司，周跌1.55%；COMEX白银期货跌2.12%报64.91美元/盎司，周跌4.51%。美伊停火预期升温推动金银</w:t>
            </w:r>
            <w:r w:rsidRPr="00FD621A">
              <w:rPr>
                <w:rFonts w:ascii="微软雅黑" w:eastAsia="微软雅黑" w:hAnsi="微软雅黑"/>
                <w:lang w:eastAsia="zh"/>
              </w:rPr>
              <w:lastRenderedPageBreak/>
              <w:t>价格企稳反弹，但鹰派美联储及强势美元压制上行空间，过去一周贵金属市场宽幅震荡运行。美联储6月利率决议维持利率不变，且全票通过偏向鹰派的政策声明，半数官员预判2026年至少加息一次。美联储本次基调明显偏鹰，美元及美债收益率再度转强，对金价上行构成较强阻力。地缘方面，美伊签署电子版停火协议，双方承诺军事停火以及霍尔木兹海峡航运恢复，进入为期60日的最终协议磋商阶段，届时将针对伊朗核问题及浓缩釉处置展开深入谈判，市场情绪得到大幅提振，但因特朗普对伊方释放威胁性言论，导致周末期间的美伊谈判一度暂停，短期市场情绪或维持谨慎，等待谈判进展进一步确认。展望后市，霍尔木兹海峡恢复航运有望提振市场风险偏好及流动性，但黄金上行空间仍受美联储鹰派基调制约，进一步突破或需等待超预期的核谈判成果、美国通胀端和劳动力数据的放缓信号。伴随最鹰派预期的逐步定价反映，金价继续大幅下探的可能性或相对有限。中长期来看，我国央行维持逢低购金节奏，单月增持规模进一步提高，央行购金的中期支撑逻辑并没有明显松动。操作上建议，整体策略仍以分批逢低布局为主，短线注意市场情绪及流动性变化所导致的回落风险。伦敦金上方阻力位4300、4500美元/盎司，下方支撑位4100、4040美元/盎司；伦敦银阻力位72、75美元/盎司，支撑位65美元/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35B8124" w:rsidR="006D4218" w:rsidRDefault="008231E1" w:rsidP="00C73781">
            <w:pPr>
              <w:spacing w:line="4053" w:lineRule="exact"/>
              <w:jc w:val="both"/>
              <w:rPr>
                <w:rFonts w:eastAsia="宋体"/>
                <w:lang w:eastAsia="zh-CN"/>
              </w:rPr>
            </w:pPr>
            <w:r>
              <w:rPr>
                <w:rFonts w:eastAsia="宋体"/>
                <w:noProof/>
                <w:lang w:eastAsia="zh-CN"/>
              </w:rPr>
              <w:object w:dxaOrig="7200" w:dyaOrig="4320" w14:anchorId="3FD9532D">
                <v:shape id="_x0000_i1060" type="#_x0000_t75" style="width:231.6pt;height:151pt" o:ole="">
                  <v:imagedata r:id="rId15" o:title=""/>
                </v:shape>
                <o:OLEObject Type="Link" ProgID="Excel.Sheet.12" ShapeID="_x0000_i1060"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61" type="#_x0000_t75" style="width:225.15pt;height:150.45pt" o:ole="">
                  <v:imagedata r:id="rId17" o:title=""/>
                </v:shape>
                <o:OLEObject Type="Link" ProgID="Excel.Sheet.12" ShapeID="_x0000_i1061"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0C3B98CB" w:rsidR="006D4218" w:rsidRDefault="008231E1" w:rsidP="00C73781">
            <w:pPr>
              <w:spacing w:line="4053" w:lineRule="exact"/>
              <w:jc w:val="both"/>
              <w:rPr>
                <w:rFonts w:eastAsia="宋体"/>
                <w:lang w:eastAsia="zh-CN"/>
              </w:rPr>
            </w:pPr>
            <w:r>
              <w:rPr>
                <w:noProof/>
                <w:snapToGrid/>
                <w:lang w:eastAsia="zh-CN"/>
              </w:rPr>
              <w:object w:dxaOrig="6916" w:dyaOrig="4321" w14:anchorId="185A71EB">
                <v:shape id="_x0000_i1073" type="#_x0000_t75" style="width:224.6pt;height:155.3pt" o:ole="">
                  <v:imagedata r:id="rId19" o:title=""/>
                </v:shape>
                <o:OLEObject Type="Link" ProgID="Excel.Sheet.12" ShapeID="_x0000_i1073" DrawAspect="Content" r:id="rId20" UpdateMode="Always">
                  <o:LinkType>EnhancedMetaFile</o:LinkType>
                  <o:LockedField>false</o:LockedField>
                </o:OLEObject>
              </w:object>
            </w:r>
            <w:r w:rsidR="009B3C7E">
              <w:rPr>
                <w:noProof/>
                <w:snapToGrid/>
                <w:lang w:eastAsia="zh-CN"/>
              </w:rPr>
              <w:t xml:space="preserve"> </w:t>
            </w:r>
            <w:r>
              <w:rPr>
                <w:noProof/>
                <w:snapToGrid/>
                <w:lang w:eastAsia="zh-CN"/>
              </w:rPr>
              <w:object w:dxaOrig="7125" w:dyaOrig="4320" w14:anchorId="02735971">
                <v:shape id="_x0000_i1062" type="#_x0000_t75" style="width:229.95pt;height:155.8pt" o:ole="">
                  <v:imagedata r:id="rId21" o:title=""/>
                </v:shape>
                <o:OLEObject Type="Link" ProgID="Excel.Sheet.12" ShapeID="_x0000_i1062"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63AA04D4" w:rsidR="006D4218" w:rsidRDefault="008231E1" w:rsidP="00C73781">
            <w:pPr>
              <w:spacing w:line="4053" w:lineRule="exact"/>
              <w:rPr>
                <w:rFonts w:eastAsia="宋体"/>
                <w:lang w:eastAsia="zh-CN"/>
              </w:rPr>
            </w:pPr>
            <w:r>
              <w:rPr>
                <w:noProof/>
                <w:snapToGrid/>
              </w:rPr>
              <w:object w:dxaOrig="7125" w:dyaOrig="4320" w14:anchorId="0FCA993C">
                <v:shape id="_x0000_i1063" type="#_x0000_t75" style="width:230.5pt;height:146.7pt" o:ole="">
                  <v:imagedata r:id="rId23" o:title=""/>
                </v:shape>
                <o:OLEObject Type="Link" ProgID="Excel.Sheet.12" ShapeID="_x0000_i1063" DrawAspect="Content" r:id="rId24"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64" type="#_x0000_t75" style="width:226.75pt;height:146.7pt" o:ole="">
                  <v:imagedata r:id="rId25" o:title=""/>
                </v:shape>
                <o:OLEObject Type="Link" ProgID="Excel.Sheet.12" ShapeID="_x0000_i106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3B6BE8EB" w:rsidR="006D4218" w:rsidRDefault="008231E1" w:rsidP="00C73781">
            <w:pPr>
              <w:spacing w:line="4053" w:lineRule="exact"/>
              <w:jc w:val="both"/>
              <w:rPr>
                <w:rFonts w:eastAsia="宋体"/>
                <w:lang w:eastAsia="zh-CN"/>
              </w:rPr>
            </w:pPr>
            <w:r>
              <w:rPr>
                <w:noProof/>
                <w:snapToGrid/>
                <w:lang w:eastAsia="zh-CN"/>
              </w:rPr>
              <w:object w:dxaOrig="6915" w:dyaOrig="4320" w14:anchorId="77B2E435">
                <v:shape id="_x0000_i1059" type="#_x0000_t75" style="width:227.8pt;height:154.2pt" o:ole="">
                  <v:imagedata r:id="rId27" o:title=""/>
                </v:shape>
                <o:OLEObject Type="Link" ProgID="Excel.Sheet.12" ShapeID="_x0000_i1059"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65" type="#_x0000_t75" style="width:225.65pt;height:154.2pt" o:ole="">
                  <v:imagedata r:id="rId29" o:title=""/>
                </v:shape>
                <o:OLEObject Type="Link" ProgID="Excel.Sheet.12" ShapeID="_x0000_i106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18675750" w:rsidR="006D4218" w:rsidRDefault="008231E1"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66" type="#_x0000_t75" style="width:230.5pt;height:148.3pt" o:ole="">
                  <v:imagedata r:id="rId31" o:title=""/>
                </v:shape>
                <o:OLEObject Type="Link" ProgID="Excel.Sheet.12" ShapeID="_x0000_i1066" DrawAspect="Content" r:id="rId32"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67" type="#_x0000_t75" style="width:226.75pt;height:148.3pt" o:ole="">
                  <v:imagedata r:id="rId33" o:title=""/>
                </v:shape>
                <o:OLEObject Type="Link" ProgID="Excel.Sheet.12" ShapeID="_x0000_i106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8231E1"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3pt;height:12.3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75CB1" w:rsidRPr="00B90389" w14:paraId="475FDE2D" w14:textId="77777777" w:rsidTr="00C11EBD">
        <w:trPr>
          <w:trHeight w:val="620"/>
        </w:trPr>
        <w:tc>
          <w:tcPr>
            <w:tcW w:w="1731" w:type="dxa"/>
          </w:tcPr>
          <w:p w14:paraId="6F0C96C7" w14:textId="0A46B71F" w:rsidR="00275CB1" w:rsidRPr="008E453D" w:rsidRDefault="00275CB1" w:rsidP="00275CB1">
            <w:pPr>
              <w:pStyle w:val="TableText"/>
              <w:spacing w:before="221" w:line="180" w:lineRule="auto"/>
              <w:jc w:val="center"/>
              <w:rPr>
                <w:rFonts w:hint="eastAsia"/>
                <w:b/>
                <w:bCs/>
                <w:sz w:val="19"/>
                <w:szCs w:val="19"/>
                <w:lang w:eastAsia="zh-CN"/>
              </w:rPr>
            </w:pPr>
            <w:bookmarkStart w:id="0" w:name="_Hlk186443750"/>
            <w:r w:rsidRPr="00275CB1">
              <w:rPr>
                <w:b/>
                <w:bCs/>
                <w:sz w:val="19"/>
                <w:szCs w:val="19"/>
                <w:lang w:eastAsia="zh-CN"/>
              </w:rPr>
              <w:t>2026/6/22</w:t>
            </w:r>
          </w:p>
        </w:tc>
        <w:tc>
          <w:tcPr>
            <w:tcW w:w="1314" w:type="dxa"/>
          </w:tcPr>
          <w:p w14:paraId="5101373E" w14:textId="70B19B03"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20:30</w:t>
            </w:r>
          </w:p>
        </w:tc>
        <w:tc>
          <w:tcPr>
            <w:tcW w:w="6344" w:type="dxa"/>
          </w:tcPr>
          <w:p w14:paraId="36B1358B" w14:textId="5C0F15E6"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欧洲央行行长拉加德在欧盟议会发表讲话</w:t>
            </w:r>
          </w:p>
        </w:tc>
      </w:tr>
      <w:bookmarkEnd w:id="0"/>
      <w:tr w:rsidR="00275CB1" w:rsidRPr="00B90389" w14:paraId="538C5248" w14:textId="77777777" w:rsidTr="00114051">
        <w:trPr>
          <w:trHeight w:val="620"/>
        </w:trPr>
        <w:tc>
          <w:tcPr>
            <w:tcW w:w="1731" w:type="dxa"/>
            <w:shd w:val="clear" w:color="auto" w:fill="DAE3F4" w:themeFill="accent1" w:themeFillTint="33"/>
          </w:tcPr>
          <w:p w14:paraId="5F62248C" w14:textId="4DBDF209"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2026/6/23</w:t>
            </w:r>
          </w:p>
        </w:tc>
        <w:tc>
          <w:tcPr>
            <w:tcW w:w="1314" w:type="dxa"/>
            <w:shd w:val="clear" w:color="auto" w:fill="DAE3F4" w:themeFill="accent1" w:themeFillTint="33"/>
          </w:tcPr>
          <w:p w14:paraId="5320F104" w14:textId="20239D64"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08:30</w:t>
            </w:r>
          </w:p>
        </w:tc>
        <w:tc>
          <w:tcPr>
            <w:tcW w:w="6344" w:type="dxa"/>
            <w:shd w:val="clear" w:color="auto" w:fill="DAE3F4" w:themeFill="accent1" w:themeFillTint="33"/>
          </w:tcPr>
          <w:p w14:paraId="31CAFE58" w14:textId="6F27FD50"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日本 6 月制造业 PMI 初值</w:t>
            </w:r>
          </w:p>
        </w:tc>
      </w:tr>
      <w:tr w:rsidR="00275CB1" w:rsidRPr="00B90389" w14:paraId="1E0205C1" w14:textId="77777777" w:rsidTr="00A97801">
        <w:trPr>
          <w:trHeight w:val="620"/>
        </w:trPr>
        <w:tc>
          <w:tcPr>
            <w:tcW w:w="1731" w:type="dxa"/>
          </w:tcPr>
          <w:p w14:paraId="0F6E7AAC" w14:textId="5D735A09"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2026/6/23</w:t>
            </w:r>
          </w:p>
        </w:tc>
        <w:tc>
          <w:tcPr>
            <w:tcW w:w="1314" w:type="dxa"/>
          </w:tcPr>
          <w:p w14:paraId="1C64C080" w14:textId="692B3379"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16:00</w:t>
            </w:r>
          </w:p>
        </w:tc>
        <w:tc>
          <w:tcPr>
            <w:tcW w:w="6344" w:type="dxa"/>
          </w:tcPr>
          <w:p w14:paraId="6039A1D3" w14:textId="6712AA67"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欧元区 6 月制造业、服务业 PMI 初值</w:t>
            </w:r>
          </w:p>
        </w:tc>
      </w:tr>
      <w:tr w:rsidR="00275CB1" w:rsidRPr="00B90389" w14:paraId="3039555E" w14:textId="77777777" w:rsidTr="007F6807">
        <w:trPr>
          <w:trHeight w:val="620"/>
        </w:trPr>
        <w:tc>
          <w:tcPr>
            <w:tcW w:w="1731" w:type="dxa"/>
            <w:shd w:val="clear" w:color="auto" w:fill="DAE3F4" w:themeFill="accent1" w:themeFillTint="33"/>
          </w:tcPr>
          <w:p w14:paraId="19B0A434" w14:textId="397EB877"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2026/6/23</w:t>
            </w:r>
          </w:p>
        </w:tc>
        <w:tc>
          <w:tcPr>
            <w:tcW w:w="1314" w:type="dxa"/>
            <w:shd w:val="clear" w:color="auto" w:fill="DAE3F4" w:themeFill="accent1" w:themeFillTint="33"/>
          </w:tcPr>
          <w:p w14:paraId="28981344" w14:textId="583D5CA2"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21:45</w:t>
            </w:r>
          </w:p>
        </w:tc>
        <w:tc>
          <w:tcPr>
            <w:tcW w:w="6344" w:type="dxa"/>
            <w:shd w:val="clear" w:color="auto" w:fill="DAE3F4" w:themeFill="accent1" w:themeFillTint="33"/>
          </w:tcPr>
          <w:p w14:paraId="6D27F044" w14:textId="1A14D35D"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美国 6 月制造业、服务业 PMI 初值</w:t>
            </w:r>
          </w:p>
        </w:tc>
      </w:tr>
      <w:tr w:rsidR="00275CB1" w:rsidRPr="00B90389" w14:paraId="4659B553" w14:textId="77777777" w:rsidTr="00A97801">
        <w:trPr>
          <w:trHeight w:val="620"/>
        </w:trPr>
        <w:tc>
          <w:tcPr>
            <w:tcW w:w="1731" w:type="dxa"/>
          </w:tcPr>
          <w:p w14:paraId="4166195B" w14:textId="7F1E01FE"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2026/6/24</w:t>
            </w:r>
          </w:p>
        </w:tc>
        <w:tc>
          <w:tcPr>
            <w:tcW w:w="1314" w:type="dxa"/>
          </w:tcPr>
          <w:p w14:paraId="04E77E1F" w14:textId="0715BC15"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07:50</w:t>
            </w:r>
          </w:p>
        </w:tc>
        <w:tc>
          <w:tcPr>
            <w:tcW w:w="6344" w:type="dxa"/>
          </w:tcPr>
          <w:p w14:paraId="3FDE185E" w14:textId="4A5ECFB7"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日本央行公布货币政策会议审议委员意见摘要</w:t>
            </w:r>
          </w:p>
        </w:tc>
      </w:tr>
      <w:tr w:rsidR="00275CB1" w:rsidRPr="00B90389" w14:paraId="5B638662" w14:textId="77777777" w:rsidTr="008E453D">
        <w:trPr>
          <w:trHeight w:val="620"/>
        </w:trPr>
        <w:tc>
          <w:tcPr>
            <w:tcW w:w="1731" w:type="dxa"/>
            <w:shd w:val="clear" w:color="auto" w:fill="DAE3F4" w:themeFill="accent1" w:themeFillTint="33"/>
          </w:tcPr>
          <w:p w14:paraId="5CD88DF5" w14:textId="43F902D8"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2026/6/24</w:t>
            </w:r>
          </w:p>
        </w:tc>
        <w:tc>
          <w:tcPr>
            <w:tcW w:w="1314" w:type="dxa"/>
            <w:shd w:val="clear" w:color="auto" w:fill="DAE3F4" w:themeFill="accent1" w:themeFillTint="33"/>
          </w:tcPr>
          <w:p w14:paraId="7ACADDC5" w14:textId="61BAE4CA"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22:00</w:t>
            </w:r>
          </w:p>
        </w:tc>
        <w:tc>
          <w:tcPr>
            <w:tcW w:w="6344" w:type="dxa"/>
            <w:shd w:val="clear" w:color="auto" w:fill="DAE3F4" w:themeFill="accent1" w:themeFillTint="33"/>
          </w:tcPr>
          <w:p w14:paraId="53AAD2BD" w14:textId="718D386E"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美联储主席鲍威尔发表半年度货币政策证词</w:t>
            </w:r>
          </w:p>
        </w:tc>
      </w:tr>
      <w:tr w:rsidR="00275CB1" w:rsidRPr="00B90389" w14:paraId="46C9FBB6" w14:textId="77777777" w:rsidTr="008E453D">
        <w:trPr>
          <w:trHeight w:val="619"/>
        </w:trPr>
        <w:tc>
          <w:tcPr>
            <w:tcW w:w="1731" w:type="dxa"/>
          </w:tcPr>
          <w:p w14:paraId="4EA37862" w14:textId="1400FD51"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2026/6/25</w:t>
            </w:r>
          </w:p>
        </w:tc>
        <w:tc>
          <w:tcPr>
            <w:tcW w:w="1314" w:type="dxa"/>
          </w:tcPr>
          <w:p w14:paraId="704E1513" w14:textId="2C8FBCD2"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20:30</w:t>
            </w:r>
          </w:p>
        </w:tc>
        <w:tc>
          <w:tcPr>
            <w:tcW w:w="6344" w:type="dxa"/>
          </w:tcPr>
          <w:p w14:paraId="7E8B730F" w14:textId="16BBC925"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美国一季度实际 GDP 终值</w:t>
            </w:r>
          </w:p>
        </w:tc>
      </w:tr>
      <w:tr w:rsidR="00275CB1" w:rsidRPr="00B90389" w14:paraId="66C245B2" w14:textId="77777777" w:rsidTr="00C652C6">
        <w:trPr>
          <w:trHeight w:val="619"/>
        </w:trPr>
        <w:tc>
          <w:tcPr>
            <w:tcW w:w="1731" w:type="dxa"/>
            <w:shd w:val="clear" w:color="auto" w:fill="DAE3F4" w:themeFill="accent1" w:themeFillTint="33"/>
          </w:tcPr>
          <w:p w14:paraId="2A5DBCC4" w14:textId="556C13E2"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2026/6/25</w:t>
            </w:r>
          </w:p>
        </w:tc>
        <w:tc>
          <w:tcPr>
            <w:tcW w:w="1314" w:type="dxa"/>
            <w:shd w:val="clear" w:color="auto" w:fill="DAE3F4" w:themeFill="accent1" w:themeFillTint="33"/>
          </w:tcPr>
          <w:p w14:paraId="691F62A6" w14:textId="6A12CB48"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20:30</w:t>
            </w:r>
          </w:p>
        </w:tc>
        <w:tc>
          <w:tcPr>
            <w:tcW w:w="6344" w:type="dxa"/>
            <w:shd w:val="clear" w:color="auto" w:fill="DAE3F4" w:themeFill="accent1" w:themeFillTint="33"/>
          </w:tcPr>
          <w:p w14:paraId="74186407" w14:textId="26835966"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美国一季度核心 PCE 物价指数</w:t>
            </w:r>
          </w:p>
        </w:tc>
      </w:tr>
      <w:tr w:rsidR="00275CB1" w:rsidRPr="00B90389" w14:paraId="5A98056B" w14:textId="77777777" w:rsidTr="008E453D">
        <w:trPr>
          <w:trHeight w:val="619"/>
        </w:trPr>
        <w:tc>
          <w:tcPr>
            <w:tcW w:w="1731" w:type="dxa"/>
          </w:tcPr>
          <w:p w14:paraId="471B0FE8" w14:textId="73915115"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2026/6/25</w:t>
            </w:r>
          </w:p>
        </w:tc>
        <w:tc>
          <w:tcPr>
            <w:tcW w:w="1314" w:type="dxa"/>
          </w:tcPr>
          <w:p w14:paraId="743DFF36" w14:textId="17E2A587"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20:30</w:t>
            </w:r>
          </w:p>
        </w:tc>
        <w:tc>
          <w:tcPr>
            <w:tcW w:w="6344" w:type="dxa"/>
          </w:tcPr>
          <w:p w14:paraId="0974A2D9" w14:textId="593E20DA"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美国截至 6 月 21 日当周初请失业金人数</w:t>
            </w:r>
          </w:p>
        </w:tc>
      </w:tr>
      <w:tr w:rsidR="00275CB1" w:rsidRPr="00B90389" w14:paraId="044E4A02" w14:textId="77777777" w:rsidTr="00C652C6">
        <w:trPr>
          <w:trHeight w:val="619"/>
        </w:trPr>
        <w:tc>
          <w:tcPr>
            <w:tcW w:w="1731" w:type="dxa"/>
            <w:shd w:val="clear" w:color="auto" w:fill="DAE3F4" w:themeFill="accent1" w:themeFillTint="33"/>
          </w:tcPr>
          <w:p w14:paraId="2B2856BA" w14:textId="00CD811E"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2026/6/26</w:t>
            </w:r>
          </w:p>
        </w:tc>
        <w:tc>
          <w:tcPr>
            <w:tcW w:w="1314" w:type="dxa"/>
            <w:shd w:val="clear" w:color="auto" w:fill="DAE3F4" w:themeFill="accent1" w:themeFillTint="33"/>
          </w:tcPr>
          <w:p w14:paraId="4593F84F" w14:textId="3699570C"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07:30</w:t>
            </w:r>
          </w:p>
        </w:tc>
        <w:tc>
          <w:tcPr>
            <w:tcW w:w="6344" w:type="dxa"/>
            <w:shd w:val="clear" w:color="auto" w:fill="DAE3F4" w:themeFill="accent1" w:themeFillTint="33"/>
          </w:tcPr>
          <w:p w14:paraId="58A9C743" w14:textId="14657884"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日本东京 6 月 CPI</w:t>
            </w:r>
          </w:p>
        </w:tc>
      </w:tr>
      <w:tr w:rsidR="00275CB1" w:rsidRPr="00B90389" w14:paraId="41D510A7" w14:textId="77777777" w:rsidTr="008E453D">
        <w:trPr>
          <w:trHeight w:val="619"/>
        </w:trPr>
        <w:tc>
          <w:tcPr>
            <w:tcW w:w="1731" w:type="dxa"/>
          </w:tcPr>
          <w:p w14:paraId="2AD1835B" w14:textId="152175C7"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2026/6/26</w:t>
            </w:r>
          </w:p>
        </w:tc>
        <w:tc>
          <w:tcPr>
            <w:tcW w:w="1314" w:type="dxa"/>
          </w:tcPr>
          <w:p w14:paraId="42A8FB19" w14:textId="7E7D5A95"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17:00</w:t>
            </w:r>
          </w:p>
        </w:tc>
        <w:tc>
          <w:tcPr>
            <w:tcW w:w="6344" w:type="dxa"/>
          </w:tcPr>
          <w:p w14:paraId="67B5BB08" w14:textId="0FF0F67B"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欧元区 6 月消费者信心指数终值</w:t>
            </w:r>
          </w:p>
        </w:tc>
      </w:tr>
      <w:tr w:rsidR="00275CB1" w:rsidRPr="00B90389" w14:paraId="48D937C6" w14:textId="77777777" w:rsidTr="00C652C6">
        <w:trPr>
          <w:trHeight w:val="619"/>
        </w:trPr>
        <w:tc>
          <w:tcPr>
            <w:tcW w:w="1731" w:type="dxa"/>
            <w:shd w:val="clear" w:color="auto" w:fill="DAE3F4" w:themeFill="accent1" w:themeFillTint="33"/>
          </w:tcPr>
          <w:p w14:paraId="75B86D53" w14:textId="5F98DE62"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2026/6/26</w:t>
            </w:r>
          </w:p>
        </w:tc>
        <w:tc>
          <w:tcPr>
            <w:tcW w:w="1314" w:type="dxa"/>
            <w:shd w:val="clear" w:color="auto" w:fill="DAE3F4" w:themeFill="accent1" w:themeFillTint="33"/>
          </w:tcPr>
          <w:p w14:paraId="3F46EE3B" w14:textId="3EB9C2CA" w:rsidR="00275CB1" w:rsidRPr="008E453D"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22:00</w:t>
            </w:r>
          </w:p>
        </w:tc>
        <w:tc>
          <w:tcPr>
            <w:tcW w:w="6344" w:type="dxa"/>
            <w:shd w:val="clear" w:color="auto" w:fill="DAE3F4" w:themeFill="accent1" w:themeFillTint="33"/>
          </w:tcPr>
          <w:p w14:paraId="1F2E28A0" w14:textId="2818B392" w:rsidR="00275CB1" w:rsidRPr="00C652C6" w:rsidRDefault="00275CB1" w:rsidP="00275CB1">
            <w:pPr>
              <w:pStyle w:val="TableText"/>
              <w:spacing w:before="221" w:line="180" w:lineRule="auto"/>
              <w:jc w:val="center"/>
              <w:rPr>
                <w:rFonts w:hint="eastAsia"/>
                <w:b/>
                <w:bCs/>
                <w:sz w:val="19"/>
                <w:szCs w:val="19"/>
                <w:lang w:eastAsia="zh-CN"/>
              </w:rPr>
            </w:pPr>
            <w:r w:rsidRPr="00275CB1">
              <w:rPr>
                <w:b/>
                <w:bCs/>
                <w:sz w:val="19"/>
                <w:szCs w:val="19"/>
                <w:lang w:eastAsia="zh-CN"/>
              </w:rPr>
              <w:t>美国 6 月密歇根大学消费者信心指数终值</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lastRenderedPageBreak/>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1E82F" w14:textId="77777777" w:rsidR="00192AB4" w:rsidRDefault="00192AB4">
      <w:r>
        <w:separator/>
      </w:r>
    </w:p>
  </w:endnote>
  <w:endnote w:type="continuationSeparator" w:id="0">
    <w:p w14:paraId="0D364107" w14:textId="77777777" w:rsidR="00192AB4" w:rsidRDefault="0019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E640C" w14:textId="77777777" w:rsidR="00192AB4" w:rsidRDefault="00192AB4">
      <w:r>
        <w:separator/>
      </w:r>
    </w:p>
  </w:footnote>
  <w:footnote w:type="continuationSeparator" w:id="0">
    <w:p w14:paraId="2C5B28FF" w14:textId="77777777" w:rsidR="00192AB4" w:rsidRDefault="00192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2AB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75CB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5CBB"/>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1E1"/>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1A"/>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oleObject" Target="file:///D:\Users\chenyilin\Desktop\&#27599;&#26085;&#30740;&#25253;\&#27169;&#26495;&#65288;ifind&#65289;\&#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2026-06-22T01:07:00Z</dcterms:created>
  <dcterms:modified xsi:type="dcterms:W3CDTF">2026-06-22T01:07:00Z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