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FBCDAD5"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40161">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D9111F">
        <w:rPr>
          <w:rFonts w:ascii="微软雅黑" w:eastAsia="微软雅黑" w:hAnsi="微软雅黑" w:cs="微软雅黑" w:hint="eastAsia"/>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3529B648" w:rsidR="007B3E0B" w:rsidRDefault="00D9111F"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D9111F">
        <w:rPr>
          <w:rFonts w:ascii="微软雅黑" w:eastAsia="微软雅黑" w:hAnsi="微软雅黑" w:cs="微软雅黑"/>
          <w:spacing w:val="12"/>
          <w:lang w:eastAsia="zh-CN"/>
        </w:rPr>
        <w:t>美国三大股指收盘涨跌不一，道指涨0.29%报51712.71点，</w:t>
      </w:r>
      <w:proofErr w:type="gramStart"/>
      <w:r w:rsidRPr="00D9111F">
        <w:rPr>
          <w:rFonts w:ascii="微软雅黑" w:eastAsia="微软雅黑" w:hAnsi="微软雅黑" w:cs="微软雅黑"/>
          <w:spacing w:val="12"/>
          <w:lang w:eastAsia="zh-CN"/>
        </w:rPr>
        <w:t>标普</w:t>
      </w:r>
      <w:proofErr w:type="gramEnd"/>
      <w:r w:rsidRPr="00D9111F">
        <w:rPr>
          <w:rFonts w:ascii="微软雅黑" w:eastAsia="微软雅黑" w:hAnsi="微软雅黑" w:cs="微软雅黑"/>
          <w:spacing w:val="12"/>
          <w:lang w:eastAsia="zh-CN"/>
        </w:rPr>
        <w:t>500指数跌0.37%报7472.79点，</w:t>
      </w:r>
      <w:proofErr w:type="gramStart"/>
      <w:r w:rsidRPr="00D9111F">
        <w:rPr>
          <w:rFonts w:ascii="微软雅黑" w:eastAsia="微软雅黑" w:hAnsi="微软雅黑" w:cs="微软雅黑"/>
          <w:spacing w:val="12"/>
          <w:lang w:eastAsia="zh-CN"/>
        </w:rPr>
        <w:t>纳指跌</w:t>
      </w:r>
      <w:proofErr w:type="gramEnd"/>
      <w:r w:rsidRPr="00D9111F">
        <w:rPr>
          <w:rFonts w:ascii="微软雅黑" w:eastAsia="微软雅黑" w:hAnsi="微软雅黑" w:cs="微软雅黑"/>
          <w:spacing w:val="12"/>
          <w:lang w:eastAsia="zh-CN"/>
        </w:rPr>
        <w:t>1.32%报26166.6点。美元指数涨0.25%报101.00，非美货币多数下跌，欧元兑美元跌0.35%报1.1428，英镑兑美元涨0.11%报1.3251，澳元兑美元跌0.17%报0.7001，美元兑日元涨0.19%报161.6110，美元兑加元涨0.05%报1.4159，美元兑</w:t>
      </w:r>
      <w:proofErr w:type="gramStart"/>
      <w:r w:rsidRPr="00D9111F">
        <w:rPr>
          <w:rFonts w:ascii="微软雅黑" w:eastAsia="微软雅黑" w:hAnsi="微软雅黑" w:cs="微软雅黑"/>
          <w:spacing w:val="12"/>
          <w:lang w:eastAsia="zh-CN"/>
        </w:rPr>
        <w:t>瑞郎涨</w:t>
      </w:r>
      <w:proofErr w:type="gramEnd"/>
      <w:r w:rsidRPr="00D9111F">
        <w:rPr>
          <w:rFonts w:ascii="微软雅黑" w:eastAsia="微软雅黑" w:hAnsi="微软雅黑" w:cs="微软雅黑"/>
          <w:spacing w:val="12"/>
          <w:lang w:eastAsia="zh-CN"/>
        </w:rPr>
        <w:t>0.18%报0.8086，离岸人民币对美元涨68个基点报6.7778</w:t>
      </w:r>
      <w:r w:rsidRPr="00D9111F">
        <w:rPr>
          <w:rFonts w:ascii="微软雅黑" w:eastAsia="微软雅黑" w:hAnsi="微软雅黑" w:cs="微软雅黑" w:hint="eastAsia"/>
          <w:spacing w:val="12"/>
          <w:lang w:eastAsia="zh-CN"/>
        </w:rPr>
        <w:t>。</w:t>
      </w:r>
      <w:r w:rsidRPr="00D9111F">
        <w:rPr>
          <w:rFonts w:ascii="微软雅黑" w:eastAsia="微软雅黑" w:hAnsi="微软雅黑" w:cs="微软雅黑"/>
          <w:spacing w:val="12"/>
          <w:lang w:eastAsia="zh-CN"/>
        </w:rPr>
        <w:t>国际贵金属期货普遍收涨，COMEX黄金期货涨0.88%报4209.70美元/盎司，COMEX白银期货涨0.42%报65.19美元/盎司。</w:t>
      </w:r>
      <w:r w:rsidR="00491C4D" w:rsidRPr="00D9111F">
        <w:rPr>
          <w:rFonts w:ascii="微软雅黑" w:eastAsia="微软雅黑" w:hAnsi="微软雅黑" w:cs="微软雅黑" w:hint="eastAsia"/>
          <w:spacing w:val="12"/>
          <w:lang w:eastAsia="zh-CN"/>
        </w:rPr>
        <w:t>I</w:t>
      </w:r>
      <w:r w:rsidR="007B3E0B" w:rsidRPr="00D9111F">
        <w:rPr>
          <w:rFonts w:ascii="微软雅黑" w:eastAsia="微软雅黑" w:hAnsi="微软雅黑" w:cs="微软雅黑"/>
          <w:spacing w:val="12"/>
          <w:lang w:eastAsia="zh-CN"/>
        </w:rPr>
        <w:t>CE</w:t>
      </w:r>
      <w:r w:rsidR="007B3E0B" w:rsidRPr="00D9111F">
        <w:rPr>
          <w:rFonts w:ascii="微软雅黑" w:eastAsia="微软雅黑" w:hAnsi="微软雅黑" w:cs="微软雅黑" w:hint="eastAsia"/>
          <w:spacing w:val="12"/>
          <w:lang w:eastAsia="zh-CN"/>
        </w:rPr>
        <w:t>原糖主力合约</w:t>
      </w:r>
      <w:r w:rsidRPr="00D9111F">
        <w:rPr>
          <w:rFonts w:ascii="微软雅黑" w:eastAsia="微软雅黑" w:hAnsi="微软雅黑" w:cs="微软雅黑" w:hint="eastAsia"/>
          <w:spacing w:val="12"/>
          <w:lang w:eastAsia="zh-CN"/>
        </w:rPr>
        <w:t>跌1.69</w:t>
      </w:r>
      <w:r w:rsidR="007B3E0B" w:rsidRPr="00D9111F">
        <w:rPr>
          <w:rFonts w:ascii="微软雅黑" w:eastAsia="微软雅黑" w:hAnsi="微软雅黑" w:cs="微软雅黑"/>
          <w:spacing w:val="12"/>
          <w:lang w:eastAsia="zh-CN"/>
        </w:rPr>
        <w:t>%</w:t>
      </w:r>
      <w:r w:rsidR="007B3E0B" w:rsidRPr="00D9111F">
        <w:rPr>
          <w:rFonts w:ascii="微软雅黑" w:eastAsia="微软雅黑" w:hAnsi="微软雅黑" w:cs="微软雅黑" w:hint="eastAsia"/>
          <w:spacing w:val="12"/>
          <w:lang w:eastAsia="zh-CN"/>
        </w:rPr>
        <w:t>报</w:t>
      </w:r>
      <w:r w:rsidR="008D5F7A" w:rsidRPr="00D9111F">
        <w:rPr>
          <w:rFonts w:ascii="微软雅黑" w:eastAsia="微软雅黑" w:hAnsi="微软雅黑" w:cs="微软雅黑" w:hint="eastAsia"/>
          <w:spacing w:val="12"/>
          <w:lang w:eastAsia="zh-CN"/>
        </w:rPr>
        <w:t>1</w:t>
      </w:r>
      <w:r w:rsidRPr="00D9111F">
        <w:rPr>
          <w:rFonts w:ascii="微软雅黑" w:eastAsia="微软雅黑" w:hAnsi="微软雅黑" w:cs="微软雅黑" w:hint="eastAsia"/>
          <w:spacing w:val="12"/>
          <w:lang w:eastAsia="zh-CN"/>
        </w:rPr>
        <w:t>3.36</w:t>
      </w:r>
      <w:r w:rsidR="007B3E0B" w:rsidRPr="00D9111F">
        <w:rPr>
          <w:rFonts w:ascii="微软雅黑" w:eastAsia="微软雅黑" w:hAnsi="微软雅黑" w:cs="微软雅黑" w:hint="eastAsia"/>
          <w:spacing w:val="12"/>
          <w:lang w:eastAsia="zh-CN"/>
        </w:rPr>
        <w:t>美分</w:t>
      </w:r>
      <w:r w:rsidR="007B3E0B" w:rsidRPr="00D9111F">
        <w:rPr>
          <w:rFonts w:ascii="微软雅黑" w:eastAsia="微软雅黑" w:hAnsi="微软雅黑" w:cs="微软雅黑"/>
          <w:spacing w:val="12"/>
          <w:lang w:eastAsia="zh-CN"/>
        </w:rPr>
        <w:t>/</w:t>
      </w:r>
      <w:r w:rsidR="007B3E0B" w:rsidRPr="00D9111F">
        <w:rPr>
          <w:rFonts w:ascii="微软雅黑" w:eastAsia="微软雅黑" w:hAnsi="微软雅黑" w:cs="微软雅黑" w:hint="eastAsia"/>
          <w:spacing w:val="12"/>
          <w:lang w:eastAsia="zh-CN"/>
        </w:rPr>
        <w:t>磅，</w:t>
      </w:r>
      <w:r w:rsidR="007B3E0B" w:rsidRPr="00D9111F">
        <w:rPr>
          <w:rFonts w:ascii="微软雅黑" w:eastAsia="微软雅黑" w:hAnsi="微软雅黑" w:cs="微软雅黑"/>
          <w:spacing w:val="12"/>
          <w:lang w:eastAsia="zh-CN"/>
        </w:rPr>
        <w:t>ICE</w:t>
      </w:r>
      <w:r w:rsidR="007B3E0B" w:rsidRPr="00D9111F">
        <w:rPr>
          <w:rFonts w:ascii="微软雅黑" w:eastAsia="微软雅黑" w:hAnsi="微软雅黑" w:cs="微软雅黑" w:hint="eastAsia"/>
          <w:spacing w:val="12"/>
          <w:lang w:eastAsia="zh-CN"/>
        </w:rPr>
        <w:t>棉花主力合约</w:t>
      </w:r>
      <w:r w:rsidRPr="00D9111F">
        <w:rPr>
          <w:rFonts w:ascii="微软雅黑" w:eastAsia="微软雅黑" w:hAnsi="微软雅黑" w:cs="微软雅黑" w:hint="eastAsia"/>
          <w:spacing w:val="12"/>
          <w:lang w:eastAsia="zh-CN"/>
        </w:rPr>
        <w:t>跌0.99</w:t>
      </w:r>
      <w:r w:rsidR="007B3E0B" w:rsidRPr="00D9111F">
        <w:rPr>
          <w:rFonts w:ascii="微软雅黑" w:eastAsia="微软雅黑" w:hAnsi="微软雅黑" w:cs="微软雅黑"/>
          <w:spacing w:val="12"/>
          <w:lang w:eastAsia="zh-CN"/>
        </w:rPr>
        <w:t>%</w:t>
      </w:r>
      <w:r w:rsidR="007B3E0B" w:rsidRPr="00D9111F">
        <w:rPr>
          <w:rFonts w:ascii="微软雅黑" w:eastAsia="微软雅黑" w:hAnsi="微软雅黑" w:cs="微软雅黑" w:hint="eastAsia"/>
          <w:spacing w:val="12"/>
          <w:lang w:eastAsia="zh-CN"/>
        </w:rPr>
        <w:t>报</w:t>
      </w:r>
      <w:r w:rsidR="00A007AC" w:rsidRPr="00D9111F">
        <w:rPr>
          <w:rFonts w:ascii="微软雅黑" w:eastAsia="微软雅黑" w:hAnsi="微软雅黑" w:cs="微软雅黑" w:hint="eastAsia"/>
          <w:spacing w:val="12"/>
          <w:lang w:eastAsia="zh-CN"/>
        </w:rPr>
        <w:t>7</w:t>
      </w:r>
      <w:r w:rsidRPr="00D9111F">
        <w:rPr>
          <w:rFonts w:ascii="微软雅黑" w:eastAsia="微软雅黑" w:hAnsi="微软雅黑" w:cs="微软雅黑" w:hint="eastAsia"/>
          <w:spacing w:val="12"/>
          <w:lang w:eastAsia="zh-CN"/>
        </w:rPr>
        <w:t>5.</w:t>
      </w:r>
      <w:r>
        <w:rPr>
          <w:rFonts w:ascii="微软雅黑" w:eastAsia="微软雅黑" w:hAnsi="微软雅黑" w:cs="微软雅黑" w:hint="eastAsia"/>
          <w:spacing w:val="12"/>
          <w:lang w:eastAsia="zh-CN"/>
        </w:rPr>
        <w:t>30</w:t>
      </w:r>
      <w:r w:rsidR="00E43653" w:rsidRPr="00A4242D">
        <w:rPr>
          <w:rFonts w:ascii="微软雅黑" w:eastAsia="微软雅黑" w:hAnsi="微软雅黑" w:cs="微软雅黑" w:hint="eastAsia"/>
          <w:spacing w:val="12"/>
          <w:lang w:eastAsia="zh-CN"/>
        </w:rPr>
        <w:t>/</w:t>
      </w:r>
      <w:r w:rsidR="007B3E0B" w:rsidRPr="005A3D17">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2F3CA55" w:rsidR="00557736" w:rsidRPr="0022448B" w:rsidRDefault="00D9111F"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7A29E16" wp14:editId="370D30DD">
            <wp:extent cx="5687623" cy="3909564"/>
            <wp:effectExtent l="0" t="0" r="8890" b="0"/>
            <wp:docPr id="16017705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0782" cy="391173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F839681" w14:textId="77777777" w:rsidR="00D9111F" w:rsidRPr="00D9111F" w:rsidRDefault="00D9111F"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A4242D">
        <w:rPr>
          <w:rFonts w:ascii="微软雅黑" w:eastAsia="微软雅黑" w:hAnsi="微软雅黑" w:cs="微软雅黑" w:hint="eastAsia"/>
          <w:color w:val="auto"/>
          <w:spacing w:val="4"/>
          <w:lang w:eastAsia="zh-CN"/>
        </w:rPr>
        <w:t>【</w:t>
      </w:r>
      <w:r w:rsidRPr="00D9111F">
        <w:rPr>
          <w:rFonts w:ascii="微软雅黑" w:eastAsia="微软雅黑" w:hAnsi="微软雅黑" w:cs="微软雅黑"/>
          <w:color w:val="auto"/>
          <w:spacing w:val="4"/>
          <w:lang w:eastAsia="zh-CN"/>
        </w:rPr>
        <w:t>伊朗和美国签署谅解备忘录后的首轮谈判达成5项要点，就确保霍尔木兹海峡开放、启动最终协议谈判的基础工作、结束在黎巴嫩的战争、允许伊朗石油销售、解冻伊朗资产等议题取得良好进展。美国副总统万斯表示，美伊瑞士谈判为达成最终协议奠定基础。美国财政部发布一般许可证，暂时放松对伊朗石油的制裁措施，为期60天。</w:t>
      </w:r>
      <w:r w:rsidRPr="00D9111F">
        <w:rPr>
          <w:rFonts w:ascii="微软雅黑" w:eastAsia="微软雅黑" w:hAnsi="微软雅黑" w:cs="微软雅黑" w:hint="eastAsia"/>
          <w:color w:val="auto"/>
          <w:spacing w:val="4"/>
          <w:lang w:eastAsia="zh-CN"/>
        </w:rPr>
        <w:t>】</w:t>
      </w:r>
    </w:p>
    <w:p w14:paraId="7535C52D" w14:textId="775144DD" w:rsidR="00B539F7" w:rsidRPr="00D9111F" w:rsidRDefault="00B539F7"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D9111F">
        <w:rPr>
          <w:rFonts w:ascii="微软雅黑" w:eastAsia="微软雅黑" w:hAnsi="微软雅黑" w:cs="微软雅黑" w:hint="eastAsia"/>
          <w:color w:val="auto"/>
          <w:spacing w:val="4"/>
          <w:sz w:val="22"/>
          <w:szCs w:val="22"/>
          <w:lang w:eastAsia="zh-CN"/>
        </w:rPr>
        <w:t>【</w:t>
      </w:r>
      <w:r w:rsidR="00D9111F" w:rsidRPr="00D9111F">
        <w:rPr>
          <w:rFonts w:ascii="微软雅黑" w:eastAsia="微软雅黑" w:hAnsi="微软雅黑" w:cs="微软雅黑"/>
          <w:color w:val="auto"/>
          <w:spacing w:val="4"/>
          <w:lang w:eastAsia="zh-CN"/>
        </w:rPr>
        <w:t>伊朗与国际原子能机构的合作与互动将按照现行机制继续进行，并遵循伊朗议会相关法律以及最高国家安全委员会</w:t>
      </w:r>
      <w:proofErr w:type="gramStart"/>
      <w:r w:rsidR="00D9111F" w:rsidRPr="00D9111F">
        <w:rPr>
          <w:rFonts w:ascii="微软雅黑" w:eastAsia="微软雅黑" w:hAnsi="微软雅黑" w:cs="微软雅黑"/>
          <w:color w:val="auto"/>
          <w:spacing w:val="4"/>
          <w:lang w:eastAsia="zh-CN"/>
        </w:rPr>
        <w:t>作出</w:t>
      </w:r>
      <w:proofErr w:type="gramEnd"/>
      <w:r w:rsidR="00D9111F" w:rsidRPr="00D9111F">
        <w:rPr>
          <w:rFonts w:ascii="微软雅黑" w:eastAsia="微软雅黑" w:hAnsi="微软雅黑" w:cs="微软雅黑"/>
          <w:color w:val="auto"/>
          <w:spacing w:val="4"/>
          <w:lang w:eastAsia="zh-CN"/>
        </w:rPr>
        <w:t>的决定。伊美在瑞士持续约18小时谈判过程中，伊朗方面未就核问题展开谈判，也未</w:t>
      </w:r>
      <w:proofErr w:type="gramStart"/>
      <w:r w:rsidR="00D9111F" w:rsidRPr="00D9111F">
        <w:rPr>
          <w:rFonts w:ascii="微软雅黑" w:eastAsia="微软雅黑" w:hAnsi="微软雅黑" w:cs="微软雅黑"/>
          <w:color w:val="auto"/>
          <w:spacing w:val="4"/>
          <w:lang w:eastAsia="zh-CN"/>
        </w:rPr>
        <w:t>作出</w:t>
      </w:r>
      <w:proofErr w:type="gramEnd"/>
      <w:r w:rsidR="00D9111F" w:rsidRPr="00D9111F">
        <w:rPr>
          <w:rFonts w:ascii="微软雅黑" w:eastAsia="微软雅黑" w:hAnsi="微软雅黑" w:cs="微软雅黑"/>
          <w:color w:val="auto"/>
          <w:spacing w:val="4"/>
          <w:lang w:eastAsia="zh-CN"/>
        </w:rPr>
        <w:t>任何新的相关承诺。</w:t>
      </w:r>
      <w:r w:rsidR="00D9111F" w:rsidRPr="00D9111F">
        <w:rPr>
          <w:rFonts w:ascii="微软雅黑" w:eastAsia="微软雅黑" w:hAnsi="微软雅黑" w:cs="微软雅黑" w:hint="eastAsia"/>
          <w:color w:val="auto"/>
          <w:spacing w:val="4"/>
          <w:lang w:eastAsia="zh-CN"/>
        </w:rPr>
        <w:t>】</w:t>
      </w:r>
    </w:p>
    <w:p w14:paraId="388BC3B4" w14:textId="05A908CE" w:rsidR="0052583F" w:rsidRPr="00D9111F"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D9111F">
        <w:rPr>
          <w:rFonts w:ascii="微软雅黑" w:eastAsia="微软雅黑" w:hAnsi="微软雅黑" w:cs="微软雅黑" w:hint="eastAsia"/>
          <w:color w:val="auto"/>
          <w:spacing w:val="4"/>
          <w:lang w:eastAsia="zh-CN"/>
        </w:rPr>
        <w:lastRenderedPageBreak/>
        <w:t>【</w:t>
      </w:r>
      <w:r w:rsidR="00D9111F" w:rsidRPr="00D9111F">
        <w:rPr>
          <w:rFonts w:ascii="微软雅黑" w:eastAsia="微软雅黑" w:hAnsi="微软雅黑" w:cs="微软雅黑"/>
          <w:color w:val="auto"/>
          <w:spacing w:val="4"/>
          <w:lang w:eastAsia="zh-CN"/>
        </w:rPr>
        <w:t>以色列总理内塔尼亚胡发表声明重申，在黎巴嫩南部执行任务的以色列军队在消除安全威胁时“不受任何限制”，并坚称以军将长期驻留在所谓的“安全区”内。</w:t>
      </w:r>
      <w:r w:rsidRPr="00D9111F">
        <w:rPr>
          <w:rFonts w:ascii="微软雅黑" w:eastAsia="微软雅黑" w:hAnsi="微软雅黑" w:cs="微软雅黑" w:hint="eastAsia"/>
          <w:color w:val="auto"/>
          <w:spacing w:val="4"/>
          <w:lang w:eastAsia="zh-CN"/>
        </w:rPr>
        <w:t>】</w:t>
      </w:r>
    </w:p>
    <w:p w14:paraId="68EDC742" w14:textId="498C3CAA" w:rsidR="00D16A8F" w:rsidRPr="00D9111F"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D9111F">
        <w:rPr>
          <w:rFonts w:ascii="微软雅黑" w:eastAsia="微软雅黑" w:hAnsi="微软雅黑" w:cs="微软雅黑" w:hint="eastAsia"/>
          <w:color w:val="auto"/>
          <w:spacing w:val="4"/>
          <w:lang w:eastAsia="zh-CN"/>
        </w:rPr>
        <w:t>【</w:t>
      </w:r>
      <w:r w:rsidR="00D9111F" w:rsidRPr="00D9111F">
        <w:rPr>
          <w:rFonts w:ascii="微软雅黑" w:eastAsia="微软雅黑" w:hAnsi="微软雅黑" w:cs="微软雅黑"/>
          <w:color w:val="auto"/>
          <w:spacing w:val="4"/>
          <w:lang w:eastAsia="zh-CN"/>
        </w:rPr>
        <w:t>美国副总统万斯表示，看到大约1500万桶石油从霍尔木兹海峡运出，将建立相关机制以确保霍尔木兹海峡保持畅通。伊朗谈判代表团团长、伊朗议会议长卡利巴夫表示，霍尔木兹海峡管理绝不会回到战前状态。在遵守国际法的前提下，霍尔木兹海峡将按照伊朗制定的机制，由伊朗进行管理。报道称，有超过400艘船舶停在霍尔木兹海峡东侧外围海域，等待海峡全面开放。</w:t>
      </w:r>
      <w:r w:rsidRPr="00D9111F">
        <w:rPr>
          <w:rFonts w:ascii="微软雅黑" w:eastAsia="微软雅黑" w:hAnsi="微软雅黑" w:cs="微软雅黑" w:hint="eastAsia"/>
          <w:color w:val="auto"/>
          <w:spacing w:val="4"/>
          <w:lang w:eastAsia="zh-CN"/>
        </w:rPr>
        <w:t>】</w:t>
      </w:r>
    </w:p>
    <w:p w14:paraId="3A8FC506" w14:textId="1706C16D" w:rsidR="00720B60" w:rsidRPr="00D9111F" w:rsidRDefault="00720B60" w:rsidP="00D70F8F">
      <w:pPr>
        <w:spacing w:before="102" w:line="257" w:lineRule="auto"/>
        <w:ind w:right="210" w:firstLine="436"/>
        <w:jc w:val="both"/>
        <w:rPr>
          <w:rFonts w:ascii="微软雅黑" w:eastAsia="微软雅黑" w:hAnsi="微软雅黑" w:cs="微软雅黑" w:hint="eastAsia"/>
          <w:color w:val="auto"/>
          <w:spacing w:val="4"/>
          <w:lang w:eastAsia="zh-CN"/>
        </w:rPr>
      </w:pPr>
      <w:r w:rsidRPr="00D9111F">
        <w:rPr>
          <w:rFonts w:ascii="微软雅黑" w:eastAsia="微软雅黑" w:hAnsi="微软雅黑" w:cs="微软雅黑" w:hint="eastAsia"/>
          <w:color w:val="auto"/>
          <w:spacing w:val="4"/>
          <w:lang w:eastAsia="zh-CN"/>
        </w:rPr>
        <w:t>【</w:t>
      </w:r>
      <w:r w:rsidR="00D9111F" w:rsidRPr="00D9111F">
        <w:rPr>
          <w:rFonts w:ascii="微软雅黑" w:eastAsia="微软雅黑" w:hAnsi="微软雅黑" w:cs="微软雅黑"/>
          <w:color w:val="auto"/>
          <w:spacing w:val="4"/>
          <w:lang w:eastAsia="zh-CN"/>
        </w:rPr>
        <w:t>美国总统特朗普签署两项行政命令，旨在加速先进量子计算机研发，并降低其带来的安全威胁。其中一项行政命令指示包括能源部在内的联邦机构与私营部门及学术界合作，在2028年前部署一台能够用于科学研究的量子计算机。</w:t>
      </w:r>
      <w:r w:rsidRPr="00D9111F">
        <w:rPr>
          <w:rFonts w:ascii="微软雅黑" w:eastAsia="微软雅黑" w:hAnsi="微软雅黑" w:cs="微软雅黑" w:hint="eastAsia"/>
          <w:color w:val="auto"/>
          <w:spacing w:val="4"/>
          <w:lang w:eastAsia="zh-CN"/>
        </w:rPr>
        <w:t>】</w:t>
      </w:r>
    </w:p>
    <w:p w14:paraId="5578FDD1" w14:textId="3E5552CB" w:rsidR="00A4242D" w:rsidRPr="00720B60" w:rsidRDefault="00A4242D" w:rsidP="008609BE">
      <w:pPr>
        <w:spacing w:before="102" w:line="257" w:lineRule="auto"/>
        <w:ind w:right="210" w:firstLine="436"/>
        <w:jc w:val="both"/>
        <w:rPr>
          <w:rFonts w:ascii="微软雅黑" w:eastAsia="微软雅黑" w:hAnsi="微软雅黑" w:cs="微软雅黑" w:hint="eastAsia"/>
          <w:color w:val="auto"/>
          <w:spacing w:val="4"/>
          <w:lang w:eastAsia="zh-CN"/>
        </w:rPr>
      </w:pPr>
      <w:r w:rsidRPr="00D9111F">
        <w:rPr>
          <w:rFonts w:ascii="微软雅黑" w:eastAsia="微软雅黑" w:hAnsi="微软雅黑" w:cs="微软雅黑" w:hint="eastAsia"/>
          <w:color w:val="auto"/>
          <w:spacing w:val="4"/>
          <w:lang w:eastAsia="zh-CN"/>
        </w:rPr>
        <w:t>【</w:t>
      </w:r>
      <w:r w:rsidR="00D9111F" w:rsidRPr="00D9111F">
        <w:rPr>
          <w:rFonts w:ascii="微软雅黑" w:eastAsia="微软雅黑" w:hAnsi="微软雅黑" w:cs="微软雅黑"/>
          <w:color w:val="auto"/>
          <w:spacing w:val="4"/>
          <w:lang w:eastAsia="zh-CN"/>
        </w:rPr>
        <w:t>欧洲央行行长拉加德表示，尽管中东冲突带来影响，但欧洲央行目前无需采取更为强力的应对措施，因为从中期来看，通胀仍将回到目标水平。此该行多位官员警告称，通胀压力正在向更广泛的经济领域扩散。</w:t>
      </w:r>
      <w:r>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D9111F" w:rsidRPr="00491C4D" w14:paraId="5B8E297F" w14:textId="77777777" w:rsidTr="009119B8">
        <w:trPr>
          <w:trHeight w:val="652"/>
        </w:trPr>
        <w:tc>
          <w:tcPr>
            <w:tcW w:w="1701" w:type="dxa"/>
          </w:tcPr>
          <w:bookmarkEnd w:id="0"/>
          <w:p w14:paraId="4567D2AE" w14:textId="4D02A737" w:rsidR="00D9111F" w:rsidRPr="005A3D17" w:rsidRDefault="00D9111F" w:rsidP="00D9111F">
            <w:pPr>
              <w:spacing w:before="230" w:line="191" w:lineRule="auto"/>
              <w:ind w:right="210"/>
              <w:jc w:val="center"/>
              <w:rPr>
                <w:rFonts w:ascii="微软雅黑" w:eastAsia="微软雅黑" w:hAnsi="微软雅黑" w:cs="微软雅黑" w:hint="eastAsia"/>
                <w:b/>
                <w:bCs/>
                <w:spacing w:val="3"/>
                <w:sz w:val="19"/>
                <w:szCs w:val="19"/>
                <w:lang w:eastAsia="zh-CN"/>
              </w:rPr>
            </w:pPr>
            <w:r w:rsidRPr="00D9111F">
              <w:rPr>
                <w:rFonts w:ascii="微软雅黑" w:eastAsia="微软雅黑" w:hAnsi="微软雅黑" w:cs="微软雅黑"/>
                <w:b/>
                <w:bCs/>
                <w:spacing w:val="3"/>
                <w:sz w:val="19"/>
                <w:szCs w:val="19"/>
                <w:lang w:eastAsia="zh-CN"/>
              </w:rPr>
              <w:t>2026/6/23</w:t>
            </w:r>
          </w:p>
        </w:tc>
        <w:tc>
          <w:tcPr>
            <w:tcW w:w="1314" w:type="dxa"/>
          </w:tcPr>
          <w:p w14:paraId="3B0A4895" w14:textId="28EFDFFC" w:rsidR="00D9111F" w:rsidRPr="005A3D17" w:rsidRDefault="00D9111F" w:rsidP="00D9111F">
            <w:pPr>
              <w:spacing w:before="230" w:line="191" w:lineRule="auto"/>
              <w:ind w:right="210"/>
              <w:jc w:val="center"/>
              <w:rPr>
                <w:rFonts w:ascii="微软雅黑" w:eastAsia="微软雅黑" w:hAnsi="微软雅黑" w:cs="微软雅黑" w:hint="eastAsia"/>
                <w:b/>
                <w:bCs/>
                <w:spacing w:val="3"/>
                <w:sz w:val="19"/>
                <w:szCs w:val="19"/>
                <w:lang w:eastAsia="zh-CN"/>
              </w:rPr>
            </w:pPr>
            <w:r w:rsidRPr="00D9111F">
              <w:rPr>
                <w:rFonts w:ascii="微软雅黑" w:eastAsia="微软雅黑" w:hAnsi="微软雅黑" w:cs="微软雅黑"/>
                <w:b/>
                <w:bCs/>
                <w:spacing w:val="3"/>
                <w:sz w:val="19"/>
                <w:szCs w:val="19"/>
                <w:lang w:eastAsia="zh-CN"/>
              </w:rPr>
              <w:t>08:30</w:t>
            </w:r>
          </w:p>
        </w:tc>
        <w:tc>
          <w:tcPr>
            <w:tcW w:w="6344" w:type="dxa"/>
          </w:tcPr>
          <w:p w14:paraId="148F6123" w14:textId="508C6844" w:rsidR="00D9111F" w:rsidRPr="005A3D17" w:rsidRDefault="00D9111F" w:rsidP="00D9111F">
            <w:pPr>
              <w:spacing w:before="230" w:line="191" w:lineRule="auto"/>
              <w:ind w:right="210"/>
              <w:jc w:val="center"/>
              <w:rPr>
                <w:rFonts w:ascii="微软雅黑" w:eastAsia="微软雅黑" w:hAnsi="微软雅黑" w:cs="微软雅黑" w:hint="eastAsia"/>
                <w:b/>
                <w:bCs/>
                <w:spacing w:val="3"/>
                <w:sz w:val="19"/>
                <w:szCs w:val="19"/>
                <w:lang w:eastAsia="zh-CN"/>
              </w:rPr>
            </w:pPr>
            <w:r w:rsidRPr="00D9111F">
              <w:rPr>
                <w:rFonts w:ascii="微软雅黑" w:eastAsia="微软雅黑" w:hAnsi="微软雅黑" w:cs="微软雅黑"/>
                <w:b/>
                <w:bCs/>
                <w:spacing w:val="3"/>
                <w:sz w:val="19"/>
                <w:szCs w:val="19"/>
                <w:lang w:eastAsia="zh-CN"/>
              </w:rPr>
              <w:t>日本 6 月制造业 PMI 初值</w:t>
            </w:r>
          </w:p>
        </w:tc>
      </w:tr>
      <w:tr w:rsidR="00D9111F" w:rsidRPr="00491C4D" w14:paraId="11459514" w14:textId="77777777" w:rsidTr="00257AE9">
        <w:trPr>
          <w:trHeight w:val="620"/>
        </w:trPr>
        <w:tc>
          <w:tcPr>
            <w:tcW w:w="1701" w:type="dxa"/>
            <w:shd w:val="clear" w:color="auto" w:fill="DAE3F4" w:themeFill="accent1" w:themeFillTint="33"/>
          </w:tcPr>
          <w:p w14:paraId="336E77A1" w14:textId="19073F4F" w:rsidR="00D9111F" w:rsidRPr="005A3D17" w:rsidRDefault="00D9111F" w:rsidP="00D9111F">
            <w:pPr>
              <w:spacing w:before="230" w:line="191" w:lineRule="auto"/>
              <w:ind w:right="210"/>
              <w:jc w:val="center"/>
              <w:rPr>
                <w:rFonts w:ascii="微软雅黑" w:eastAsia="微软雅黑" w:hAnsi="微软雅黑" w:cs="微软雅黑" w:hint="eastAsia"/>
                <w:b/>
                <w:bCs/>
                <w:spacing w:val="3"/>
                <w:sz w:val="19"/>
                <w:szCs w:val="19"/>
                <w:lang w:eastAsia="zh-CN"/>
              </w:rPr>
            </w:pPr>
            <w:r w:rsidRPr="00D9111F">
              <w:rPr>
                <w:rFonts w:ascii="微软雅黑" w:eastAsia="微软雅黑" w:hAnsi="微软雅黑" w:cs="微软雅黑"/>
                <w:b/>
                <w:bCs/>
                <w:spacing w:val="3"/>
                <w:sz w:val="19"/>
                <w:szCs w:val="19"/>
                <w:lang w:eastAsia="zh-CN"/>
              </w:rPr>
              <w:t>2026/6/23</w:t>
            </w:r>
          </w:p>
        </w:tc>
        <w:tc>
          <w:tcPr>
            <w:tcW w:w="1314" w:type="dxa"/>
            <w:shd w:val="clear" w:color="auto" w:fill="DAE3F4" w:themeFill="accent1" w:themeFillTint="33"/>
          </w:tcPr>
          <w:p w14:paraId="2FF031BB" w14:textId="2921B481" w:rsidR="00D9111F" w:rsidRPr="005A3D17" w:rsidRDefault="00D9111F" w:rsidP="00D9111F">
            <w:pPr>
              <w:spacing w:before="230" w:line="191" w:lineRule="auto"/>
              <w:ind w:right="210"/>
              <w:jc w:val="center"/>
              <w:rPr>
                <w:rFonts w:ascii="微软雅黑" w:eastAsia="微软雅黑" w:hAnsi="微软雅黑" w:cs="微软雅黑" w:hint="eastAsia"/>
                <w:b/>
                <w:bCs/>
                <w:spacing w:val="3"/>
                <w:sz w:val="19"/>
                <w:szCs w:val="19"/>
                <w:lang w:eastAsia="zh-CN"/>
              </w:rPr>
            </w:pPr>
            <w:r w:rsidRPr="00A4242D">
              <w:rPr>
                <w:rFonts w:ascii="微软雅黑" w:eastAsia="微软雅黑" w:hAnsi="微软雅黑" w:cs="微软雅黑"/>
                <w:b/>
                <w:bCs/>
                <w:spacing w:val="3"/>
                <w:sz w:val="19"/>
                <w:szCs w:val="19"/>
                <w:lang w:eastAsia="zh-CN"/>
              </w:rPr>
              <w:t>1</w:t>
            </w:r>
            <w:r>
              <w:rPr>
                <w:rFonts w:ascii="微软雅黑" w:eastAsia="微软雅黑" w:hAnsi="微软雅黑" w:cs="微软雅黑" w:hint="eastAsia"/>
                <w:b/>
                <w:bCs/>
                <w:spacing w:val="3"/>
                <w:sz w:val="19"/>
                <w:szCs w:val="19"/>
                <w:lang w:eastAsia="zh-CN"/>
              </w:rPr>
              <w:t>6</w:t>
            </w:r>
            <w:r w:rsidRPr="00D9111F">
              <w:rPr>
                <w:rFonts w:ascii="微软雅黑" w:eastAsia="微软雅黑" w:hAnsi="微软雅黑" w:cs="微软雅黑"/>
                <w:b/>
                <w:bCs/>
                <w:spacing w:val="3"/>
                <w:sz w:val="19"/>
                <w:szCs w:val="19"/>
                <w:lang w:eastAsia="zh-CN"/>
              </w:rPr>
              <w:t>:</w:t>
            </w:r>
            <w:r w:rsidRPr="00A4242D">
              <w:rPr>
                <w:rFonts w:ascii="微软雅黑" w:eastAsia="微软雅黑" w:hAnsi="微软雅黑" w:cs="微软雅黑"/>
                <w:b/>
                <w:bCs/>
                <w:spacing w:val="3"/>
                <w:sz w:val="19"/>
                <w:szCs w:val="19"/>
                <w:lang w:eastAsia="zh-CN"/>
              </w:rPr>
              <w:t>00</w:t>
            </w:r>
          </w:p>
        </w:tc>
        <w:tc>
          <w:tcPr>
            <w:tcW w:w="6344" w:type="dxa"/>
            <w:shd w:val="clear" w:color="auto" w:fill="DAE3F4" w:themeFill="accent1" w:themeFillTint="33"/>
          </w:tcPr>
          <w:p w14:paraId="2CB0AF66" w14:textId="1E3930AD" w:rsidR="00D9111F" w:rsidRPr="005A3D17" w:rsidRDefault="00D9111F" w:rsidP="00D9111F">
            <w:pPr>
              <w:spacing w:before="230" w:line="191" w:lineRule="auto"/>
              <w:ind w:right="210"/>
              <w:jc w:val="center"/>
              <w:rPr>
                <w:rFonts w:ascii="微软雅黑" w:eastAsia="微软雅黑" w:hAnsi="微软雅黑" w:cs="微软雅黑" w:hint="eastAsia"/>
                <w:b/>
                <w:bCs/>
                <w:spacing w:val="3"/>
                <w:sz w:val="19"/>
                <w:szCs w:val="19"/>
                <w:lang w:eastAsia="zh-CN"/>
              </w:rPr>
            </w:pPr>
            <w:r w:rsidRPr="00D9111F">
              <w:rPr>
                <w:rFonts w:ascii="微软雅黑" w:eastAsia="微软雅黑" w:hAnsi="微软雅黑" w:cs="微软雅黑"/>
                <w:b/>
                <w:bCs/>
                <w:spacing w:val="3"/>
                <w:sz w:val="19"/>
                <w:szCs w:val="19"/>
                <w:lang w:eastAsia="zh-CN"/>
              </w:rPr>
              <w:t>欧元区 6 月制造业、服务业 PMI 初值</w:t>
            </w:r>
          </w:p>
        </w:tc>
      </w:tr>
      <w:tr w:rsidR="00D9111F" w:rsidRPr="00491C4D" w14:paraId="026840DA" w14:textId="77777777" w:rsidTr="00E43653">
        <w:trPr>
          <w:trHeight w:val="620"/>
        </w:trPr>
        <w:tc>
          <w:tcPr>
            <w:tcW w:w="1701" w:type="dxa"/>
          </w:tcPr>
          <w:p w14:paraId="62457B81" w14:textId="196520BF" w:rsidR="00D9111F" w:rsidRPr="005A3D17" w:rsidRDefault="00D9111F" w:rsidP="00D9111F">
            <w:pPr>
              <w:spacing w:before="230" w:line="191" w:lineRule="auto"/>
              <w:ind w:right="210"/>
              <w:jc w:val="center"/>
              <w:rPr>
                <w:rFonts w:ascii="微软雅黑" w:eastAsia="微软雅黑" w:hAnsi="微软雅黑" w:cs="微软雅黑" w:hint="eastAsia"/>
                <w:b/>
                <w:bCs/>
                <w:spacing w:val="3"/>
                <w:sz w:val="19"/>
                <w:szCs w:val="19"/>
                <w:lang w:eastAsia="zh-CN"/>
              </w:rPr>
            </w:pPr>
            <w:r w:rsidRPr="00D9111F">
              <w:rPr>
                <w:rFonts w:ascii="微软雅黑" w:eastAsia="微软雅黑" w:hAnsi="微软雅黑" w:cs="微软雅黑"/>
                <w:b/>
                <w:bCs/>
                <w:spacing w:val="3"/>
                <w:sz w:val="19"/>
                <w:szCs w:val="19"/>
                <w:lang w:eastAsia="zh-CN"/>
              </w:rPr>
              <w:t>2026/6/23</w:t>
            </w:r>
          </w:p>
        </w:tc>
        <w:tc>
          <w:tcPr>
            <w:tcW w:w="1314" w:type="dxa"/>
          </w:tcPr>
          <w:p w14:paraId="1E9FE62C" w14:textId="6B2CAEFC" w:rsidR="00D9111F" w:rsidRPr="005A3D17" w:rsidRDefault="00D9111F" w:rsidP="00D9111F">
            <w:pPr>
              <w:spacing w:before="230" w:line="191" w:lineRule="auto"/>
              <w:ind w:right="210"/>
              <w:jc w:val="center"/>
              <w:rPr>
                <w:rFonts w:ascii="微软雅黑" w:eastAsia="微软雅黑" w:hAnsi="微软雅黑" w:cs="微软雅黑" w:hint="eastAsia"/>
                <w:b/>
                <w:bCs/>
                <w:spacing w:val="3"/>
                <w:sz w:val="19"/>
                <w:szCs w:val="19"/>
                <w:lang w:eastAsia="zh-CN"/>
              </w:rPr>
            </w:pPr>
            <w:r w:rsidRPr="00D9111F">
              <w:rPr>
                <w:rFonts w:ascii="微软雅黑" w:eastAsia="微软雅黑" w:hAnsi="微软雅黑" w:cs="微软雅黑"/>
                <w:b/>
                <w:bCs/>
                <w:spacing w:val="3"/>
                <w:sz w:val="19"/>
                <w:szCs w:val="19"/>
                <w:lang w:eastAsia="zh-CN"/>
              </w:rPr>
              <w:t>21:45</w:t>
            </w:r>
          </w:p>
        </w:tc>
        <w:tc>
          <w:tcPr>
            <w:tcW w:w="6344" w:type="dxa"/>
          </w:tcPr>
          <w:p w14:paraId="774DE572" w14:textId="7AA0F1E5" w:rsidR="00D9111F" w:rsidRPr="005A3D17" w:rsidRDefault="00D9111F" w:rsidP="00D9111F">
            <w:pPr>
              <w:spacing w:before="230" w:line="191" w:lineRule="auto"/>
              <w:ind w:right="210"/>
              <w:jc w:val="center"/>
              <w:rPr>
                <w:rFonts w:ascii="微软雅黑" w:eastAsia="微软雅黑" w:hAnsi="微软雅黑" w:cs="微软雅黑" w:hint="eastAsia"/>
                <w:b/>
                <w:bCs/>
                <w:spacing w:val="3"/>
                <w:sz w:val="19"/>
                <w:szCs w:val="19"/>
                <w:lang w:eastAsia="zh-CN"/>
              </w:rPr>
            </w:pPr>
            <w:r w:rsidRPr="00D9111F">
              <w:rPr>
                <w:rFonts w:ascii="微软雅黑" w:eastAsia="微软雅黑" w:hAnsi="微软雅黑" w:cs="微软雅黑"/>
                <w:b/>
                <w:bCs/>
                <w:spacing w:val="3"/>
                <w:sz w:val="19"/>
                <w:szCs w:val="19"/>
                <w:lang w:eastAsia="zh-CN"/>
              </w:rPr>
              <w:t>美国 6 月制造业、服务业 PMI 初值</w:t>
            </w:r>
          </w:p>
        </w:tc>
      </w:tr>
      <w:tr w:rsidR="00D9111F" w:rsidRPr="00491C4D" w14:paraId="7AA75138" w14:textId="77777777" w:rsidTr="00D9111F">
        <w:trPr>
          <w:trHeight w:val="620"/>
        </w:trPr>
        <w:tc>
          <w:tcPr>
            <w:tcW w:w="1701" w:type="dxa"/>
            <w:shd w:val="clear" w:color="auto" w:fill="DAE3F4" w:themeFill="accent1" w:themeFillTint="33"/>
          </w:tcPr>
          <w:p w14:paraId="5F42E9BE" w14:textId="57A5F735" w:rsidR="00D9111F" w:rsidRPr="005A3D17" w:rsidRDefault="00D9111F" w:rsidP="00D9111F">
            <w:pPr>
              <w:spacing w:before="230" w:line="191" w:lineRule="auto"/>
              <w:ind w:right="210"/>
              <w:jc w:val="center"/>
              <w:rPr>
                <w:rFonts w:ascii="微软雅黑" w:eastAsia="微软雅黑" w:hAnsi="微软雅黑" w:cs="微软雅黑"/>
                <w:b/>
                <w:bCs/>
                <w:spacing w:val="3"/>
                <w:sz w:val="19"/>
                <w:szCs w:val="19"/>
                <w:lang w:eastAsia="zh-CN"/>
              </w:rPr>
            </w:pPr>
            <w:r w:rsidRPr="00D9111F">
              <w:rPr>
                <w:rFonts w:ascii="微软雅黑" w:eastAsia="微软雅黑" w:hAnsi="微软雅黑" w:cs="微软雅黑"/>
                <w:b/>
                <w:bCs/>
                <w:spacing w:val="3"/>
                <w:sz w:val="19"/>
                <w:szCs w:val="19"/>
                <w:lang w:eastAsia="zh-CN"/>
              </w:rPr>
              <w:t>2026/6/23</w:t>
            </w:r>
          </w:p>
        </w:tc>
        <w:tc>
          <w:tcPr>
            <w:tcW w:w="1314" w:type="dxa"/>
            <w:shd w:val="clear" w:color="auto" w:fill="DAE3F4" w:themeFill="accent1" w:themeFillTint="33"/>
          </w:tcPr>
          <w:p w14:paraId="250DFA0A" w14:textId="466962A3" w:rsidR="00D9111F" w:rsidRPr="00A4242D" w:rsidRDefault="00D9111F" w:rsidP="00D9111F">
            <w:pPr>
              <w:spacing w:before="230" w:line="191" w:lineRule="auto"/>
              <w:ind w:right="210"/>
              <w:jc w:val="center"/>
              <w:rPr>
                <w:rFonts w:ascii="微软雅黑" w:eastAsia="微软雅黑" w:hAnsi="微软雅黑" w:cs="微软雅黑"/>
                <w:b/>
                <w:bCs/>
                <w:spacing w:val="3"/>
                <w:sz w:val="19"/>
                <w:szCs w:val="19"/>
                <w:lang w:eastAsia="zh-CN"/>
              </w:rPr>
            </w:pPr>
            <w:r>
              <w:rPr>
                <w:rFonts w:ascii="微软雅黑" w:eastAsia="微软雅黑" w:hAnsi="微软雅黑" w:cs="微软雅黑" w:hint="eastAsia"/>
                <w:b/>
                <w:bCs/>
                <w:spacing w:val="3"/>
                <w:sz w:val="19"/>
                <w:szCs w:val="19"/>
                <w:lang w:eastAsia="zh-CN"/>
              </w:rPr>
              <w:t>——</w:t>
            </w:r>
          </w:p>
        </w:tc>
        <w:tc>
          <w:tcPr>
            <w:tcW w:w="6344" w:type="dxa"/>
            <w:shd w:val="clear" w:color="auto" w:fill="DAE3F4" w:themeFill="accent1" w:themeFillTint="33"/>
          </w:tcPr>
          <w:p w14:paraId="243E0735" w14:textId="1A865D75" w:rsidR="00D9111F" w:rsidRPr="00D9111F" w:rsidRDefault="00D9111F" w:rsidP="00D9111F">
            <w:pPr>
              <w:spacing w:before="230" w:line="191" w:lineRule="auto"/>
              <w:ind w:right="210"/>
              <w:jc w:val="center"/>
              <w:rPr>
                <w:rFonts w:ascii="微软雅黑" w:eastAsia="微软雅黑" w:hAnsi="微软雅黑" w:cs="微软雅黑"/>
                <w:b/>
                <w:bCs/>
                <w:spacing w:val="3"/>
                <w:sz w:val="19"/>
                <w:szCs w:val="19"/>
                <w:lang w:eastAsia="zh-CN"/>
              </w:rPr>
            </w:pPr>
            <w:r w:rsidRPr="00D9111F">
              <w:rPr>
                <w:rFonts w:ascii="微软雅黑" w:eastAsia="微软雅黑" w:hAnsi="微软雅黑" w:cs="微软雅黑"/>
                <w:b/>
                <w:bCs/>
                <w:spacing w:val="3"/>
                <w:sz w:val="19"/>
                <w:szCs w:val="19"/>
                <w:lang w:eastAsia="zh-CN"/>
              </w:rPr>
              <w:t>大连夏季达沃斯论坛开幕，至 6 月 26 日</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B1FF490" w14:textId="77777777" w:rsidR="00055058" w:rsidRPr="00055058" w:rsidRDefault="00055058" w:rsidP="00055058">
      <w:pPr>
        <w:spacing w:before="103" w:line="256" w:lineRule="auto"/>
        <w:ind w:right="210" w:firstLineChars="200" w:firstLine="448"/>
        <w:rPr>
          <w:rFonts w:ascii="微软雅黑" w:eastAsia="微软雅黑" w:hAnsi="微软雅黑" w:cs="微软雅黑"/>
          <w:spacing w:val="7"/>
          <w:lang w:eastAsia="zh-CN"/>
        </w:rPr>
      </w:pPr>
      <w:r w:rsidRPr="00055058">
        <w:rPr>
          <w:rFonts w:ascii="微软雅黑" w:eastAsia="微软雅黑" w:hAnsi="微软雅黑" w:cs="微软雅黑" w:hint="eastAsia"/>
          <w:spacing w:val="7"/>
          <w:lang w:eastAsia="zh-CN"/>
        </w:rPr>
        <w:t>隔夜，美元指数涨</w:t>
      </w:r>
      <w:r w:rsidRPr="00055058">
        <w:rPr>
          <w:rFonts w:ascii="微软雅黑" w:eastAsia="微软雅黑" w:hAnsi="微软雅黑" w:cs="微软雅黑"/>
          <w:spacing w:val="7"/>
          <w:lang w:eastAsia="zh-CN"/>
        </w:rPr>
        <w:t>0.25%</w:t>
      </w:r>
      <w:r w:rsidRPr="00055058">
        <w:rPr>
          <w:rFonts w:ascii="微软雅黑" w:eastAsia="微软雅黑" w:hAnsi="微软雅黑" w:cs="微软雅黑" w:hint="eastAsia"/>
          <w:spacing w:val="7"/>
          <w:lang w:eastAsia="zh-CN"/>
        </w:rPr>
        <w:t>报</w:t>
      </w:r>
      <w:r w:rsidRPr="00055058">
        <w:rPr>
          <w:rFonts w:ascii="微软雅黑" w:eastAsia="微软雅黑" w:hAnsi="微软雅黑" w:cs="微软雅黑"/>
          <w:spacing w:val="7"/>
          <w:lang w:eastAsia="zh-CN"/>
        </w:rPr>
        <w:t>101.00</w:t>
      </w:r>
      <w:r w:rsidRPr="00055058">
        <w:rPr>
          <w:rFonts w:ascii="微软雅黑" w:eastAsia="微软雅黑" w:hAnsi="微软雅黑" w:cs="微软雅黑" w:hint="eastAsia"/>
          <w:spacing w:val="7"/>
          <w:lang w:eastAsia="zh-CN"/>
        </w:rPr>
        <w:t>，非美货币多数下跌，欧元兑美元跌</w:t>
      </w:r>
      <w:r w:rsidRPr="00055058">
        <w:rPr>
          <w:rFonts w:ascii="微软雅黑" w:eastAsia="微软雅黑" w:hAnsi="微软雅黑" w:cs="微软雅黑"/>
          <w:spacing w:val="7"/>
          <w:lang w:eastAsia="zh-CN"/>
        </w:rPr>
        <w:t>0.35%</w:t>
      </w:r>
      <w:r w:rsidRPr="00055058">
        <w:rPr>
          <w:rFonts w:ascii="微软雅黑" w:eastAsia="微软雅黑" w:hAnsi="微软雅黑" w:cs="微软雅黑" w:hint="eastAsia"/>
          <w:spacing w:val="7"/>
          <w:lang w:eastAsia="zh-CN"/>
        </w:rPr>
        <w:t>报</w:t>
      </w:r>
      <w:r w:rsidRPr="00055058">
        <w:rPr>
          <w:rFonts w:ascii="微软雅黑" w:eastAsia="微软雅黑" w:hAnsi="微软雅黑" w:cs="微软雅黑"/>
          <w:spacing w:val="7"/>
          <w:lang w:eastAsia="zh-CN"/>
        </w:rPr>
        <w:t>1.1428</w:t>
      </w:r>
      <w:r w:rsidRPr="00055058">
        <w:rPr>
          <w:rFonts w:ascii="微软雅黑" w:eastAsia="微软雅黑" w:hAnsi="微软雅黑" w:cs="微软雅黑" w:hint="eastAsia"/>
          <w:spacing w:val="7"/>
          <w:lang w:eastAsia="zh-CN"/>
        </w:rPr>
        <w:t>，英镑兑美元涨</w:t>
      </w:r>
      <w:r w:rsidRPr="00055058">
        <w:rPr>
          <w:rFonts w:ascii="微软雅黑" w:eastAsia="微软雅黑" w:hAnsi="微软雅黑" w:cs="微软雅黑"/>
          <w:spacing w:val="7"/>
          <w:lang w:eastAsia="zh-CN"/>
        </w:rPr>
        <w:t>0.11%</w:t>
      </w:r>
      <w:r w:rsidRPr="00055058">
        <w:rPr>
          <w:rFonts w:ascii="微软雅黑" w:eastAsia="微软雅黑" w:hAnsi="微软雅黑" w:cs="微软雅黑" w:hint="eastAsia"/>
          <w:spacing w:val="7"/>
          <w:lang w:eastAsia="zh-CN"/>
        </w:rPr>
        <w:t>报</w:t>
      </w:r>
      <w:r w:rsidRPr="00055058">
        <w:rPr>
          <w:rFonts w:ascii="微软雅黑" w:eastAsia="微软雅黑" w:hAnsi="微软雅黑" w:cs="微软雅黑"/>
          <w:spacing w:val="7"/>
          <w:lang w:eastAsia="zh-CN"/>
        </w:rPr>
        <w:t>1.3251</w:t>
      </w:r>
      <w:r w:rsidRPr="00055058">
        <w:rPr>
          <w:rFonts w:ascii="微软雅黑" w:eastAsia="微软雅黑" w:hAnsi="微软雅黑" w:cs="微软雅黑" w:hint="eastAsia"/>
          <w:spacing w:val="7"/>
          <w:lang w:eastAsia="zh-CN"/>
        </w:rPr>
        <w:t>，美元兑日元涨</w:t>
      </w:r>
      <w:r w:rsidRPr="00055058">
        <w:rPr>
          <w:rFonts w:ascii="微软雅黑" w:eastAsia="微软雅黑" w:hAnsi="微软雅黑" w:cs="微软雅黑"/>
          <w:spacing w:val="7"/>
          <w:lang w:eastAsia="zh-CN"/>
        </w:rPr>
        <w:t>0.19%</w:t>
      </w:r>
      <w:r w:rsidRPr="00055058">
        <w:rPr>
          <w:rFonts w:ascii="微软雅黑" w:eastAsia="微软雅黑" w:hAnsi="微软雅黑" w:cs="微软雅黑" w:hint="eastAsia"/>
          <w:spacing w:val="7"/>
          <w:lang w:eastAsia="zh-CN"/>
        </w:rPr>
        <w:t>报</w:t>
      </w:r>
      <w:r w:rsidRPr="00055058">
        <w:rPr>
          <w:rFonts w:ascii="微软雅黑" w:eastAsia="微软雅黑" w:hAnsi="微软雅黑" w:cs="微软雅黑"/>
          <w:spacing w:val="7"/>
          <w:lang w:eastAsia="zh-CN"/>
        </w:rPr>
        <w:t>161.6110</w:t>
      </w:r>
      <w:r w:rsidRPr="00055058">
        <w:rPr>
          <w:rFonts w:ascii="微软雅黑" w:eastAsia="微软雅黑" w:hAnsi="微软雅黑" w:cs="微软雅黑" w:hint="eastAsia"/>
          <w:spacing w:val="7"/>
          <w:lang w:eastAsia="zh-CN"/>
        </w:rPr>
        <w:t>。</w:t>
      </w:r>
    </w:p>
    <w:p w14:paraId="33F609E9" w14:textId="77777777" w:rsidR="00055058" w:rsidRPr="00055058" w:rsidRDefault="00055058" w:rsidP="00055058">
      <w:pPr>
        <w:spacing w:before="103" w:line="256" w:lineRule="auto"/>
        <w:ind w:right="210" w:firstLineChars="200" w:firstLine="448"/>
        <w:rPr>
          <w:rFonts w:ascii="微软雅黑" w:eastAsia="微软雅黑" w:hAnsi="微软雅黑" w:cs="微软雅黑"/>
          <w:spacing w:val="7"/>
          <w:lang w:eastAsia="zh-CN"/>
        </w:rPr>
      </w:pPr>
      <w:r w:rsidRPr="00055058">
        <w:rPr>
          <w:rFonts w:ascii="微软雅黑" w:eastAsia="微软雅黑" w:hAnsi="微软雅黑" w:cs="微软雅黑" w:hint="eastAsia"/>
          <w:spacing w:val="7"/>
          <w:lang w:eastAsia="zh-CN"/>
        </w:rPr>
        <w:t>地缘方面，经历前期谈判反复波折，美伊双边昨日达成石油销售许可、资产解冻等协议，但谈判中仍未涉及到市场较为关注的核、浓缩</w:t>
      </w:r>
      <w:proofErr w:type="gramStart"/>
      <w:r w:rsidRPr="00055058">
        <w:rPr>
          <w:rFonts w:ascii="微软雅黑" w:eastAsia="微软雅黑" w:hAnsi="微软雅黑" w:cs="微软雅黑" w:hint="eastAsia"/>
          <w:spacing w:val="7"/>
          <w:lang w:eastAsia="zh-CN"/>
        </w:rPr>
        <w:t>釉</w:t>
      </w:r>
      <w:proofErr w:type="gramEnd"/>
      <w:r w:rsidRPr="00055058">
        <w:rPr>
          <w:rFonts w:ascii="微软雅黑" w:eastAsia="微软雅黑" w:hAnsi="微软雅黑" w:cs="微软雅黑" w:hint="eastAsia"/>
          <w:spacing w:val="7"/>
          <w:lang w:eastAsia="zh-CN"/>
        </w:rPr>
        <w:t>处置等关键议题，避险需求提振美元走势。美联储方面，此前</w:t>
      </w:r>
      <w:r w:rsidRPr="00055058">
        <w:rPr>
          <w:rFonts w:ascii="微软雅黑" w:eastAsia="微软雅黑" w:hAnsi="微软雅黑" w:cs="微软雅黑"/>
          <w:spacing w:val="7"/>
          <w:lang w:eastAsia="zh-CN"/>
        </w:rPr>
        <w:t>FOMC</w:t>
      </w:r>
      <w:r w:rsidRPr="00055058">
        <w:rPr>
          <w:rFonts w:ascii="微软雅黑" w:eastAsia="微软雅黑" w:hAnsi="微软雅黑" w:cs="微软雅黑" w:hint="eastAsia"/>
          <w:spacing w:val="7"/>
          <w:lang w:eastAsia="zh-CN"/>
        </w:rPr>
        <w:t>会议维持利率按兵不动，近半官员支持年内展开加息操作，通胀预期亦录得上调，整体基调明显偏鹰，新任主席沃什缩减前瞻指引亦加强后续政策路径的不确定，美元及美债收益率仍获支撑。展望后市，美伊停火预期升温阶段性压制美元避险需求，但后续谈判不确定性仍存，鹰派联储及偏强经济数据或提供较强支撑，美元后续走势仍取决于美伊后续谈判进展，以及关键宏观数据走势。</w:t>
      </w:r>
    </w:p>
    <w:p w14:paraId="502379A4" w14:textId="00E70212" w:rsidR="002760F0" w:rsidRPr="002760F0" w:rsidRDefault="00055058" w:rsidP="00055058">
      <w:pPr>
        <w:spacing w:before="103" w:line="256" w:lineRule="auto"/>
        <w:ind w:right="210" w:firstLineChars="200" w:firstLine="448"/>
        <w:rPr>
          <w:rFonts w:ascii="微软雅黑" w:eastAsia="微软雅黑" w:hAnsi="微软雅黑" w:cs="微软雅黑" w:hint="eastAsia"/>
          <w:spacing w:val="7"/>
          <w:lang w:eastAsia="zh-CN"/>
        </w:rPr>
      </w:pPr>
      <w:r w:rsidRPr="00055058">
        <w:rPr>
          <w:rFonts w:ascii="微软雅黑" w:eastAsia="微软雅黑" w:hAnsi="微软雅黑" w:cs="微软雅黑" w:hint="eastAsia"/>
          <w:spacing w:val="7"/>
          <w:lang w:eastAsia="zh-CN"/>
        </w:rPr>
        <w:lastRenderedPageBreak/>
        <w:t>日本央行上周如期展开加息操作，受油价推动及核心通胀上行风险影响，日本央行渐进紧缩立场不变，预计年内将再度加息。日元疲软为鹰派加息提供支撑，但加息后日元未见明显走强，或迫使官方再度干预汇市。欧央行此前亦展开</w:t>
      </w:r>
      <w:r w:rsidRPr="00055058">
        <w:rPr>
          <w:rFonts w:ascii="微软雅黑" w:eastAsia="微软雅黑" w:hAnsi="微软雅黑" w:cs="微软雅黑"/>
          <w:spacing w:val="7"/>
          <w:lang w:eastAsia="zh-CN"/>
        </w:rPr>
        <w:t>25</w:t>
      </w:r>
      <w:r w:rsidRPr="00055058">
        <w:rPr>
          <w:rFonts w:ascii="微软雅黑" w:eastAsia="微软雅黑" w:hAnsi="微软雅黑" w:cs="微软雅黑" w:hint="eastAsia"/>
          <w:spacing w:val="7"/>
          <w:lang w:eastAsia="zh-CN"/>
        </w:rPr>
        <w:t>基点的加息操作，核心通胀明显加速，显示价格压力正从能源领域向更广泛的经济部门扩散，使得欧央行内部基调显著转鹰。往前看，鹰派联储或压制非美货币短期表现，但中长期而言，伴随美伊局势逐步趋缓，美国与非美关键利差预期有望收敛，后续或对欧元及日元表现形成边际提振</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8B350A1" w:rsidR="007A477E" w:rsidRDefault="00055058"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C80451">
        <w:rPr>
          <w:rFonts w:ascii="黑体" w:eastAsia="黑体" w:hAnsi="黑体" w:cs="黑体"/>
          <w:noProof/>
          <w:color w:val="000000" w:themeColor="text1"/>
          <w:sz w:val="22"/>
          <w:szCs w:val="22"/>
          <w:shd w:val="clear" w:color="auto" w:fill="FFFFFF"/>
          <w:lang w:bidi="ar"/>
        </w:rPr>
        <w:drawing>
          <wp:inline distT="0" distB="0" distL="0" distR="0" wp14:anchorId="122924C8" wp14:editId="4F74BC89">
            <wp:extent cx="4581525" cy="2174875"/>
            <wp:effectExtent l="0" t="0" r="9525" b="0"/>
            <wp:docPr id="2012192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17487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2ABF4E68" w:rsidR="00ED4A18" w:rsidRDefault="00055058" w:rsidP="00B00DB4">
      <w:pPr>
        <w:spacing w:before="103" w:line="256" w:lineRule="auto"/>
        <w:ind w:right="210" w:firstLine="448"/>
        <w:rPr>
          <w:rFonts w:ascii="微软雅黑" w:eastAsia="微软雅黑" w:hAnsi="微软雅黑" w:cs="微软雅黑" w:hint="eastAsia"/>
          <w:spacing w:val="7"/>
          <w:lang w:eastAsia="zh-CN"/>
        </w:rPr>
      </w:pPr>
      <w:r w:rsidRPr="00055058">
        <w:rPr>
          <w:rFonts w:ascii="微软雅黑" w:eastAsia="微软雅黑" w:hAnsi="微软雅黑" w:cs="微软雅黑"/>
          <w:spacing w:val="7"/>
          <w:lang w:eastAsia="zh-CN"/>
        </w:rPr>
        <w:t>截至6月22日，</w:t>
      </w:r>
      <w:proofErr w:type="gramStart"/>
      <w:r w:rsidRPr="00055058">
        <w:rPr>
          <w:rFonts w:ascii="微软雅黑" w:eastAsia="微软雅黑" w:hAnsi="微软雅黑" w:cs="微软雅黑"/>
          <w:spacing w:val="7"/>
          <w:lang w:eastAsia="zh-CN"/>
        </w:rPr>
        <w:t>标普</w:t>
      </w:r>
      <w:proofErr w:type="gramEnd"/>
      <w:r w:rsidRPr="00055058">
        <w:rPr>
          <w:rFonts w:ascii="微软雅黑" w:eastAsia="微软雅黑" w:hAnsi="微软雅黑" w:cs="微软雅黑"/>
          <w:spacing w:val="7"/>
          <w:lang w:eastAsia="zh-CN"/>
        </w:rPr>
        <w:t>500指数下跌0.37%至7472.79；</w:t>
      </w:r>
      <w:proofErr w:type="gramStart"/>
      <w:r w:rsidRPr="00055058">
        <w:rPr>
          <w:rFonts w:ascii="微软雅黑" w:eastAsia="微软雅黑" w:hAnsi="微软雅黑" w:cs="微软雅黑"/>
          <w:spacing w:val="7"/>
          <w:lang w:eastAsia="zh-CN"/>
        </w:rPr>
        <w:t>迷你标普</w:t>
      </w:r>
      <w:proofErr w:type="gramEnd"/>
      <w:r w:rsidRPr="00055058">
        <w:rPr>
          <w:rFonts w:ascii="微软雅黑" w:eastAsia="微软雅黑" w:hAnsi="微软雅黑" w:cs="微软雅黑"/>
          <w:spacing w:val="7"/>
          <w:lang w:eastAsia="zh-CN"/>
        </w:rPr>
        <w:t>500主力合约下跌0.45%至7540.75点。货币政策上，美联储6月FOMC会议维持政策利率不变</w:t>
      </w:r>
      <w:proofErr w:type="gramStart"/>
      <w:r w:rsidRPr="00055058">
        <w:rPr>
          <w:rFonts w:ascii="微软雅黑" w:eastAsia="微软雅黑" w:hAnsi="微软雅黑" w:cs="微软雅黑"/>
          <w:spacing w:val="7"/>
          <w:lang w:eastAsia="zh-CN"/>
        </w:rPr>
        <w:t>不变</w:t>
      </w:r>
      <w:proofErr w:type="gramEnd"/>
      <w:r w:rsidRPr="00055058">
        <w:rPr>
          <w:rFonts w:ascii="微软雅黑" w:eastAsia="微软雅黑" w:hAnsi="微软雅黑" w:cs="微软雅黑"/>
          <w:spacing w:val="7"/>
          <w:lang w:eastAsia="zh-CN"/>
        </w:rPr>
        <w:t>，投票结果为12票赞成。点阵图与会后新闻发布会的表态明显转鹰。受到美联储鹰派态度影响，市场已完全定价美联储将在2026年10月前加息，9月份加息的预期也在逐步上升。地缘局势上，6月22日，美伊冲突斡旋方就美伊谈判发布联合声明表示，各方达成路线图，力争60天内达成最终协议。同时伊朗外长亦表示，针对伊朗的封锁被解除，部分资产获得解冻。美伊永久停火后谈判再度取得进展，带动市场风险偏好上行。产业层面，</w:t>
      </w:r>
      <w:proofErr w:type="gramStart"/>
      <w:r w:rsidRPr="00055058">
        <w:rPr>
          <w:rFonts w:ascii="微软雅黑" w:eastAsia="微软雅黑" w:hAnsi="微软雅黑" w:cs="微软雅黑"/>
          <w:spacing w:val="7"/>
          <w:lang w:eastAsia="zh-CN"/>
        </w:rPr>
        <w:t>谷歌</w:t>
      </w:r>
      <w:proofErr w:type="gramEnd"/>
      <w:r w:rsidRPr="00055058">
        <w:rPr>
          <w:rFonts w:ascii="微软雅黑" w:eastAsia="微软雅黑" w:hAnsi="微软雅黑" w:cs="微软雅黑"/>
          <w:spacing w:val="7"/>
          <w:lang w:eastAsia="zh-CN"/>
        </w:rPr>
        <w:t>AI领域两位核心人员宣布离职，</w:t>
      </w:r>
      <w:proofErr w:type="gramStart"/>
      <w:r w:rsidRPr="00055058">
        <w:rPr>
          <w:rFonts w:ascii="微软雅黑" w:eastAsia="微软雅黑" w:hAnsi="微软雅黑" w:cs="微软雅黑"/>
          <w:spacing w:val="7"/>
          <w:lang w:eastAsia="zh-CN"/>
        </w:rPr>
        <w:t>引发谷歌股价</w:t>
      </w:r>
      <w:proofErr w:type="gramEnd"/>
      <w:r w:rsidRPr="00055058">
        <w:rPr>
          <w:rFonts w:ascii="微软雅黑" w:eastAsia="微软雅黑" w:hAnsi="微软雅黑" w:cs="微软雅黑"/>
          <w:spacing w:val="7"/>
          <w:lang w:eastAsia="zh-CN"/>
        </w:rPr>
        <w:t>大幅下跌，并带动大型科技股走弱。整体来看，虽然地缘局势缓和带动油价下跌，但市场对美联储的加息预期仍在升温，并带动美债收益率上行，对美股产生压制。此外，大型科技股之间高关联性也在短时间内加剧美股波动</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E448D6D" w:rsidR="007A477E" w:rsidRPr="00EE7376" w:rsidRDefault="00055058" w:rsidP="006B6996">
      <w:pPr>
        <w:spacing w:before="103" w:line="256" w:lineRule="auto"/>
        <w:ind w:right="210" w:firstLine="420"/>
        <w:jc w:val="center"/>
        <w:rPr>
          <w:rFonts w:ascii="微软雅黑" w:eastAsia="微软雅黑" w:hAnsi="微软雅黑" w:cs="微软雅黑" w:hint="eastAsia"/>
          <w:spacing w:val="7"/>
          <w:lang w:eastAsia="zh-CN"/>
        </w:rPr>
      </w:pPr>
      <w:r w:rsidRPr="0086642D">
        <w:rPr>
          <w:rFonts w:ascii="Helvetica" w:hAnsi="Helvetica" w:cs="Helvetica"/>
          <w:noProof/>
          <w:shd w:val="clear" w:color="auto" w:fill="FFFFFF"/>
        </w:rPr>
        <w:drawing>
          <wp:inline distT="0" distB="0" distL="0" distR="0" wp14:anchorId="16F24B5E" wp14:editId="254C2EF0">
            <wp:extent cx="5274310" cy="1601187"/>
            <wp:effectExtent l="0" t="0" r="2540" b="0"/>
            <wp:docPr id="2039462173" name="图片 2039462173" descr="C:\Users\Administrator\xwechat_files\wxid_vkxlzo0vqu7s22_6f5b\temp\InputTemp\17fbd2e7-95fe-4d3e-bab6-a6e302db9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17fbd2e7-95fe-4d3e-bab6-a6e302db9a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01187"/>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lastRenderedPageBreak/>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57B7F7BA" w:rsidR="00B51D3C" w:rsidRDefault="00055058" w:rsidP="000511AA">
      <w:pPr>
        <w:spacing w:before="103" w:line="256" w:lineRule="auto"/>
        <w:ind w:right="210" w:firstLine="448"/>
        <w:jc w:val="both"/>
        <w:rPr>
          <w:rFonts w:ascii="微软雅黑" w:eastAsia="微软雅黑" w:hAnsi="微软雅黑" w:cs="微软雅黑" w:hint="eastAsia"/>
          <w:spacing w:val="7"/>
          <w:lang w:eastAsia="zh-CN"/>
        </w:rPr>
      </w:pPr>
      <w:r w:rsidRPr="00055058">
        <w:rPr>
          <w:rFonts w:ascii="微软雅黑" w:eastAsia="微软雅黑" w:hAnsi="微软雅黑" w:cs="微软雅黑"/>
          <w:spacing w:val="7"/>
          <w:lang w:eastAsia="zh-CN"/>
        </w:rPr>
        <w:t>截至6月22日，富时中国A50指数上涨2.04%至16082.96；新交所富时A50期指主力合上涨1.63%至16005。海外方面，6月22日，美伊冲突斡旋方就美伊谈判发布联合声明表示，各方达成路线图，力争60天内达成最终协议。同时伊朗外长亦表示，针对伊朗的封锁被解除，部分资产获得解冻。美伊永久停火后谈判再度取得进展，带动市场风险偏好上行。此外，美联储上周进行的议</w:t>
      </w:r>
      <w:proofErr w:type="gramStart"/>
      <w:r w:rsidRPr="00055058">
        <w:rPr>
          <w:rFonts w:ascii="微软雅黑" w:eastAsia="微软雅黑" w:hAnsi="微软雅黑" w:cs="微软雅黑"/>
          <w:spacing w:val="7"/>
          <w:lang w:eastAsia="zh-CN"/>
        </w:rPr>
        <w:t>息会议</w:t>
      </w:r>
      <w:proofErr w:type="gramEnd"/>
      <w:r w:rsidRPr="00055058">
        <w:rPr>
          <w:rFonts w:ascii="微软雅黑" w:eastAsia="微软雅黑" w:hAnsi="微软雅黑" w:cs="微软雅黑"/>
          <w:spacing w:val="7"/>
          <w:lang w:eastAsia="zh-CN"/>
        </w:rPr>
        <w:t>释放明显鹰派信号持续推升市场对年内加息的预期。国内方面，经济基本面，5月份，我国进出口与</w:t>
      </w:r>
      <w:proofErr w:type="gramStart"/>
      <w:r w:rsidRPr="00055058">
        <w:rPr>
          <w:rFonts w:ascii="微软雅黑" w:eastAsia="微软雅黑" w:hAnsi="微软雅黑" w:cs="微软雅黑"/>
          <w:spacing w:val="7"/>
          <w:lang w:eastAsia="zh-CN"/>
        </w:rPr>
        <w:t>规</w:t>
      </w:r>
      <w:proofErr w:type="gramEnd"/>
      <w:r w:rsidRPr="00055058">
        <w:rPr>
          <w:rFonts w:ascii="微软雅黑" w:eastAsia="微软雅黑" w:hAnsi="微软雅黑" w:cs="微软雅黑"/>
          <w:spacing w:val="7"/>
          <w:lang w:eastAsia="zh-CN"/>
        </w:rPr>
        <w:t>上工业增加值较4月份上升，高技术行业及产品持续支撑工业生产与出口，但传统产业与消费端，则相对疲弱，房地产投资进一步下行，</w:t>
      </w:r>
      <w:proofErr w:type="gramStart"/>
      <w:r w:rsidRPr="00055058">
        <w:rPr>
          <w:rFonts w:ascii="微软雅黑" w:eastAsia="微软雅黑" w:hAnsi="微软雅黑" w:cs="微软雅黑"/>
          <w:spacing w:val="7"/>
          <w:lang w:eastAsia="zh-CN"/>
        </w:rPr>
        <w:t>社零自</w:t>
      </w:r>
      <w:proofErr w:type="gramEnd"/>
      <w:r w:rsidRPr="00055058">
        <w:rPr>
          <w:rFonts w:ascii="微软雅黑" w:eastAsia="微软雅黑" w:hAnsi="微软雅黑" w:cs="微软雅黑"/>
          <w:spacing w:val="7"/>
          <w:lang w:eastAsia="zh-CN"/>
        </w:rPr>
        <w:t>2022年12月以来首次落至负值。金融数据上，A股市值与住户存款比值进一步上升，同时居民存款与M2增速负剪刀差进一步走阔。整体来看，美联储的鹰派态度对市场形成一定冲击，然而，随着海外地缘风险因素消退，美伊协议达成后霍尔木兹海峡重新开放也将缓解油价带来的通胀压力，将对全球风险资产有利好效果。最后，国内5月经济数据显示新质生产力相关行业依旧维持韧性，且居民存款仍在加速流入股市，为市场带来增量资金。股指仍处于上行通道</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291279E9" w:rsidR="00A10388" w:rsidRDefault="00055058" w:rsidP="00A10388">
      <w:pPr>
        <w:spacing w:before="120" w:line="190" w:lineRule="auto"/>
        <w:ind w:right="210" w:firstLine="420"/>
        <w:jc w:val="center"/>
        <w:rPr>
          <w:rFonts w:ascii="新宋体" w:eastAsia="新宋体" w:hAnsi="新宋体" w:hint="eastAsia"/>
          <w:lang w:eastAsia="zh-CN"/>
        </w:rPr>
      </w:pPr>
      <w:r w:rsidRPr="0086642D">
        <w:rPr>
          <w:rFonts w:ascii="宋体" w:eastAsia="宋体" w:hAnsi="宋体"/>
          <w:b/>
          <w:noProof/>
        </w:rPr>
        <w:drawing>
          <wp:inline distT="0" distB="0" distL="0" distR="0" wp14:anchorId="44DBB776" wp14:editId="734E7E32">
            <wp:extent cx="5274310" cy="1609546"/>
            <wp:effectExtent l="0" t="0" r="2540" b="0"/>
            <wp:docPr id="2" name="图片 2" descr="C:\Users\Administrator\xwechat_files\wxid_vkxlzo0vqu7s22_6f5b\temp\InputTemp\59c7736b-8221-4333-a26c-7dd2a04fb8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59c7736b-8221-4333-a26c-7dd2a04fb86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09546"/>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37A6385A" w:rsidR="005B5E6A" w:rsidRDefault="00055058" w:rsidP="00F51117">
      <w:pPr>
        <w:spacing w:before="103" w:line="256" w:lineRule="auto"/>
        <w:ind w:right="210" w:firstLine="448"/>
        <w:jc w:val="both"/>
        <w:rPr>
          <w:rFonts w:ascii="微软雅黑" w:eastAsia="微软雅黑" w:hAnsi="微软雅黑" w:cs="微软雅黑" w:hint="eastAsia"/>
          <w:spacing w:val="12"/>
          <w:lang w:eastAsia="zh-CN"/>
        </w:rPr>
      </w:pPr>
      <w:r w:rsidRPr="00055058">
        <w:rPr>
          <w:rFonts w:ascii="微软雅黑" w:eastAsia="微软雅黑" w:hAnsi="微软雅黑" w:cs="微软雅黑"/>
          <w:spacing w:val="12"/>
          <w:lang w:eastAsia="zh-CN"/>
        </w:rPr>
        <w:t>隔夜COMEX铜震荡走势，报收6.367元/磅，涨跌幅-0.29%。国际方面，伊朗和美国签署谅解备忘录后的首轮谈判达成5项要点，就确保霍尔木兹海峡开放、启动最终协议谈判的基础工作、结束在黎巴嫩的战争、允许伊朗石油销售、解冻伊朗资产等议题取得良好进展。国内方面，中国6月LPR出炉，1年期LPR为3%，5年期以上LPR为3.5%，均与5月持平。自2025年5月下降10个基点以来，LPR已连续13个月未作调整。专家表示，年初以来LPR报价一直“按兵不动”，背后是一季度宏观经济起步有力，预计下半年</w:t>
      </w:r>
      <w:proofErr w:type="gramStart"/>
      <w:r w:rsidRPr="00055058">
        <w:rPr>
          <w:rFonts w:ascii="微软雅黑" w:eastAsia="微软雅黑" w:hAnsi="微软雅黑" w:cs="微软雅黑"/>
          <w:spacing w:val="12"/>
          <w:lang w:eastAsia="zh-CN"/>
        </w:rPr>
        <w:t>稳增长</w:t>
      </w:r>
      <w:proofErr w:type="gramEnd"/>
      <w:r w:rsidRPr="00055058">
        <w:rPr>
          <w:rFonts w:ascii="微软雅黑" w:eastAsia="微软雅黑" w:hAnsi="微软雅黑" w:cs="微软雅黑"/>
          <w:spacing w:val="12"/>
          <w:lang w:eastAsia="zh-CN"/>
        </w:rPr>
        <w:t>政策有望加码。库存方面，截至2026年6月22日，COMEX铜库存为654038短吨，环比+1841短吨；LME铜库存为349225吨，环比-2925吨；SHFE每日仓单77849吨，环比-5044吨。美元美债方面，美元指数维持强势，再度站上101关口，最终收涨0.25%，报100.99；基准的</w:t>
      </w:r>
      <w:proofErr w:type="gramStart"/>
      <w:r w:rsidRPr="00055058">
        <w:rPr>
          <w:rFonts w:ascii="微软雅黑" w:eastAsia="微软雅黑" w:hAnsi="微软雅黑" w:cs="微软雅黑"/>
          <w:spacing w:val="12"/>
          <w:lang w:eastAsia="zh-CN"/>
        </w:rPr>
        <w:t>10年期美债</w:t>
      </w:r>
      <w:proofErr w:type="gramEnd"/>
      <w:r w:rsidRPr="00055058">
        <w:rPr>
          <w:rFonts w:ascii="微软雅黑" w:eastAsia="微软雅黑" w:hAnsi="微软雅黑" w:cs="微软雅黑"/>
          <w:spacing w:val="12"/>
          <w:lang w:eastAsia="zh-CN"/>
        </w:rPr>
        <w:t>收益率收报4.514%，对美联储政策利率敏感的</w:t>
      </w:r>
      <w:proofErr w:type="gramStart"/>
      <w:r w:rsidRPr="00055058">
        <w:rPr>
          <w:rFonts w:ascii="微软雅黑" w:eastAsia="微软雅黑" w:hAnsi="微软雅黑" w:cs="微软雅黑"/>
          <w:spacing w:val="12"/>
          <w:lang w:eastAsia="zh-CN"/>
        </w:rPr>
        <w:t>2年期美债</w:t>
      </w:r>
      <w:proofErr w:type="gramEnd"/>
      <w:r w:rsidRPr="00055058">
        <w:rPr>
          <w:rFonts w:ascii="微软雅黑" w:eastAsia="微软雅黑" w:hAnsi="微软雅黑" w:cs="微软雅黑"/>
          <w:spacing w:val="12"/>
          <w:lang w:eastAsia="zh-CN"/>
        </w:rPr>
        <w:t>收益率收报4.237%。操作建议，</w:t>
      </w:r>
      <w:proofErr w:type="gramStart"/>
      <w:r w:rsidRPr="00055058">
        <w:rPr>
          <w:rFonts w:ascii="微软雅黑" w:eastAsia="微软雅黑" w:hAnsi="微软雅黑" w:cs="微软雅黑"/>
          <w:spacing w:val="12"/>
          <w:lang w:eastAsia="zh-CN"/>
        </w:rPr>
        <w:t>纽</w:t>
      </w:r>
      <w:proofErr w:type="gramEnd"/>
      <w:r w:rsidRPr="00055058">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665F5E1" w:rsidR="00A02266" w:rsidRDefault="00055058" w:rsidP="006B6996">
      <w:pPr>
        <w:spacing w:before="103" w:line="256" w:lineRule="auto"/>
        <w:ind w:right="210" w:firstLine="420"/>
        <w:jc w:val="center"/>
      </w:pPr>
      <w:r>
        <w:rPr>
          <w:noProof/>
        </w:rPr>
        <w:lastRenderedPageBreak/>
        <w:drawing>
          <wp:inline distT="0" distB="0" distL="0" distR="0" wp14:anchorId="10966998" wp14:editId="755DB02D">
            <wp:extent cx="5274310" cy="2879090"/>
            <wp:effectExtent l="0" t="0" r="2540" b="0"/>
            <wp:docPr id="974841011" name="图片 9748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3738E7A5" w:rsidR="00F850DC" w:rsidRDefault="00055058" w:rsidP="00B00DB4">
      <w:pPr>
        <w:spacing w:before="103" w:line="256" w:lineRule="auto"/>
        <w:ind w:right="210" w:firstLine="468"/>
        <w:jc w:val="both"/>
        <w:rPr>
          <w:rFonts w:ascii="微软雅黑" w:eastAsia="微软雅黑" w:hAnsi="微软雅黑" w:cs="微软雅黑" w:hint="eastAsia"/>
          <w:noProof/>
          <w:spacing w:val="7"/>
          <w:lang w:eastAsia="zh-CN"/>
        </w:rPr>
      </w:pPr>
      <w:r w:rsidRPr="00055058">
        <w:rPr>
          <w:rFonts w:ascii="微软雅黑" w:eastAsia="微软雅黑" w:hAnsi="微软雅黑" w:cs="微软雅黑"/>
          <w:noProof/>
          <w:spacing w:val="7"/>
          <w:lang w:eastAsia="zh-CN"/>
        </w:rPr>
        <w:t>隔夜，贵金属市场延续震荡运行，COMEX黄金期货涨0.88%报4209.70美元/盎司，COMEX白银期货涨0.42%报65.19美元/盎司。宏观方面，美联储6月FOMC维持利率按兵不动，半数官员预判2026年至少加息一次，整体基调明显偏鹰，美元及美债收益率再度转强，对金价上行构成持续阻力。地缘方面，美伊签署电子版停火协议，双方承诺军事停火以及霍尔木兹海峡航运恢复，周末期间美伊展开谈判，但因特朗普对伊方释放威胁性言论，导致谈判一度暂停，昨日双边达成协议文件，但仍未涉及核、浓缩釉处置等关键议题，市场延续观望态度。展望后市，霍尔木兹海峡恢复航运有望提振市场风险偏好及流动性，但黄金上行空间仍受美联储鹰派基调制约，进一步突破或需等待超预期的核谈判成果、美国通胀端和劳动力数据的放缓信号。伴随最鹰派预期的逐步定价反映，金价继续大幅下探的可能性或相对有限。中长期来看，我国央行维持逢低购金节奏，单月增持规模进一步提高，央行购金的中期支撑逻辑并没有明显松动。操作上建议，整体策略仍以分批逢低布局为主，短线注意市场情绪及流动性变化所导致的回落风险。伦敦金上方阻力位4300、4500美元/盎司，下方支撑位4100、4040美元/盎司；伦敦银阻力位72、75美元/盎司，支撑位65美元/盎司</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9AFA5EC" w:rsidR="007A477E" w:rsidRDefault="00055058"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C80451">
        <w:rPr>
          <w:rFonts w:ascii="黑体" w:eastAsia="黑体" w:hAnsi="黑体"/>
          <w:noProof/>
          <w:sz w:val="22"/>
          <w:szCs w:val="22"/>
          <w:shd w:val="clear" w:color="auto" w:fill="FFFFFF"/>
          <w:lang w:bidi="ar"/>
        </w:rPr>
        <w:lastRenderedPageBreak/>
        <w:drawing>
          <wp:inline distT="0" distB="0" distL="0" distR="0" wp14:anchorId="727D2A98" wp14:editId="46D7FD95">
            <wp:extent cx="4476750" cy="2365375"/>
            <wp:effectExtent l="0" t="0" r="0" b="0"/>
            <wp:docPr id="6181998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36537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22D155B" w14:textId="77777777" w:rsidR="00055058" w:rsidRPr="00055058" w:rsidRDefault="00055058" w:rsidP="00055058">
      <w:pPr>
        <w:spacing w:before="103" w:line="256" w:lineRule="auto"/>
        <w:ind w:right="210" w:firstLine="448"/>
        <w:jc w:val="both"/>
        <w:rPr>
          <w:rFonts w:ascii="微软雅黑" w:eastAsia="微软雅黑" w:hAnsi="微软雅黑" w:cs="微软雅黑"/>
          <w:noProof/>
          <w:spacing w:val="7"/>
          <w:lang w:eastAsia="zh-CN"/>
        </w:rPr>
      </w:pPr>
      <w:r w:rsidRPr="00055058">
        <w:rPr>
          <w:rFonts w:ascii="微软雅黑" w:eastAsia="微软雅黑" w:hAnsi="微软雅黑" w:cs="微软雅黑" w:hint="eastAsia"/>
          <w:noProof/>
          <w:spacing w:val="7"/>
          <w:lang w:eastAsia="zh-CN"/>
        </w:rPr>
        <w:t>洲际交易所</w:t>
      </w:r>
      <w:r w:rsidRPr="00055058">
        <w:rPr>
          <w:rFonts w:ascii="微软雅黑" w:eastAsia="微软雅黑" w:hAnsi="微软雅黑" w:cs="微软雅黑"/>
          <w:noProof/>
          <w:spacing w:val="7"/>
          <w:lang w:eastAsia="zh-CN"/>
        </w:rPr>
        <w:t>(ICE)</w:t>
      </w:r>
      <w:r w:rsidRPr="00055058">
        <w:rPr>
          <w:rFonts w:ascii="微软雅黑" w:eastAsia="微软雅黑" w:hAnsi="微软雅黑" w:cs="微软雅黑" w:hint="eastAsia"/>
          <w:noProof/>
          <w:spacing w:val="7"/>
          <w:lang w:eastAsia="zh-CN"/>
        </w:rPr>
        <w:t>原糖期货周一跌至两个月来最低水平，受油价下跌拖累。</w:t>
      </w:r>
      <w:r w:rsidRPr="00055058">
        <w:rPr>
          <w:rFonts w:ascii="微软雅黑" w:eastAsia="微软雅黑" w:hAnsi="微软雅黑" w:cs="微软雅黑"/>
          <w:noProof/>
          <w:spacing w:val="7"/>
          <w:lang w:eastAsia="zh-CN"/>
        </w:rPr>
        <w:t>ICE</w:t>
      </w:r>
      <w:r w:rsidRPr="00055058">
        <w:rPr>
          <w:rFonts w:ascii="微软雅黑" w:eastAsia="微软雅黑" w:hAnsi="微软雅黑" w:cs="微软雅黑" w:hint="eastAsia"/>
          <w:noProof/>
          <w:spacing w:val="7"/>
          <w:lang w:eastAsia="zh-CN"/>
        </w:rPr>
        <w:t>交投最活跃的</w:t>
      </w:r>
      <w:r w:rsidRPr="00055058">
        <w:rPr>
          <w:rFonts w:ascii="微软雅黑" w:eastAsia="微软雅黑" w:hAnsi="微软雅黑" w:cs="微软雅黑"/>
          <w:noProof/>
          <w:spacing w:val="7"/>
          <w:lang w:eastAsia="zh-CN"/>
        </w:rPr>
        <w:t>10</w:t>
      </w:r>
      <w:r w:rsidRPr="00055058">
        <w:rPr>
          <w:rFonts w:ascii="微软雅黑" w:eastAsia="微软雅黑" w:hAnsi="微软雅黑" w:cs="微软雅黑" w:hint="eastAsia"/>
          <w:noProof/>
          <w:spacing w:val="7"/>
          <w:lang w:eastAsia="zh-CN"/>
        </w:rPr>
        <w:t>月原糖期货收跌</w:t>
      </w:r>
      <w:r w:rsidRPr="00055058">
        <w:rPr>
          <w:rFonts w:ascii="微软雅黑" w:eastAsia="微软雅黑" w:hAnsi="微软雅黑" w:cs="微软雅黑"/>
          <w:noProof/>
          <w:spacing w:val="7"/>
          <w:lang w:eastAsia="zh-CN"/>
        </w:rPr>
        <w:t>0.24</w:t>
      </w:r>
      <w:r w:rsidRPr="00055058">
        <w:rPr>
          <w:rFonts w:ascii="微软雅黑" w:eastAsia="微软雅黑" w:hAnsi="微软雅黑" w:cs="微软雅黑" w:hint="eastAsia"/>
          <w:noProof/>
          <w:spacing w:val="7"/>
          <w:lang w:eastAsia="zh-CN"/>
        </w:rPr>
        <w:t>美分或</w:t>
      </w:r>
      <w:r w:rsidRPr="00055058">
        <w:rPr>
          <w:rFonts w:ascii="微软雅黑" w:eastAsia="微软雅黑" w:hAnsi="微软雅黑" w:cs="微软雅黑"/>
          <w:noProof/>
          <w:spacing w:val="7"/>
          <w:lang w:eastAsia="zh-CN"/>
        </w:rPr>
        <w:t>1.80%</w:t>
      </w:r>
      <w:r w:rsidRPr="00055058">
        <w:rPr>
          <w:rFonts w:ascii="微软雅黑" w:eastAsia="微软雅黑" w:hAnsi="微软雅黑" w:cs="微软雅黑" w:hint="eastAsia"/>
          <w:noProof/>
          <w:spacing w:val="7"/>
          <w:lang w:eastAsia="zh-CN"/>
        </w:rPr>
        <w:t>，结算价报每磅</w:t>
      </w:r>
      <w:r w:rsidRPr="00055058">
        <w:rPr>
          <w:rFonts w:ascii="微软雅黑" w:eastAsia="微软雅黑" w:hAnsi="微软雅黑" w:cs="微软雅黑"/>
          <w:noProof/>
          <w:spacing w:val="7"/>
          <w:lang w:eastAsia="zh-CN"/>
        </w:rPr>
        <w:t>13.35</w:t>
      </w:r>
      <w:r w:rsidRPr="00055058">
        <w:rPr>
          <w:rFonts w:ascii="微软雅黑" w:eastAsia="微软雅黑" w:hAnsi="微软雅黑" w:cs="微软雅黑" w:hint="eastAsia"/>
          <w:noProof/>
          <w:spacing w:val="7"/>
          <w:lang w:eastAsia="zh-CN"/>
        </w:rPr>
        <w:t>美分。</w:t>
      </w:r>
    </w:p>
    <w:p w14:paraId="46993EF1" w14:textId="77777777" w:rsidR="00055058" w:rsidRPr="00055058" w:rsidRDefault="00055058" w:rsidP="00055058">
      <w:pPr>
        <w:spacing w:before="103" w:line="256" w:lineRule="auto"/>
        <w:ind w:right="210" w:firstLine="448"/>
        <w:jc w:val="both"/>
        <w:rPr>
          <w:rFonts w:ascii="微软雅黑" w:eastAsia="微软雅黑" w:hAnsi="微软雅黑" w:cs="微软雅黑"/>
          <w:noProof/>
          <w:spacing w:val="7"/>
          <w:lang w:eastAsia="zh-CN"/>
        </w:rPr>
      </w:pPr>
      <w:r w:rsidRPr="00055058">
        <w:rPr>
          <w:rFonts w:ascii="微软雅黑" w:eastAsia="微软雅黑" w:hAnsi="微软雅黑" w:cs="微软雅黑" w:hint="eastAsia"/>
          <w:noProof/>
          <w:spacing w:val="7"/>
          <w:lang w:eastAsia="zh-CN"/>
        </w:rPr>
        <w:t>国际方面，据巴西农业部公布的数据显示，</w:t>
      </w:r>
      <w:r w:rsidRPr="00055058">
        <w:rPr>
          <w:rFonts w:ascii="微软雅黑" w:eastAsia="微软雅黑" w:hAnsi="微软雅黑" w:cs="微软雅黑"/>
          <w:noProof/>
          <w:spacing w:val="7"/>
          <w:lang w:eastAsia="zh-CN"/>
        </w:rPr>
        <w:t>5</w:t>
      </w:r>
      <w:r w:rsidRPr="00055058">
        <w:rPr>
          <w:rFonts w:ascii="微软雅黑" w:eastAsia="微软雅黑" w:hAnsi="微软雅黑" w:cs="微软雅黑" w:hint="eastAsia"/>
          <w:noProof/>
          <w:spacing w:val="7"/>
          <w:lang w:eastAsia="zh-CN"/>
        </w:rPr>
        <w:t>月下半月，巴西中南部糖产量为</w:t>
      </w:r>
      <w:r w:rsidRPr="00055058">
        <w:rPr>
          <w:rFonts w:ascii="微软雅黑" w:eastAsia="微软雅黑" w:hAnsi="微软雅黑" w:cs="微软雅黑"/>
          <w:noProof/>
          <w:spacing w:val="7"/>
          <w:lang w:eastAsia="zh-CN"/>
        </w:rPr>
        <w:t>219</w:t>
      </w:r>
      <w:r w:rsidRPr="00055058">
        <w:rPr>
          <w:rFonts w:ascii="微软雅黑" w:eastAsia="微软雅黑" w:hAnsi="微软雅黑" w:cs="微软雅黑" w:hint="eastAsia"/>
          <w:noProof/>
          <w:spacing w:val="7"/>
          <w:lang w:eastAsia="zh-CN"/>
        </w:rPr>
        <w:t>万吨，较上年同期下降</w:t>
      </w:r>
      <w:r w:rsidRPr="00055058">
        <w:rPr>
          <w:rFonts w:ascii="微软雅黑" w:eastAsia="微软雅黑" w:hAnsi="微软雅黑" w:cs="微软雅黑"/>
          <w:noProof/>
          <w:spacing w:val="7"/>
          <w:lang w:eastAsia="zh-CN"/>
        </w:rPr>
        <w:t>24.8%</w:t>
      </w:r>
      <w:r w:rsidRPr="00055058">
        <w:rPr>
          <w:rFonts w:ascii="微软雅黑" w:eastAsia="微软雅黑" w:hAnsi="微软雅黑" w:cs="微软雅黑" w:hint="eastAsia"/>
          <w:noProof/>
          <w:spacing w:val="7"/>
          <w:lang w:eastAsia="zh-CN"/>
        </w:rPr>
        <w:t>，甘蔗压榨下降</w:t>
      </w:r>
      <w:r w:rsidRPr="00055058">
        <w:rPr>
          <w:rFonts w:ascii="微软雅黑" w:eastAsia="微软雅黑" w:hAnsi="微软雅黑" w:cs="微软雅黑"/>
          <w:noProof/>
          <w:spacing w:val="7"/>
          <w:lang w:eastAsia="zh-CN"/>
        </w:rPr>
        <w:t>12.9%</w:t>
      </w:r>
      <w:r w:rsidRPr="00055058">
        <w:rPr>
          <w:rFonts w:ascii="微软雅黑" w:eastAsia="微软雅黑" w:hAnsi="微软雅黑" w:cs="微软雅黑" w:hint="eastAsia"/>
          <w:noProof/>
          <w:spacing w:val="7"/>
          <w:lang w:eastAsia="zh-CN"/>
        </w:rPr>
        <w:t>至</w:t>
      </w:r>
      <w:r w:rsidRPr="00055058">
        <w:rPr>
          <w:rFonts w:ascii="微软雅黑" w:eastAsia="微软雅黑" w:hAnsi="微软雅黑" w:cs="微软雅黑"/>
          <w:noProof/>
          <w:spacing w:val="7"/>
          <w:lang w:eastAsia="zh-CN"/>
        </w:rPr>
        <w:t>4123</w:t>
      </w:r>
      <w:r w:rsidRPr="00055058">
        <w:rPr>
          <w:rFonts w:ascii="微软雅黑" w:eastAsia="微软雅黑" w:hAnsi="微软雅黑" w:cs="微软雅黑" w:hint="eastAsia"/>
          <w:noProof/>
          <w:spacing w:val="7"/>
          <w:lang w:eastAsia="zh-CN"/>
        </w:rPr>
        <w:t>万吨，而乙醇产量则增加</w:t>
      </w:r>
      <w:r w:rsidRPr="00055058">
        <w:rPr>
          <w:rFonts w:ascii="微软雅黑" w:eastAsia="微软雅黑" w:hAnsi="微软雅黑" w:cs="微软雅黑"/>
          <w:noProof/>
          <w:spacing w:val="7"/>
          <w:lang w:eastAsia="zh-CN"/>
        </w:rPr>
        <w:t>1.8%</w:t>
      </w:r>
      <w:r w:rsidRPr="00055058">
        <w:rPr>
          <w:rFonts w:ascii="微软雅黑" w:eastAsia="微软雅黑" w:hAnsi="微软雅黑" w:cs="微软雅黑" w:hint="eastAsia"/>
          <w:noProof/>
          <w:spacing w:val="7"/>
          <w:lang w:eastAsia="zh-CN"/>
        </w:rPr>
        <w:t>至</w:t>
      </w:r>
      <w:r w:rsidRPr="00055058">
        <w:rPr>
          <w:rFonts w:ascii="微软雅黑" w:eastAsia="微软雅黑" w:hAnsi="微软雅黑" w:cs="微软雅黑"/>
          <w:noProof/>
          <w:spacing w:val="7"/>
          <w:lang w:eastAsia="zh-CN"/>
        </w:rPr>
        <w:t>21</w:t>
      </w:r>
      <w:r w:rsidRPr="00055058">
        <w:rPr>
          <w:rFonts w:ascii="微软雅黑" w:eastAsia="微软雅黑" w:hAnsi="微软雅黑" w:cs="微软雅黑" w:hint="eastAsia"/>
          <w:noProof/>
          <w:spacing w:val="7"/>
          <w:lang w:eastAsia="zh-CN"/>
        </w:rPr>
        <w:t>亿升。糖厂一直利用能源价格上涨的机会，以削弱糖产量为代价提高乙醇产量。目前尚不清楚近期降雨，及下周和</w:t>
      </w:r>
      <w:r w:rsidRPr="00055058">
        <w:rPr>
          <w:rFonts w:ascii="微软雅黑" w:eastAsia="微软雅黑" w:hAnsi="微软雅黑" w:cs="微软雅黑"/>
          <w:noProof/>
          <w:spacing w:val="7"/>
          <w:lang w:eastAsia="zh-CN"/>
        </w:rPr>
        <w:t>7</w:t>
      </w:r>
      <w:r w:rsidRPr="00055058">
        <w:rPr>
          <w:rFonts w:ascii="微软雅黑" w:eastAsia="微软雅黑" w:hAnsi="微软雅黑" w:cs="微软雅黑" w:hint="eastAsia"/>
          <w:noProof/>
          <w:spacing w:val="7"/>
          <w:lang w:eastAsia="zh-CN"/>
        </w:rPr>
        <w:t>月将出现更多的降雨是否已经是天气预估机构预期的今年厄尔尼诺现象的早期迹象。</w:t>
      </w:r>
    </w:p>
    <w:p w14:paraId="3F44DEBC" w14:textId="00107933" w:rsidR="00C27A84" w:rsidRDefault="00055058" w:rsidP="00055058">
      <w:pPr>
        <w:spacing w:before="103" w:line="256" w:lineRule="auto"/>
        <w:ind w:right="210" w:firstLine="448"/>
        <w:jc w:val="both"/>
        <w:rPr>
          <w:rFonts w:ascii="微软雅黑" w:eastAsia="微软雅黑" w:hAnsi="微软雅黑" w:cs="微软雅黑" w:hint="eastAsia"/>
          <w:noProof/>
          <w:spacing w:val="7"/>
          <w:lang w:eastAsia="zh-CN"/>
        </w:rPr>
      </w:pPr>
      <w:r w:rsidRPr="00055058">
        <w:rPr>
          <w:rFonts w:ascii="微软雅黑" w:eastAsia="微软雅黑" w:hAnsi="微软雅黑" w:cs="微软雅黑" w:hint="eastAsia"/>
          <w:noProof/>
          <w:spacing w:val="7"/>
          <w:lang w:eastAsia="zh-CN"/>
        </w:rPr>
        <w:t>美糖主力价格关注上方压力</w:t>
      </w:r>
      <w:r w:rsidRPr="00055058">
        <w:rPr>
          <w:rFonts w:ascii="微软雅黑" w:eastAsia="微软雅黑" w:hAnsi="微软雅黑" w:cs="微软雅黑"/>
          <w:noProof/>
          <w:spacing w:val="7"/>
          <w:lang w:eastAsia="zh-CN"/>
        </w:rPr>
        <w:t>14.5</w:t>
      </w:r>
      <w:r w:rsidRPr="00055058">
        <w:rPr>
          <w:rFonts w:ascii="微软雅黑" w:eastAsia="微软雅黑" w:hAnsi="微软雅黑" w:cs="微软雅黑" w:hint="eastAsia"/>
          <w:noProof/>
          <w:spacing w:val="7"/>
          <w:lang w:eastAsia="zh-CN"/>
        </w:rPr>
        <w:t>美分</w:t>
      </w:r>
      <w:r w:rsidRPr="00055058">
        <w:rPr>
          <w:rFonts w:ascii="微软雅黑" w:eastAsia="微软雅黑" w:hAnsi="微软雅黑" w:cs="微软雅黑"/>
          <w:noProof/>
          <w:spacing w:val="7"/>
          <w:lang w:eastAsia="zh-CN"/>
        </w:rPr>
        <w:t>/</w:t>
      </w:r>
      <w:r w:rsidRPr="00055058">
        <w:rPr>
          <w:rFonts w:ascii="微软雅黑" w:eastAsia="微软雅黑" w:hAnsi="微软雅黑" w:cs="微软雅黑" w:hint="eastAsia"/>
          <w:noProof/>
          <w:spacing w:val="7"/>
          <w:lang w:eastAsia="zh-CN"/>
        </w:rPr>
        <w:t>磅，下方支撑</w:t>
      </w:r>
      <w:r w:rsidRPr="00055058">
        <w:rPr>
          <w:rFonts w:ascii="微软雅黑" w:eastAsia="微软雅黑" w:hAnsi="微软雅黑" w:cs="微软雅黑"/>
          <w:noProof/>
          <w:spacing w:val="7"/>
          <w:lang w:eastAsia="zh-CN"/>
        </w:rPr>
        <w:t>13.0</w:t>
      </w:r>
      <w:r w:rsidRPr="00055058">
        <w:rPr>
          <w:rFonts w:ascii="微软雅黑" w:eastAsia="微软雅黑" w:hAnsi="微软雅黑" w:cs="微软雅黑" w:hint="eastAsia"/>
          <w:noProof/>
          <w:spacing w:val="7"/>
          <w:lang w:eastAsia="zh-CN"/>
        </w:rPr>
        <w:t>美分</w:t>
      </w:r>
      <w:r w:rsidRPr="00055058">
        <w:rPr>
          <w:rFonts w:ascii="微软雅黑" w:eastAsia="微软雅黑" w:hAnsi="微软雅黑" w:cs="微软雅黑"/>
          <w:noProof/>
          <w:spacing w:val="7"/>
          <w:lang w:eastAsia="zh-CN"/>
        </w:rPr>
        <w:t>/</w:t>
      </w:r>
      <w:r w:rsidRPr="00055058">
        <w:rPr>
          <w:rFonts w:ascii="微软雅黑" w:eastAsia="微软雅黑" w:hAnsi="微软雅黑" w:cs="微软雅黑" w:hint="eastAsia"/>
          <w:noProof/>
          <w:spacing w:val="7"/>
          <w:lang w:eastAsia="zh-CN"/>
        </w:rPr>
        <w:t>磅。建议</w:t>
      </w:r>
      <w:r w:rsidRPr="00055058">
        <w:rPr>
          <w:rFonts w:ascii="微软雅黑" w:eastAsia="微软雅黑" w:hAnsi="微软雅黑" w:cs="微软雅黑"/>
          <w:noProof/>
          <w:spacing w:val="7"/>
          <w:lang w:eastAsia="zh-CN"/>
        </w:rPr>
        <w:t>10</w:t>
      </w:r>
      <w:r w:rsidRPr="00055058">
        <w:rPr>
          <w:rFonts w:ascii="微软雅黑" w:eastAsia="微软雅黑" w:hAnsi="微软雅黑" w:cs="微软雅黑" w:hint="eastAsia"/>
          <w:noProof/>
          <w:spacing w:val="7"/>
          <w:lang w:eastAsia="zh-CN"/>
        </w:rPr>
        <w:t>月</w:t>
      </w:r>
      <w:r w:rsidRPr="00055058">
        <w:rPr>
          <w:rFonts w:ascii="微软雅黑" w:eastAsia="微软雅黑" w:hAnsi="微软雅黑" w:cs="微软雅黑"/>
          <w:noProof/>
          <w:spacing w:val="7"/>
          <w:lang w:eastAsia="zh-CN"/>
        </w:rPr>
        <w:t xml:space="preserve"> ICE </w:t>
      </w:r>
      <w:r w:rsidRPr="00055058">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AF83655" w:rsidR="007A477E" w:rsidRPr="00786136" w:rsidRDefault="00055058"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3D1F70D6" wp14:editId="1A9222D1">
            <wp:extent cx="5267325" cy="1866900"/>
            <wp:effectExtent l="0" t="0" r="9525" b="0"/>
            <wp:docPr id="2036836672" name="图片 5" descr="QQ截图2026062308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QQ截图202606230803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533B55C" w14:textId="77777777" w:rsidR="00055058" w:rsidRPr="00055058" w:rsidRDefault="00055058" w:rsidP="00055058">
      <w:pPr>
        <w:spacing w:before="103" w:line="256" w:lineRule="auto"/>
        <w:ind w:right="210" w:firstLine="448"/>
        <w:jc w:val="both"/>
        <w:rPr>
          <w:rFonts w:ascii="微软雅黑" w:eastAsia="微软雅黑" w:hAnsi="微软雅黑" w:cs="微软雅黑"/>
          <w:noProof/>
          <w:spacing w:val="7"/>
          <w:lang w:eastAsia="zh-CN"/>
        </w:rPr>
      </w:pPr>
      <w:r w:rsidRPr="00055058">
        <w:rPr>
          <w:rFonts w:ascii="微软雅黑" w:eastAsia="微软雅黑" w:hAnsi="微软雅黑" w:cs="微软雅黑" w:hint="eastAsia"/>
          <w:noProof/>
          <w:spacing w:val="7"/>
          <w:lang w:eastAsia="zh-CN"/>
        </w:rPr>
        <w:t>洲际交易所</w:t>
      </w:r>
      <w:r w:rsidRPr="00055058">
        <w:rPr>
          <w:rFonts w:ascii="微软雅黑" w:eastAsia="微软雅黑" w:hAnsi="微软雅黑" w:cs="微软雅黑"/>
          <w:noProof/>
          <w:spacing w:val="7"/>
          <w:lang w:eastAsia="zh-CN"/>
        </w:rPr>
        <w:t>(ICE)</w:t>
      </w:r>
      <w:r w:rsidRPr="00055058">
        <w:rPr>
          <w:rFonts w:ascii="微软雅黑" w:eastAsia="微软雅黑" w:hAnsi="微软雅黑" w:cs="微软雅黑" w:hint="eastAsia"/>
          <w:noProof/>
          <w:spacing w:val="7"/>
          <w:lang w:eastAsia="zh-CN"/>
        </w:rPr>
        <w:t>棉花期货周一下跌，因美元走强，且其他品种市场下跌拖累棉市，</w:t>
      </w:r>
      <w:r w:rsidRPr="00055058">
        <w:rPr>
          <w:rFonts w:ascii="微软雅黑" w:eastAsia="微软雅黑" w:hAnsi="微软雅黑" w:cs="微软雅黑"/>
          <w:noProof/>
          <w:spacing w:val="7"/>
          <w:lang w:eastAsia="zh-CN"/>
        </w:rPr>
        <w:t>ICE 12</w:t>
      </w:r>
      <w:r w:rsidRPr="00055058">
        <w:rPr>
          <w:rFonts w:ascii="微软雅黑" w:eastAsia="微软雅黑" w:hAnsi="微软雅黑" w:cs="微软雅黑" w:hint="eastAsia"/>
          <w:noProof/>
          <w:spacing w:val="7"/>
          <w:lang w:eastAsia="zh-CN"/>
        </w:rPr>
        <w:t>月棉花期货合约下跌</w:t>
      </w:r>
      <w:r w:rsidRPr="00055058">
        <w:rPr>
          <w:rFonts w:ascii="微软雅黑" w:eastAsia="微软雅黑" w:hAnsi="微软雅黑" w:cs="微软雅黑"/>
          <w:noProof/>
          <w:spacing w:val="7"/>
          <w:lang w:eastAsia="zh-CN"/>
        </w:rPr>
        <w:t>0.26</w:t>
      </w:r>
      <w:r w:rsidRPr="00055058">
        <w:rPr>
          <w:rFonts w:ascii="微软雅黑" w:eastAsia="微软雅黑" w:hAnsi="微软雅黑" w:cs="微软雅黑" w:hint="eastAsia"/>
          <w:noProof/>
          <w:spacing w:val="7"/>
          <w:lang w:eastAsia="zh-CN"/>
        </w:rPr>
        <w:t>美分或</w:t>
      </w:r>
      <w:r w:rsidRPr="00055058">
        <w:rPr>
          <w:rFonts w:ascii="微软雅黑" w:eastAsia="微软雅黑" w:hAnsi="微软雅黑" w:cs="微软雅黑"/>
          <w:noProof/>
          <w:spacing w:val="7"/>
          <w:lang w:eastAsia="zh-CN"/>
        </w:rPr>
        <w:t>0.33%</w:t>
      </w:r>
      <w:r w:rsidRPr="00055058">
        <w:rPr>
          <w:rFonts w:ascii="微软雅黑" w:eastAsia="微软雅黑" w:hAnsi="微软雅黑" w:cs="微软雅黑" w:hint="eastAsia"/>
          <w:noProof/>
          <w:spacing w:val="7"/>
          <w:lang w:eastAsia="zh-CN"/>
        </w:rPr>
        <w:t>，结算价报每磅</w:t>
      </w:r>
      <w:r w:rsidRPr="00055058">
        <w:rPr>
          <w:rFonts w:ascii="微软雅黑" w:eastAsia="微软雅黑" w:hAnsi="微软雅黑" w:cs="微软雅黑"/>
          <w:noProof/>
          <w:spacing w:val="7"/>
          <w:lang w:eastAsia="zh-CN"/>
        </w:rPr>
        <w:t>79.41</w:t>
      </w:r>
      <w:r w:rsidRPr="00055058">
        <w:rPr>
          <w:rFonts w:ascii="微软雅黑" w:eastAsia="微软雅黑" w:hAnsi="微软雅黑" w:cs="微软雅黑" w:hint="eastAsia"/>
          <w:noProof/>
          <w:spacing w:val="7"/>
          <w:lang w:eastAsia="zh-CN"/>
        </w:rPr>
        <w:t>美分。</w:t>
      </w:r>
    </w:p>
    <w:p w14:paraId="0DE264A7" w14:textId="7BC13D12" w:rsidR="00ED4A18" w:rsidRDefault="00055058" w:rsidP="00055058">
      <w:pPr>
        <w:spacing w:before="103" w:line="256" w:lineRule="auto"/>
        <w:ind w:right="210" w:firstLine="448"/>
        <w:jc w:val="both"/>
        <w:rPr>
          <w:rFonts w:ascii="微软雅黑" w:eastAsia="微软雅黑" w:hAnsi="微软雅黑" w:cs="微软雅黑" w:hint="eastAsia"/>
          <w:noProof/>
          <w:spacing w:val="7"/>
          <w:lang w:eastAsia="zh-CN"/>
        </w:rPr>
      </w:pPr>
      <w:r w:rsidRPr="00055058">
        <w:rPr>
          <w:rFonts w:ascii="微软雅黑" w:eastAsia="微软雅黑" w:hAnsi="微软雅黑" w:cs="微软雅黑" w:hint="eastAsia"/>
          <w:noProof/>
          <w:spacing w:val="7"/>
          <w:lang w:eastAsia="zh-CN"/>
        </w:rPr>
        <w:lastRenderedPageBreak/>
        <w:t>国际方面，据印度农业部数据，截至</w:t>
      </w:r>
      <w:r w:rsidRPr="00055058">
        <w:rPr>
          <w:rFonts w:ascii="微软雅黑" w:eastAsia="微软雅黑" w:hAnsi="微软雅黑" w:cs="微软雅黑"/>
          <w:noProof/>
          <w:spacing w:val="7"/>
          <w:lang w:eastAsia="zh-CN"/>
        </w:rPr>
        <w:t>6</w:t>
      </w:r>
      <w:r w:rsidRPr="00055058">
        <w:rPr>
          <w:rFonts w:ascii="微软雅黑" w:eastAsia="微软雅黑" w:hAnsi="微软雅黑" w:cs="微软雅黑" w:hint="eastAsia"/>
          <w:noProof/>
          <w:spacing w:val="7"/>
          <w:lang w:eastAsia="zh-CN"/>
        </w:rPr>
        <w:t>月</w:t>
      </w:r>
      <w:r w:rsidRPr="00055058">
        <w:rPr>
          <w:rFonts w:ascii="微软雅黑" w:eastAsia="微软雅黑" w:hAnsi="微软雅黑" w:cs="微软雅黑"/>
          <w:noProof/>
          <w:spacing w:val="7"/>
          <w:lang w:eastAsia="zh-CN"/>
        </w:rPr>
        <w:t>12</w:t>
      </w:r>
      <w:r w:rsidRPr="00055058">
        <w:rPr>
          <w:rFonts w:ascii="微软雅黑" w:eastAsia="微软雅黑" w:hAnsi="微软雅黑" w:cs="微软雅黑" w:hint="eastAsia"/>
          <w:noProof/>
          <w:spacing w:val="7"/>
          <w:lang w:eastAsia="zh-CN"/>
        </w:rPr>
        <w:t>日，印度全国棉花总种植面积为</w:t>
      </w:r>
      <w:r w:rsidRPr="00055058">
        <w:rPr>
          <w:rFonts w:ascii="微软雅黑" w:eastAsia="微软雅黑" w:hAnsi="微软雅黑" w:cs="微软雅黑"/>
          <w:noProof/>
          <w:spacing w:val="7"/>
          <w:lang w:eastAsia="zh-CN"/>
        </w:rPr>
        <w:t>95.3</w:t>
      </w:r>
      <w:r w:rsidRPr="00055058">
        <w:rPr>
          <w:rFonts w:ascii="微软雅黑" w:eastAsia="微软雅黑" w:hAnsi="微软雅黑" w:cs="微软雅黑" w:hint="eastAsia"/>
          <w:noProof/>
          <w:spacing w:val="7"/>
          <w:lang w:eastAsia="zh-CN"/>
        </w:rPr>
        <w:t>万公顷，较去年同期的</w:t>
      </w:r>
      <w:r w:rsidRPr="00055058">
        <w:rPr>
          <w:rFonts w:ascii="微软雅黑" w:eastAsia="微软雅黑" w:hAnsi="微软雅黑" w:cs="微软雅黑"/>
          <w:noProof/>
          <w:spacing w:val="7"/>
          <w:lang w:eastAsia="zh-CN"/>
        </w:rPr>
        <w:t>131.9</w:t>
      </w:r>
      <w:r w:rsidRPr="00055058">
        <w:rPr>
          <w:rFonts w:ascii="微软雅黑" w:eastAsia="微软雅黑" w:hAnsi="微软雅黑" w:cs="微软雅黑" w:hint="eastAsia"/>
          <w:noProof/>
          <w:spacing w:val="7"/>
          <w:lang w:eastAsia="zh-CN"/>
        </w:rPr>
        <w:t>万公顷下降</w:t>
      </w:r>
      <w:r w:rsidRPr="00055058">
        <w:rPr>
          <w:rFonts w:ascii="微软雅黑" w:eastAsia="微软雅黑" w:hAnsi="微软雅黑" w:cs="微软雅黑"/>
          <w:noProof/>
          <w:spacing w:val="7"/>
          <w:lang w:eastAsia="zh-CN"/>
        </w:rPr>
        <w:t>28%</w:t>
      </w:r>
      <w:r w:rsidRPr="00055058">
        <w:rPr>
          <w:rFonts w:ascii="微软雅黑" w:eastAsia="微软雅黑" w:hAnsi="微软雅黑" w:cs="微软雅黑" w:hint="eastAsia"/>
          <w:noProof/>
          <w:spacing w:val="7"/>
          <w:lang w:eastAsia="zh-CN"/>
        </w:rPr>
        <w:t>，部分产区仍在种植进行中</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BDDEA1B" w:rsidR="00C24CC6" w:rsidRDefault="00055058"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6F440FDF" wp14:editId="659830B9">
            <wp:extent cx="5257800" cy="2143125"/>
            <wp:effectExtent l="0" t="0" r="0" b="9525"/>
            <wp:docPr id="1320712706" name="图片 6" descr="QQ截图2026062308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QQ截图202606230803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7800" cy="214312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72198" w14:textId="77777777" w:rsidR="006662F6" w:rsidRDefault="006662F6">
      <w:pPr>
        <w:ind w:right="210" w:firstLine="420"/>
      </w:pPr>
      <w:r>
        <w:separator/>
      </w:r>
    </w:p>
  </w:endnote>
  <w:endnote w:type="continuationSeparator" w:id="0">
    <w:p w14:paraId="41E251D2" w14:textId="77777777" w:rsidR="006662F6" w:rsidRDefault="006662F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649AC" w14:textId="77777777" w:rsidR="006662F6" w:rsidRDefault="006662F6">
      <w:pPr>
        <w:ind w:right="210" w:firstLine="420"/>
      </w:pPr>
      <w:r>
        <w:separator/>
      </w:r>
    </w:p>
  </w:footnote>
  <w:footnote w:type="continuationSeparator" w:id="0">
    <w:p w14:paraId="257A397F" w14:textId="77777777" w:rsidR="006662F6" w:rsidRDefault="006662F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13711224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1B68"/>
    <w:rsid w:val="00803093"/>
    <w:rsid w:val="00803E98"/>
    <w:rsid w:val="0080461F"/>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742</Words>
  <Characters>4236</Characters>
  <Application>Microsoft Office Word</Application>
  <DocSecurity>0</DocSecurity>
  <Lines>35</Lines>
  <Paragraphs>9</Paragraphs>
  <ScaleCrop>false</ScaleCrop>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2026-06-23T01:33:00Z</dcterms:created>
  <dcterms:modified xsi:type="dcterms:W3CDTF">2026-06-23T01:33:00Z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